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8D21D" w14:textId="0948985C" w:rsidR="00BB351E" w:rsidRPr="00BB351E" w:rsidRDefault="00BB351E" w:rsidP="00BB351E">
      <w:pPr>
        <w:spacing w:line="480" w:lineRule="auto"/>
        <w:rPr>
          <w:rFonts w:asciiTheme="minorHAnsi" w:hAnsiTheme="minorHAnsi" w:cstheme="minorHAnsi"/>
          <w:bCs/>
        </w:rPr>
      </w:pPr>
      <w:r w:rsidRPr="00BB351E">
        <w:rPr>
          <w:rFonts w:asciiTheme="minorHAnsi" w:hAnsiTheme="minorHAnsi" w:cstheme="minorHAnsi"/>
          <w:bCs/>
        </w:rPr>
        <w:t>Supplemental Information for</w:t>
      </w:r>
    </w:p>
    <w:p w14:paraId="27F0B75F" w14:textId="4F2B9D92" w:rsidR="00BB351E" w:rsidRPr="00BB351E" w:rsidRDefault="00BB351E" w:rsidP="00BB351E">
      <w:pPr>
        <w:spacing w:line="480" w:lineRule="auto"/>
        <w:rPr>
          <w:rFonts w:asciiTheme="minorHAnsi" w:hAnsiTheme="minorHAnsi" w:cstheme="minorHAnsi"/>
          <w:b/>
        </w:rPr>
      </w:pPr>
      <w:r w:rsidRPr="00BB351E">
        <w:rPr>
          <w:rFonts w:asciiTheme="minorHAnsi" w:hAnsiTheme="minorHAnsi" w:cstheme="minorHAnsi"/>
          <w:b/>
        </w:rPr>
        <w:t xml:space="preserve">From Vaccine to Pathogen: Circulating Vaccine Derived Poliovirus outbreaks require genetic reversion, low immunity, and high exposure doses </w:t>
      </w:r>
    </w:p>
    <w:p w14:paraId="58B7892F" w14:textId="77777777" w:rsidR="00BB351E" w:rsidRPr="00BB351E" w:rsidRDefault="00BB351E" w:rsidP="00BB351E">
      <w:pPr>
        <w:spacing w:line="480" w:lineRule="auto"/>
        <w:rPr>
          <w:rFonts w:asciiTheme="minorHAnsi" w:hAnsiTheme="minorHAnsi" w:cstheme="minorHAnsi"/>
          <w:bCs/>
          <w:vertAlign w:val="superscript"/>
        </w:rPr>
      </w:pPr>
      <w:r w:rsidRPr="00BB351E">
        <w:rPr>
          <w:rFonts w:asciiTheme="minorHAnsi" w:hAnsiTheme="minorHAnsi" w:cstheme="minorHAnsi"/>
          <w:bCs/>
        </w:rPr>
        <w:t>Wesley Wong</w:t>
      </w:r>
      <w:r w:rsidRPr="00BB351E">
        <w:rPr>
          <w:rFonts w:asciiTheme="minorHAnsi" w:hAnsiTheme="minorHAnsi" w:cstheme="minorHAnsi"/>
          <w:bCs/>
          <w:vertAlign w:val="superscript"/>
        </w:rPr>
        <w:t>1*</w:t>
      </w:r>
      <w:r w:rsidRPr="00BB351E">
        <w:rPr>
          <w:rFonts w:asciiTheme="minorHAnsi" w:hAnsiTheme="minorHAnsi" w:cstheme="minorHAnsi"/>
          <w:bCs/>
        </w:rPr>
        <w:t>, Jillian Gauld</w:t>
      </w:r>
      <w:r w:rsidRPr="00BB351E">
        <w:rPr>
          <w:rFonts w:asciiTheme="minorHAnsi" w:hAnsiTheme="minorHAnsi" w:cstheme="minorHAnsi"/>
          <w:bCs/>
          <w:vertAlign w:val="superscript"/>
        </w:rPr>
        <w:t>1*</w:t>
      </w:r>
      <w:r w:rsidRPr="00BB351E">
        <w:rPr>
          <w:rFonts w:asciiTheme="minorHAnsi" w:hAnsiTheme="minorHAnsi" w:cstheme="minorHAnsi"/>
          <w:bCs/>
        </w:rPr>
        <w:t>, Michael Famulare</w:t>
      </w:r>
      <w:r w:rsidRPr="00BB351E">
        <w:rPr>
          <w:rFonts w:asciiTheme="minorHAnsi" w:hAnsiTheme="minorHAnsi" w:cstheme="minorHAnsi"/>
          <w:bCs/>
          <w:vertAlign w:val="superscript"/>
        </w:rPr>
        <w:t>1*</w:t>
      </w:r>
    </w:p>
    <w:p w14:paraId="1416A977" w14:textId="77777777" w:rsidR="00BB351E" w:rsidRPr="00BB351E" w:rsidRDefault="00BB351E" w:rsidP="00BB351E">
      <w:pPr>
        <w:spacing w:line="480" w:lineRule="auto"/>
        <w:rPr>
          <w:rFonts w:asciiTheme="minorHAnsi" w:hAnsiTheme="minorHAnsi" w:cstheme="minorHAnsi"/>
          <w:bCs/>
          <w:vertAlign w:val="superscript"/>
        </w:rPr>
      </w:pPr>
    </w:p>
    <w:p w14:paraId="44700875" w14:textId="77777777" w:rsidR="00BB351E" w:rsidRPr="00BB351E" w:rsidRDefault="00BB351E" w:rsidP="00BB351E">
      <w:pPr>
        <w:spacing w:line="480" w:lineRule="auto"/>
        <w:rPr>
          <w:rFonts w:asciiTheme="minorHAnsi" w:hAnsiTheme="minorHAnsi" w:cstheme="minorHAnsi"/>
          <w:b/>
        </w:rPr>
      </w:pPr>
      <w:r w:rsidRPr="00BB351E">
        <w:rPr>
          <w:rFonts w:asciiTheme="minorHAnsi" w:hAnsiTheme="minorHAnsi" w:cstheme="minorHAnsi"/>
          <w:b/>
        </w:rPr>
        <w:t>Author Affiliations</w:t>
      </w:r>
    </w:p>
    <w:p w14:paraId="19013C42" w14:textId="77777777" w:rsidR="00BB351E" w:rsidRPr="00BB351E" w:rsidRDefault="00BB351E" w:rsidP="00BB351E">
      <w:pPr>
        <w:pStyle w:val="ListParagraph"/>
        <w:numPr>
          <w:ilvl w:val="0"/>
          <w:numId w:val="1"/>
        </w:numPr>
        <w:spacing w:line="240" w:lineRule="auto"/>
        <w:rPr>
          <w:rFonts w:cstheme="minorHAnsi"/>
          <w:sz w:val="20"/>
          <w:szCs w:val="20"/>
        </w:rPr>
      </w:pPr>
      <w:r w:rsidRPr="00BB351E">
        <w:rPr>
          <w:rFonts w:cstheme="minorHAnsi"/>
          <w:sz w:val="20"/>
          <w:szCs w:val="20"/>
        </w:rPr>
        <w:t>Institute for Disease Modeling, Global Good, Intellectual Ventures, Bellevue, WA, USA</w:t>
      </w:r>
    </w:p>
    <w:p w14:paraId="5F717BF4" w14:textId="77777777" w:rsidR="00BB351E" w:rsidRPr="00BB351E" w:rsidRDefault="00BB351E" w:rsidP="00BB351E">
      <w:pPr>
        <w:ind w:left="360"/>
        <w:rPr>
          <w:rFonts w:asciiTheme="minorHAnsi" w:hAnsiTheme="minorHAnsi" w:cstheme="minorHAnsi"/>
          <w:sz w:val="20"/>
          <w:szCs w:val="20"/>
        </w:rPr>
      </w:pPr>
      <w:r w:rsidRPr="00BB351E">
        <w:rPr>
          <w:rFonts w:asciiTheme="minorHAnsi" w:hAnsiTheme="minorHAnsi" w:cstheme="minorHAnsi"/>
          <w:sz w:val="20"/>
          <w:szCs w:val="20"/>
        </w:rPr>
        <w:t>*  Currently employed at the Bill and Melinda Gates Foundation</w:t>
      </w:r>
    </w:p>
    <w:p w14:paraId="1FAD2086" w14:textId="77777777" w:rsidR="00BB351E" w:rsidRPr="00BB351E" w:rsidRDefault="00BB351E" w:rsidP="00BB351E">
      <w:pPr>
        <w:spacing w:line="480" w:lineRule="auto"/>
        <w:rPr>
          <w:rFonts w:asciiTheme="minorHAnsi" w:hAnsiTheme="minorHAnsi" w:cstheme="minorHAnsi"/>
          <w:b/>
        </w:rPr>
      </w:pPr>
    </w:p>
    <w:p w14:paraId="4FC58933" w14:textId="77777777" w:rsidR="00BB351E" w:rsidRPr="00BB351E" w:rsidRDefault="00BB351E" w:rsidP="00BB351E">
      <w:pPr>
        <w:spacing w:line="480" w:lineRule="auto"/>
        <w:rPr>
          <w:rFonts w:asciiTheme="minorHAnsi" w:hAnsiTheme="minorHAnsi" w:cstheme="minorHAnsi"/>
          <w:bCs/>
        </w:rPr>
      </w:pPr>
      <w:r w:rsidRPr="00BB351E">
        <w:rPr>
          <w:rFonts w:asciiTheme="minorHAnsi" w:hAnsiTheme="minorHAnsi" w:cstheme="minorHAnsi"/>
          <w:b/>
        </w:rPr>
        <w:t>Corresponding Author</w:t>
      </w:r>
    </w:p>
    <w:p w14:paraId="682D3F2B" w14:textId="77777777" w:rsidR="00BB351E" w:rsidRPr="00BB351E" w:rsidRDefault="00BB351E" w:rsidP="00BB351E">
      <w:pPr>
        <w:spacing w:line="480" w:lineRule="auto"/>
        <w:rPr>
          <w:rFonts w:asciiTheme="minorHAnsi" w:hAnsiTheme="minorHAnsi" w:cstheme="minorHAnsi"/>
          <w:bCs/>
        </w:rPr>
      </w:pPr>
      <w:r w:rsidRPr="00BB351E">
        <w:rPr>
          <w:rFonts w:asciiTheme="minorHAnsi" w:hAnsiTheme="minorHAnsi" w:cstheme="minorHAnsi"/>
          <w:bCs/>
        </w:rPr>
        <w:t>Michael Famulare</w:t>
      </w:r>
    </w:p>
    <w:p w14:paraId="2ADD4610" w14:textId="77777777" w:rsidR="00BB351E" w:rsidRPr="00BB351E" w:rsidRDefault="00BB351E" w:rsidP="00BB351E">
      <w:pPr>
        <w:spacing w:line="480" w:lineRule="auto"/>
        <w:rPr>
          <w:rFonts w:asciiTheme="minorHAnsi" w:hAnsiTheme="minorHAnsi" w:cstheme="minorHAnsi"/>
          <w:bCs/>
        </w:rPr>
      </w:pPr>
      <w:r w:rsidRPr="00BB351E">
        <w:rPr>
          <w:rFonts w:asciiTheme="minorHAnsi" w:hAnsiTheme="minorHAnsi" w:cstheme="minorHAnsi"/>
          <w:bCs/>
        </w:rPr>
        <w:t>Building IV, 3150 139th Ave SE, Bellevue, WA 98005</w:t>
      </w:r>
    </w:p>
    <w:p w14:paraId="05D5ADCE" w14:textId="77777777" w:rsidR="00BB351E" w:rsidRPr="00BB351E" w:rsidRDefault="00BB351E" w:rsidP="00BB351E">
      <w:pPr>
        <w:spacing w:line="480" w:lineRule="auto"/>
        <w:rPr>
          <w:rFonts w:asciiTheme="minorHAnsi" w:hAnsiTheme="minorHAnsi" w:cstheme="minorHAnsi"/>
          <w:bCs/>
        </w:rPr>
      </w:pPr>
      <w:r w:rsidRPr="00BB351E">
        <w:rPr>
          <w:rFonts w:asciiTheme="minorHAnsi" w:hAnsiTheme="minorHAnsi" w:cstheme="minorHAnsi"/>
          <w:bCs/>
        </w:rPr>
        <w:t>+1 (425) 691-3327</w:t>
      </w:r>
    </w:p>
    <w:p w14:paraId="71797114" w14:textId="77777777" w:rsidR="00BB351E" w:rsidRPr="00BB351E" w:rsidRDefault="00BB351E" w:rsidP="00BB351E">
      <w:pPr>
        <w:spacing w:line="480" w:lineRule="auto"/>
        <w:rPr>
          <w:rFonts w:asciiTheme="minorHAnsi" w:hAnsiTheme="minorHAnsi" w:cstheme="minorHAnsi"/>
          <w:bCs/>
        </w:rPr>
      </w:pPr>
      <w:hyperlink r:id="rId6" w:history="1">
        <w:r w:rsidRPr="00BB351E">
          <w:rPr>
            <w:rStyle w:val="Hyperlink"/>
            <w:rFonts w:asciiTheme="minorHAnsi" w:hAnsiTheme="minorHAnsi" w:cstheme="minorHAnsi"/>
            <w:bCs/>
          </w:rPr>
          <w:t>mfamulare@idmod.org</w:t>
        </w:r>
      </w:hyperlink>
    </w:p>
    <w:p w14:paraId="5AF403C6" w14:textId="77777777" w:rsidR="00BB351E" w:rsidRPr="00BB351E" w:rsidRDefault="00BB351E" w:rsidP="00BB351E">
      <w:pPr>
        <w:spacing w:line="480" w:lineRule="auto"/>
        <w:rPr>
          <w:rFonts w:asciiTheme="minorHAnsi" w:hAnsiTheme="minorHAnsi" w:cstheme="minorHAnsi"/>
          <w:bCs/>
        </w:rPr>
      </w:pPr>
    </w:p>
    <w:p w14:paraId="58D96B28" w14:textId="77777777" w:rsidR="00BB351E" w:rsidRPr="00BB351E" w:rsidRDefault="00BB351E">
      <w:pPr>
        <w:rPr>
          <w:rFonts w:asciiTheme="minorHAnsi" w:hAnsiTheme="minorHAnsi" w:cstheme="minorHAnsi"/>
          <w:b/>
          <w:bCs/>
        </w:rPr>
      </w:pPr>
    </w:p>
    <w:p w14:paraId="2B093D44" w14:textId="77777777" w:rsidR="00BB351E" w:rsidRPr="00BB351E" w:rsidRDefault="00BB351E">
      <w:pPr>
        <w:spacing w:after="160" w:line="259" w:lineRule="auto"/>
        <w:rPr>
          <w:rFonts w:asciiTheme="minorHAnsi" w:hAnsiTheme="minorHAnsi" w:cstheme="minorHAnsi"/>
          <w:b/>
          <w:bCs/>
        </w:rPr>
      </w:pPr>
      <w:r w:rsidRPr="00BB351E">
        <w:rPr>
          <w:rFonts w:asciiTheme="minorHAnsi" w:hAnsiTheme="minorHAnsi" w:cstheme="minorHAnsi"/>
          <w:b/>
          <w:bCs/>
        </w:rPr>
        <w:br w:type="page"/>
      </w:r>
    </w:p>
    <w:p w14:paraId="602BA5AA" w14:textId="4109AB9B" w:rsidR="009A426F" w:rsidRPr="00C802ED" w:rsidRDefault="00B63EDF">
      <w:pPr>
        <w:rPr>
          <w:rFonts w:asciiTheme="minorHAnsi" w:hAnsiTheme="minorHAnsi" w:cstheme="minorHAnsi"/>
        </w:rPr>
      </w:pPr>
      <w:r>
        <w:rPr>
          <w:rFonts w:asciiTheme="minorHAnsi" w:hAnsiTheme="minorHAnsi" w:cstheme="minorHAnsi"/>
          <w:b/>
          <w:bCs/>
        </w:rPr>
        <w:lastRenderedPageBreak/>
        <w:t xml:space="preserve">SI </w:t>
      </w:r>
      <w:r w:rsidR="00E71EC7">
        <w:rPr>
          <w:rFonts w:asciiTheme="minorHAnsi" w:hAnsiTheme="minorHAnsi" w:cstheme="minorHAnsi"/>
          <w:b/>
          <w:bCs/>
        </w:rPr>
        <w:t>Appendix</w:t>
      </w:r>
    </w:p>
    <w:p w14:paraId="57CA1B1A" w14:textId="32AFA509" w:rsidR="00C36928" w:rsidRDefault="00DA57EA">
      <w:pPr>
        <w:rPr>
          <w:rFonts w:asciiTheme="minorHAnsi" w:hAnsiTheme="minorHAnsi" w:cstheme="minorHAnsi"/>
          <w:i/>
          <w:iCs/>
        </w:rPr>
      </w:pPr>
      <w:bookmarkStart w:id="0" w:name="_Hlk38288226"/>
      <w:r>
        <w:rPr>
          <w:rFonts w:asciiTheme="minorHAnsi" w:hAnsiTheme="minorHAnsi" w:cstheme="minorHAnsi"/>
          <w:i/>
          <w:iCs/>
        </w:rPr>
        <w:t>Calibrating Sabin 2 molecular evolution</w:t>
      </w:r>
    </w:p>
    <w:p w14:paraId="29C2E26B" w14:textId="1091DA51" w:rsidR="00DA57EA" w:rsidRPr="00CA2887" w:rsidRDefault="00DA57EA" w:rsidP="00DA57EA">
      <w:pPr>
        <w:rPr>
          <w:rFonts w:asciiTheme="minorHAnsi" w:eastAsiaTheme="minorEastAsia" w:hAnsiTheme="minorHAnsi" w:cstheme="minorHAnsi"/>
        </w:rPr>
      </w:pPr>
      <w:r>
        <w:rPr>
          <w:rFonts w:asciiTheme="minorHAnsi" w:hAnsiTheme="minorHAnsi" w:cstheme="minorHAnsi"/>
        </w:rPr>
        <w:tab/>
        <w:t xml:space="preserve">Simulated Sabin 2 molecular is based on the reversion of three gateway mutations (A481G, U2909C, U398C) as well as the accumulation of nonsynonymous mutations (deleterious and neutral) and synonymous mutations. Intra-host substitution rates </w:t>
      </w:r>
      <w:r w:rsidRPr="00C802ED">
        <w:rPr>
          <w:rFonts w:asciiTheme="minorHAnsi" w:hAnsiTheme="minorHAnsi" w:cstheme="minorHAnsi"/>
        </w:rPr>
        <w:t>(</w:t>
      </w:r>
      <w:r w:rsidRPr="00C802ED">
        <w:rPr>
          <w:rFonts w:asciiTheme="minorHAnsi" w:eastAsiaTheme="minorEastAsia" w:hAnsiTheme="minorHAnsi" w:cstheme="minorHAnsi"/>
        </w:rPr>
        <w:t>λ)</w:t>
      </w:r>
      <w:r>
        <w:rPr>
          <w:rFonts w:asciiTheme="minorHAnsi" w:eastAsiaTheme="minorEastAsia" w:hAnsiTheme="minorHAnsi" w:cstheme="minorHAnsi"/>
        </w:rPr>
        <w:t xml:space="preserve"> were previously calculated from 241 VP1 segments from Type 2 Sabin-like poliovirus collected during routine acute flaccid paralysis surveillance in Nigeria from 2009-2012 </w:t>
      </w:r>
      <w:r w:rsidRPr="00C802ED">
        <w:rPr>
          <w:rFonts w:asciiTheme="minorHAnsi" w:eastAsiaTheme="minorEastAsia" w:hAnsiTheme="minorHAnsi" w:cstheme="minorHAnsi"/>
        </w:rPr>
        <w:fldChar w:fldCharType="begin" w:fldLock="1"/>
      </w:r>
      <w:r w:rsidRPr="00C802ED">
        <w:rPr>
          <w:rFonts w:asciiTheme="minorHAnsi" w:eastAsiaTheme="minorEastAsia" w:hAnsiTheme="minorHAnsi" w:cstheme="minorHAnsi"/>
        </w:rPr>
        <w:instrText>ADDIN CSL_CITATION {"citationItems":[{"id":"ITEM-1","itemData":{"DOI":"10.1128/JVI.01532-15","ISSN":"1098-5514","abstract":"To assess the dynamics of genetic reversion of live poliovirus vaccine in humans, we studied molecular evolution in Sabin-like poliovirus isolates from Nigerian acute flaccid paralysis cases obtained from routine surveillance. We employed a novel modeling approach to infer substitution and recombination rates from whole-genome sequences and information about poliovirus infection dynamics and the individual vaccination history. We confirmed observations from a recent vaccine trial that VP1 substitution rates are increased for Sabin-like isolates relative to the rate for the wild type due to increased nonsynonymous substitution rates. We also inferred substitution rates for attenuating nucleotides and confirmed that reversion can occur in days to weeks after vaccination. We combine our observations for Sabin-like virus evolution with the molecular clock for VP1 of circulating wild-type strains to infer that the mean time from the initiating vaccine dose to the earliest detection of circulating vaccine-derived poliovirus (cVDPV) is 300 days for Sabin-like virus type 1, 210 days for Sabin-like virus type 2, and 390 days for Sabin-like virus type 3. Phylogenetic relationships indicated transient local transmission of Sabin-like virus type 3 and, possibly, Sabin-like virus type 1 during periods of low wild polio incidence. Comparison of Sabin-like virus recombinants with known Nigerian vaccine-derived poliovirus recombinants shows that while recombination with non-Sabin enteroviruses is associated with cVDPV, the recombination rates are similar for Sabin isolate-Sabin isolate and Sabin isolate-non-Sabin enterovirus recombination after accounting for the time from dosing to the time of detection. Our study provides a comprehensive picture of the evolutionary dynamics of the oral polio vaccine in the field. IMPORTANCE: The global polio eradication effort has completed its 26th year. Despite success in eliminating wild poliovirus from most of the world, polio persists in populations where logistical, social, and political factors have not allowed vaccination programs of sustained high quality. One issue of critical importance is eliminating circulating vaccine-derived polioviruses (cVDPVs) that have properties indistinguishable from those of wild poliovirus and can cause paralytic disease. cVDPV emerges due to the genetic instability of the Sabin viruses used in the oral polio vaccine (OPV) in populations that have low levels of immunity to poliovirus. However, …","author":[{"dropping-particle":"","family":"Famulare","given":"Michael","non-dropping-particle":"","parse-names":false,"suffix":""},{"dropping-particle":"","family":"Chang","given":"Stewart","non-dropping-particle":"","parse-names":false,"suffix":""},{"dropping-particle":"","family":"Iber","given":"Jane","non-dropping-particle":"","parse-names":false,"suffix":""},{"dropping-particle":"","family":"Zhao","given":"Kun","non-dropping-particle":"","parse-names":false,"suffix":""},{"dropping-particle":"","family":"Adeniji","given":"Johnson A","non-dropping-particle":"","parse-names":false,"suffix":""},{"dropping-particle":"","family":"Bukbuk","given":"David","non-dropping-particle":"","parse-names":false,"suffix":""},{"dropping-particle":"","family":"Baba","given":"Marycelin","non-dropping-particle":"","parse-names":false,"suffix":""},{"dropping-particle":"","family":"Behrend","given":"Matthew","non-dropping-particle":"","parse-names":false,"suffix":""},{"dropping-particle":"","family":"Burns","given":"Cara C","non-dropping-particle":"","parse-names":false,"suffix":""},{"dropping-particle":"","family":"Oberste","given":"M Steven","non-dropping-particle":"","parse-names":false,"suffix":""}],"container-title":"Journal of virology","id":"ITEM-1","issue":"1","issued":{"date-parts":[["2015","12","17"]]},"page":"317-331","publisher":"American Society for Microbiology","title":"Sabin Vaccine Reversion in the Field: a Comprehensive Analysis of Sabin-Like Poliovirus Isolates in Nigeria","type":"article-journal","volume":"90"},"uris":["http://www.mendeley.com/documents/?uuid=713fd1d5-1c1a-4f73-980f-7a1e02250a8d"]},{"id":"ITEM-2","itemData":{"DOI":"10.1093/infdis/jiq140","ISSN":"1537-6613 (Electronic)","PMID":"21402542","abstract":"Wild poliovirus has remained endemic in northern Nigeria because of low coverage  achieved in the routine immunization program and in supplementary immunization activities (SIAs). An outbreak of infection involving 315 cases of type 2 circulating vaccine-derived poliovirus (cVDPV2; &gt;1% divergent from Sabin 2) occurred during July 2005-June 2010, a period when 23 of 34 SIAs used monovalent or bivalent oral poliovirus vaccine (OPV) lacking Sabin 2. In addition, 21 \"pre-VDPV2\" (0.5%-1.0% divergent) cases occurred during this period. Both cVDPV and pre-VDPV cases were clinically indistinguishable from cases due to wild poliovirus. The monthly incidence of cases increased sharply in early 2009, as more children aged without trivalent OPV SIAs. Cumulative state incidence of pre-VDPV2/cVDPV2 was correlated with low childhood immunization against poliovirus type 2 assessed by various means. Strengthened routine immunization programs in countries with suboptimal coverage and balanced use of OPV formulations in SIAs are necessary to minimize risks of VDPV emergence and circulation.","author":[{"dropping-particle":"","family":"Wassilak","given":"Steven","non-dropping-particle":"","parse-names":false,"suffix":""},{"dropping-particle":"","family":"Pate","given":"Muhammad Ali","non-dropping-particle":"","parse-names":false,"suffix":""},{"dropping-particle":"","family":"Wannemuehler","given":"Kathleen","non-dropping-particle":"","parse-names":false,"suffix":""},{"dropping-particle":"","family":"Jenks","given":"Julie","non-dropping-particle":"","parse-names":false,"suffix":""},{"dropping-particle":"","family":"Burns","given":"Cara","non-dropping-particle":"","parse-names":false,"suffix":""},{"dropping-particle":"","family":"Chenoweth","given":"Paul","non-dropping-particle":"","parse-names":false,"suffix":""},{"dropping-particle":"","family":"Abanida","given":"Emmanuel Ade","non-dropping-particle":"","parse-names":false,"suffix":""},{"dropping-particle":"","family":"Adu","given":"Festus","non-dropping-particle":"","parse-names":false,"suffix":""},{"dropping-particle":"","family":"Baba","given":"Marycelin","non-dropping-particle":"","parse-names":false,"suffix":""},{"dropping-particle":"","family":"Gasasira","given":"Alex","non-dropping-particle":"","parse-names":false,"suffix":""},{"dropping-particle":"","family":"Iber","given":"Jane","non-dropping-particle":"","parse-names":false,"suffix":""},{"dropping-particle":"","family":"Mkanda","given":"Pascal","non-dropping-particle":"","parse-names":false,"suffix":""},{"dropping-particle":"","family":"Williams","given":"A J","non-dropping-particle":"","parse-names":false,"suffix":""},{"dropping-particle":"","family":"Shaw","given":"Jing","non-dropping-particle":"","parse-names":false,"suffix":""},{"dropping-particle":"","family":"Pallansch","given":"Mark","non-dropping-particle":"","parse-names":false,"suffix":""},{"dropping-particle":"","family":"Kew","given":"Olen","non-dropping-particle":"","parse-names":false,"suffix":""}],"container-title":"The Journal of infectious diseases","id":"ITEM-2","issue":"7","issued":{"date-parts":[["2011","4"]]},"language":"eng","page":"898-909","publisher-place":"United States","title":"Outbreak of type 2 vaccine-derived poliovirus in Nigeria: emergence and widespread circulation in an underimmunized population.","type":"article-journal","volume":"203"},"uris":["http://www.mendeley.com/documents/?uuid=e538bb11-ee93-4da4-8f09-504e8a1f5a74"]}],"mendeley":{"formattedCitation":"(1, 2)","plainTextFormattedCitation":"(1, 2)","previouslyFormattedCitation":"(1, 2)"},"properties":{"noteIndex":0},"schema":"https://github.com/citation-style-language/schema/raw/master/csl-citation.json"}</w:instrText>
      </w:r>
      <w:r w:rsidRPr="00C802ED">
        <w:rPr>
          <w:rFonts w:asciiTheme="minorHAnsi" w:eastAsiaTheme="minorEastAsia" w:hAnsiTheme="minorHAnsi" w:cstheme="minorHAnsi"/>
        </w:rPr>
        <w:fldChar w:fldCharType="separate"/>
      </w:r>
      <w:r w:rsidRPr="00C802ED">
        <w:rPr>
          <w:rFonts w:asciiTheme="minorHAnsi" w:eastAsiaTheme="minorEastAsia" w:hAnsiTheme="minorHAnsi" w:cstheme="minorHAnsi"/>
          <w:noProof/>
        </w:rPr>
        <w:t>(1, 2)</w:t>
      </w:r>
      <w:r w:rsidRPr="00C802ED">
        <w:rPr>
          <w:rFonts w:asciiTheme="minorHAnsi" w:eastAsiaTheme="minorEastAsia" w:hAnsiTheme="minorHAnsi" w:cstheme="minorHAnsi"/>
        </w:rPr>
        <w:fldChar w:fldCharType="end"/>
      </w:r>
      <w:r w:rsidRPr="00C802ED">
        <w:rPr>
          <w:rFonts w:asciiTheme="minorHAnsi" w:eastAsiaTheme="minorEastAsia" w:hAnsiTheme="minorHAnsi" w:cstheme="minorHAnsi"/>
        </w:rPr>
        <w:t>.</w:t>
      </w:r>
      <w:r>
        <w:rPr>
          <w:rFonts w:asciiTheme="minorHAnsi" w:eastAsiaTheme="minorEastAsia" w:hAnsiTheme="minorHAnsi" w:cstheme="minorHAnsi"/>
        </w:rPr>
        <w:t xml:space="preserve"> These estimates were obtained by counting the frequency of the three gateway mutations and examining the accumulation of nonsynonymous and synonymous mutations. </w:t>
      </w:r>
    </w:p>
    <w:p w14:paraId="0390788B" w14:textId="50374CD4" w:rsidR="009A426F" w:rsidRPr="00DA57EA" w:rsidRDefault="00C36928" w:rsidP="00DA57EA">
      <w:pPr>
        <w:ind w:firstLine="720"/>
        <w:rPr>
          <w:rFonts w:asciiTheme="minorHAnsi" w:hAnsiTheme="minorHAnsi" w:cstheme="minorHAnsi"/>
        </w:rPr>
      </w:pPr>
      <w:r w:rsidRPr="00C802ED">
        <w:rPr>
          <w:rFonts w:asciiTheme="minorHAnsi" w:eastAsiaTheme="minorEastAsia" w:hAnsiTheme="minorHAnsi" w:cstheme="minorHAnsi"/>
        </w:rPr>
        <w:t xml:space="preserve">We used the average, posterior intra-host substitution rates </w:t>
      </w:r>
      <w:r w:rsidR="00CA2887">
        <w:rPr>
          <w:rFonts w:asciiTheme="minorHAnsi" w:eastAsiaTheme="minorEastAsia" w:hAnsiTheme="minorHAnsi" w:cstheme="minorHAnsi"/>
        </w:rPr>
        <w:t xml:space="preserve">reported in the Nigeria study </w:t>
      </w:r>
      <w:r w:rsidR="00CA2887">
        <w:rPr>
          <w:rFonts w:asciiTheme="minorHAnsi" w:eastAsiaTheme="minorEastAsia" w:hAnsiTheme="minorHAnsi" w:cstheme="minorHAnsi"/>
        </w:rPr>
        <w:fldChar w:fldCharType="begin" w:fldLock="1"/>
      </w:r>
      <w:r w:rsidR="00CA2887">
        <w:rPr>
          <w:rFonts w:asciiTheme="minorHAnsi" w:eastAsiaTheme="minorEastAsia" w:hAnsiTheme="minorHAnsi" w:cstheme="minorHAnsi"/>
        </w:rPr>
        <w:instrText>ADDIN CSL_CITATION {"citationItems":[{"id":"ITEM-1","itemData":{"DOI":"10.1128/JVI.01532-15","ISSN":"1098-5514","abstract":"To assess the dynamics of genetic reversion of live poliovirus vaccine in humans, we studied molecular evolution in Sabin-like poliovirus isolates from Nigerian acute flaccid paralysis cases obtained from routine surveillance. We employed a novel modeling approach to infer substitution and recombination rates from whole-genome sequences and information about poliovirus infection dynamics and the individual vaccination history. We confirmed observations from a recent vaccine trial that VP1 substitution rates are increased for Sabin-like isolates relative to the rate for the wild type due to increased nonsynonymous substitution rates. We also inferred substitution rates for attenuating nucleotides and confirmed that reversion can occur in days to weeks after vaccination. We combine our observations for Sabin-like virus evolution with the molecular clock for VP1 of circulating wild-type strains to infer that the mean time from the initiating vaccine dose to the earliest detection of circulating vaccine-derived poliovirus (cVDPV) is 300 days for Sabin-like virus type 1, 210 days for Sabin-like virus type 2, and 390 days for Sabin-like virus type 3. Phylogenetic relationships indicated transient local transmission of Sabin-like virus type 3 and, possibly, Sabin-like virus type 1 during periods of low wild polio incidence. Comparison of Sabin-like virus recombinants with known Nigerian vaccine-derived poliovirus recombinants shows that while recombination with non-Sabin enteroviruses is associated with cVDPV, the recombination rates are similar for Sabin isolate-Sabin isolate and Sabin isolate-non-Sabin enterovirus recombination after accounting for the time from dosing to the time of detection. Our study provides a comprehensive picture of the evolutionary dynamics of the oral polio vaccine in the field. IMPORTANCE: The global polio eradication effort has completed its 26th year. Despite success in eliminating wild poliovirus from most of the world, polio persists in populations where logistical, social, and political factors have not allowed vaccination programs of sustained high quality. One issue of critical importance is eliminating circulating vaccine-derived polioviruses (cVDPVs) that have properties indistinguishable from those of wild poliovirus and can cause paralytic disease. cVDPV emerges due to the genetic instability of the Sabin viruses used in the oral polio vaccine (OPV) in populations that have low levels of immunity to poliovirus. However, …","author":[{"dropping-particle":"","family":"Famulare","given":"Michael","non-dropping-particle":"","parse-names":false,"suffix":""},{"dropping-particle":"","family":"Chang","given":"Stewart","non-dropping-particle":"","parse-names":false,"suffix":""},{"dropping-particle":"","family":"Iber","given":"Jane","non-dropping-particle":"","parse-names":false,"suffix":""},{"dropping-particle":"","family":"Zhao","given":"Kun","non-dropping-particle":"","parse-names":false,"suffix":""},{"dropping-particle":"","family":"Adeniji","given":"Johnson A","non-dropping-particle":"","parse-names":false,"suffix":""},{"dropping-particle":"","family":"Bukbuk","given":"David","non-dropping-particle":"","parse-names":false,"suffix":""},{"dropping-particle":"","family":"Baba","given":"Marycelin","non-dropping-particle":"","parse-names":false,"suffix":""},{"dropping-particle":"","family":"Behrend","given":"Matthew","non-dropping-particle":"","parse-names":false,"suffix":""},{"dropping-particle":"","family":"Burns","given":"Cara C","non-dropping-particle":"","parse-names":false,"suffix":""},{"dropping-particle":"","family":"Oberste","given":"M Steven","non-dropping-particle":"","parse-names":false,"suffix":""}],"container-title":"Journal of virology","id":"ITEM-1","issue":"1","issued":{"date-parts":[["2015","12","17"]]},"page":"317-331","publisher":"American Society for Microbiology","title":"Sabin Vaccine Reversion in the Field: a Comprehensive Analysis of Sabin-Like Poliovirus Isolates in Nigeria","type":"article-journal","volume":"90"},"uris":["http://www.mendeley.com/documents/?uuid=713fd1d5-1c1a-4f73-980f-7a1e02250a8d"]}],"mendeley":{"formattedCitation":"(1)","plainTextFormattedCitation":"(1)"},"properties":{"noteIndex":0},"schema":"https://github.com/citation-style-language/schema/raw/master/csl-citation.json"}</w:instrText>
      </w:r>
      <w:r w:rsidR="00CA2887">
        <w:rPr>
          <w:rFonts w:asciiTheme="minorHAnsi" w:eastAsiaTheme="minorEastAsia" w:hAnsiTheme="minorHAnsi" w:cstheme="minorHAnsi"/>
        </w:rPr>
        <w:fldChar w:fldCharType="separate"/>
      </w:r>
      <w:r w:rsidR="00CA2887" w:rsidRPr="00CA2887">
        <w:rPr>
          <w:rFonts w:asciiTheme="minorHAnsi" w:eastAsiaTheme="minorEastAsia" w:hAnsiTheme="minorHAnsi" w:cstheme="minorHAnsi"/>
          <w:noProof/>
        </w:rPr>
        <w:t>(1)</w:t>
      </w:r>
      <w:r w:rsidR="00CA2887">
        <w:rPr>
          <w:rFonts w:asciiTheme="minorHAnsi" w:eastAsiaTheme="minorEastAsia" w:hAnsiTheme="minorHAnsi" w:cstheme="minorHAnsi"/>
        </w:rPr>
        <w:fldChar w:fldCharType="end"/>
      </w:r>
      <w:r w:rsidR="00CA2887">
        <w:rPr>
          <w:rFonts w:asciiTheme="minorHAnsi" w:eastAsiaTheme="minorEastAsia" w:hAnsiTheme="minorHAnsi" w:cstheme="minorHAnsi"/>
        </w:rPr>
        <w:t xml:space="preserve"> </w:t>
      </w:r>
      <w:r w:rsidRPr="00C802ED">
        <w:rPr>
          <w:rFonts w:asciiTheme="minorHAnsi" w:eastAsiaTheme="minorEastAsia" w:hAnsiTheme="minorHAnsi" w:cstheme="minorHAnsi"/>
        </w:rPr>
        <w:t xml:space="preserve">for the three gateway mutations </w:t>
      </w:r>
      <w:r w:rsidR="008523FE" w:rsidRPr="00C802ED">
        <w:rPr>
          <w:rFonts w:asciiTheme="minorHAnsi" w:eastAsiaTheme="minorEastAsia" w:hAnsiTheme="minorHAnsi" w:cstheme="minorHAnsi"/>
        </w:rPr>
        <w:t xml:space="preserve">as </w:t>
      </w:r>
      <w:r w:rsidRPr="00C802ED">
        <w:rPr>
          <w:rFonts w:asciiTheme="minorHAnsi" w:eastAsiaTheme="minorEastAsia" w:hAnsiTheme="minorHAnsi" w:cstheme="minorHAnsi"/>
        </w:rPr>
        <w:t>their respective point estimates for intra-host substitution rates in our study</w:t>
      </w:r>
      <w:r w:rsidR="00AB4559" w:rsidRPr="00C802ED">
        <w:rPr>
          <w:rFonts w:asciiTheme="minorHAnsi" w:eastAsiaTheme="minorEastAsia" w:hAnsiTheme="minorHAnsi" w:cstheme="minorHAnsi"/>
        </w:rPr>
        <w:t xml:space="preserve"> (</w:t>
      </w:r>
      <w:bookmarkStart w:id="1" w:name="_Hlk34906508"/>
      <m:oMath>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A481G</m:t>
            </m:r>
          </m:sub>
        </m:sSub>
      </m:oMath>
      <w:r w:rsidR="00AB4559" w:rsidRPr="00C802ED">
        <w:rPr>
          <w:rFonts w:asciiTheme="minorHAnsi" w:eastAsiaTheme="minorEastAsia" w:hAnsiTheme="minorHAnsi" w:cstheme="minorHAnsi"/>
        </w:rPr>
        <w:t xml:space="preserve">, </w:t>
      </w:r>
      <m:oMath>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U2909C</m:t>
            </m:r>
          </m:sub>
        </m:sSub>
      </m:oMath>
      <w:r w:rsidR="00AB4559" w:rsidRPr="00C802ED">
        <w:rPr>
          <w:rFonts w:asciiTheme="minorHAnsi" w:eastAsiaTheme="minorEastAsia" w:hAnsiTheme="minorHAnsi" w:cstheme="minorHAnsi"/>
        </w:rPr>
        <w:t xml:space="preserve">, </w:t>
      </w:r>
      <m:oMath>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U398C</m:t>
            </m:r>
          </m:sub>
        </m:sSub>
      </m:oMath>
      <w:bookmarkEnd w:id="1"/>
      <w:r w:rsidR="008523FE" w:rsidRPr="00C802ED">
        <w:rPr>
          <w:rFonts w:asciiTheme="minorHAnsi" w:eastAsiaTheme="minorEastAsia" w:hAnsiTheme="minorHAnsi" w:cstheme="minorHAnsi"/>
        </w:rPr>
        <w:t xml:space="preserve">) </w:t>
      </w:r>
      <w:r w:rsidR="00AB4559" w:rsidRPr="00C802ED">
        <w:rPr>
          <w:rFonts w:asciiTheme="minorHAnsi" w:eastAsiaTheme="minorEastAsia" w:hAnsiTheme="minorHAnsi" w:cstheme="minorHAnsi"/>
        </w:rPr>
        <w:t>(</w:t>
      </w:r>
      <w:r w:rsidR="00B72C32">
        <w:rPr>
          <w:rFonts w:asciiTheme="minorHAnsi" w:eastAsiaTheme="minorEastAsia" w:hAnsiTheme="minorHAnsi" w:cstheme="minorHAnsi"/>
          <w:b/>
          <w:bCs/>
        </w:rPr>
        <w:t>Appendix</w:t>
      </w:r>
      <w:r w:rsidR="00CA2887">
        <w:rPr>
          <w:rFonts w:asciiTheme="minorHAnsi" w:eastAsiaTheme="minorEastAsia" w:hAnsiTheme="minorHAnsi" w:cstheme="minorHAnsi"/>
          <w:b/>
          <w:bCs/>
        </w:rPr>
        <w:t xml:space="preserve"> Table 1</w:t>
      </w:r>
      <w:r w:rsidR="00AB4559" w:rsidRPr="00C802ED">
        <w:rPr>
          <w:rFonts w:asciiTheme="minorHAnsi" w:eastAsiaTheme="minorEastAsia" w:hAnsiTheme="minorHAnsi" w:cstheme="minorHAnsi"/>
        </w:rPr>
        <w:t>)</w:t>
      </w:r>
      <w:r w:rsidRPr="00C802ED">
        <w:rPr>
          <w:rFonts w:asciiTheme="minorHAnsi" w:eastAsiaTheme="minorEastAsia" w:hAnsiTheme="minorHAnsi" w:cstheme="minorHAnsi"/>
        </w:rPr>
        <w:t>.</w:t>
      </w:r>
      <w:r w:rsidR="00D33F91" w:rsidRPr="00C802ED">
        <w:rPr>
          <w:rFonts w:asciiTheme="minorHAnsi" w:eastAsiaTheme="minorEastAsia" w:hAnsiTheme="minorHAnsi" w:cstheme="minorHAnsi"/>
        </w:rPr>
        <w:t xml:space="preserve"> The synonymous substitution rate calculated from the Nigerian dataset </w:t>
      </w:r>
      <w:r w:rsidR="00D33F91" w:rsidRPr="00C802ED">
        <w:rPr>
          <w:rFonts w:asciiTheme="minorHAnsi" w:eastAsiaTheme="minorEastAsia" w:hAnsiTheme="minorHAnsi" w:cstheme="minorHAnsi"/>
        </w:rPr>
        <w:fldChar w:fldCharType="begin" w:fldLock="1"/>
      </w:r>
      <w:r w:rsidR="005D3877" w:rsidRPr="00C802ED">
        <w:rPr>
          <w:rFonts w:asciiTheme="minorHAnsi" w:eastAsiaTheme="minorEastAsia" w:hAnsiTheme="minorHAnsi" w:cstheme="minorHAnsi"/>
        </w:rPr>
        <w:instrText>ADDIN CSL_CITATION {"citationItems":[{"id":"ITEM-1","itemData":{"DOI":"10.1128/JVI.01532-15","ISSN":"1098-5514","abstract":"To assess the dynamics of genetic reversion of live poliovirus vaccine in humans, we studied molecular evolution in Sabin-like poliovirus isolates from Nigerian acute flaccid paralysis cases obtained from routine surveillance. We employed a novel modeling approach to infer substitution and recombination rates from whole-genome sequences and information about poliovirus infection dynamics and the individual vaccination history. We confirmed observations from a recent vaccine trial that VP1 substitution rates are increased for Sabin-like isolates relative to the rate for the wild type due to increased nonsynonymous substitution rates. We also inferred substitution rates for attenuating nucleotides and confirmed that reversion can occur in days to weeks after vaccination. We combine our observations for Sabin-like virus evolution with the molecular clock for VP1 of circulating wild-type strains to infer that the mean time from the initiating vaccine dose to the earliest detection of circulating vaccine-derived poliovirus (cVDPV) is 300 days for Sabin-like virus type 1, 210 days for Sabin-like virus type 2, and 390 days for Sabin-like virus type 3. Phylogenetic relationships indicated transient local transmission of Sabin-like virus type 3 and, possibly, Sabin-like virus type 1 during periods of low wild polio incidence. Comparison of Sabin-like virus recombinants with known Nigerian vaccine-derived poliovirus recombinants shows that while recombination with non-Sabin enteroviruses is associated with cVDPV, the recombination rates are similar for Sabin isolate-Sabin isolate and Sabin isolate-non-Sabin enterovirus recombination after accounting for the time from dosing to the time of detection. Our study provides a comprehensive picture of the evolutionary dynamics of the oral polio vaccine in the field. IMPORTANCE: The global polio eradication effort has completed its 26th year. Despite success in eliminating wild poliovirus from most of the world, polio persists in populations where logistical, social, and political factors have not allowed vaccination programs of sustained high quality. One issue of critical importance is eliminating circulating vaccine-derived polioviruses (cVDPVs) that have properties indistinguishable from those of wild poliovirus and can cause paralytic disease. cVDPV emerges due to the genetic instability of the Sabin viruses used in the oral polio vaccine (OPV) in populations that have low levels of immunity to poliovirus. However, …","author":[{"dropping-particle":"","family":"Famulare","given":"Michael","non-dropping-particle":"","parse-names":false,"suffix":""},{"dropping-particle":"","family":"Chang","given":"Stewart","non-dropping-particle":"","parse-names":false,"suffix":""},{"dropping-particle":"","family":"Iber","given":"Jane","non-dropping-particle":"","parse-names":false,"suffix":""},{"dropping-particle":"","family":"Zhao","given":"Kun","non-dropping-particle":"","parse-names":false,"suffix":""},{"dropping-particle":"","family":"Adeniji","given":"Johnson A","non-dropping-particle":"","parse-names":false,"suffix":""},{"dropping-particle":"","family":"Bukbuk","given":"David","non-dropping-particle":"","parse-names":false,"suffix":""},{"dropping-particle":"","family":"Baba","given":"Marycelin","non-dropping-particle":"","parse-names":false,"suffix":""},{"dropping-particle":"","family":"Behrend","given":"Matthew","non-dropping-particle":"","parse-names":false,"suffix":""},{"dropping-particle":"","family":"Burns","given":"Cara C","non-dropping-particle":"","parse-names":false,"suffix":""},{"dropping-particle":"","family":"Oberste","given":"M Steven","non-dropping-particle":"","parse-names":false,"suffix":""}],"container-title":"Journal of virology","id":"ITEM-1","issue":"1","issued":{"date-parts":[["2015","12","17"]]},"page":"317-331","publisher":"American Society for Microbiology","title":"Sabin Vaccine Reversion in the Field: a Comprehensive Analysis of Sabin-Like Poliovirus Isolates in Nigeria","type":"article-journal","volume":"90"},"uris":["http://www.mendeley.com/documents/?uuid=713fd1d5-1c1a-4f73-980f-7a1e02250a8d"]}],"mendeley":{"formattedCitation":"(1)","plainTextFormattedCitation":"(1)","previouslyFormattedCitation":"(1)"},"properties":{"noteIndex":0},"schema":"https://github.com/citation-style-language/schema/raw/master/csl-citation.json"}</w:instrText>
      </w:r>
      <w:r w:rsidR="00D33F91" w:rsidRPr="00C802ED">
        <w:rPr>
          <w:rFonts w:asciiTheme="minorHAnsi" w:eastAsiaTheme="minorEastAsia" w:hAnsiTheme="minorHAnsi" w:cstheme="minorHAnsi"/>
        </w:rPr>
        <w:fldChar w:fldCharType="separate"/>
      </w:r>
      <w:r w:rsidR="00D33F91" w:rsidRPr="00C802ED">
        <w:rPr>
          <w:rFonts w:asciiTheme="minorHAnsi" w:eastAsiaTheme="minorEastAsia" w:hAnsiTheme="minorHAnsi" w:cstheme="minorHAnsi"/>
          <w:noProof/>
        </w:rPr>
        <w:t>(1)</w:t>
      </w:r>
      <w:r w:rsidR="00D33F91" w:rsidRPr="00C802ED">
        <w:rPr>
          <w:rFonts w:asciiTheme="minorHAnsi" w:eastAsiaTheme="minorEastAsia" w:hAnsiTheme="minorHAnsi" w:cstheme="minorHAnsi"/>
        </w:rPr>
        <w:fldChar w:fldCharType="end"/>
      </w:r>
      <w:r w:rsidR="00D33F91" w:rsidRPr="00C802ED">
        <w:rPr>
          <w:rFonts w:asciiTheme="minorHAnsi" w:eastAsiaTheme="minorEastAsia" w:hAnsiTheme="minorHAnsi" w:cstheme="minorHAnsi"/>
        </w:rPr>
        <w:t xml:space="preserve"> were not significantly different from those estimated from wild poliovirus </w:t>
      </w:r>
      <w:r w:rsidR="00D33F91" w:rsidRPr="00C802ED">
        <w:rPr>
          <w:rFonts w:asciiTheme="minorHAnsi" w:eastAsiaTheme="minorEastAsia" w:hAnsiTheme="minorHAnsi" w:cstheme="minorHAnsi"/>
        </w:rPr>
        <w:fldChar w:fldCharType="begin" w:fldLock="1"/>
      </w:r>
      <w:r w:rsidR="00D33F91" w:rsidRPr="00C802ED">
        <w:rPr>
          <w:rFonts w:asciiTheme="minorHAnsi" w:eastAsiaTheme="minorEastAsia" w:hAnsiTheme="minorHAnsi" w:cstheme="minorHAnsi"/>
        </w:rPr>
        <w:instrText xml:space="preserve">ADDIN CSL_CITATION {"citationItems":[{"id":"ITEM-1","itemData":{"DOI":"10.1128/JVI.02354-07","abstract":"We have calibrated five different molecular clocks for circulating poliovirus based upon the rates of fixation of total substitutions (Kt), synonymous substitutions (Ks), synonymous transitions (As), synonymous transversions (Bs), and nonsynonymous substitutions (Ka) into the P1/capsid region (2,643 nucleotides). Rates were determined over a 10-year period by analysis of sequences of 31 wild poliovirus type 1 isolates representing a well-defined phylogeny derived from a common imported ancestor. Similar rates were obtained by linear regression, the maximum likelihood/single-rate dated-tip method, and Bayesian inference. The very rapid Kt [(1.03 ± 0.10) × 10−2 substitutions/site/year] and Ks [(1.00 ± 0.08) × 10−2] clocks were driven primarily by the As clock [(0.96 ± 0.09) × 10−2], the Bs clock was </w:instrText>
      </w:r>
      <w:r w:rsidR="00D33F91" w:rsidRPr="00C802ED">
        <w:rPr>
          <w:rFonts w:ascii="Cambria Math" w:eastAsiaTheme="minorEastAsia" w:hAnsi="Cambria Math" w:cs="Cambria Math"/>
        </w:rPr>
        <w:instrText>∼</w:instrText>
      </w:r>
      <w:r w:rsidR="00D33F91" w:rsidRPr="00C802ED">
        <w:rPr>
          <w:rFonts w:asciiTheme="minorHAnsi" w:eastAsiaTheme="minorEastAsia" w:hAnsiTheme="minorHAnsi" w:cstheme="minorHAnsi"/>
        </w:rPr>
        <w:instrText xml:space="preserve">10-fold slower [(0.10 ± 0.03) × 10−2], and the more stochastic Ka clock was </w:instrText>
      </w:r>
      <w:r w:rsidR="00D33F91" w:rsidRPr="00C802ED">
        <w:rPr>
          <w:rFonts w:ascii="Cambria Math" w:eastAsiaTheme="minorEastAsia" w:hAnsi="Cambria Math" w:cs="Cambria Math"/>
        </w:rPr>
        <w:instrText>∼</w:instrText>
      </w:r>
      <w:r w:rsidR="00D33F91" w:rsidRPr="00C802ED">
        <w:rPr>
          <w:rFonts w:asciiTheme="minorHAnsi" w:eastAsiaTheme="minorEastAsia" w:hAnsiTheme="minorHAnsi" w:cstheme="minorHAnsi"/>
        </w:rPr>
        <w:instrText xml:space="preserve">30-fold slower [(0.03 ± 0.01) × 10−2]. Nonsynonymous substitutions at all P1/capsid sites, including the neutralizing antigenic sites, appeared to be constrained by purifying selection. Simulation of the evolution of third-codon positions suggested that saturation of synonymous transitions would be evident at 10 years and complete at </w:instrText>
      </w:r>
      <w:r w:rsidR="00D33F91" w:rsidRPr="00C802ED">
        <w:rPr>
          <w:rFonts w:ascii="Cambria Math" w:eastAsiaTheme="minorEastAsia" w:hAnsi="Cambria Math" w:cs="Cambria Math"/>
        </w:rPr>
        <w:instrText>∼</w:instrText>
      </w:r>
      <w:r w:rsidR="00D33F91" w:rsidRPr="00C802ED">
        <w:rPr>
          <w:rFonts w:asciiTheme="minorHAnsi" w:eastAsiaTheme="minorEastAsia" w:hAnsiTheme="minorHAnsi" w:cstheme="minorHAnsi"/>
        </w:rPr>
        <w:instrText>65 years of independent transmission. Saturation of synonymous transversions was predicted to be minimal at 20 years and incomplete at 100 years. The rapid evolution of the Kt, Ks, and As clocks can be used to estimate the dates of divergence of closely related viruses, whereas the slower Bs and Ka clocks may be used to explore deeper evolutionary relationships within and across poliovirus genotypes.","author":[{"dropping-particle":"","family":"Jorba","given":"Jaume","non-dropping-particle":"","parse-names":false,"suffix":""},{"dropping-particle":"","family":"Campagnoli","given":"Ray","non-dropping-particle":"","parse-names":false,"suffix":""},{"dropping-particle":"","family":"De","given":"Lina","non-dropping-particle":"","parse-names":false,"suffix":""},{"dropping-particle":"","family":"Kew","given":"Olen","non-dropping-particle":"","parse-names":false,"suffix":""}],"container-title":"Journal of Virology","id":"ITEM-1","issue":"9","issued":{"date-parts":[["2008","5","1"]]},"page":"4429 LP  - 4440","title":"Calibration of Multiple Poliovirus Molecular Clocks Covering an Extended Evolutionary Range","type":"article-journal","volume":"82"},"uris":["http://www.mendeley.com/documents/?uuid=9b66e9b7-cd2d-45a5-9546-992394069ee0"]}],"mendeley":{"formattedCitation":"(3)","plainTextFormattedCitation":"(3)","previouslyFormattedCitation":"(3)"},"properties":{"noteIndex":0},"schema":"https://github.com/citation-style-language/schema/raw/master/csl-citation.json"}</w:instrText>
      </w:r>
      <w:r w:rsidR="00D33F91" w:rsidRPr="00C802ED">
        <w:rPr>
          <w:rFonts w:asciiTheme="minorHAnsi" w:eastAsiaTheme="minorEastAsia" w:hAnsiTheme="minorHAnsi" w:cstheme="minorHAnsi"/>
        </w:rPr>
        <w:fldChar w:fldCharType="separate"/>
      </w:r>
      <w:r w:rsidR="00D33F91" w:rsidRPr="00C802ED">
        <w:rPr>
          <w:rFonts w:asciiTheme="minorHAnsi" w:eastAsiaTheme="minorEastAsia" w:hAnsiTheme="minorHAnsi" w:cstheme="minorHAnsi"/>
          <w:noProof/>
        </w:rPr>
        <w:t>(3)</w:t>
      </w:r>
      <w:r w:rsidR="00D33F91" w:rsidRPr="00C802ED">
        <w:rPr>
          <w:rFonts w:asciiTheme="minorHAnsi" w:eastAsiaTheme="minorEastAsia" w:hAnsiTheme="minorHAnsi" w:cstheme="minorHAnsi"/>
        </w:rPr>
        <w:fldChar w:fldCharType="end"/>
      </w:r>
      <w:r w:rsidR="00D33F91" w:rsidRPr="00C802ED">
        <w:rPr>
          <w:rFonts w:asciiTheme="minorHAnsi" w:eastAsiaTheme="minorEastAsia" w:hAnsiTheme="minorHAnsi" w:cstheme="minorHAnsi"/>
        </w:rPr>
        <w:t xml:space="preserve">. However, the nonsynonymous substitution rates inferred from the Nigerian dataset were two orders of magnitude higher than from WPV. This difference likely reflects a change in selection pressure as Sabin 2 </w:t>
      </w:r>
      <w:r w:rsidR="005D3877" w:rsidRPr="00C802ED">
        <w:rPr>
          <w:rFonts w:asciiTheme="minorHAnsi" w:eastAsiaTheme="minorEastAsia" w:hAnsiTheme="minorHAnsi" w:cstheme="minorHAnsi"/>
        </w:rPr>
        <w:t xml:space="preserve">due to changing epidemic circumstances and as the virus phenotypically approaches WPV. </w:t>
      </w:r>
      <w:r w:rsidR="00D33F91" w:rsidRPr="00C802ED">
        <w:rPr>
          <w:rFonts w:asciiTheme="minorHAnsi" w:eastAsiaTheme="minorEastAsia" w:hAnsiTheme="minorHAnsi" w:cstheme="minorHAnsi"/>
        </w:rPr>
        <w:t>As a result, we could not directly use the nonsynonymous substitution rates reported from the Nigerian dataset.</w:t>
      </w:r>
    </w:p>
    <w:bookmarkEnd w:id="0"/>
    <w:p w14:paraId="5BB331C0" w14:textId="77777777" w:rsidR="00C802ED" w:rsidRPr="00C802ED" w:rsidRDefault="00C802ED" w:rsidP="00467E59">
      <w:pPr>
        <w:ind w:firstLine="720"/>
        <w:rPr>
          <w:rFonts w:asciiTheme="minorHAnsi" w:hAnsiTheme="minorHAnsi" w:cstheme="minorHAnsi"/>
        </w:rPr>
      </w:pPr>
    </w:p>
    <w:p w14:paraId="239D866C" w14:textId="77777777" w:rsidR="00C22321" w:rsidRPr="00C802ED" w:rsidRDefault="00C22321" w:rsidP="00C22321">
      <w:pPr>
        <w:rPr>
          <w:rFonts w:asciiTheme="minorHAnsi" w:hAnsiTheme="minorHAnsi" w:cstheme="minorHAnsi"/>
          <w:i/>
          <w:iCs/>
        </w:rPr>
      </w:pPr>
      <w:r w:rsidRPr="00C802ED">
        <w:rPr>
          <w:rFonts w:asciiTheme="minorHAnsi" w:hAnsiTheme="minorHAnsi" w:cstheme="minorHAnsi"/>
          <w:i/>
          <w:iCs/>
        </w:rPr>
        <w:t>Nonsynonymous mutations: Neutral and Deleterious</w:t>
      </w:r>
    </w:p>
    <w:p w14:paraId="1741C4B1" w14:textId="1FDA7768" w:rsidR="00F95735" w:rsidRPr="00C802ED" w:rsidRDefault="00C22321" w:rsidP="00F95735">
      <w:pPr>
        <w:ind w:firstLine="720"/>
        <w:rPr>
          <w:rFonts w:asciiTheme="minorHAnsi" w:eastAsiaTheme="minorEastAsia" w:hAnsiTheme="minorHAnsi" w:cstheme="minorHAnsi"/>
        </w:rPr>
      </w:pPr>
      <w:bookmarkStart w:id="2" w:name="_Hlk38290659"/>
      <w:r w:rsidRPr="00C802ED">
        <w:rPr>
          <w:rFonts w:asciiTheme="minorHAnsi" w:hAnsiTheme="minorHAnsi" w:cstheme="minorHAnsi"/>
        </w:rPr>
        <w:t xml:space="preserve">We </w:t>
      </w:r>
      <w:r w:rsidR="0025172C" w:rsidRPr="00C802ED">
        <w:rPr>
          <w:rFonts w:asciiTheme="minorHAnsi" w:hAnsiTheme="minorHAnsi" w:cstheme="minorHAnsi"/>
        </w:rPr>
        <w:t>divide</w:t>
      </w:r>
      <w:r w:rsidR="00C60A4A">
        <w:rPr>
          <w:rFonts w:asciiTheme="minorHAnsi" w:hAnsiTheme="minorHAnsi" w:cstheme="minorHAnsi"/>
        </w:rPr>
        <w:t>d</w:t>
      </w:r>
      <w:r w:rsidRPr="00C802ED">
        <w:rPr>
          <w:rFonts w:asciiTheme="minorHAnsi" w:hAnsiTheme="minorHAnsi" w:cstheme="minorHAnsi"/>
        </w:rPr>
        <w:t xml:space="preserve"> the distribution of fitness effects into two categories, deleterious and neutral, and assign each with a separate intra-host substitution rate, </w:t>
      </w:r>
      <m:oMath>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nonsyn, del</m:t>
            </m:r>
          </m:sub>
        </m:sSub>
      </m:oMath>
      <w:r w:rsidRPr="00C802ED">
        <w:rPr>
          <w:rFonts w:asciiTheme="minorHAnsi" w:eastAsiaTheme="minorEastAsia" w:hAnsiTheme="minorHAnsi" w:cstheme="minorHAnsi"/>
        </w:rPr>
        <w:t xml:space="preserve"> and </w:t>
      </w:r>
      <m:oMath>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nonsyn, neutral</m:t>
            </m:r>
          </m:sub>
        </m:sSub>
      </m:oMath>
      <w:r w:rsidRPr="00C802ED">
        <w:rPr>
          <w:rFonts w:asciiTheme="minorHAnsi" w:eastAsiaTheme="minorEastAsia" w:hAnsiTheme="minorHAnsi" w:cstheme="minorHAnsi"/>
        </w:rPr>
        <w:t>.</w:t>
      </w:r>
      <w:bookmarkEnd w:id="2"/>
      <w:r w:rsidR="00C60A4A">
        <w:rPr>
          <w:rFonts w:asciiTheme="minorHAnsi" w:eastAsiaTheme="minorEastAsia" w:hAnsiTheme="minorHAnsi" w:cstheme="minorHAnsi"/>
        </w:rPr>
        <w:t xml:space="preserve"> </w:t>
      </w:r>
      <w:r w:rsidR="0025172C" w:rsidRPr="00C802ED">
        <w:rPr>
          <w:rFonts w:asciiTheme="minorHAnsi" w:eastAsiaTheme="minorEastAsia" w:hAnsiTheme="minorHAnsi" w:cstheme="minorHAnsi"/>
        </w:rPr>
        <w:t xml:space="preserve">These rates were calibrated to </w:t>
      </w:r>
      <w:r w:rsidR="00CA77D8" w:rsidRPr="00C802ED">
        <w:rPr>
          <w:rFonts w:asciiTheme="minorHAnsi" w:eastAsiaTheme="minorEastAsia" w:hAnsiTheme="minorHAnsi" w:cstheme="minorHAnsi"/>
        </w:rPr>
        <w:t xml:space="preserve">the Sabin </w:t>
      </w:r>
      <w:r w:rsidR="00455292" w:rsidRPr="00C802ED">
        <w:rPr>
          <w:rFonts w:asciiTheme="minorHAnsi" w:eastAsiaTheme="minorEastAsia" w:hAnsiTheme="minorHAnsi" w:cstheme="minorHAnsi"/>
        </w:rPr>
        <w:t xml:space="preserve">2, Sabin 2-like, and cVDPV2 whole genome sequences </w:t>
      </w:r>
      <w:r w:rsidR="00CA77D8" w:rsidRPr="00C802ED">
        <w:rPr>
          <w:rFonts w:asciiTheme="minorHAnsi" w:eastAsiaTheme="minorEastAsia" w:hAnsiTheme="minorHAnsi" w:cstheme="minorHAnsi"/>
        </w:rPr>
        <w:t xml:space="preserve">and VP1 segments downloaded from </w:t>
      </w:r>
      <w:proofErr w:type="spellStart"/>
      <w:r w:rsidR="00CA77D8" w:rsidRPr="00C802ED">
        <w:rPr>
          <w:rFonts w:asciiTheme="minorHAnsi" w:eastAsiaTheme="minorEastAsia" w:hAnsiTheme="minorHAnsi" w:cstheme="minorHAnsi"/>
        </w:rPr>
        <w:t>Genbank</w:t>
      </w:r>
      <w:proofErr w:type="spellEnd"/>
      <w:r w:rsidR="00CA77D8" w:rsidRPr="00C802ED">
        <w:rPr>
          <w:rFonts w:asciiTheme="minorHAnsi" w:eastAsiaTheme="minorEastAsia" w:hAnsiTheme="minorHAnsi" w:cstheme="minorHAnsi"/>
        </w:rPr>
        <w:t xml:space="preserve"> (</w:t>
      </w:r>
      <w:r w:rsidR="00CA77D8" w:rsidRPr="00C802ED">
        <w:rPr>
          <w:rFonts w:asciiTheme="minorHAnsi" w:eastAsiaTheme="minorEastAsia" w:hAnsiTheme="minorHAnsi" w:cstheme="minorHAnsi"/>
          <w:b/>
          <w:bCs/>
        </w:rPr>
        <w:t>Methods</w:t>
      </w:r>
      <w:r w:rsidR="00CA77D8" w:rsidRPr="00C802ED">
        <w:rPr>
          <w:rFonts w:asciiTheme="minorHAnsi" w:eastAsiaTheme="minorEastAsia" w:hAnsiTheme="minorHAnsi" w:cstheme="minorHAnsi"/>
        </w:rPr>
        <w:t xml:space="preserve">). These sequences include the ones collected in the Nigerian study </w:t>
      </w:r>
      <w:r w:rsidR="00CA77D8" w:rsidRPr="00C802ED">
        <w:rPr>
          <w:rFonts w:asciiTheme="minorHAnsi" w:eastAsiaTheme="minorEastAsia" w:hAnsiTheme="minorHAnsi" w:cstheme="minorHAnsi"/>
        </w:rPr>
        <w:fldChar w:fldCharType="begin" w:fldLock="1"/>
      </w:r>
      <w:r w:rsidR="00CA77D8" w:rsidRPr="00C802ED">
        <w:rPr>
          <w:rFonts w:asciiTheme="minorHAnsi" w:eastAsiaTheme="minorEastAsia" w:hAnsiTheme="minorHAnsi" w:cstheme="minorHAnsi"/>
        </w:rPr>
        <w:instrText>ADDIN CSL_CITATION {"citationItems":[{"id":"ITEM-1","itemData":{"DOI":"10.1128/JVI.01532-15","ISSN":"1098-5514","abstract":"To assess the dynamics of genetic reversion of live poliovirus vaccine in humans, we studied molecular evolution in Sabin-like poliovirus isolates from Nigerian acute flaccid paralysis cases obtained from routine surveillance. We employed a novel modeling approach to infer substitution and recombination rates from whole-genome sequences and information about poliovirus infection dynamics and the individual vaccination history. We confirmed observations from a recent vaccine trial that VP1 substitution rates are increased for Sabin-like isolates relative to the rate for the wild type due to increased nonsynonymous substitution rates. We also inferred substitution rates for attenuating nucleotides and confirmed that reversion can occur in days to weeks after vaccination. We combine our observations for Sabin-like virus evolution with the molecular clock for VP1 of circulating wild-type strains to infer that the mean time from the initiating vaccine dose to the earliest detection of circulating vaccine-derived poliovirus (cVDPV) is 300 days for Sabin-like virus type 1, 210 days for Sabin-like virus type 2, and 390 days for Sabin-like virus type 3. Phylogenetic relationships indicated transient local transmission of Sabin-like virus type 3 and, possibly, Sabin-like virus type 1 during periods of low wild polio incidence. Comparison of Sabin-like virus recombinants with known Nigerian vaccine-derived poliovirus recombinants shows that while recombination with non-Sabin enteroviruses is associated with cVDPV, the recombination rates are similar for Sabin isolate-Sabin isolate and Sabin isolate-non-Sabin enterovirus recombination after accounting for the time from dosing to the time of detection. Our study provides a comprehensive picture of the evolutionary dynamics of the oral polio vaccine in the field. IMPORTANCE: The global polio eradication effort has completed its 26th year. Despite success in eliminating wild poliovirus from most of the world, polio persists in populations where logistical, social, and political factors have not allowed vaccination programs of sustained high quality. One issue of critical importance is eliminating circulating vaccine-derived polioviruses (cVDPVs) that have properties indistinguishable from those of wild poliovirus and can cause paralytic disease. cVDPV emerges due to the genetic instability of the Sabin viruses used in the oral polio vaccine (OPV) in populations that have low levels of immunity to poliovirus. However, …","author":[{"dropping-particle":"","family":"Famulare","given":"Michael","non-dropping-particle":"","parse-names":false,"suffix":""},{"dropping-particle":"","family":"Chang","given":"Stewart","non-dropping-particle":"","parse-names":false,"suffix":""},{"dropping-particle":"","family":"Iber","given":"Jane","non-dropping-particle":"","parse-names":false,"suffix":""},{"dropping-particle":"","family":"Zhao","given":"Kun","non-dropping-particle":"","parse-names":false,"suffix":""},{"dropping-particle":"","family":"Adeniji","given":"Johnson A","non-dropping-particle":"","parse-names":false,"suffix":""},{"dropping-particle":"","family":"Bukbuk","given":"David","non-dropping-particle":"","parse-names":false,"suffix":""},{"dropping-particle":"","family":"Baba","given":"Marycelin","non-dropping-particle":"","parse-names":false,"suffix":""},{"dropping-particle":"","family":"Behrend","given":"Matthew","non-dropping-particle":"","parse-names":false,"suffix":""},{"dropping-particle":"","family":"Burns","given":"Cara C","non-dropping-particle":"","parse-names":false,"suffix":""},{"dropping-particle":"","family":"Oberste","given":"M Steven","non-dropping-particle":"","parse-names":false,"suffix":""}],"container-title":"Journal of virology","id":"ITEM-1","issue":"1","issued":{"date-parts":[["2015","12","17"]]},"page":"317-331","publisher":"American Society for Microbiology","title":"Sabin Vaccine Reversion in the Field: a Comprehensive Analysis of Sabin-Like Poliovirus Isolates in Nigeria","type":"article-journal","volume":"90"},"uris":["http://www.mendeley.com/documents/?uuid=713fd1d5-1c1a-4f73-980f-7a1e02250a8d"]}],"mendeley":{"formattedCitation":"(1)","plainTextFormattedCitation":"(1)","previouslyFormattedCitation":"(1)"},"properties":{"noteIndex":0},"schema":"https://github.com/citation-style-language/schema/raw/master/csl-citation.json"}</w:instrText>
      </w:r>
      <w:r w:rsidR="00CA77D8" w:rsidRPr="00C802ED">
        <w:rPr>
          <w:rFonts w:asciiTheme="minorHAnsi" w:eastAsiaTheme="minorEastAsia" w:hAnsiTheme="minorHAnsi" w:cstheme="minorHAnsi"/>
        </w:rPr>
        <w:fldChar w:fldCharType="separate"/>
      </w:r>
      <w:r w:rsidR="00CA77D8" w:rsidRPr="00C802ED">
        <w:rPr>
          <w:rFonts w:asciiTheme="minorHAnsi" w:eastAsiaTheme="minorEastAsia" w:hAnsiTheme="minorHAnsi" w:cstheme="minorHAnsi"/>
          <w:noProof/>
        </w:rPr>
        <w:t>(1)</w:t>
      </w:r>
      <w:r w:rsidR="00CA77D8" w:rsidRPr="00C802ED">
        <w:rPr>
          <w:rFonts w:asciiTheme="minorHAnsi" w:eastAsiaTheme="minorEastAsia" w:hAnsiTheme="minorHAnsi" w:cstheme="minorHAnsi"/>
        </w:rPr>
        <w:fldChar w:fldCharType="end"/>
      </w:r>
      <w:r w:rsidR="00CA77D8" w:rsidRPr="00C802ED">
        <w:rPr>
          <w:rFonts w:asciiTheme="minorHAnsi" w:eastAsiaTheme="minorEastAsia" w:hAnsiTheme="minorHAnsi" w:cstheme="minorHAnsi"/>
        </w:rPr>
        <w:t xml:space="preserve"> but also include sequences reported to have been circulating for up to twenty years. Our goal was to infer </w:t>
      </w:r>
      <m:oMath>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nonsyn, del</m:t>
            </m:r>
          </m:sub>
        </m:sSub>
      </m:oMath>
      <w:r w:rsidR="00CA77D8" w:rsidRPr="00C802ED">
        <w:rPr>
          <w:rFonts w:asciiTheme="minorHAnsi" w:eastAsiaTheme="minorEastAsia" w:hAnsiTheme="minorHAnsi" w:cstheme="minorHAnsi"/>
        </w:rPr>
        <w:t xml:space="preserve">, </w:t>
      </w:r>
      <m:oMath>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nonsyn, neutral</m:t>
            </m:r>
          </m:sub>
        </m:sSub>
      </m:oMath>
      <w:r w:rsidR="00CA77D8" w:rsidRPr="00C802ED">
        <w:rPr>
          <w:rFonts w:asciiTheme="minorHAnsi" w:eastAsiaTheme="minorEastAsia" w:hAnsiTheme="minorHAnsi" w:cstheme="minorHAnsi"/>
        </w:rPr>
        <w:t xml:space="preserve">, </w:t>
      </w:r>
      <w:bookmarkStart w:id="3" w:name="_Hlk38291339"/>
      <m:oMath>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recombination</m:t>
            </m:r>
          </m:sub>
        </m:sSub>
      </m:oMath>
      <w:bookmarkEnd w:id="3"/>
      <w:r w:rsidR="008523FE" w:rsidRPr="00C802ED">
        <w:rPr>
          <w:rFonts w:asciiTheme="minorHAnsi" w:eastAsiaTheme="minorEastAsia" w:hAnsiTheme="minorHAnsi" w:cstheme="minorHAnsi"/>
        </w:rPr>
        <w:t xml:space="preserve">, and </w:t>
      </w:r>
      <m:oMath>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syn</m:t>
            </m:r>
          </m:sub>
        </m:sSub>
      </m:oMath>
      <w:r w:rsidR="00CA77D8" w:rsidRPr="00C802ED">
        <w:rPr>
          <w:rFonts w:asciiTheme="minorHAnsi" w:eastAsiaTheme="minorEastAsia" w:hAnsiTheme="minorHAnsi" w:cstheme="minorHAnsi"/>
        </w:rPr>
        <w:t xml:space="preserve">  based on the observed number of nonsynonymous mutations in the whole genome samples, the observed number of synonymous and nonsynonymous mutations in the VP1 segment samples</w:t>
      </w:r>
      <w:r w:rsidR="008523FE" w:rsidRPr="00C802ED">
        <w:rPr>
          <w:rFonts w:asciiTheme="minorHAnsi" w:eastAsiaTheme="minorEastAsia" w:hAnsiTheme="minorHAnsi" w:cstheme="minorHAnsi"/>
        </w:rPr>
        <w:t xml:space="preserve"> </w:t>
      </w:r>
      <w:r w:rsidR="00CA77D8" w:rsidRPr="00C802ED">
        <w:rPr>
          <w:rFonts w:asciiTheme="minorHAnsi" w:eastAsiaTheme="minorEastAsia" w:hAnsiTheme="minorHAnsi" w:cstheme="minorHAnsi"/>
        </w:rPr>
        <w:fldChar w:fldCharType="begin" w:fldLock="1"/>
      </w:r>
      <w:r w:rsidR="00AF25CA" w:rsidRPr="00C802ED">
        <w:rPr>
          <w:rFonts w:asciiTheme="minorHAnsi" w:eastAsiaTheme="minorEastAsia" w:hAnsiTheme="minorHAnsi" w:cstheme="minorHAnsi"/>
        </w:rPr>
        <w:instrText>ADDIN CSL_CITATION {"citationItems":[{"id":"ITEM-1","itemData":{"DOI":"10.1128/JVI.01532-15","ISSN":"1098-5514","abstract":"To assess the dynamics of genetic reversion of live poliovirus vaccine in humans, we studied molecular evolution in Sabin-like poliovirus isolates from Nigerian acute flaccid paralysis cases obtained from routine surveillance. We employed a novel modeling approach to infer substitution and recombination rates from whole-genome sequences and information about poliovirus infection dynamics and the individual vaccination history. We confirmed observations from a recent vaccine trial that VP1 substitution rates are increased for Sabin-like isolates relative to the rate for the wild type due to increased nonsynonymous substitution rates. We also inferred substitution rates for attenuating nucleotides and confirmed that reversion can occur in days to weeks after vaccination. We combine our observations for Sabin-like virus evolution with the molecular clock for VP1 of circulating wild-type strains to infer that the mean time from the initiating vaccine dose to the earliest detection of circulating vaccine-derived poliovirus (cVDPV) is 300 days for Sabin-like virus type 1, 210 days for Sabin-like virus type 2, and 390 days for Sabin-like virus type 3. Phylogenetic relationships indicated transient local transmission of Sabin-like virus type 3 and, possibly, Sabin-like virus type 1 during periods of low wild polio incidence. Comparison of Sabin-like virus recombinants with known Nigerian vaccine-derived poliovirus recombinants shows that while recombination with non-Sabin enteroviruses is associated with cVDPV, the recombination rates are similar for Sabin isolate-Sabin isolate and Sabin isolate-non-Sabin enterovirus recombination after accounting for the time from dosing to the time of detection. Our study provides a comprehensive picture of the evolutionary dynamics of the oral polio vaccine in the field. IMPORTANCE: The global polio eradication effort has completed its 26th year. Despite success in eliminating wild poliovirus from most of the world, polio persists in populations where logistical, social, and political factors have not allowed vaccination programs of sustained high quality. One issue of critical importance is eliminating circulating vaccine-derived polioviruses (cVDPVs) that have properties indistinguishable from those of wild poliovirus and can cause paralytic disease. cVDPV emerges due to the genetic instability of the Sabin viruses used in the oral polio vaccine (OPV) in populations that have low levels of immunity to poliovirus. However, …","author":[{"dropping-particle":"","family":"Famulare","given":"Michael","non-dropping-particle":"","parse-names":false,"suffix":""},{"dropping-particle":"","family":"Chang","given":"Stewart","non-dropping-particle":"","parse-names":false,"suffix":""},{"dropping-particle":"","family":"Iber","given":"Jane","non-dropping-particle":"","parse-names":false,"suffix":""},{"dropping-particle":"","family":"Zhao","given":"Kun","non-dropping-particle":"","parse-names":false,"suffix":""},{"dropping-particle":"","family":"Adeniji","given":"Johnson A","non-dropping-particle":"","parse-names":false,"suffix":""},{"dropping-particle":"","family":"Bukbuk","given":"David","non-dropping-particle":"","parse-names":false,"suffix":""},{"dropping-particle":"","family":"Baba","given":"Marycelin","non-dropping-particle":"","parse-names":false,"suffix":""},{"dropping-particle":"","family":"Behrend","given":"Matthew","non-dropping-particle":"","parse-names":false,"suffix":""},{"dropping-particle":"","family":"Burns","given":"Cara C","non-dropping-particle":"","parse-names":false,"suffix":""},{"dropping-particle":"","family":"Oberste","given":"M Steven","non-dropping-particle":"","parse-names":false,"suffix":""}],"container-title":"Journal of virology","id":"ITEM-1","issue":"1","issued":{"date-parts":[["2015","12","17"]]},"page":"317-331","publisher":"American Society for Microbiology","title":"Sabin Vaccine Reversion in the Field: a Comprehensive Analysis of Sabin-Like Poliovirus Isolates in Nigeria","type":"article-journal","volume":"90"},"uris":["http://www.mendeley.com/documents/?uuid=713fd1d5-1c1a-4f73-980f-7a1e02250a8d"]}],"mendeley":{"formattedCitation":"(1)","plainTextFormattedCitation":"(1)","previouslyFormattedCitation":"(1)"},"properties":{"noteIndex":0},"schema":"https://github.com/citation-style-language/schema/raw/master/csl-citation.json"}</w:instrText>
      </w:r>
      <w:r w:rsidR="00CA77D8" w:rsidRPr="00C802ED">
        <w:rPr>
          <w:rFonts w:asciiTheme="minorHAnsi" w:eastAsiaTheme="minorEastAsia" w:hAnsiTheme="minorHAnsi" w:cstheme="minorHAnsi"/>
        </w:rPr>
        <w:fldChar w:fldCharType="separate"/>
      </w:r>
      <w:r w:rsidR="00CA77D8" w:rsidRPr="00C802ED">
        <w:rPr>
          <w:rFonts w:asciiTheme="minorHAnsi" w:eastAsiaTheme="minorEastAsia" w:hAnsiTheme="minorHAnsi" w:cstheme="minorHAnsi"/>
          <w:noProof/>
        </w:rPr>
        <w:t>(1)</w:t>
      </w:r>
      <w:r w:rsidR="00CA77D8" w:rsidRPr="00C802ED">
        <w:rPr>
          <w:rFonts w:asciiTheme="minorHAnsi" w:eastAsiaTheme="minorEastAsia" w:hAnsiTheme="minorHAnsi" w:cstheme="minorHAnsi"/>
        </w:rPr>
        <w:fldChar w:fldCharType="end"/>
      </w:r>
      <w:r w:rsidR="00BE7EB3" w:rsidRPr="00C802ED">
        <w:rPr>
          <w:rFonts w:asciiTheme="minorHAnsi" w:eastAsiaTheme="minorEastAsia" w:hAnsiTheme="minorHAnsi" w:cstheme="minorHAnsi"/>
        </w:rPr>
        <w:t xml:space="preserve">. </w:t>
      </w:r>
    </w:p>
    <w:p w14:paraId="74300D2F" w14:textId="554C1C40" w:rsidR="00BE7EB3" w:rsidRDefault="00BE7EB3" w:rsidP="00F95735">
      <w:pPr>
        <w:ind w:firstLine="720"/>
        <w:rPr>
          <w:rFonts w:asciiTheme="minorHAnsi" w:eastAsiaTheme="minorEastAsia" w:hAnsiTheme="minorHAnsi" w:cstheme="minorHAnsi"/>
        </w:rPr>
      </w:pPr>
      <w:r w:rsidRPr="00C802ED">
        <w:rPr>
          <w:rFonts w:asciiTheme="minorHAnsi" w:eastAsiaTheme="minorEastAsia" w:hAnsiTheme="minorHAnsi" w:cstheme="minorHAnsi"/>
        </w:rPr>
        <w:t>We simulated</w:t>
      </w:r>
      <w:r w:rsidR="00F95735" w:rsidRPr="00C802ED">
        <w:rPr>
          <w:rFonts w:asciiTheme="minorHAnsi" w:eastAsiaTheme="minorEastAsia" w:hAnsiTheme="minorHAnsi" w:cstheme="minorHAnsi"/>
        </w:rPr>
        <w:t xml:space="preserve"> Sabin 2 molecular evolution </w:t>
      </w:r>
      <w:r w:rsidRPr="00C802ED">
        <w:rPr>
          <w:rFonts w:asciiTheme="minorHAnsi" w:eastAsiaTheme="minorEastAsia" w:hAnsiTheme="minorHAnsi" w:cstheme="minorHAnsi"/>
        </w:rPr>
        <w:t xml:space="preserve">in the absence of transmission to calibrate these </w:t>
      </w:r>
      <w:r w:rsidR="008523FE" w:rsidRPr="00C802ED">
        <w:rPr>
          <w:rFonts w:asciiTheme="minorHAnsi" w:eastAsiaTheme="minorEastAsia" w:hAnsiTheme="minorHAnsi" w:cstheme="minorHAnsi"/>
        </w:rPr>
        <w:t>parameters.</w:t>
      </w:r>
      <w:r w:rsidRPr="00C802ED">
        <w:rPr>
          <w:rFonts w:asciiTheme="minorHAnsi" w:eastAsiaTheme="minorEastAsia" w:hAnsiTheme="minorHAnsi" w:cstheme="minorHAnsi"/>
        </w:rPr>
        <w:t xml:space="preserve"> </w:t>
      </w:r>
      <w:r w:rsidR="00F95735" w:rsidRPr="00C802ED">
        <w:rPr>
          <w:rFonts w:asciiTheme="minorHAnsi" w:eastAsiaTheme="minorEastAsia" w:hAnsiTheme="minorHAnsi" w:cstheme="minorHAnsi"/>
        </w:rPr>
        <w:t xml:space="preserve">During each simulation, 1000 Sabin 2 </w:t>
      </w:r>
      <w:r w:rsidR="002D7701" w:rsidRPr="00C802ED">
        <w:rPr>
          <w:rFonts w:asciiTheme="minorHAnsi" w:eastAsiaTheme="minorEastAsia" w:hAnsiTheme="minorHAnsi" w:cstheme="minorHAnsi"/>
        </w:rPr>
        <w:t>genomes</w:t>
      </w:r>
      <w:r w:rsidR="00F95735" w:rsidRPr="00C802ED">
        <w:rPr>
          <w:rFonts w:asciiTheme="minorHAnsi" w:eastAsiaTheme="minorEastAsia" w:hAnsiTheme="minorHAnsi" w:cstheme="minorHAnsi"/>
        </w:rPr>
        <w:t xml:space="preserve"> were </w:t>
      </w:r>
      <w:r w:rsidR="006C5B5A" w:rsidRPr="00C802ED">
        <w:rPr>
          <w:rFonts w:asciiTheme="minorHAnsi" w:eastAsiaTheme="minorEastAsia" w:hAnsiTheme="minorHAnsi" w:cstheme="minorHAnsi"/>
        </w:rPr>
        <w:t xml:space="preserve">evolved </w:t>
      </w:r>
      <w:r w:rsidR="00F95735" w:rsidRPr="00C802ED">
        <w:rPr>
          <w:rFonts w:asciiTheme="minorHAnsi" w:eastAsiaTheme="minorEastAsia" w:hAnsiTheme="minorHAnsi" w:cstheme="minorHAnsi"/>
        </w:rPr>
        <w:t>independently in daily time steps for twenty years.</w:t>
      </w:r>
      <w:r w:rsidR="00F5751C" w:rsidRPr="00C802ED">
        <w:rPr>
          <w:rFonts w:asciiTheme="minorHAnsi" w:eastAsiaTheme="minorEastAsia" w:hAnsiTheme="minorHAnsi" w:cstheme="minorHAnsi"/>
        </w:rPr>
        <w:t xml:space="preserve"> </w:t>
      </w:r>
      <w:r w:rsidR="002D7701" w:rsidRPr="00C802ED">
        <w:rPr>
          <w:rFonts w:asciiTheme="minorHAnsi" w:eastAsiaTheme="minorEastAsia" w:hAnsiTheme="minorHAnsi" w:cstheme="minorHAnsi"/>
        </w:rPr>
        <w:t>Mutation accumulation and reversion was modeled by drawing from an exponential distribution with the corresponding intra-host substitution rates.</w:t>
      </w:r>
      <w:r w:rsidR="00F95735" w:rsidRPr="00C802ED">
        <w:rPr>
          <w:rFonts w:asciiTheme="minorHAnsi" w:eastAsiaTheme="minorEastAsia" w:hAnsiTheme="minorHAnsi" w:cstheme="minorHAnsi"/>
        </w:rPr>
        <w:t xml:space="preserve"> The average number of nonsynonymous mutations </w:t>
      </w:r>
      <w:r w:rsidR="00EF669A" w:rsidRPr="00C802ED">
        <w:rPr>
          <w:rFonts w:asciiTheme="minorHAnsi" w:eastAsiaTheme="minorEastAsia" w:hAnsiTheme="minorHAnsi" w:cstheme="minorHAnsi"/>
        </w:rPr>
        <w:t xml:space="preserve">(deleterious and neutral) </w:t>
      </w:r>
      <w:r w:rsidR="00F95735" w:rsidRPr="00C802ED">
        <w:rPr>
          <w:rFonts w:asciiTheme="minorHAnsi" w:eastAsiaTheme="minorEastAsia" w:hAnsiTheme="minorHAnsi" w:cstheme="minorHAnsi"/>
        </w:rPr>
        <w:t xml:space="preserve">were recorded at each time step and compared to the data using a </w:t>
      </w:r>
      <w:r w:rsidR="00EF669A" w:rsidRPr="00C802ED">
        <w:rPr>
          <w:rFonts w:asciiTheme="minorHAnsi" w:eastAsiaTheme="minorEastAsia" w:hAnsiTheme="minorHAnsi" w:cstheme="minorHAnsi"/>
        </w:rPr>
        <w:t xml:space="preserve">Poisson </w:t>
      </w:r>
      <w:r w:rsidR="00F95735" w:rsidRPr="00C802ED">
        <w:rPr>
          <w:rFonts w:asciiTheme="minorHAnsi" w:eastAsiaTheme="minorEastAsia" w:hAnsiTheme="minorHAnsi" w:cstheme="minorHAnsi"/>
        </w:rPr>
        <w:t>pseudo-</w:t>
      </w:r>
      <w:r w:rsidR="00F5751C" w:rsidRPr="00C802ED">
        <w:rPr>
          <w:rFonts w:asciiTheme="minorHAnsi" w:eastAsiaTheme="minorEastAsia" w:hAnsiTheme="minorHAnsi" w:cstheme="minorHAnsi"/>
        </w:rPr>
        <w:t>log-</w:t>
      </w:r>
      <w:r w:rsidR="00F95735" w:rsidRPr="00C802ED">
        <w:rPr>
          <w:rFonts w:asciiTheme="minorHAnsi" w:eastAsiaTheme="minorEastAsia" w:hAnsiTheme="minorHAnsi" w:cstheme="minorHAnsi"/>
        </w:rPr>
        <w:t>likelihood function:</w:t>
      </w:r>
    </w:p>
    <w:p w14:paraId="63E4B48A" w14:textId="7AA15483" w:rsidR="009F7F82" w:rsidRDefault="009F7F82" w:rsidP="00F95735">
      <w:pPr>
        <w:ind w:firstLine="720"/>
        <w:rPr>
          <w:rFonts w:asciiTheme="minorHAnsi" w:eastAsiaTheme="minorEastAsia" w:hAnsiTheme="minorHAnsi"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6"/>
        <w:gridCol w:w="704"/>
      </w:tblGrid>
      <w:tr w:rsidR="009F7F82" w14:paraId="18D5963A" w14:textId="77777777" w:rsidTr="009F7F82">
        <w:tc>
          <w:tcPr>
            <w:tcW w:w="4624" w:type="pct"/>
          </w:tcPr>
          <w:p w14:paraId="5D081503" w14:textId="3FCC1B8C" w:rsidR="009F7F82" w:rsidRPr="002B0875" w:rsidRDefault="009F7F82" w:rsidP="009F7F82">
            <w:pPr>
              <w:rPr>
                <w:sz w:val="18"/>
                <w:szCs w:val="18"/>
              </w:rPr>
            </w:pPr>
            <m:oMathPara>
              <m:oMath>
                <m:r>
                  <w:rPr>
                    <w:rFonts w:ascii="Cambria Math" w:hAnsi="Cambria Math" w:cstheme="minorHAnsi"/>
                  </w:rPr>
                  <m:t xml:space="preserve">L= </m:t>
                </m:r>
                <m:nary>
                  <m:naryPr>
                    <m:chr m:val="∑"/>
                    <m:limLoc m:val="undOvr"/>
                    <m:ctrlPr>
                      <w:rPr>
                        <w:rFonts w:ascii="Cambria Math" w:eastAsiaTheme="minorEastAsia" w:hAnsi="Cambria Math" w:cstheme="minorHAnsi"/>
                        <w:i/>
                      </w:rPr>
                    </m:ctrlPr>
                  </m:naryPr>
                  <m:sub>
                    <m:r>
                      <w:rPr>
                        <w:rFonts w:ascii="Cambria Math" w:eastAsiaTheme="minorEastAsia" w:hAnsi="Cambria Math" w:cstheme="minorHAnsi"/>
                      </w:rPr>
                      <m:t>i</m:t>
                    </m:r>
                  </m:sub>
                  <m:sup>
                    <m:sSub>
                      <m:sSubPr>
                        <m:ctrlPr>
                          <w:rPr>
                            <w:rFonts w:ascii="Cambria Math" w:eastAsiaTheme="minorEastAsia" w:hAnsi="Cambria Math" w:cstheme="minorHAnsi"/>
                            <w:i/>
                          </w:rPr>
                        </m:ctrlPr>
                      </m:sSubPr>
                      <m:e>
                        <m:r>
                          <w:rPr>
                            <w:rFonts w:ascii="Cambria Math" w:eastAsiaTheme="minorEastAsia" w:hAnsi="Cambria Math" w:cstheme="minorHAnsi"/>
                          </w:rPr>
                          <m:t>n</m:t>
                        </m:r>
                      </m:e>
                      <m:sub>
                        <m:r>
                          <w:rPr>
                            <w:rFonts w:ascii="Cambria Math" w:eastAsiaTheme="minorEastAsia" w:hAnsi="Cambria Math" w:cstheme="minorHAnsi"/>
                          </w:rPr>
                          <m:t>wgs</m:t>
                        </m:r>
                      </m:sub>
                    </m:sSub>
                  </m:sup>
                  <m:e>
                    <m:r>
                      <w:rPr>
                        <w:rFonts w:ascii="Cambria Math" w:eastAsiaTheme="minorEastAsia" w:hAnsi="Cambria Math" w:cstheme="minorHAnsi"/>
                      </w:rPr>
                      <m:t>(</m:t>
                    </m:r>
                  </m:e>
                </m:nary>
                <m:sSub>
                  <m:sSubPr>
                    <m:ctrlPr>
                      <w:rPr>
                        <w:rFonts w:ascii="Cambria Math" w:eastAsiaTheme="minorEastAsia" w:hAnsi="Cambria Math" w:cstheme="minorHAnsi"/>
                        <w:i/>
                      </w:rPr>
                    </m:ctrlPr>
                  </m:sSubPr>
                  <m:e>
                    <m:acc>
                      <m:accPr>
                        <m:ctrlPr>
                          <w:rPr>
                            <w:rFonts w:ascii="Cambria Math" w:eastAsiaTheme="minorEastAsia" w:hAnsi="Cambria Math" w:cstheme="minorHAnsi"/>
                            <w:i/>
                          </w:rPr>
                        </m:ctrlPr>
                      </m:accPr>
                      <m:e>
                        <m:r>
                          <w:rPr>
                            <w:rFonts w:ascii="Cambria Math" w:eastAsiaTheme="minorEastAsia" w:hAnsi="Cambria Math" w:cstheme="minorHAnsi"/>
                          </w:rPr>
                          <m:t>x</m:t>
                        </m:r>
                      </m:e>
                    </m:acc>
                  </m:e>
                  <m:sub>
                    <m:r>
                      <w:rPr>
                        <w:rFonts w:ascii="Cambria Math" w:eastAsiaTheme="minorEastAsia" w:hAnsi="Cambria Math" w:cstheme="minorHAnsi"/>
                      </w:rPr>
                      <m:t>wgs,</m:t>
                    </m:r>
                    <m:sSub>
                      <m:sSubPr>
                        <m:ctrlPr>
                          <w:rPr>
                            <w:rFonts w:ascii="Cambria Math" w:eastAsiaTheme="minorEastAsia" w:hAnsi="Cambria Math" w:cstheme="minorHAnsi"/>
                            <w:i/>
                          </w:rPr>
                        </m:ctrlPr>
                      </m:sSubPr>
                      <m:e>
                        <m:r>
                          <w:rPr>
                            <w:rFonts w:ascii="Cambria Math" w:eastAsiaTheme="minorEastAsia" w:hAnsi="Cambria Math" w:cstheme="minorHAnsi"/>
                          </w:rPr>
                          <m:t>t</m:t>
                        </m:r>
                      </m:e>
                      <m:sub>
                        <m:r>
                          <w:rPr>
                            <w:rFonts w:ascii="Cambria Math" w:eastAsiaTheme="minorEastAsia" w:hAnsi="Cambria Math" w:cstheme="minorHAnsi"/>
                          </w:rPr>
                          <m:t>i</m:t>
                        </m:r>
                      </m:sub>
                    </m:sSub>
                  </m:sub>
                </m:sSub>
                <m:r>
                  <w:rPr>
                    <w:rFonts w:ascii="Cambria Math" w:eastAsiaTheme="minorEastAsia" w:hAnsi="Cambria Math" w:cstheme="minorHAnsi"/>
                  </w:rPr>
                  <m:t>+</m:t>
                </m:r>
                <m:func>
                  <m:funcPr>
                    <m:ctrlPr>
                      <w:rPr>
                        <w:rFonts w:ascii="Cambria Math" w:eastAsiaTheme="minorEastAsia" w:hAnsi="Cambria Math" w:cstheme="minorHAnsi"/>
                        <w:i/>
                      </w:rPr>
                    </m:ctrlPr>
                  </m:funcPr>
                  <m:fName>
                    <m:r>
                      <m:rPr>
                        <m:sty m:val="p"/>
                      </m:rPr>
                      <w:rPr>
                        <w:rFonts w:ascii="Cambria Math" w:eastAsiaTheme="minorEastAsia" w:hAnsi="Cambria Math" w:cstheme="minorHAnsi"/>
                      </w:rPr>
                      <m:t>log</m:t>
                    </m:r>
                  </m:fName>
                  <m:e>
                    <m:d>
                      <m:dPr>
                        <m:ctrlPr>
                          <w:rPr>
                            <w:rFonts w:ascii="Cambria Math" w:eastAsiaTheme="minorEastAsia" w:hAnsi="Cambria Math" w:cstheme="minorHAnsi"/>
                            <w:i/>
                          </w:rPr>
                        </m:ctrlPr>
                      </m:dPr>
                      <m:e>
                        <m:sSub>
                          <m:sSubPr>
                            <m:ctrlPr>
                              <w:rPr>
                                <w:rFonts w:ascii="Cambria Math" w:eastAsiaTheme="minorEastAsia" w:hAnsi="Cambria Math" w:cstheme="minorHAnsi"/>
                                <w:i/>
                              </w:rPr>
                            </m:ctrlPr>
                          </m:sSubPr>
                          <m:e>
                            <m:r>
                              <w:rPr>
                                <w:rFonts w:ascii="Cambria Math" w:eastAsiaTheme="minorEastAsia" w:hAnsi="Cambria Math" w:cstheme="minorHAnsi"/>
                              </w:rPr>
                              <m:t>x</m:t>
                            </m:r>
                          </m:e>
                          <m:sub>
                            <m:r>
                              <w:rPr>
                                <w:rFonts w:ascii="Cambria Math" w:eastAsiaTheme="minorEastAsia" w:hAnsi="Cambria Math" w:cstheme="minorHAnsi"/>
                              </w:rPr>
                              <m:t>i</m:t>
                            </m:r>
                          </m:sub>
                        </m:sSub>
                        <m:r>
                          <w:rPr>
                            <w:rFonts w:ascii="Cambria Math" w:eastAsiaTheme="minorEastAsia" w:hAnsi="Cambria Math" w:cstheme="minorHAnsi"/>
                          </w:rPr>
                          <m:t>!</m:t>
                        </m:r>
                      </m:e>
                    </m:d>
                  </m:e>
                </m:func>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x</m:t>
                    </m:r>
                  </m:e>
                  <m:sub>
                    <m:r>
                      <w:rPr>
                        <w:rFonts w:ascii="Cambria Math" w:eastAsiaTheme="minorEastAsia" w:hAnsi="Cambria Math" w:cstheme="minorHAnsi"/>
                      </w:rPr>
                      <m:t>i</m:t>
                    </m:r>
                  </m:sub>
                </m:sSub>
                <m:r>
                  <m:rPr>
                    <m:sty m:val="p"/>
                  </m:rPr>
                  <w:rPr>
                    <w:rFonts w:ascii="Cambria Math" w:eastAsiaTheme="minorEastAsia" w:hAnsi="Cambria Math" w:cstheme="minorHAnsi"/>
                  </w:rPr>
                  <m:t>log⁡</m:t>
                </m:r>
                <m:r>
                  <w:rPr>
                    <w:rFonts w:ascii="Cambria Math" w:eastAsiaTheme="minorEastAsia" w:hAnsi="Cambria Math" w:cstheme="minorHAnsi"/>
                  </w:rPr>
                  <m:t>(</m:t>
                </m:r>
                <m:sSub>
                  <m:sSubPr>
                    <m:ctrlPr>
                      <w:rPr>
                        <w:rFonts w:ascii="Cambria Math" w:eastAsiaTheme="minorEastAsia" w:hAnsi="Cambria Math" w:cstheme="minorHAnsi"/>
                        <w:i/>
                      </w:rPr>
                    </m:ctrlPr>
                  </m:sSubPr>
                  <m:e>
                    <m:acc>
                      <m:accPr>
                        <m:ctrlPr>
                          <w:rPr>
                            <w:rFonts w:ascii="Cambria Math" w:eastAsiaTheme="minorEastAsia" w:hAnsi="Cambria Math" w:cstheme="minorHAnsi"/>
                            <w:i/>
                          </w:rPr>
                        </m:ctrlPr>
                      </m:accPr>
                      <m:e>
                        <m:r>
                          <w:rPr>
                            <w:rFonts w:ascii="Cambria Math" w:eastAsiaTheme="minorEastAsia" w:hAnsi="Cambria Math" w:cstheme="minorHAnsi"/>
                          </w:rPr>
                          <m:t>x</m:t>
                        </m:r>
                      </m:e>
                    </m:acc>
                  </m:e>
                  <m:sub>
                    <m:r>
                      <w:rPr>
                        <w:rFonts w:ascii="Cambria Math" w:eastAsiaTheme="minorEastAsia" w:hAnsi="Cambria Math" w:cstheme="minorHAnsi"/>
                      </w:rPr>
                      <m:t>wgs,</m:t>
                    </m:r>
                    <m:sSub>
                      <m:sSubPr>
                        <m:ctrlPr>
                          <w:rPr>
                            <w:rFonts w:ascii="Cambria Math" w:eastAsiaTheme="minorEastAsia" w:hAnsi="Cambria Math" w:cstheme="minorHAnsi"/>
                            <w:i/>
                          </w:rPr>
                        </m:ctrlPr>
                      </m:sSubPr>
                      <m:e>
                        <m:r>
                          <w:rPr>
                            <w:rFonts w:ascii="Cambria Math" w:eastAsiaTheme="minorEastAsia" w:hAnsi="Cambria Math" w:cstheme="minorHAnsi"/>
                          </w:rPr>
                          <m:t>t</m:t>
                        </m:r>
                      </m:e>
                      <m:sub>
                        <m:r>
                          <w:rPr>
                            <w:rFonts w:ascii="Cambria Math" w:eastAsiaTheme="minorEastAsia" w:hAnsi="Cambria Math" w:cstheme="minorHAnsi"/>
                          </w:rPr>
                          <m:t>i</m:t>
                        </m:r>
                      </m:sub>
                    </m:sSub>
                  </m:sub>
                </m:sSub>
                <m:r>
                  <w:rPr>
                    <w:rFonts w:ascii="Cambria Math" w:eastAsiaTheme="minorEastAsia" w:hAnsi="Cambria Math" w:cstheme="minorHAnsi"/>
                  </w:rPr>
                  <m:t xml:space="preserve">))+ </m:t>
                </m:r>
                <m:nary>
                  <m:naryPr>
                    <m:chr m:val="∑"/>
                    <m:limLoc m:val="undOvr"/>
                    <m:ctrlPr>
                      <w:rPr>
                        <w:rFonts w:ascii="Cambria Math" w:eastAsiaTheme="minorEastAsia" w:hAnsi="Cambria Math" w:cstheme="minorHAnsi"/>
                        <w:i/>
                      </w:rPr>
                    </m:ctrlPr>
                  </m:naryPr>
                  <m:sub>
                    <m:r>
                      <w:rPr>
                        <w:rFonts w:ascii="Cambria Math" w:eastAsiaTheme="minorEastAsia" w:hAnsi="Cambria Math" w:cstheme="minorHAnsi"/>
                      </w:rPr>
                      <m:t>i</m:t>
                    </m:r>
                  </m:sub>
                  <m:sup>
                    <m:sSub>
                      <m:sSubPr>
                        <m:ctrlPr>
                          <w:rPr>
                            <w:rFonts w:ascii="Cambria Math" w:eastAsiaTheme="minorEastAsia" w:hAnsi="Cambria Math" w:cstheme="minorHAnsi"/>
                            <w:i/>
                          </w:rPr>
                        </m:ctrlPr>
                      </m:sSubPr>
                      <m:e>
                        <m:r>
                          <w:rPr>
                            <w:rFonts w:ascii="Cambria Math" w:eastAsiaTheme="minorEastAsia" w:hAnsi="Cambria Math" w:cstheme="minorHAnsi"/>
                          </w:rPr>
                          <m:t>n</m:t>
                        </m:r>
                      </m:e>
                      <m:sub>
                        <m:r>
                          <w:rPr>
                            <w:rFonts w:ascii="Cambria Math" w:eastAsiaTheme="minorEastAsia" w:hAnsi="Cambria Math" w:cstheme="minorHAnsi"/>
                          </w:rPr>
                          <m:t>vp1</m:t>
                        </m:r>
                      </m:sub>
                    </m:sSub>
                  </m:sup>
                  <m:e>
                    <m:r>
                      <w:rPr>
                        <w:rFonts w:ascii="Cambria Math" w:eastAsiaTheme="minorEastAsia" w:hAnsi="Cambria Math" w:cstheme="minorHAnsi"/>
                      </w:rPr>
                      <m:t>(</m:t>
                    </m:r>
                  </m:e>
                </m:nary>
                <m:f>
                  <m:fPr>
                    <m:ctrlPr>
                      <w:rPr>
                        <w:rFonts w:ascii="Cambria Math" w:eastAsiaTheme="minorEastAsia" w:hAnsi="Cambria Math" w:cstheme="minorHAnsi"/>
                        <w:i/>
                      </w:rPr>
                    </m:ctrlPr>
                  </m:fPr>
                  <m:num>
                    <m:r>
                      <w:rPr>
                        <w:rFonts w:ascii="Cambria Math" w:eastAsiaTheme="minorEastAsia" w:hAnsi="Cambria Math" w:cstheme="minorHAnsi"/>
                      </w:rPr>
                      <m:t>903</m:t>
                    </m:r>
                  </m:num>
                  <m:den>
                    <m:r>
                      <w:rPr>
                        <w:rFonts w:ascii="Cambria Math" w:eastAsiaTheme="minorEastAsia" w:hAnsi="Cambria Math" w:cstheme="minorHAnsi"/>
                      </w:rPr>
                      <m:t>7400</m:t>
                    </m:r>
                  </m:den>
                </m:f>
                <m:sSub>
                  <m:sSubPr>
                    <m:ctrlPr>
                      <w:rPr>
                        <w:rFonts w:ascii="Cambria Math" w:eastAsiaTheme="minorEastAsia" w:hAnsi="Cambria Math" w:cstheme="minorHAnsi"/>
                        <w:i/>
                      </w:rPr>
                    </m:ctrlPr>
                  </m:sSubPr>
                  <m:e>
                    <m:acc>
                      <m:accPr>
                        <m:ctrlPr>
                          <w:rPr>
                            <w:rFonts w:ascii="Cambria Math" w:eastAsiaTheme="minorEastAsia" w:hAnsi="Cambria Math" w:cstheme="minorHAnsi"/>
                            <w:i/>
                          </w:rPr>
                        </m:ctrlPr>
                      </m:accPr>
                      <m:e>
                        <m:r>
                          <w:rPr>
                            <w:rFonts w:ascii="Cambria Math" w:eastAsiaTheme="minorEastAsia" w:hAnsi="Cambria Math" w:cstheme="minorHAnsi"/>
                          </w:rPr>
                          <m:t>y</m:t>
                        </m:r>
                      </m:e>
                    </m:acc>
                  </m:e>
                  <m:sub>
                    <m:r>
                      <w:rPr>
                        <w:rFonts w:ascii="Cambria Math" w:eastAsiaTheme="minorEastAsia" w:hAnsi="Cambria Math" w:cstheme="minorHAnsi"/>
                      </w:rPr>
                      <m:t>wgs,</m:t>
                    </m:r>
                    <m:sSub>
                      <m:sSubPr>
                        <m:ctrlPr>
                          <w:rPr>
                            <w:rFonts w:ascii="Cambria Math" w:eastAsiaTheme="minorEastAsia" w:hAnsi="Cambria Math" w:cstheme="minorHAnsi"/>
                            <w:i/>
                          </w:rPr>
                        </m:ctrlPr>
                      </m:sSubPr>
                      <m:e>
                        <m:r>
                          <w:rPr>
                            <w:rFonts w:ascii="Cambria Math" w:eastAsiaTheme="minorEastAsia" w:hAnsi="Cambria Math" w:cstheme="minorHAnsi"/>
                          </w:rPr>
                          <m:t>t</m:t>
                        </m:r>
                      </m:e>
                      <m:sub>
                        <m:r>
                          <w:rPr>
                            <w:rFonts w:ascii="Cambria Math" w:eastAsiaTheme="minorEastAsia" w:hAnsi="Cambria Math" w:cstheme="minorHAnsi"/>
                          </w:rPr>
                          <m:t>i</m:t>
                        </m:r>
                      </m:sub>
                    </m:sSub>
                  </m:sub>
                </m:sSub>
                <m:r>
                  <w:rPr>
                    <w:rFonts w:ascii="Cambria Math" w:eastAsiaTheme="minorEastAsia" w:hAnsi="Cambria Math" w:cstheme="minorHAnsi"/>
                  </w:rPr>
                  <m:t>+</m:t>
                </m:r>
                <m:func>
                  <m:funcPr>
                    <m:ctrlPr>
                      <w:rPr>
                        <w:rFonts w:ascii="Cambria Math" w:eastAsiaTheme="minorEastAsia" w:hAnsi="Cambria Math" w:cstheme="minorHAnsi"/>
                        <w:i/>
                      </w:rPr>
                    </m:ctrlPr>
                  </m:funcPr>
                  <m:fName>
                    <m:r>
                      <m:rPr>
                        <m:sty m:val="p"/>
                      </m:rPr>
                      <w:rPr>
                        <w:rFonts w:ascii="Cambria Math" w:eastAsiaTheme="minorEastAsia" w:hAnsi="Cambria Math" w:cstheme="minorHAnsi"/>
                      </w:rPr>
                      <m:t>log</m:t>
                    </m:r>
                  </m:fName>
                  <m:e>
                    <m:d>
                      <m:dPr>
                        <m:ctrlPr>
                          <w:rPr>
                            <w:rFonts w:ascii="Cambria Math" w:eastAsiaTheme="minorEastAsia" w:hAnsi="Cambria Math" w:cstheme="minorHAnsi"/>
                            <w:i/>
                          </w:rPr>
                        </m:ctrlPr>
                      </m:dPr>
                      <m:e>
                        <m:sSub>
                          <m:sSubPr>
                            <m:ctrlPr>
                              <w:rPr>
                                <w:rFonts w:ascii="Cambria Math" w:eastAsiaTheme="minorEastAsia" w:hAnsi="Cambria Math" w:cstheme="minorHAnsi"/>
                                <w:i/>
                              </w:rPr>
                            </m:ctrlPr>
                          </m:sSubPr>
                          <m:e>
                            <m:r>
                              <w:rPr>
                                <w:rFonts w:ascii="Cambria Math" w:eastAsiaTheme="minorEastAsia" w:hAnsi="Cambria Math" w:cstheme="minorHAnsi"/>
                              </w:rPr>
                              <m:t>y</m:t>
                            </m:r>
                          </m:e>
                          <m:sub>
                            <m:r>
                              <w:rPr>
                                <w:rFonts w:ascii="Cambria Math" w:eastAsiaTheme="minorEastAsia" w:hAnsi="Cambria Math" w:cstheme="minorHAnsi"/>
                              </w:rPr>
                              <m:t>i</m:t>
                            </m:r>
                          </m:sub>
                        </m:sSub>
                        <m:r>
                          <w:rPr>
                            <w:rFonts w:ascii="Cambria Math" w:eastAsiaTheme="minorEastAsia" w:hAnsi="Cambria Math" w:cstheme="minorHAnsi"/>
                          </w:rPr>
                          <m:t>!</m:t>
                        </m:r>
                      </m:e>
                    </m:d>
                  </m:e>
                </m:func>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y</m:t>
                    </m:r>
                  </m:e>
                  <m:sub>
                    <m:r>
                      <w:rPr>
                        <w:rFonts w:ascii="Cambria Math" w:eastAsiaTheme="minorEastAsia" w:hAnsi="Cambria Math" w:cstheme="minorHAnsi"/>
                      </w:rPr>
                      <m:t>j</m:t>
                    </m:r>
                  </m:sub>
                </m:sSub>
                <m:r>
                  <m:rPr>
                    <m:sty m:val="p"/>
                  </m:rPr>
                  <w:rPr>
                    <w:rFonts w:ascii="Cambria Math" w:eastAsiaTheme="minorEastAsia" w:hAnsi="Cambria Math" w:cstheme="minorHAnsi"/>
                  </w:rPr>
                  <m:t>log⁡</m:t>
                </m:r>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903</m:t>
                    </m:r>
                  </m:num>
                  <m:den>
                    <m:r>
                      <w:rPr>
                        <w:rFonts w:ascii="Cambria Math" w:eastAsiaTheme="minorEastAsia" w:hAnsi="Cambria Math" w:cstheme="minorHAnsi"/>
                      </w:rPr>
                      <m:t>7400</m:t>
                    </m:r>
                  </m:den>
                </m:f>
                <m:sSub>
                  <m:sSubPr>
                    <m:ctrlPr>
                      <w:rPr>
                        <w:rFonts w:ascii="Cambria Math" w:eastAsiaTheme="minorEastAsia" w:hAnsi="Cambria Math" w:cstheme="minorHAnsi"/>
                        <w:i/>
                      </w:rPr>
                    </m:ctrlPr>
                  </m:sSubPr>
                  <m:e>
                    <m:acc>
                      <m:accPr>
                        <m:ctrlPr>
                          <w:rPr>
                            <w:rFonts w:ascii="Cambria Math" w:eastAsiaTheme="minorEastAsia" w:hAnsi="Cambria Math" w:cstheme="minorHAnsi"/>
                            <w:i/>
                          </w:rPr>
                        </m:ctrlPr>
                      </m:accPr>
                      <m:e>
                        <m:r>
                          <w:rPr>
                            <w:rFonts w:ascii="Cambria Math" w:eastAsiaTheme="minorEastAsia" w:hAnsi="Cambria Math" w:cstheme="minorHAnsi"/>
                          </w:rPr>
                          <m:t>y</m:t>
                        </m:r>
                      </m:e>
                    </m:acc>
                  </m:e>
                  <m:sub>
                    <m:r>
                      <w:rPr>
                        <w:rFonts w:ascii="Cambria Math" w:eastAsiaTheme="minorEastAsia" w:hAnsi="Cambria Math" w:cstheme="minorHAnsi"/>
                      </w:rPr>
                      <m:t>wgs,</m:t>
                    </m:r>
                    <m:sSub>
                      <m:sSubPr>
                        <m:ctrlPr>
                          <w:rPr>
                            <w:rFonts w:ascii="Cambria Math" w:eastAsiaTheme="minorEastAsia" w:hAnsi="Cambria Math" w:cstheme="minorHAnsi"/>
                            <w:i/>
                          </w:rPr>
                        </m:ctrlPr>
                      </m:sSubPr>
                      <m:e>
                        <m:r>
                          <w:rPr>
                            <w:rFonts w:ascii="Cambria Math" w:eastAsiaTheme="minorEastAsia" w:hAnsi="Cambria Math" w:cstheme="minorHAnsi"/>
                          </w:rPr>
                          <m:t>t</m:t>
                        </m:r>
                      </m:e>
                      <m:sub>
                        <m:r>
                          <w:rPr>
                            <w:rFonts w:ascii="Cambria Math" w:eastAsiaTheme="minorEastAsia" w:hAnsi="Cambria Math" w:cstheme="minorHAnsi"/>
                          </w:rPr>
                          <m:t>i</m:t>
                        </m:r>
                      </m:sub>
                    </m:sSub>
                  </m:sub>
                </m:sSub>
                <m:r>
                  <w:rPr>
                    <w:rFonts w:ascii="Cambria Math" w:eastAsiaTheme="minorEastAsia" w:hAnsi="Cambria Math" w:cstheme="minorHAnsi"/>
                  </w:rPr>
                  <m:t>))</m:t>
                </m:r>
              </m:oMath>
            </m:oMathPara>
          </w:p>
        </w:tc>
        <w:tc>
          <w:tcPr>
            <w:tcW w:w="376" w:type="pct"/>
          </w:tcPr>
          <w:p w14:paraId="1A1AFFD7" w14:textId="7E4D0141" w:rsidR="009F7F82" w:rsidRDefault="009F7F82" w:rsidP="009F7F82">
            <w:pPr>
              <w:jc w:val="center"/>
            </w:pPr>
            <w:r>
              <w:t>(S1)</w:t>
            </w:r>
          </w:p>
        </w:tc>
      </w:tr>
    </w:tbl>
    <w:p w14:paraId="1A3421F9" w14:textId="77777777" w:rsidR="009F7F82" w:rsidRPr="00C802ED" w:rsidRDefault="009F7F82" w:rsidP="00F95735">
      <w:pPr>
        <w:ind w:firstLine="720"/>
        <w:rPr>
          <w:rFonts w:asciiTheme="minorHAnsi" w:eastAsiaTheme="minorEastAsia" w:hAnsiTheme="minorHAnsi" w:cstheme="minorHAnsi"/>
        </w:rPr>
      </w:pPr>
    </w:p>
    <w:p w14:paraId="3F4566AD" w14:textId="7234A88A" w:rsidR="006054B7" w:rsidRPr="00C802ED" w:rsidRDefault="00EF669A" w:rsidP="00C31B73">
      <w:pPr>
        <w:rPr>
          <w:rFonts w:asciiTheme="minorHAnsi" w:eastAsiaTheme="minorEastAsia" w:hAnsiTheme="minorHAnsi" w:cstheme="minorHAnsi"/>
        </w:rPr>
      </w:pPr>
      <w:r w:rsidRPr="00C802ED">
        <w:rPr>
          <w:rFonts w:asciiTheme="minorHAnsi" w:eastAsiaTheme="minorEastAsia" w:hAnsiTheme="minorHAnsi" w:cstheme="minorHAnsi"/>
        </w:rPr>
        <w:t xml:space="preserve">where </w:t>
      </w:r>
      <m:oMath>
        <m:sSub>
          <m:sSubPr>
            <m:ctrlPr>
              <w:rPr>
                <w:rFonts w:ascii="Cambria Math" w:eastAsiaTheme="minorEastAsia" w:hAnsi="Cambria Math" w:cstheme="minorHAnsi"/>
                <w:i/>
              </w:rPr>
            </m:ctrlPr>
          </m:sSubPr>
          <m:e>
            <m:acc>
              <m:accPr>
                <m:ctrlPr>
                  <w:rPr>
                    <w:rFonts w:ascii="Cambria Math" w:eastAsiaTheme="minorEastAsia" w:hAnsi="Cambria Math" w:cstheme="minorHAnsi"/>
                    <w:i/>
                  </w:rPr>
                </m:ctrlPr>
              </m:accPr>
              <m:e>
                <m:r>
                  <w:rPr>
                    <w:rFonts w:ascii="Cambria Math" w:eastAsiaTheme="minorEastAsia" w:hAnsi="Cambria Math" w:cstheme="minorHAnsi"/>
                  </w:rPr>
                  <m:t>x</m:t>
                </m:r>
              </m:e>
            </m:acc>
          </m:e>
          <m:sub>
            <m:r>
              <w:rPr>
                <w:rFonts w:ascii="Cambria Math" w:eastAsiaTheme="minorEastAsia" w:hAnsi="Cambria Math" w:cstheme="minorHAnsi"/>
              </w:rPr>
              <m:t>wgs,</m:t>
            </m:r>
            <m:sSub>
              <m:sSubPr>
                <m:ctrlPr>
                  <w:rPr>
                    <w:rFonts w:ascii="Cambria Math" w:eastAsiaTheme="minorEastAsia" w:hAnsi="Cambria Math" w:cstheme="minorHAnsi"/>
                    <w:i/>
                  </w:rPr>
                </m:ctrlPr>
              </m:sSubPr>
              <m:e>
                <m:r>
                  <w:rPr>
                    <w:rFonts w:ascii="Cambria Math" w:eastAsiaTheme="minorEastAsia" w:hAnsi="Cambria Math" w:cstheme="minorHAnsi"/>
                  </w:rPr>
                  <m:t>t</m:t>
                </m:r>
              </m:e>
              <m:sub>
                <m:r>
                  <w:rPr>
                    <w:rFonts w:ascii="Cambria Math" w:eastAsiaTheme="minorEastAsia" w:hAnsi="Cambria Math" w:cstheme="minorHAnsi"/>
                  </w:rPr>
                  <m:t>i</m:t>
                </m:r>
              </m:sub>
            </m:sSub>
          </m:sub>
        </m:sSub>
      </m:oMath>
      <w:r w:rsidRPr="00C802ED">
        <w:rPr>
          <w:rFonts w:asciiTheme="minorHAnsi" w:eastAsiaTheme="minorEastAsia" w:hAnsiTheme="minorHAnsi" w:cstheme="minorHAnsi"/>
        </w:rPr>
        <w:t xml:space="preserve"> is</w:t>
      </w:r>
      <w:r w:rsidR="00952717" w:rsidRPr="00C802ED">
        <w:rPr>
          <w:rFonts w:asciiTheme="minorHAnsi" w:eastAsiaTheme="minorEastAsia" w:hAnsiTheme="minorHAnsi" w:cstheme="minorHAnsi"/>
        </w:rPr>
        <w:t xml:space="preserve"> the average number of nonsynonymous mutations in the simulated whole genome sequences at timepoint </w:t>
      </w:r>
      <m:oMath>
        <m:sSub>
          <m:sSubPr>
            <m:ctrlPr>
              <w:rPr>
                <w:rFonts w:ascii="Cambria Math" w:eastAsiaTheme="minorEastAsia" w:hAnsi="Cambria Math" w:cstheme="minorHAnsi"/>
                <w:i/>
              </w:rPr>
            </m:ctrlPr>
          </m:sSubPr>
          <m:e>
            <m:r>
              <w:rPr>
                <w:rFonts w:ascii="Cambria Math" w:eastAsiaTheme="minorEastAsia" w:hAnsi="Cambria Math" w:cstheme="minorHAnsi"/>
              </w:rPr>
              <m:t>t</m:t>
            </m:r>
          </m:e>
          <m:sub>
            <m:r>
              <w:rPr>
                <w:rFonts w:ascii="Cambria Math" w:eastAsiaTheme="minorEastAsia" w:hAnsi="Cambria Math" w:cstheme="minorHAnsi"/>
              </w:rPr>
              <m:t>i</m:t>
            </m:r>
          </m:sub>
        </m:sSub>
      </m:oMath>
      <w:r w:rsidR="00952717" w:rsidRPr="00C802ED">
        <w:rPr>
          <w:rFonts w:asciiTheme="minorHAnsi" w:eastAsiaTheme="minorEastAsia" w:hAnsiTheme="minorHAnsi" w:cstheme="minorHAnsi"/>
        </w:rPr>
        <w:t xml:space="preserve">, the time since vaccination for a given sample, </w:t>
      </w:r>
      <m:oMath>
        <m:sSub>
          <m:sSubPr>
            <m:ctrlPr>
              <w:rPr>
                <w:rFonts w:ascii="Cambria Math" w:eastAsiaTheme="minorEastAsia" w:hAnsi="Cambria Math" w:cstheme="minorHAnsi"/>
                <w:i/>
              </w:rPr>
            </m:ctrlPr>
          </m:sSubPr>
          <m:e>
            <m:r>
              <w:rPr>
                <w:rFonts w:ascii="Cambria Math" w:eastAsiaTheme="minorEastAsia" w:hAnsi="Cambria Math" w:cstheme="minorHAnsi"/>
              </w:rPr>
              <m:t>x</m:t>
            </m:r>
          </m:e>
          <m:sub>
            <m:r>
              <w:rPr>
                <w:rFonts w:ascii="Cambria Math" w:eastAsiaTheme="minorEastAsia" w:hAnsi="Cambria Math" w:cstheme="minorHAnsi"/>
              </w:rPr>
              <m:t>i</m:t>
            </m:r>
          </m:sub>
        </m:sSub>
      </m:oMath>
      <w:r w:rsidR="00952717" w:rsidRPr="00C802ED">
        <w:rPr>
          <w:rFonts w:asciiTheme="minorHAnsi" w:eastAsiaTheme="minorEastAsia" w:hAnsiTheme="minorHAnsi" w:cstheme="minorHAnsi"/>
        </w:rPr>
        <w:t xml:space="preserve"> is the </w:t>
      </w:r>
      <w:r w:rsidR="00952717" w:rsidRPr="00C802ED">
        <w:rPr>
          <w:rFonts w:asciiTheme="minorHAnsi" w:eastAsiaTheme="minorEastAsia" w:hAnsiTheme="minorHAnsi" w:cstheme="minorHAnsi"/>
        </w:rPr>
        <w:lastRenderedPageBreak/>
        <w:t>number of</w:t>
      </w:r>
      <w:r w:rsidR="001110F7" w:rsidRPr="00C802ED">
        <w:rPr>
          <w:rFonts w:asciiTheme="minorHAnsi" w:eastAsiaTheme="minorEastAsia" w:hAnsiTheme="minorHAnsi" w:cstheme="minorHAnsi"/>
        </w:rPr>
        <w:t xml:space="preserve"> nonsynonymous</w:t>
      </w:r>
      <w:r w:rsidR="00952717" w:rsidRPr="00C802ED">
        <w:rPr>
          <w:rFonts w:asciiTheme="minorHAnsi" w:eastAsiaTheme="minorEastAsia" w:hAnsiTheme="minorHAnsi" w:cstheme="minorHAnsi"/>
        </w:rPr>
        <w:t xml:space="preserve"> mutations observed for a given </w:t>
      </w:r>
      <w:r w:rsidR="001110F7" w:rsidRPr="00C802ED">
        <w:rPr>
          <w:rFonts w:asciiTheme="minorHAnsi" w:eastAsiaTheme="minorEastAsia" w:hAnsiTheme="minorHAnsi" w:cstheme="minorHAnsi"/>
        </w:rPr>
        <w:t>whole genome sequence</w:t>
      </w:r>
      <w:r w:rsidR="00952717" w:rsidRPr="00C802ED">
        <w:rPr>
          <w:rFonts w:asciiTheme="minorHAnsi" w:eastAsiaTheme="minorEastAsia" w:hAnsiTheme="minorHAnsi" w:cstheme="minorHAnsi"/>
        </w:rPr>
        <w:t>,</w:t>
      </w:r>
      <m:oMath>
        <m:r>
          <w:rPr>
            <w:rFonts w:ascii="Cambria Math" w:eastAsiaTheme="minorEastAsia" w:hAnsi="Cambria Math" w:cstheme="minorHAnsi"/>
          </w:rPr>
          <m:t xml:space="preserve"> </m:t>
        </m:r>
        <m:sSub>
          <m:sSubPr>
            <m:ctrlPr>
              <w:rPr>
                <w:rFonts w:ascii="Cambria Math" w:eastAsiaTheme="minorEastAsia" w:hAnsi="Cambria Math" w:cstheme="minorHAnsi"/>
                <w:i/>
              </w:rPr>
            </m:ctrlPr>
          </m:sSubPr>
          <m:e>
            <m:acc>
              <m:accPr>
                <m:ctrlPr>
                  <w:rPr>
                    <w:rFonts w:ascii="Cambria Math" w:eastAsiaTheme="minorEastAsia" w:hAnsi="Cambria Math" w:cstheme="minorHAnsi"/>
                    <w:i/>
                  </w:rPr>
                </m:ctrlPr>
              </m:accPr>
              <m:e>
                <m:r>
                  <w:rPr>
                    <w:rFonts w:ascii="Cambria Math" w:eastAsiaTheme="minorEastAsia" w:hAnsi="Cambria Math" w:cstheme="minorHAnsi"/>
                  </w:rPr>
                  <m:t>y</m:t>
                </m:r>
              </m:e>
            </m:acc>
          </m:e>
          <m:sub>
            <m:r>
              <w:rPr>
                <w:rFonts w:ascii="Cambria Math" w:eastAsiaTheme="minorEastAsia" w:hAnsi="Cambria Math" w:cstheme="minorHAnsi"/>
              </w:rPr>
              <m:t>wgs,</m:t>
            </m:r>
            <m:sSub>
              <m:sSubPr>
                <m:ctrlPr>
                  <w:rPr>
                    <w:rFonts w:ascii="Cambria Math" w:eastAsiaTheme="minorEastAsia" w:hAnsi="Cambria Math" w:cstheme="minorHAnsi"/>
                    <w:i/>
                  </w:rPr>
                </m:ctrlPr>
              </m:sSubPr>
              <m:e>
                <m:r>
                  <w:rPr>
                    <w:rFonts w:ascii="Cambria Math" w:eastAsiaTheme="minorEastAsia" w:hAnsi="Cambria Math" w:cstheme="minorHAnsi"/>
                  </w:rPr>
                  <m:t>t</m:t>
                </m:r>
              </m:e>
              <m:sub>
                <m:r>
                  <w:rPr>
                    <w:rFonts w:ascii="Cambria Math" w:eastAsiaTheme="minorEastAsia" w:hAnsi="Cambria Math" w:cstheme="minorHAnsi"/>
                  </w:rPr>
                  <m:t>i</m:t>
                </m:r>
              </m:sub>
            </m:sSub>
          </m:sub>
        </m:sSub>
      </m:oMath>
      <w:r w:rsidR="001110F7" w:rsidRPr="00C802ED">
        <w:rPr>
          <w:rFonts w:asciiTheme="minorHAnsi" w:eastAsiaTheme="minorEastAsia" w:hAnsiTheme="minorHAnsi" w:cstheme="minorHAnsi"/>
        </w:rPr>
        <w:t xml:space="preserve"> is the average number of mutations (nonsynonymous and synonymous) mutations in the simulated </w:t>
      </w:r>
      <w:r w:rsidR="001515B6">
        <w:rPr>
          <w:rFonts w:asciiTheme="minorHAnsi" w:eastAsiaTheme="minorEastAsia" w:hAnsiTheme="minorHAnsi" w:cstheme="minorHAnsi"/>
        </w:rPr>
        <w:t>VP1 segments</w:t>
      </w:r>
      <w:r w:rsidR="001110F7" w:rsidRPr="00C802ED">
        <w:rPr>
          <w:rFonts w:asciiTheme="minorHAnsi" w:eastAsiaTheme="minorEastAsia" w:hAnsiTheme="minorHAnsi" w:cstheme="minorHAnsi"/>
        </w:rPr>
        <w:t xml:space="preserve"> at timepoint </w:t>
      </w:r>
      <m:oMath>
        <m:sSub>
          <m:sSubPr>
            <m:ctrlPr>
              <w:rPr>
                <w:rFonts w:ascii="Cambria Math" w:eastAsiaTheme="minorEastAsia" w:hAnsi="Cambria Math" w:cstheme="minorHAnsi"/>
                <w:i/>
              </w:rPr>
            </m:ctrlPr>
          </m:sSubPr>
          <m:e>
            <m:r>
              <w:rPr>
                <w:rFonts w:ascii="Cambria Math" w:eastAsiaTheme="minorEastAsia" w:hAnsi="Cambria Math" w:cstheme="minorHAnsi"/>
              </w:rPr>
              <m:t>t</m:t>
            </m:r>
          </m:e>
          <m:sub>
            <m:r>
              <w:rPr>
                <w:rFonts w:ascii="Cambria Math" w:eastAsiaTheme="minorEastAsia" w:hAnsi="Cambria Math" w:cstheme="minorHAnsi"/>
              </w:rPr>
              <m:t>i</m:t>
            </m:r>
          </m:sub>
        </m:sSub>
      </m:oMath>
      <w:r w:rsidR="001110F7" w:rsidRPr="00C802ED">
        <w:rPr>
          <w:rFonts w:asciiTheme="minorHAnsi" w:eastAsiaTheme="minorEastAsia" w:hAnsiTheme="minorHAnsi" w:cstheme="minorHAnsi"/>
        </w:rPr>
        <w:t xml:space="preserve">, </w:t>
      </w:r>
      <m:oMath>
        <m:sSub>
          <m:sSubPr>
            <m:ctrlPr>
              <w:rPr>
                <w:rFonts w:ascii="Cambria Math" w:eastAsiaTheme="minorEastAsia" w:hAnsi="Cambria Math" w:cstheme="minorHAnsi"/>
                <w:i/>
              </w:rPr>
            </m:ctrlPr>
          </m:sSubPr>
          <m:e>
            <m:r>
              <w:rPr>
                <w:rFonts w:ascii="Cambria Math" w:eastAsiaTheme="minorEastAsia" w:hAnsi="Cambria Math" w:cstheme="minorHAnsi"/>
              </w:rPr>
              <m:t>y</m:t>
            </m:r>
          </m:e>
          <m:sub>
            <m:r>
              <w:rPr>
                <w:rFonts w:ascii="Cambria Math" w:eastAsiaTheme="minorEastAsia" w:hAnsi="Cambria Math" w:cstheme="minorHAnsi"/>
              </w:rPr>
              <m:t>i</m:t>
            </m:r>
          </m:sub>
        </m:sSub>
      </m:oMath>
      <w:r w:rsidR="001110F7" w:rsidRPr="00C802ED">
        <w:rPr>
          <w:rFonts w:asciiTheme="minorHAnsi" w:eastAsiaTheme="minorEastAsia" w:hAnsiTheme="minorHAnsi" w:cstheme="minorHAnsi"/>
        </w:rPr>
        <w:t xml:space="preserve"> </w:t>
      </w:r>
      <w:r w:rsidR="001515B6">
        <w:rPr>
          <w:rFonts w:asciiTheme="minorHAnsi" w:eastAsiaTheme="minorEastAsia" w:hAnsiTheme="minorHAnsi" w:cstheme="minorHAnsi"/>
        </w:rPr>
        <w:t xml:space="preserve">is </w:t>
      </w:r>
      <w:r w:rsidR="001110F7" w:rsidRPr="00C802ED">
        <w:rPr>
          <w:rFonts w:asciiTheme="minorHAnsi" w:eastAsiaTheme="minorEastAsia" w:hAnsiTheme="minorHAnsi" w:cstheme="minorHAnsi"/>
        </w:rPr>
        <w:t xml:space="preserve">the </w:t>
      </w:r>
      <w:r w:rsidR="001515B6">
        <w:rPr>
          <w:rFonts w:asciiTheme="minorHAnsi" w:eastAsiaTheme="minorEastAsia" w:hAnsiTheme="minorHAnsi" w:cstheme="minorHAnsi"/>
        </w:rPr>
        <w:t xml:space="preserve">observed </w:t>
      </w:r>
      <w:r w:rsidR="001110F7" w:rsidRPr="00C802ED">
        <w:rPr>
          <w:rFonts w:asciiTheme="minorHAnsi" w:eastAsiaTheme="minorEastAsia" w:hAnsiTheme="minorHAnsi" w:cstheme="minorHAnsi"/>
        </w:rPr>
        <w:t xml:space="preserve">number of mutations a given VP1 segment, </w:t>
      </w:r>
      <w:r w:rsidR="00952717" w:rsidRPr="00C802ED">
        <w:rPr>
          <w:rFonts w:asciiTheme="minorHAnsi" w:eastAsiaTheme="minorEastAsia" w:hAnsiTheme="minorHAnsi" w:cstheme="minorHAnsi"/>
        </w:rPr>
        <w:t xml:space="preserve"> </w:t>
      </w:r>
      <m:oMath>
        <m:sSub>
          <m:sSubPr>
            <m:ctrlPr>
              <w:rPr>
                <w:rFonts w:ascii="Cambria Math" w:eastAsiaTheme="minorEastAsia" w:hAnsi="Cambria Math" w:cstheme="minorHAnsi"/>
                <w:i/>
              </w:rPr>
            </m:ctrlPr>
          </m:sSubPr>
          <m:e>
            <m:r>
              <w:rPr>
                <w:rFonts w:ascii="Cambria Math" w:eastAsiaTheme="minorEastAsia" w:hAnsi="Cambria Math" w:cstheme="minorHAnsi"/>
              </w:rPr>
              <m:t>n</m:t>
            </m:r>
          </m:e>
          <m:sub>
            <m:r>
              <w:rPr>
                <w:rFonts w:ascii="Cambria Math" w:eastAsiaTheme="minorEastAsia" w:hAnsi="Cambria Math" w:cstheme="minorHAnsi"/>
              </w:rPr>
              <m:t>wgs</m:t>
            </m:r>
          </m:sub>
        </m:sSub>
      </m:oMath>
      <w:r w:rsidR="00952717" w:rsidRPr="00C802ED">
        <w:rPr>
          <w:rFonts w:asciiTheme="minorHAnsi" w:eastAsiaTheme="minorEastAsia" w:hAnsiTheme="minorHAnsi" w:cstheme="minorHAnsi"/>
        </w:rPr>
        <w:t xml:space="preserve"> is the number of samples with whole genome sequences, and </w:t>
      </w:r>
      <m:oMath>
        <m:sSub>
          <m:sSubPr>
            <m:ctrlPr>
              <w:rPr>
                <w:rFonts w:ascii="Cambria Math" w:eastAsiaTheme="minorEastAsia" w:hAnsi="Cambria Math" w:cstheme="minorHAnsi"/>
                <w:i/>
              </w:rPr>
            </m:ctrlPr>
          </m:sSubPr>
          <m:e>
            <m:r>
              <w:rPr>
                <w:rFonts w:ascii="Cambria Math" w:eastAsiaTheme="minorEastAsia" w:hAnsi="Cambria Math" w:cstheme="minorHAnsi"/>
              </w:rPr>
              <m:t>n</m:t>
            </m:r>
          </m:e>
          <m:sub>
            <m:r>
              <w:rPr>
                <w:rFonts w:ascii="Cambria Math" w:eastAsiaTheme="minorEastAsia" w:hAnsi="Cambria Math" w:cstheme="minorHAnsi"/>
              </w:rPr>
              <m:t>vp1</m:t>
            </m:r>
          </m:sub>
        </m:sSub>
      </m:oMath>
      <w:r w:rsidR="00952717" w:rsidRPr="00C802ED">
        <w:rPr>
          <w:rFonts w:asciiTheme="minorHAnsi" w:eastAsiaTheme="minorEastAsia" w:hAnsiTheme="minorHAnsi" w:cstheme="minorHAnsi"/>
        </w:rPr>
        <w:t xml:space="preserve"> is the number of samples with vp1 sequence. Note that we assume that genome-wide mutation rates are the same in the VP1 segment</w:t>
      </w:r>
      <w:r w:rsidR="001C7623" w:rsidRPr="00C802ED">
        <w:rPr>
          <w:rFonts w:asciiTheme="minorHAnsi" w:eastAsiaTheme="minorEastAsia" w:hAnsiTheme="minorHAnsi" w:cstheme="minorHAnsi"/>
        </w:rPr>
        <w:t xml:space="preserve">, allowing us to calculate </w:t>
      </w:r>
      <w:r w:rsidR="00952717" w:rsidRPr="00C802ED">
        <w:rPr>
          <w:rFonts w:asciiTheme="minorHAnsi" w:eastAsiaTheme="minorEastAsia" w:hAnsiTheme="minorHAnsi" w:cstheme="minorHAnsi"/>
        </w:rPr>
        <w:t>simulated VP1 mutatio</w:t>
      </w:r>
      <w:r w:rsidR="001C7623" w:rsidRPr="00C802ED">
        <w:rPr>
          <w:rFonts w:asciiTheme="minorHAnsi" w:eastAsiaTheme="minorEastAsia" w:hAnsiTheme="minorHAnsi" w:cstheme="minorHAnsi"/>
        </w:rPr>
        <w:t xml:space="preserve">ns by multiplying </w:t>
      </w:r>
      <w:r w:rsidR="00952717" w:rsidRPr="00C802ED">
        <w:rPr>
          <w:rFonts w:asciiTheme="minorHAnsi" w:eastAsiaTheme="minorEastAsia" w:hAnsiTheme="minorHAnsi" w:cstheme="minorHAnsi"/>
        </w:rPr>
        <w:t xml:space="preserve"> </w:t>
      </w:r>
      <m:oMath>
        <m:sSub>
          <m:sSubPr>
            <m:ctrlPr>
              <w:rPr>
                <w:rFonts w:ascii="Cambria Math" w:eastAsiaTheme="minorEastAsia" w:hAnsi="Cambria Math" w:cstheme="minorHAnsi"/>
                <w:i/>
              </w:rPr>
            </m:ctrlPr>
          </m:sSubPr>
          <m:e>
            <m:acc>
              <m:accPr>
                <m:ctrlPr>
                  <w:rPr>
                    <w:rFonts w:ascii="Cambria Math" w:eastAsiaTheme="minorEastAsia" w:hAnsi="Cambria Math" w:cstheme="minorHAnsi"/>
                    <w:i/>
                  </w:rPr>
                </m:ctrlPr>
              </m:accPr>
              <m:e>
                <m:r>
                  <w:rPr>
                    <w:rFonts w:ascii="Cambria Math" w:eastAsiaTheme="minorEastAsia" w:hAnsi="Cambria Math" w:cstheme="minorHAnsi"/>
                  </w:rPr>
                  <m:t>y</m:t>
                </m:r>
              </m:e>
            </m:acc>
          </m:e>
          <m:sub>
            <m:r>
              <w:rPr>
                <w:rFonts w:ascii="Cambria Math" w:eastAsiaTheme="minorEastAsia" w:hAnsi="Cambria Math" w:cstheme="minorHAnsi"/>
              </w:rPr>
              <m:t>wgs,</m:t>
            </m:r>
            <m:sSub>
              <m:sSubPr>
                <m:ctrlPr>
                  <w:rPr>
                    <w:rFonts w:ascii="Cambria Math" w:eastAsiaTheme="minorEastAsia" w:hAnsi="Cambria Math" w:cstheme="minorHAnsi"/>
                    <w:i/>
                  </w:rPr>
                </m:ctrlPr>
              </m:sSubPr>
              <m:e>
                <m:r>
                  <w:rPr>
                    <w:rFonts w:ascii="Cambria Math" w:eastAsiaTheme="minorEastAsia" w:hAnsi="Cambria Math" w:cstheme="minorHAnsi"/>
                  </w:rPr>
                  <m:t>t</m:t>
                </m:r>
              </m:e>
              <m:sub>
                <m:r>
                  <w:rPr>
                    <w:rFonts w:ascii="Cambria Math" w:eastAsiaTheme="minorEastAsia" w:hAnsi="Cambria Math" w:cstheme="minorHAnsi"/>
                  </w:rPr>
                  <m:t>i</m:t>
                </m:r>
              </m:sub>
            </m:sSub>
          </m:sub>
        </m:sSub>
      </m:oMath>
      <w:r w:rsidR="001C7623" w:rsidRPr="00C802ED">
        <w:rPr>
          <w:rFonts w:asciiTheme="minorHAnsi" w:eastAsiaTheme="minorEastAsia" w:hAnsiTheme="minorHAnsi" w:cstheme="minorHAnsi"/>
        </w:rPr>
        <w:t xml:space="preserve"> by the proportion of the genome within the VP1 segment.</w:t>
      </w:r>
      <w:r w:rsidR="00C31B73" w:rsidRPr="00C802ED">
        <w:rPr>
          <w:rFonts w:asciiTheme="minorHAnsi" w:eastAsiaTheme="minorEastAsia" w:hAnsiTheme="minorHAnsi" w:cstheme="minorHAnsi"/>
        </w:rPr>
        <w:t xml:space="preserve"> </w:t>
      </w:r>
      <w:r w:rsidR="00952717" w:rsidRPr="00C802ED">
        <w:rPr>
          <w:rFonts w:asciiTheme="minorHAnsi" w:eastAsiaTheme="minorEastAsia" w:hAnsiTheme="minorHAnsi" w:cstheme="minorHAnsi"/>
        </w:rPr>
        <w:t xml:space="preserve"> </w:t>
      </w:r>
      <m:oMath>
        <m:sSub>
          <m:sSubPr>
            <m:ctrlPr>
              <w:rPr>
                <w:rFonts w:ascii="Cambria Math" w:eastAsiaTheme="minorEastAsia" w:hAnsi="Cambria Math" w:cstheme="minorHAnsi"/>
                <w:i/>
              </w:rPr>
            </m:ctrlPr>
          </m:sSubPr>
          <m:e>
            <m:r>
              <w:rPr>
                <w:rFonts w:ascii="Cambria Math" w:eastAsiaTheme="minorEastAsia" w:hAnsi="Cambria Math" w:cstheme="minorHAnsi"/>
              </w:rPr>
              <m:t>t</m:t>
            </m:r>
          </m:e>
          <m:sub>
            <m:r>
              <w:rPr>
                <w:rFonts w:ascii="Cambria Math" w:eastAsiaTheme="minorEastAsia" w:hAnsi="Cambria Math" w:cstheme="minorHAnsi"/>
              </w:rPr>
              <m:t>i</m:t>
            </m:r>
          </m:sub>
        </m:sSub>
      </m:oMath>
      <w:r w:rsidR="00C31B73" w:rsidRPr="00C802ED">
        <w:rPr>
          <w:rFonts w:asciiTheme="minorHAnsi" w:eastAsiaTheme="minorEastAsia" w:hAnsiTheme="minorHAnsi" w:cstheme="minorHAnsi"/>
        </w:rPr>
        <w:t xml:space="preserve"> for each sample was calculated by dividing the observed number of synonymous mutations by </w:t>
      </w:r>
      <m:oMath>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syn</m:t>
            </m:r>
          </m:sub>
        </m:sSub>
      </m:oMath>
      <w:r w:rsidR="00C31B73" w:rsidRPr="00C802ED">
        <w:rPr>
          <w:rFonts w:asciiTheme="minorHAnsi" w:eastAsiaTheme="minorEastAsia" w:hAnsiTheme="minorHAnsi" w:cstheme="minorHAnsi"/>
        </w:rPr>
        <w:t>.</w:t>
      </w:r>
    </w:p>
    <w:p w14:paraId="09F8E747" w14:textId="1CD350D9" w:rsidR="006054B7" w:rsidRPr="00C802ED" w:rsidRDefault="006054B7" w:rsidP="00C31B73">
      <w:pPr>
        <w:rPr>
          <w:rFonts w:asciiTheme="minorHAnsi" w:eastAsiaTheme="minorEastAsia" w:hAnsiTheme="minorHAnsi" w:cstheme="minorHAnsi"/>
        </w:rPr>
      </w:pPr>
      <w:r w:rsidRPr="00C802ED">
        <w:rPr>
          <w:rFonts w:asciiTheme="minorHAnsi" w:eastAsiaTheme="minorEastAsia" w:hAnsiTheme="minorHAnsi" w:cstheme="minorHAnsi"/>
        </w:rPr>
        <w:tab/>
        <w:t xml:space="preserve">Posteriors for </w:t>
      </w:r>
      <m:oMath>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nonsyn, del</m:t>
            </m:r>
          </m:sub>
        </m:sSub>
      </m:oMath>
      <w:r w:rsidRPr="00C802ED">
        <w:rPr>
          <w:rFonts w:asciiTheme="minorHAnsi" w:eastAsiaTheme="minorEastAsia" w:hAnsiTheme="minorHAnsi" w:cstheme="minorHAnsi"/>
        </w:rPr>
        <w:t xml:space="preserve">, </w:t>
      </w:r>
      <m:oMath>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nonsyn, neutral</m:t>
            </m:r>
          </m:sub>
        </m:sSub>
      </m:oMath>
      <w:r w:rsidRPr="00C802ED">
        <w:rPr>
          <w:rFonts w:asciiTheme="minorHAnsi" w:eastAsiaTheme="minorEastAsia" w:hAnsiTheme="minorHAnsi" w:cstheme="minorHAnsi"/>
        </w:rPr>
        <w:t xml:space="preserve">, </w:t>
      </w:r>
      <m:oMath>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recombination</m:t>
            </m:r>
          </m:sub>
        </m:sSub>
      </m:oMath>
      <w:r w:rsidR="008523FE" w:rsidRPr="00C802ED">
        <w:rPr>
          <w:rFonts w:asciiTheme="minorHAnsi" w:eastAsiaTheme="minorEastAsia" w:hAnsiTheme="minorHAnsi" w:cstheme="minorHAnsi"/>
        </w:rPr>
        <w:t xml:space="preserve">, and </w:t>
      </w:r>
      <m:oMath>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syn</m:t>
            </m:r>
          </m:sub>
        </m:sSub>
      </m:oMath>
      <w:r w:rsidRPr="00C802ED">
        <w:rPr>
          <w:rFonts w:asciiTheme="minorHAnsi" w:eastAsiaTheme="minorEastAsia" w:hAnsiTheme="minorHAnsi" w:cstheme="minorHAnsi"/>
        </w:rPr>
        <w:t xml:space="preserve"> were generated using an Approximate Bayesian Computation - Sequential Monte Carlo (ABC-SMC)</w:t>
      </w:r>
      <w:r w:rsidR="00AF25CA" w:rsidRPr="00C802ED">
        <w:rPr>
          <w:rFonts w:asciiTheme="minorHAnsi" w:eastAsiaTheme="minorEastAsia" w:hAnsiTheme="minorHAnsi" w:cstheme="minorHAnsi"/>
        </w:rPr>
        <w:t xml:space="preserve"> </w:t>
      </w:r>
      <w:r w:rsidR="00AF25CA" w:rsidRPr="00C802ED">
        <w:rPr>
          <w:rFonts w:asciiTheme="minorHAnsi" w:eastAsiaTheme="minorEastAsia" w:hAnsiTheme="minorHAnsi" w:cstheme="minorHAnsi"/>
        </w:rPr>
        <w:fldChar w:fldCharType="begin" w:fldLock="1"/>
      </w:r>
      <w:r w:rsidR="00CA2887">
        <w:rPr>
          <w:rFonts w:asciiTheme="minorHAnsi" w:eastAsiaTheme="minorEastAsia" w:hAnsiTheme="minorHAnsi" w:cstheme="minorHAnsi"/>
        </w:rPr>
        <w:instrText>ADDIN CSL_CITATION {"citationItems":[{"id":"ITEM-1","itemData":{"DOI":"10.1002/2014WR015386","ISSN":"0043-1397","abstract":"Abstract The quest for a more powerful method for model evaluation has inspired Vrugt and Sadegh (2013) to introduce ?likelihood-free? inference as vehicle for diagnostic model evaluation. This class of methods is also referred to as Approximate Bayesian Computation (ABC) and relaxes the need for a residual-based likelihood function in favor of one or multiple different summary statistics that exhibit superior diagnostic power. Here we propose several methodological improvements over commonly used ABC sampling methods to permit inference of complex system models. Our methodology entitled DREAM(ABC) uses the DiffeRential Evolution Adaptive Metropolis algorithm as its main building block and takes advantage of a continuous fitness function to efficiently explore the behavioral model space. Three case studies demonstrate that DREAM(ABC) is at least an order of magnitude more efficient than commonly used ABC sampling methods for more complex models. DREAM(ABC) is also more amenable to distributed, multi-processor, implementation, a prerequisite to diagnostic inference of CPU-intensive system models.","author":[{"dropping-particle":"","family":"Sadegh","given":"Mojtaba","non-dropping-particle":"","parse-names":false,"suffix":""},{"dropping-particle":"","family":"Vrugt","given":"Jasper A","non-dropping-particle":"","parse-names":false,"suffix":""}],"container-title":"Water Resources Research","id":"ITEM-1","issue":"8","issued":{"date-parts":[["2014","8","1"]]},"note":"doi: 10.1002/2014WR015386","page":"6767-6787","publisher":"John Wiley &amp; Sons, Ltd","title":"Approximate Bayesian Computation using Markov Chain Monte Carlo simulation: DREAM(ABC)","type":"article-journal","volume":"50"},"uris":["http://www.mendeley.com/documents/?uuid=32b28d57-3e92-4bb8-9854-c89c98f77d93"]}],"mendeley":{"formattedCitation":"(4)","plainTextFormattedCitation":"(4)","previouslyFormattedCitation":"(4)"},"properties":{"noteIndex":0},"schema":"https://github.com/citation-style-language/schema/raw/master/csl-citation.json"}</w:instrText>
      </w:r>
      <w:r w:rsidR="00AF25CA" w:rsidRPr="00C802ED">
        <w:rPr>
          <w:rFonts w:asciiTheme="minorHAnsi" w:eastAsiaTheme="minorEastAsia" w:hAnsiTheme="minorHAnsi" w:cstheme="minorHAnsi"/>
        </w:rPr>
        <w:fldChar w:fldCharType="separate"/>
      </w:r>
      <w:r w:rsidR="009F7F82" w:rsidRPr="009F7F82">
        <w:rPr>
          <w:rFonts w:asciiTheme="minorHAnsi" w:eastAsiaTheme="minorEastAsia" w:hAnsiTheme="minorHAnsi" w:cstheme="minorHAnsi"/>
          <w:noProof/>
        </w:rPr>
        <w:t>(4)</w:t>
      </w:r>
      <w:r w:rsidR="00AF25CA" w:rsidRPr="00C802ED">
        <w:rPr>
          <w:rFonts w:asciiTheme="minorHAnsi" w:eastAsiaTheme="minorEastAsia" w:hAnsiTheme="minorHAnsi" w:cstheme="minorHAnsi"/>
        </w:rPr>
        <w:fldChar w:fldCharType="end"/>
      </w:r>
      <w:r w:rsidRPr="00C802ED">
        <w:rPr>
          <w:rFonts w:asciiTheme="minorHAnsi" w:eastAsiaTheme="minorEastAsia" w:hAnsiTheme="minorHAnsi" w:cstheme="minorHAnsi"/>
        </w:rPr>
        <w:t xml:space="preserve"> with </w:t>
      </w:r>
      <w:r w:rsidR="00AF25CA" w:rsidRPr="00C802ED">
        <w:rPr>
          <w:rFonts w:asciiTheme="minorHAnsi" w:eastAsiaTheme="minorEastAsia" w:hAnsiTheme="minorHAnsi" w:cstheme="minorHAnsi"/>
        </w:rPr>
        <w:t xml:space="preserve">300 particles and three iterations. </w:t>
      </w:r>
      <w:r w:rsidRPr="00C802ED">
        <w:rPr>
          <w:rFonts w:asciiTheme="minorHAnsi" w:eastAsiaTheme="minorEastAsia" w:hAnsiTheme="minorHAnsi" w:cstheme="minorHAnsi"/>
        </w:rPr>
        <w:t xml:space="preserve">Each particle </w:t>
      </w:r>
      <w:r w:rsidR="00AF25CA" w:rsidRPr="00C802ED">
        <w:rPr>
          <w:rFonts w:asciiTheme="minorHAnsi" w:eastAsiaTheme="minorEastAsia" w:hAnsiTheme="minorHAnsi" w:cstheme="minorHAnsi"/>
        </w:rPr>
        <w:t xml:space="preserve">tests a parameter set by </w:t>
      </w:r>
      <w:r w:rsidRPr="00C802ED">
        <w:rPr>
          <w:rFonts w:asciiTheme="minorHAnsi" w:eastAsiaTheme="minorEastAsia" w:hAnsiTheme="minorHAnsi" w:cstheme="minorHAnsi"/>
        </w:rPr>
        <w:t>independently run</w:t>
      </w:r>
      <w:r w:rsidR="00AF25CA" w:rsidRPr="00C802ED">
        <w:rPr>
          <w:rFonts w:asciiTheme="minorHAnsi" w:eastAsiaTheme="minorEastAsia" w:hAnsiTheme="minorHAnsi" w:cstheme="minorHAnsi"/>
        </w:rPr>
        <w:t>ning</w:t>
      </w:r>
      <w:r w:rsidRPr="00C802ED">
        <w:rPr>
          <w:rFonts w:asciiTheme="minorHAnsi" w:eastAsiaTheme="minorEastAsia" w:hAnsiTheme="minorHAnsi" w:cstheme="minorHAnsi"/>
        </w:rPr>
        <w:t xml:space="preserve"> the simulation </w:t>
      </w:r>
      <w:r w:rsidR="00AF25CA" w:rsidRPr="00C802ED">
        <w:rPr>
          <w:rFonts w:asciiTheme="minorHAnsi" w:eastAsiaTheme="minorEastAsia" w:hAnsiTheme="minorHAnsi" w:cstheme="minorHAnsi"/>
        </w:rPr>
        <w:t>described above. Priors for</w:t>
      </w:r>
      <m:oMath>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syn</m:t>
            </m:r>
          </m:sub>
        </m:sSub>
      </m:oMath>
      <w:r w:rsidR="009F7F82" w:rsidRPr="00C802ED">
        <w:rPr>
          <w:rFonts w:asciiTheme="minorHAnsi" w:eastAsiaTheme="minorEastAsia" w:hAnsiTheme="minorHAnsi" w:cstheme="minorHAnsi"/>
        </w:rPr>
        <w:t xml:space="preserve"> </w:t>
      </w:r>
      <w:r w:rsidR="009F7F82">
        <w:rPr>
          <w:rFonts w:asciiTheme="minorHAnsi" w:eastAsiaTheme="minorEastAsia" w:hAnsiTheme="minorHAnsi" w:cstheme="minorHAnsi"/>
        </w:rPr>
        <w:t>,</w:t>
      </w:r>
      <w:r w:rsidR="00AF25CA" w:rsidRPr="00C802ED">
        <w:rPr>
          <w:rFonts w:asciiTheme="minorHAnsi" w:eastAsiaTheme="minorEastAsia" w:hAnsiTheme="minorHAnsi" w:cstheme="minorHAnsi"/>
        </w:rPr>
        <w:t xml:space="preserve"> </w:t>
      </w:r>
      <m:oMath>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nonsyn, del</m:t>
            </m:r>
          </m:sub>
        </m:sSub>
      </m:oMath>
      <w:r w:rsidR="00AF25CA" w:rsidRPr="00C802ED">
        <w:rPr>
          <w:rFonts w:asciiTheme="minorHAnsi" w:eastAsiaTheme="minorEastAsia" w:hAnsiTheme="minorHAnsi" w:cstheme="minorHAnsi"/>
        </w:rPr>
        <w:t xml:space="preserve"> and  </w:t>
      </w:r>
      <m:oMath>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nonsyn, neutral</m:t>
            </m:r>
          </m:sub>
        </m:sSub>
      </m:oMath>
      <w:r w:rsidR="00AF25CA" w:rsidRPr="00C802ED">
        <w:rPr>
          <w:rFonts w:asciiTheme="minorHAnsi" w:eastAsiaTheme="minorEastAsia" w:hAnsiTheme="minorHAnsi" w:cstheme="minorHAnsi"/>
        </w:rPr>
        <w:t xml:space="preserve"> were based on the Nigerian nonsynonymous substitution rates and the WPV nonsynonymous substitution rates, respectively</w:t>
      </w:r>
      <w:r w:rsidR="009F7F82">
        <w:rPr>
          <w:rFonts w:asciiTheme="minorHAnsi" w:eastAsiaTheme="minorEastAsia" w:hAnsiTheme="minorHAnsi" w:cstheme="minorHAnsi"/>
        </w:rPr>
        <w:t xml:space="preserve"> </w:t>
      </w:r>
      <w:r w:rsidR="009F7F82">
        <w:rPr>
          <w:rFonts w:asciiTheme="minorHAnsi" w:eastAsiaTheme="minorEastAsia" w:hAnsiTheme="minorHAnsi" w:cstheme="minorHAnsi"/>
        </w:rPr>
        <w:fldChar w:fldCharType="begin" w:fldLock="1"/>
      </w:r>
      <w:r w:rsidR="00CA2887">
        <w:rPr>
          <w:rFonts w:asciiTheme="minorHAnsi" w:eastAsiaTheme="minorEastAsia" w:hAnsiTheme="minorHAnsi" w:cstheme="minorHAnsi"/>
        </w:rPr>
        <w:instrText>ADDIN CSL_CITATION {"citationItems":[{"id":"ITEM-1","itemData":{"DOI":"10.1128/JVI.01532-15","ISSN":"1098-5514","abstract":"To assess the dynamics of genetic reversion of live poliovirus vaccine in humans, we studied molecular evolution in Sabin-like poliovirus isolates from Nigerian acute flaccid paralysis cases obtained from routine surveillance. We employed a novel modeling approach to infer substitution and recombination rates from whole-genome sequences and information about poliovirus infection dynamics and the individual vaccination history. We confirmed observations from a recent vaccine trial that VP1 substitution rates are increased for Sabin-like isolates relative to the rate for the wild type due to increased nonsynonymous substitution rates. We also inferred substitution rates for attenuating nucleotides and confirmed that reversion can occur in days to weeks after vaccination. We combine our observations for Sabin-like virus evolution with the molecular clock for VP1 of circulating wild-type strains to infer that the mean time from the initiating vaccine dose to the earliest detection of circulating vaccine-derived poliovirus (cVDPV) is 300 days for Sabin-like virus type 1, 210 days for Sabin-like virus type 2, and 390 days for Sabin-like virus type 3. Phylogenetic relationships indicated transient local transmission of Sabin-like virus type 3 and, possibly, Sabin-like virus type 1 during periods of low wild polio incidence. Comparison of Sabin-like virus recombinants with known Nigerian vaccine-derived poliovirus recombinants shows that while recombination with non-Sabin enteroviruses is associated with cVDPV, the recombination rates are similar for Sabin isolate-Sabin isolate and Sabin isolate-non-Sabin enterovirus recombination after accounting for the time from dosing to the time of detection. Our study provides a comprehensive picture of the evolutionary dynamics of the oral polio vaccine in the field. IMPORTANCE: The global polio eradication effort has completed its 26th year. Despite success in eliminating wild poliovirus from most of the world, polio persists in populations where logistical, social, and political factors have not allowed vaccination programs of sustained high quality. One issue of critical importance is eliminating circulating vaccine-derived polioviruses (cVDPVs) that have properties indistinguishable from those of wild poliovirus and can cause paralytic disease. cVDPV emerges due to the genetic instability of the Sabin viruses used in the oral polio vaccine (OPV) in populations that have low levels of immunity to poliovirus. However, …","author":[{"dropping-particle":"","family":"Famulare","given":"Michael","non-dropping-particle":"","parse-names":false,"suffix":""},{"dropping-particle":"","family":"Chang","given":"Stewart","non-dropping-particle":"","parse-names":false,"suffix":""},{"dropping-particle":"","family":"Iber","given":"Jane","non-dropping-particle":"","parse-names":false,"suffix":""},{"dropping-particle":"","family":"Zhao","given":"Kun","non-dropping-particle":"","parse-names":false,"suffix":""},{"dropping-particle":"","family":"Adeniji","given":"Johnson A","non-dropping-particle":"","parse-names":false,"suffix":""},{"dropping-particle":"","family":"Bukbuk","given":"David","non-dropping-particle":"","parse-names":false,"suffix":""},{"dropping-particle":"","family":"Baba","given":"Marycelin","non-dropping-particle":"","parse-names":false,"suffix":""},{"dropping-particle":"","family":"Behrend","given":"Matthew","non-dropping-particle":"","parse-names":false,"suffix":""},{"dropping-particle":"","family":"Burns","given":"Cara C","non-dropping-particle":"","parse-names":false,"suffix":""},{"dropping-particle":"","family":"Oberste","given":"M Steven","non-dropping-particle":"","parse-names":false,"suffix":""}],"container-title":"Journal of virology","id":"ITEM-1","issue":"1","issued":{"date-parts":[["2015","12","17"]]},"page":"317-331","publisher":"American Society for Microbiology","title":"Sabin Vaccine Reversion in the Field: a Comprehensive Analysis of Sabin-Like Poliovirus Isolates in Nigeria","type":"article-journal","volume":"90"},"uris":["http://www.mendeley.com/documents/?uuid=713fd1d5-1c1a-4f73-980f-7a1e02250a8d"]}],"mendeley":{"formattedCitation":"(1)","plainTextFormattedCitation":"(1)","previouslyFormattedCitation":"(1)"},"properties":{"noteIndex":0},"schema":"https://github.com/citation-style-language/schema/raw/master/csl-citation.json"}</w:instrText>
      </w:r>
      <w:r w:rsidR="009F7F82">
        <w:rPr>
          <w:rFonts w:asciiTheme="minorHAnsi" w:eastAsiaTheme="minorEastAsia" w:hAnsiTheme="minorHAnsi" w:cstheme="minorHAnsi"/>
        </w:rPr>
        <w:fldChar w:fldCharType="separate"/>
      </w:r>
      <w:r w:rsidR="009F7F82" w:rsidRPr="009F7F82">
        <w:rPr>
          <w:rFonts w:asciiTheme="minorHAnsi" w:eastAsiaTheme="minorEastAsia" w:hAnsiTheme="minorHAnsi" w:cstheme="minorHAnsi"/>
          <w:noProof/>
        </w:rPr>
        <w:t>(1)</w:t>
      </w:r>
      <w:r w:rsidR="009F7F82">
        <w:rPr>
          <w:rFonts w:asciiTheme="minorHAnsi" w:eastAsiaTheme="minorEastAsia" w:hAnsiTheme="minorHAnsi" w:cstheme="minorHAnsi"/>
        </w:rPr>
        <w:fldChar w:fldCharType="end"/>
      </w:r>
      <w:r w:rsidR="00AF25CA" w:rsidRPr="00C802ED">
        <w:rPr>
          <w:rFonts w:asciiTheme="minorHAnsi" w:eastAsiaTheme="minorEastAsia" w:hAnsiTheme="minorHAnsi" w:cstheme="minorHAnsi"/>
        </w:rPr>
        <w:t>.</w:t>
      </w:r>
      <w:r w:rsidR="008523FE" w:rsidRPr="00C802ED">
        <w:rPr>
          <w:rFonts w:asciiTheme="minorHAnsi" w:eastAsiaTheme="minorEastAsia" w:hAnsiTheme="minorHAnsi" w:cstheme="minorHAnsi"/>
        </w:rPr>
        <w:t xml:space="preserve"> </w:t>
      </w:r>
      <w:r w:rsidR="00AF25CA" w:rsidRPr="00C802ED">
        <w:rPr>
          <w:rFonts w:asciiTheme="minorHAnsi" w:eastAsiaTheme="minorEastAsia" w:hAnsiTheme="minorHAnsi" w:cstheme="minorHAnsi"/>
        </w:rPr>
        <w:t xml:space="preserve">A prior for </w:t>
      </w:r>
      <m:oMath>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recombination</m:t>
            </m:r>
          </m:sub>
        </m:sSub>
      </m:oMath>
      <w:r w:rsidR="00AF25CA" w:rsidRPr="00C802ED">
        <w:rPr>
          <w:rFonts w:asciiTheme="minorHAnsi" w:eastAsiaTheme="minorEastAsia" w:hAnsiTheme="minorHAnsi" w:cstheme="minorHAnsi"/>
        </w:rPr>
        <w:t xml:space="preserve"> was obtained by performing a parameter sweep using the</w:t>
      </w:r>
      <w:r w:rsidR="008523FE" w:rsidRPr="00C802ED">
        <w:rPr>
          <w:rFonts w:asciiTheme="minorHAnsi" w:eastAsiaTheme="minorEastAsia" w:hAnsiTheme="minorHAnsi" w:cstheme="minorHAnsi"/>
        </w:rPr>
        <w:t xml:space="preserve"> </w:t>
      </w:r>
      <w:r w:rsidR="00AF25CA" w:rsidRPr="00C802ED">
        <w:rPr>
          <w:rFonts w:asciiTheme="minorHAnsi" w:eastAsiaTheme="minorEastAsia" w:hAnsiTheme="minorHAnsi" w:cstheme="minorHAnsi"/>
        </w:rPr>
        <w:t xml:space="preserve">priors for </w:t>
      </w:r>
      <w:r w:rsidR="008523FE" w:rsidRPr="00C802ED">
        <w:rPr>
          <w:rFonts w:asciiTheme="minorHAnsi" w:eastAsiaTheme="minorEastAsia" w:hAnsiTheme="minorHAnsi" w:cstheme="minorHAnsi"/>
        </w:rPr>
        <w:t>the other three parameters t</w:t>
      </w:r>
      <w:r w:rsidR="00816E40" w:rsidRPr="00C802ED">
        <w:rPr>
          <w:rFonts w:asciiTheme="minorHAnsi" w:eastAsiaTheme="minorEastAsia" w:hAnsiTheme="minorHAnsi" w:cstheme="minorHAnsi"/>
        </w:rPr>
        <w:t xml:space="preserve">o </w:t>
      </w:r>
      <w:r w:rsidR="00AF25CA" w:rsidRPr="00C802ED">
        <w:rPr>
          <w:rFonts w:asciiTheme="minorHAnsi" w:eastAsiaTheme="minorEastAsia" w:hAnsiTheme="minorHAnsi" w:cstheme="minorHAnsi"/>
        </w:rPr>
        <w:t>identify a value that approximates the</w:t>
      </w:r>
      <w:r w:rsidR="00290D41" w:rsidRPr="00C802ED">
        <w:rPr>
          <w:rFonts w:asciiTheme="minorHAnsi" w:eastAsiaTheme="minorEastAsia" w:hAnsiTheme="minorHAnsi" w:cstheme="minorHAnsi"/>
        </w:rPr>
        <w:t xml:space="preserve"> nonsynonymous mutations and VP1 mutations from samples</w:t>
      </w:r>
      <w:r w:rsidR="00AF25CA" w:rsidRPr="00C802ED">
        <w:rPr>
          <w:rFonts w:asciiTheme="minorHAnsi" w:eastAsiaTheme="minorEastAsia" w:hAnsiTheme="minorHAnsi" w:cstheme="minorHAnsi"/>
        </w:rPr>
        <w:t xml:space="preserve"> collected within one year of vaccination</w:t>
      </w:r>
      <w:r w:rsidR="00816E40" w:rsidRPr="00C802ED">
        <w:rPr>
          <w:rFonts w:asciiTheme="minorHAnsi" w:eastAsiaTheme="minorEastAsia" w:hAnsiTheme="minorHAnsi" w:cstheme="minorHAnsi"/>
        </w:rPr>
        <w:t xml:space="preserve"> (</w:t>
      </w:r>
      <w:r w:rsidR="00B72C32">
        <w:rPr>
          <w:rFonts w:asciiTheme="minorHAnsi" w:eastAsiaTheme="minorEastAsia" w:hAnsiTheme="minorHAnsi" w:cstheme="minorHAnsi"/>
          <w:b/>
          <w:bCs/>
        </w:rPr>
        <w:t>Appendix</w:t>
      </w:r>
      <w:r w:rsidR="00816E40" w:rsidRPr="00C802ED">
        <w:rPr>
          <w:rFonts w:asciiTheme="minorHAnsi" w:eastAsiaTheme="minorEastAsia" w:hAnsiTheme="minorHAnsi" w:cstheme="minorHAnsi"/>
          <w:b/>
          <w:bCs/>
        </w:rPr>
        <w:t xml:space="preserve"> Figure</w:t>
      </w:r>
      <w:r w:rsidR="00046E2A">
        <w:rPr>
          <w:rFonts w:asciiTheme="minorHAnsi" w:eastAsiaTheme="minorEastAsia" w:hAnsiTheme="minorHAnsi" w:cstheme="minorHAnsi"/>
          <w:b/>
          <w:bCs/>
        </w:rPr>
        <w:t xml:space="preserve"> 1</w:t>
      </w:r>
      <w:r w:rsidR="00816E40" w:rsidRPr="00C802ED">
        <w:rPr>
          <w:rFonts w:asciiTheme="minorHAnsi" w:eastAsiaTheme="minorEastAsia" w:hAnsiTheme="minorHAnsi" w:cstheme="minorHAnsi"/>
        </w:rPr>
        <w:t>)</w:t>
      </w:r>
      <w:r w:rsidR="00AF25CA" w:rsidRPr="00C802ED">
        <w:rPr>
          <w:rFonts w:asciiTheme="minorHAnsi" w:eastAsiaTheme="minorEastAsia" w:hAnsiTheme="minorHAnsi" w:cstheme="minorHAnsi"/>
        </w:rPr>
        <w:t>. Error thresholds for each iteration were empirically generated by drawing 1000 parameter sets from our priors and set at the 30</w:t>
      </w:r>
      <w:r w:rsidR="00AF25CA" w:rsidRPr="00C802ED">
        <w:rPr>
          <w:rFonts w:asciiTheme="minorHAnsi" w:eastAsiaTheme="minorEastAsia" w:hAnsiTheme="minorHAnsi" w:cstheme="minorHAnsi"/>
          <w:vertAlign w:val="superscript"/>
        </w:rPr>
        <w:t>th</w:t>
      </w:r>
      <w:r w:rsidR="00AF25CA" w:rsidRPr="00C802ED">
        <w:rPr>
          <w:rFonts w:asciiTheme="minorHAnsi" w:eastAsiaTheme="minorEastAsia" w:hAnsiTheme="minorHAnsi" w:cstheme="minorHAnsi"/>
        </w:rPr>
        <w:t>, 10</w:t>
      </w:r>
      <w:r w:rsidR="00AF25CA" w:rsidRPr="00C802ED">
        <w:rPr>
          <w:rFonts w:asciiTheme="minorHAnsi" w:eastAsiaTheme="minorEastAsia" w:hAnsiTheme="minorHAnsi" w:cstheme="minorHAnsi"/>
          <w:vertAlign w:val="superscript"/>
        </w:rPr>
        <w:t>th</w:t>
      </w:r>
      <w:r w:rsidR="00AF25CA" w:rsidRPr="00C802ED">
        <w:rPr>
          <w:rFonts w:asciiTheme="minorHAnsi" w:eastAsiaTheme="minorEastAsia" w:hAnsiTheme="minorHAnsi" w:cstheme="minorHAnsi"/>
        </w:rPr>
        <w:t>, and 5</w:t>
      </w:r>
      <w:r w:rsidR="00AF25CA" w:rsidRPr="00C802ED">
        <w:rPr>
          <w:rFonts w:asciiTheme="minorHAnsi" w:eastAsiaTheme="minorEastAsia" w:hAnsiTheme="minorHAnsi" w:cstheme="minorHAnsi"/>
          <w:vertAlign w:val="superscript"/>
        </w:rPr>
        <w:t>th</w:t>
      </w:r>
      <w:r w:rsidR="00AF25CA" w:rsidRPr="00C802ED">
        <w:rPr>
          <w:rFonts w:asciiTheme="minorHAnsi" w:eastAsiaTheme="minorEastAsia" w:hAnsiTheme="minorHAnsi" w:cstheme="minorHAnsi"/>
        </w:rPr>
        <w:t xml:space="preserve"> percentiles. Priors and the final posterior estimates are reported in</w:t>
      </w:r>
      <w:r w:rsidR="00046E2A">
        <w:rPr>
          <w:rFonts w:asciiTheme="minorHAnsi" w:eastAsiaTheme="minorEastAsia" w:hAnsiTheme="minorHAnsi" w:cstheme="minorHAnsi"/>
        </w:rPr>
        <w:t xml:space="preserve"> </w:t>
      </w:r>
      <w:r w:rsidR="00B72C32">
        <w:rPr>
          <w:rFonts w:asciiTheme="minorHAnsi" w:eastAsiaTheme="minorEastAsia" w:hAnsiTheme="minorHAnsi" w:cstheme="minorHAnsi"/>
          <w:b/>
          <w:bCs/>
        </w:rPr>
        <w:t>Appendix</w:t>
      </w:r>
      <w:r w:rsidR="00046E2A">
        <w:rPr>
          <w:rFonts w:asciiTheme="minorHAnsi" w:eastAsiaTheme="minorEastAsia" w:hAnsiTheme="minorHAnsi" w:cstheme="minorHAnsi"/>
          <w:b/>
          <w:bCs/>
        </w:rPr>
        <w:t xml:space="preserve"> Table 1</w:t>
      </w:r>
      <w:r w:rsidR="00AF25CA" w:rsidRPr="00C802ED">
        <w:rPr>
          <w:rFonts w:asciiTheme="minorHAnsi" w:eastAsiaTheme="minorEastAsia" w:hAnsiTheme="minorHAnsi" w:cstheme="minorHAnsi"/>
        </w:rPr>
        <w:t xml:space="preserve">. The mean posterior value was used as our point estimates for all other simulations. </w:t>
      </w:r>
      <w:r w:rsidRPr="00C802ED">
        <w:rPr>
          <w:rFonts w:asciiTheme="minorHAnsi" w:eastAsiaTheme="minorEastAsia" w:hAnsiTheme="minorHAnsi" w:cstheme="minorHAnsi"/>
        </w:rPr>
        <w:t xml:space="preserve"> </w:t>
      </w:r>
    </w:p>
    <w:p w14:paraId="0BBAC93E" w14:textId="17C71270" w:rsidR="00816E40" w:rsidRPr="00C802ED" w:rsidRDefault="00816E40" w:rsidP="00C31B73">
      <w:pPr>
        <w:rPr>
          <w:rFonts w:asciiTheme="minorHAnsi" w:eastAsiaTheme="minorEastAsia" w:hAnsiTheme="minorHAnsi" w:cstheme="minorHAnsi"/>
        </w:rPr>
      </w:pPr>
    </w:p>
    <w:p w14:paraId="67F61D59" w14:textId="251F6725" w:rsidR="00816E40" w:rsidRPr="00C802ED" w:rsidRDefault="00232B0E" w:rsidP="00816E40">
      <w:pPr>
        <w:rPr>
          <w:rFonts w:asciiTheme="minorHAnsi" w:hAnsiTheme="minorHAnsi" w:cstheme="minorHAnsi"/>
          <w:i/>
          <w:iCs/>
        </w:rPr>
      </w:pPr>
      <w:r w:rsidRPr="00C802ED">
        <w:rPr>
          <w:rFonts w:asciiTheme="minorHAnsi" w:hAnsiTheme="minorHAnsi" w:cstheme="minorHAnsi"/>
          <w:i/>
          <w:iCs/>
        </w:rPr>
        <w:t>Genotype</w:t>
      </w:r>
      <w:r w:rsidR="00816E40" w:rsidRPr="00C802ED">
        <w:rPr>
          <w:rFonts w:asciiTheme="minorHAnsi" w:hAnsiTheme="minorHAnsi" w:cstheme="minorHAnsi"/>
          <w:i/>
          <w:iCs/>
        </w:rPr>
        <w:t xml:space="preserve"> to </w:t>
      </w:r>
      <w:r w:rsidRPr="00C802ED">
        <w:rPr>
          <w:rFonts w:asciiTheme="minorHAnsi" w:hAnsiTheme="minorHAnsi" w:cstheme="minorHAnsi"/>
          <w:i/>
          <w:iCs/>
        </w:rPr>
        <w:t>Phe</w:t>
      </w:r>
      <w:r w:rsidR="00816E40" w:rsidRPr="00C802ED">
        <w:rPr>
          <w:rFonts w:asciiTheme="minorHAnsi" w:hAnsiTheme="minorHAnsi" w:cstheme="minorHAnsi"/>
          <w:i/>
          <w:iCs/>
        </w:rPr>
        <w:t xml:space="preserve">notype: Calibrating shedding duration </w:t>
      </w:r>
    </w:p>
    <w:p w14:paraId="6F11F273" w14:textId="2C8F922D" w:rsidR="00DE6C13" w:rsidRPr="00C802ED" w:rsidRDefault="00DE6C13" w:rsidP="00816E40">
      <w:pPr>
        <w:rPr>
          <w:rFonts w:asciiTheme="minorHAnsi" w:hAnsiTheme="minorHAnsi" w:cstheme="minorHAnsi"/>
          <w:i/>
          <w:iCs/>
        </w:rPr>
      </w:pPr>
      <w:r w:rsidRPr="00C802ED">
        <w:rPr>
          <w:rFonts w:asciiTheme="minorHAnsi" w:hAnsiTheme="minorHAnsi" w:cstheme="minorHAnsi"/>
          <w:i/>
          <w:iCs/>
        </w:rPr>
        <w:t>Identifying selection coefficients and the base shedding duration</w:t>
      </w:r>
    </w:p>
    <w:p w14:paraId="2B3A1F70" w14:textId="122FB335" w:rsidR="00773A25" w:rsidRDefault="005E0287" w:rsidP="009F7F82">
      <w:pPr>
        <w:rPr>
          <w:rFonts w:asciiTheme="minorHAnsi" w:eastAsiaTheme="minorEastAsia" w:hAnsiTheme="minorHAnsi" w:cstheme="minorHAnsi"/>
        </w:rPr>
      </w:pPr>
      <w:r w:rsidRPr="00C802ED">
        <w:rPr>
          <w:rFonts w:asciiTheme="minorHAnsi" w:eastAsiaTheme="minorEastAsia" w:hAnsiTheme="minorHAnsi" w:cstheme="minorHAnsi"/>
        </w:rPr>
        <w:tab/>
        <w:t xml:space="preserve">The average shedding duration for poliovirus is lognormally distributed, with an average 30.3 days for Sabin 2 </w:t>
      </w:r>
      <w:r w:rsidR="0070231F" w:rsidRPr="00C802ED">
        <w:rPr>
          <w:rFonts w:asciiTheme="minorHAnsi" w:eastAsiaTheme="minorEastAsia" w:hAnsiTheme="minorHAnsi" w:cstheme="minorHAnsi"/>
        </w:rPr>
        <w:t>vaccine recipients</w:t>
      </w:r>
      <w:r w:rsidRPr="00C802ED">
        <w:rPr>
          <w:rFonts w:asciiTheme="minorHAnsi" w:eastAsiaTheme="minorEastAsia" w:hAnsiTheme="minorHAnsi" w:cstheme="minorHAnsi"/>
        </w:rPr>
        <w:t xml:space="preserve"> and 43 days during WPV infection</w:t>
      </w:r>
      <w:r w:rsidR="003D5109" w:rsidRPr="00C802ED">
        <w:rPr>
          <w:rFonts w:asciiTheme="minorHAnsi" w:eastAsiaTheme="minorEastAsia" w:hAnsiTheme="minorHAnsi" w:cstheme="minorHAnsi"/>
        </w:rPr>
        <w:t xml:space="preserve"> </w:t>
      </w:r>
      <w:r w:rsidR="0070231F" w:rsidRPr="00C802ED">
        <w:rPr>
          <w:rFonts w:asciiTheme="minorHAnsi" w:eastAsiaTheme="minorEastAsia" w:hAnsiTheme="minorHAnsi" w:cstheme="minorHAnsi"/>
        </w:rPr>
        <w:t>in</w:t>
      </w:r>
      <w:r w:rsidR="003D5109" w:rsidRPr="00C802ED">
        <w:rPr>
          <w:rFonts w:asciiTheme="minorHAnsi" w:eastAsiaTheme="minorEastAsia" w:hAnsiTheme="minorHAnsi" w:cstheme="minorHAnsi"/>
        </w:rPr>
        <w:t xml:space="preserve"> immunologically na</w:t>
      </w:r>
      <w:r w:rsidR="003D5109" w:rsidRPr="00C802ED">
        <w:rPr>
          <w:rFonts w:asciiTheme="minorHAnsi" w:hAnsiTheme="minorHAnsi" w:cstheme="minorHAnsi"/>
          <w:color w:val="3C4043"/>
          <w:sz w:val="21"/>
          <w:szCs w:val="21"/>
          <w:shd w:val="clear" w:color="auto" w:fill="FFFFFF"/>
        </w:rPr>
        <w:t>ï</w:t>
      </w:r>
      <w:r w:rsidR="003D5109" w:rsidRPr="00C802ED">
        <w:rPr>
          <w:rFonts w:asciiTheme="minorHAnsi" w:eastAsiaTheme="minorEastAsia" w:hAnsiTheme="minorHAnsi" w:cstheme="minorHAnsi"/>
        </w:rPr>
        <w:t>ve</w:t>
      </w:r>
      <w:r w:rsidRPr="00C802ED">
        <w:rPr>
          <w:rFonts w:asciiTheme="minorHAnsi" w:eastAsiaTheme="minorEastAsia" w:hAnsiTheme="minorHAnsi" w:cstheme="minorHAnsi"/>
        </w:rPr>
        <w:t xml:space="preserve"> </w:t>
      </w:r>
      <w:r w:rsidR="0070231F" w:rsidRPr="00C802ED">
        <w:rPr>
          <w:rFonts w:asciiTheme="minorHAnsi" w:eastAsiaTheme="minorEastAsia" w:hAnsiTheme="minorHAnsi" w:cstheme="minorHAnsi"/>
        </w:rPr>
        <w:t>individuals</w:t>
      </w:r>
      <w:r w:rsidRPr="00C802ED">
        <w:rPr>
          <w:rFonts w:asciiTheme="minorHAnsi" w:eastAsiaTheme="minorEastAsia" w:hAnsiTheme="minorHAnsi" w:cstheme="minorHAnsi"/>
        </w:rPr>
        <w:fldChar w:fldCharType="begin" w:fldLock="1"/>
      </w:r>
      <w:r w:rsidR="00CA2887">
        <w:rPr>
          <w:rFonts w:asciiTheme="minorHAnsi" w:eastAsiaTheme="minorEastAsia" w:hAnsiTheme="minorHAnsi" w:cstheme="minorHAnsi"/>
        </w:rPr>
        <w:instrText>ADDIN CSL_CITATION {"citationItems":[{"id":"ITEM-1","itemData":{"abstract":"Author summary Oral polio vaccine (OPV) has played an essential role in the elimination of wild poliovirus (WPV). OPV contains attenuated (weakened) yet transmissible viruses that can spread from person to person. In its attenuated form, this spread is beneficial as it generates population immunity. However, the attenuation of OPV is unstable and it can, in rare instances, revert to a virulent form and cause vaccine-derived outbreaks of paralytic poliomyelitis. Thus, OPV is both a vaccine and a source of poliovirus, and for complete eradication, its use in vaccination must be ended. After OPV is no longer used in routine immunization, as with the cessation of type 2 OPV in 2016, population immunity to polioviruses will decline. A key question is how this loss of population immunity will affect the potential of OPV viruses to spread within and across communities. To address this, we examined the roles of immunity, sanitation, and social contact in limiting OPV transmission. Our results derive from an extensive review and synthesis of vaccine trial data and community epidemiological studies. Shedding, oral susceptibility to infection, and transmission data are analyzed to systematically explain and model observations of WPV and OPV circulation. We show that in high transmission rate settings, falling population immunity after OPV cessation will lead to conditions in which OPV and WPV are similarly capable of causing outbreaks, and that this conclusion is compatible with the known safety of OPV prior to global cessation. Novel strategies will be required to ensure the stability of polio eradication for all time.","author":[{"dropping-particle":"","family":"Famulare","given":"Michael","non-dropping-particle":"","parse-names":false,"suffix":""},{"dropping-particle":"","family":"Selinger","given":"Christian","non-dropping-particle":"","parse-names":false,"suffix":""},{"dropping-particle":"","family":"McCarthy","given":"Kevin A","non-dropping-particle":"","parse-names":false,"suffix":""},{"dropping-particle":"","family":"Eckhoff","given":"Philip A","non-dropping-particle":"","parse-names":false,"suffix":""},{"dropping-particle":"","family":"Chabot-Couture","given":"Guillaume","non-dropping-particle":"","parse-names":false,"suffix":""}],"container-title":"PLOS Biology","id":"ITEM-1","issue":"4","issued":{"date-parts":[["2018","4","27"]]},"page":"e2002468","publisher":"Public Library of Science","title":"Assessing the stability of polio eradication after the withdrawal of oral polio vaccine","type":"article-journal","volume":"16"},"uris":["http://www.mendeley.com/documents/?uuid=f8a4fd82-3b76-4ff2-b114-5e4d05758f5d"]}],"mendeley":{"formattedCitation":"(5)","plainTextFormattedCitation":"(5)","previouslyFormattedCitation":"(5)"},"properties":{"noteIndex":0},"schema":"https://github.com/citation-style-language/schema/raw/master/csl-citation.json"}</w:instrText>
      </w:r>
      <w:r w:rsidRPr="00C802ED">
        <w:rPr>
          <w:rFonts w:asciiTheme="minorHAnsi" w:eastAsiaTheme="minorEastAsia" w:hAnsiTheme="minorHAnsi" w:cstheme="minorHAnsi"/>
        </w:rPr>
        <w:fldChar w:fldCharType="separate"/>
      </w:r>
      <w:r w:rsidR="009F7F82" w:rsidRPr="009F7F82">
        <w:rPr>
          <w:rFonts w:asciiTheme="minorHAnsi" w:eastAsiaTheme="minorEastAsia" w:hAnsiTheme="minorHAnsi" w:cstheme="minorHAnsi"/>
          <w:noProof/>
        </w:rPr>
        <w:t>(5)</w:t>
      </w:r>
      <w:r w:rsidRPr="00C802ED">
        <w:rPr>
          <w:rFonts w:asciiTheme="minorHAnsi" w:eastAsiaTheme="minorEastAsia" w:hAnsiTheme="minorHAnsi" w:cstheme="minorHAnsi"/>
        </w:rPr>
        <w:fldChar w:fldCharType="end"/>
      </w:r>
      <w:r w:rsidRPr="00C802ED">
        <w:rPr>
          <w:rFonts w:asciiTheme="minorHAnsi" w:eastAsiaTheme="minorEastAsia" w:hAnsiTheme="minorHAnsi" w:cstheme="minorHAnsi"/>
        </w:rPr>
        <w:t xml:space="preserve">. Here, we attribute the increase in shedding duration to </w:t>
      </w:r>
      <w:r w:rsidR="001A146B" w:rsidRPr="00C802ED">
        <w:rPr>
          <w:rFonts w:asciiTheme="minorHAnsi" w:eastAsiaTheme="minorEastAsia" w:hAnsiTheme="minorHAnsi" w:cstheme="minorHAnsi"/>
        </w:rPr>
        <w:t xml:space="preserve">the </w:t>
      </w:r>
      <w:r w:rsidR="00FE0078" w:rsidRPr="00C802ED">
        <w:rPr>
          <w:rFonts w:asciiTheme="minorHAnsi" w:eastAsiaTheme="minorEastAsia" w:hAnsiTheme="minorHAnsi" w:cstheme="minorHAnsi"/>
        </w:rPr>
        <w:t>reversion of the</w:t>
      </w:r>
      <w:r w:rsidRPr="00C802ED">
        <w:rPr>
          <w:rFonts w:asciiTheme="minorHAnsi" w:eastAsiaTheme="minorEastAsia" w:hAnsiTheme="minorHAnsi" w:cstheme="minorHAnsi"/>
        </w:rPr>
        <w:t xml:space="preserve"> three gateway mutations and a small number of deleterious</w:t>
      </w:r>
      <w:r w:rsidR="00696504" w:rsidRPr="00C802ED">
        <w:rPr>
          <w:rFonts w:asciiTheme="minorHAnsi" w:eastAsiaTheme="minorEastAsia" w:hAnsiTheme="minorHAnsi" w:cstheme="minorHAnsi"/>
        </w:rPr>
        <w:t xml:space="preserve"> nonsynonymous mutations</w:t>
      </w:r>
      <w:r w:rsidR="001A146B" w:rsidRPr="00C802ED">
        <w:rPr>
          <w:rFonts w:asciiTheme="minorHAnsi" w:eastAsiaTheme="minorEastAsia" w:hAnsiTheme="minorHAnsi" w:cstheme="minorHAnsi"/>
        </w:rPr>
        <w:t>.</w:t>
      </w:r>
      <w:bookmarkStart w:id="4" w:name="_Hlk34921995"/>
      <w:r w:rsidR="0070231F" w:rsidRPr="00C802ED">
        <w:rPr>
          <w:rFonts w:asciiTheme="minorHAnsi" w:eastAsiaTheme="minorEastAsia" w:hAnsiTheme="minorHAnsi" w:cstheme="minorHAnsi"/>
        </w:rPr>
        <w:t xml:space="preserve"> </w:t>
      </w:r>
      <w:r w:rsidR="001A146B" w:rsidRPr="00C802ED">
        <w:rPr>
          <w:rFonts w:asciiTheme="minorHAnsi" w:eastAsiaTheme="minorEastAsia" w:hAnsiTheme="minorHAnsi" w:cstheme="minorHAnsi"/>
        </w:rPr>
        <w:t xml:space="preserve">Our goal was to </w:t>
      </w:r>
      <w:r w:rsidR="00DC1FC4" w:rsidRPr="00C802ED">
        <w:rPr>
          <w:rFonts w:asciiTheme="minorHAnsi" w:eastAsiaTheme="minorEastAsia" w:hAnsiTheme="minorHAnsi" w:cstheme="minorHAnsi"/>
        </w:rPr>
        <w:t xml:space="preserve">replicate the change in shedding duration from Sabin 2 and WPV </w:t>
      </w:r>
      <w:r w:rsidR="00773A25">
        <w:rPr>
          <w:rFonts w:asciiTheme="minorHAnsi" w:eastAsiaTheme="minorEastAsia" w:hAnsiTheme="minorHAnsi" w:cstheme="minorHAnsi"/>
        </w:rPr>
        <w:t xml:space="preserve">as Sabin 2 evolves using </w:t>
      </w:r>
      <w:r w:rsidR="00773A25">
        <w:rPr>
          <w:rFonts w:asciiTheme="minorHAnsi" w:eastAsiaTheme="minorEastAsia" w:hAnsiTheme="minorHAnsi" w:cstheme="minorHAnsi"/>
          <w:b/>
          <w:bCs/>
        </w:rPr>
        <w:t>E</w:t>
      </w:r>
      <w:r w:rsidR="00DC1FC4" w:rsidRPr="00C802ED">
        <w:rPr>
          <w:rFonts w:asciiTheme="minorHAnsi" w:eastAsiaTheme="minorEastAsia" w:hAnsiTheme="minorHAnsi" w:cstheme="minorHAnsi"/>
          <w:b/>
          <w:bCs/>
        </w:rPr>
        <w:t>quation</w:t>
      </w:r>
      <w:r w:rsidR="009F7F82">
        <w:rPr>
          <w:rFonts w:asciiTheme="minorHAnsi" w:eastAsiaTheme="minorEastAsia" w:hAnsiTheme="minorHAnsi" w:cstheme="minorHAnsi"/>
          <w:b/>
          <w:bCs/>
        </w:rPr>
        <w:t>s 1-8</w:t>
      </w:r>
      <w:r w:rsidR="009F7F82">
        <w:rPr>
          <w:rFonts w:asciiTheme="minorHAnsi" w:eastAsiaTheme="minorEastAsia" w:hAnsiTheme="minorHAnsi" w:cstheme="minorHAnsi"/>
        </w:rPr>
        <w:t>.</w:t>
      </w:r>
      <w:r w:rsidR="009F7F82">
        <w:rPr>
          <w:rFonts w:eastAsiaTheme="minorEastAsia"/>
        </w:rPr>
        <w:t xml:space="preserve"> </w:t>
      </w:r>
      <w:r w:rsidR="009F7F82">
        <w:rPr>
          <w:rFonts w:asciiTheme="minorHAnsi" w:eastAsiaTheme="minorEastAsia" w:hAnsiTheme="minorHAnsi" w:cstheme="minorHAnsi"/>
        </w:rPr>
        <w:t xml:space="preserve">We also utilized a modified form of </w:t>
      </w:r>
      <w:r w:rsidR="009F7F82">
        <w:rPr>
          <w:rFonts w:asciiTheme="minorHAnsi" w:eastAsiaTheme="minorEastAsia" w:hAnsiTheme="minorHAnsi" w:cstheme="minorHAnsi"/>
          <w:b/>
          <w:bCs/>
        </w:rPr>
        <w:t>Equation 5</w:t>
      </w:r>
      <w:r w:rsidR="00773A25">
        <w:rPr>
          <w:rFonts w:asciiTheme="minorHAnsi" w:eastAsiaTheme="minorEastAsia" w:hAnsiTheme="minorHAnsi" w:cstheme="minorHAnsi"/>
        </w:rPr>
        <w:t>:</w:t>
      </w:r>
    </w:p>
    <w:p w14:paraId="585ADD98" w14:textId="77777777" w:rsidR="009F7F82" w:rsidRDefault="009F7F82" w:rsidP="009F7F82">
      <w:pPr>
        <w:rPr>
          <w:rFonts w:asciiTheme="minorHAnsi" w:eastAsiaTheme="minorEastAsia" w:hAnsiTheme="minorHAnsi"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6"/>
        <w:gridCol w:w="704"/>
      </w:tblGrid>
      <w:tr w:rsidR="009F7F82" w14:paraId="2788D612" w14:textId="77777777" w:rsidTr="009F7F82">
        <w:tc>
          <w:tcPr>
            <w:tcW w:w="4624" w:type="pct"/>
          </w:tcPr>
          <w:p w14:paraId="5644730B" w14:textId="55143337" w:rsidR="009F7F82" w:rsidRPr="002B0875" w:rsidRDefault="009F7F82" w:rsidP="009F7F82">
            <w:pPr>
              <w:rPr>
                <w:sz w:val="18"/>
                <w:szCs w:val="18"/>
              </w:rPr>
            </w:pPr>
            <m:oMathPara>
              <m:oMath>
                <m:r>
                  <w:rPr>
                    <w:rFonts w:ascii="Cambria Math" w:hAnsi="Cambria Math"/>
                  </w:rPr>
                  <m:t>Duration=</m:t>
                </m:r>
                <m:sSub>
                  <m:sSubPr>
                    <m:ctrlPr>
                      <w:rPr>
                        <w:rFonts w:ascii="Cambria Math" w:hAnsi="Cambria Math"/>
                        <w:i/>
                      </w:rPr>
                    </m:ctrlPr>
                  </m:sSubPr>
                  <m:e>
                    <m:r>
                      <w:rPr>
                        <w:rFonts w:ascii="Cambria Math" w:hAnsi="Cambria Math"/>
                      </w:rPr>
                      <m:t>Duration</m:t>
                    </m:r>
                  </m:e>
                  <m:sub>
                    <m:r>
                      <w:rPr>
                        <w:rFonts w:ascii="Cambria Math" w:hAnsi="Cambria Math"/>
                      </w:rPr>
                      <m:t>initial</m:t>
                    </m:r>
                  </m:sub>
                </m:sSub>
                <m:r>
                  <w:rPr>
                    <w:rFonts w:ascii="Cambria Math" w:hAnsi="Cambria Math"/>
                  </w:rPr>
                  <m:t>*</m:t>
                </m:r>
                <m:sSup>
                  <m:sSupPr>
                    <m:ctrlPr>
                      <w:rPr>
                        <w:rFonts w:ascii="Cambria Math" w:eastAsiaTheme="minorEastAsia"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S</m:t>
                                </m:r>
                              </m:e>
                              <m:sub>
                                <m:r>
                                  <w:rPr>
                                    <w:rFonts w:ascii="Cambria Math" w:hAnsi="Cambria Math"/>
                                  </w:rPr>
                                  <m:t>dur, nonsyn</m:t>
                                </m:r>
                              </m:sub>
                            </m:sSub>
                            <m:r>
                              <w:rPr>
                                <w:rFonts w:ascii="Cambria Math" w:hAnsi="Cambria Math"/>
                              </w:rPr>
                              <m:t xml:space="preserve"> + Norm</m:t>
                            </m:r>
                            <m:d>
                              <m:dPr>
                                <m:ctrlPr>
                                  <w:rPr>
                                    <w:rFonts w:ascii="Cambria Math" w:hAnsi="Cambria Math"/>
                                    <w:i/>
                                  </w:rPr>
                                </m:ctrlPr>
                              </m:dPr>
                              <m:e>
                                <m:r>
                                  <w:rPr>
                                    <w:rFonts w:ascii="Cambria Math" w:hAnsi="Cambria Math"/>
                                  </w:rPr>
                                  <m:t xml:space="preserve">0,σ </m:t>
                                </m:r>
                              </m:e>
                            </m:d>
                            <m:rad>
                              <m:radPr>
                                <m:degHide m:val="1"/>
                                <m:ctrlPr>
                                  <w:rPr>
                                    <w:rFonts w:ascii="Cambria Math" w:hAnsi="Cambria Math"/>
                                    <w:i/>
                                  </w:rPr>
                                </m:ctrlPr>
                              </m:radPr>
                              <m:deg/>
                              <m:e>
                                <m:sSub>
                                  <m:sSubPr>
                                    <m:ctrlPr>
                                      <w:rPr>
                                        <w:rFonts w:ascii="Cambria Math" w:hAnsi="Cambria Math"/>
                                        <w:i/>
                                      </w:rPr>
                                    </m:ctrlPr>
                                  </m:sSubPr>
                                  <m:e>
                                    <m:r>
                                      <w:rPr>
                                        <w:rFonts w:ascii="Cambria Math" w:hAnsi="Cambria Math"/>
                                      </w:rPr>
                                      <m:t>s</m:t>
                                    </m:r>
                                  </m:e>
                                  <m:sub>
                                    <m:r>
                                      <w:rPr>
                                        <w:rFonts w:ascii="Cambria Math" w:hAnsi="Cambria Math"/>
                                      </w:rPr>
                                      <m:t>dur, nonsyn</m:t>
                                    </m:r>
                                  </m:sub>
                                </m:sSub>
                              </m:e>
                            </m:rad>
                          </m:sup>
                        </m:sSup>
                      </m:e>
                    </m:d>
                    <m:ctrlPr>
                      <w:rPr>
                        <w:rFonts w:ascii="Cambria Math" w:hAnsi="Cambria Math"/>
                        <w:i/>
                      </w:rPr>
                    </m:ctrlPr>
                  </m:e>
                  <m:sup>
                    <m:sSub>
                      <m:sSubPr>
                        <m:ctrlPr>
                          <w:rPr>
                            <w:rFonts w:ascii="Cambria Math" w:hAnsi="Cambria Math"/>
                            <w:i/>
                          </w:rPr>
                        </m:ctrlPr>
                      </m:sSubPr>
                      <m:e>
                        <m:r>
                          <m:rPr>
                            <m:sty m:val="p"/>
                          </m:rPr>
                          <w:rPr>
                            <w:rFonts w:ascii="Cambria Math" w:hAnsi="Cambria Math"/>
                          </w:rPr>
                          <m:t>Δ</m:t>
                        </m:r>
                        <m:ctrlPr>
                          <w:rPr>
                            <w:rFonts w:ascii="Cambria Math" w:hAnsi="Cambria Math"/>
                          </w:rPr>
                        </m:ctrlPr>
                      </m:e>
                      <m:sub>
                        <m:r>
                          <w:rPr>
                            <w:rFonts w:ascii="Cambria Math" w:hAnsi="Cambria Math"/>
                          </w:rPr>
                          <m:t>nonsyn,del</m:t>
                        </m:r>
                      </m:sub>
                    </m:sSub>
                  </m:sup>
                </m:sSup>
              </m:oMath>
            </m:oMathPara>
          </w:p>
        </w:tc>
        <w:tc>
          <w:tcPr>
            <w:tcW w:w="376" w:type="pct"/>
          </w:tcPr>
          <w:p w14:paraId="1AFE4424" w14:textId="7822867A" w:rsidR="009F7F82" w:rsidRDefault="009F7F82" w:rsidP="009F7F82">
            <w:pPr>
              <w:jc w:val="center"/>
            </w:pPr>
            <w:r>
              <w:t>(S2)</w:t>
            </w:r>
          </w:p>
        </w:tc>
      </w:tr>
    </w:tbl>
    <w:p w14:paraId="56045DCA" w14:textId="77777777" w:rsidR="009F7F82" w:rsidRDefault="009F7F82" w:rsidP="009F7F82">
      <w:pPr>
        <w:rPr>
          <w:rFonts w:asciiTheme="minorHAnsi" w:eastAsiaTheme="minorEastAsia" w:hAnsiTheme="minorHAnsi" w:cstheme="minorHAnsi"/>
        </w:rPr>
      </w:pPr>
    </w:p>
    <w:p w14:paraId="7EB791AA" w14:textId="77777777" w:rsidR="009F7F82" w:rsidRPr="009F7F82" w:rsidRDefault="009F7F82" w:rsidP="009F7F82">
      <w:pPr>
        <w:rPr>
          <w:rFonts w:eastAsiaTheme="minorEastAsia"/>
        </w:rPr>
      </w:pPr>
    </w:p>
    <w:p w14:paraId="31E291B7" w14:textId="1D1FBBDD" w:rsidR="00773A25" w:rsidRPr="00773A25" w:rsidRDefault="00773A25" w:rsidP="00773A25">
      <w:pPr>
        <w:spacing w:after="160" w:line="259" w:lineRule="auto"/>
        <w:rPr>
          <w:rFonts w:eastAsiaTheme="minorEastAsia"/>
        </w:rPr>
      </w:pPr>
      <w:r>
        <w:rPr>
          <w:rFonts w:asciiTheme="minorHAnsi" w:eastAsiaTheme="minorEastAsia" w:hAnsiTheme="minorHAnsi" w:cstheme="minorHAnsi"/>
        </w:rPr>
        <w:t xml:space="preserve">where </w:t>
      </w:r>
      <m:oMath>
        <m:sSub>
          <m:sSubPr>
            <m:ctrlPr>
              <w:rPr>
                <w:rFonts w:ascii="Cambria Math" w:hAnsi="Cambria Math"/>
                <w:i/>
              </w:rPr>
            </m:ctrlPr>
          </m:sSubPr>
          <m:e>
            <m:r>
              <m:rPr>
                <m:sty m:val="p"/>
              </m:rPr>
              <w:rPr>
                <w:rFonts w:ascii="Cambria Math" w:hAnsi="Cambria Math"/>
              </w:rPr>
              <m:t>Δ</m:t>
            </m:r>
            <m:ctrlPr>
              <w:rPr>
                <w:rFonts w:ascii="Cambria Math" w:hAnsi="Cambria Math"/>
              </w:rPr>
            </m:ctrlPr>
          </m:e>
          <m:sub>
            <m:r>
              <w:rPr>
                <w:rFonts w:ascii="Cambria Math" w:hAnsi="Cambria Math"/>
              </w:rPr>
              <m:t>nonsyn,del</m:t>
            </m:r>
          </m:sub>
        </m:sSub>
      </m:oMath>
      <w:r>
        <w:rPr>
          <w:rFonts w:asciiTheme="minorHAnsi" w:eastAsiaTheme="minorEastAsia" w:hAnsiTheme="minorHAnsi" w:cstheme="minorHAnsi"/>
        </w:rPr>
        <w:t xml:space="preserve"> is the total change in deleterious nonsynonymous mutations at each timestep due to either substitution or </w:t>
      </w:r>
      <w:proofErr w:type="gramStart"/>
      <w:r w:rsidR="00473247" w:rsidRPr="00473247">
        <w:rPr>
          <w:rFonts w:asciiTheme="minorHAnsi" w:eastAsiaTheme="minorEastAsia" w:hAnsiTheme="minorHAnsi" w:cstheme="minorHAnsi"/>
        </w:rPr>
        <w:t>backmutation</w:t>
      </w:r>
      <w:r>
        <w:rPr>
          <w:rFonts w:asciiTheme="minorHAnsi" w:eastAsiaTheme="minorEastAsia" w:hAnsiTheme="minorHAnsi" w:cstheme="minorHAnsi"/>
        </w:rPr>
        <w:t>.</w:t>
      </w:r>
      <w:proofErr w:type="gramEnd"/>
      <w:r w:rsidR="009F7F82">
        <w:rPr>
          <w:rFonts w:asciiTheme="minorHAnsi" w:eastAsiaTheme="minorEastAsia" w:hAnsiTheme="minorHAnsi" w:cstheme="minorHAnsi"/>
        </w:rPr>
        <w:t xml:space="preserve"> The difference between Equation 5 and Equation S2 is the inclusion of a deleterious nonsynonymous mutation term that decreases shedding duration.</w:t>
      </w:r>
    </w:p>
    <w:p w14:paraId="5288DADF" w14:textId="057350EB" w:rsidR="00263651" w:rsidRDefault="00263651" w:rsidP="00EC0CFB">
      <w:pPr>
        <w:ind w:firstLine="720"/>
        <w:rPr>
          <w:rFonts w:asciiTheme="minorHAnsi" w:eastAsiaTheme="minorEastAsia" w:hAnsiTheme="minorHAnsi" w:cstheme="minorHAnsi"/>
        </w:rPr>
      </w:pPr>
      <w:r w:rsidRPr="00C802ED">
        <w:rPr>
          <w:rFonts w:asciiTheme="minorHAnsi" w:eastAsiaTheme="minorEastAsia" w:hAnsiTheme="minorHAnsi" w:cstheme="minorHAnsi"/>
        </w:rPr>
        <w:t>For the three gateway mutations, we assume that the selection coefficient is proportional to</w:t>
      </w:r>
      <w:r w:rsidR="00152368" w:rsidRPr="00C802ED">
        <w:rPr>
          <w:rFonts w:asciiTheme="minorHAnsi" w:eastAsiaTheme="minorEastAsia" w:hAnsiTheme="minorHAnsi" w:cstheme="minorHAnsi"/>
        </w:rPr>
        <w:t xml:space="preserve"> </w:t>
      </w:r>
      <w:r w:rsidR="0070231F" w:rsidRPr="00C802ED">
        <w:rPr>
          <w:rFonts w:asciiTheme="minorHAnsi" w:eastAsiaTheme="minorEastAsia" w:hAnsiTheme="minorHAnsi" w:cstheme="minorHAnsi"/>
        </w:rPr>
        <w:t>the</w:t>
      </w:r>
      <w:r w:rsidR="00152368" w:rsidRPr="00C802ED">
        <w:rPr>
          <w:rFonts w:asciiTheme="minorHAnsi" w:eastAsiaTheme="minorEastAsia" w:hAnsiTheme="minorHAnsi" w:cstheme="minorHAnsi"/>
        </w:rPr>
        <w:t xml:space="preserve"> relative rate of fixation compared to A481G, the fastest gateway mutation to fix (average 7 days). This</w:t>
      </w:r>
      <w:r w:rsidRPr="00C802ED">
        <w:rPr>
          <w:rFonts w:asciiTheme="minorHAnsi" w:eastAsiaTheme="minorEastAsia" w:hAnsiTheme="minorHAnsi" w:cstheme="minorHAnsi"/>
        </w:rPr>
        <w:t xml:space="preserve"> allows us to redefine their selection coefficients using a single selection coefficient</w:t>
      </w:r>
      <w:r w:rsidR="00621F5E" w:rsidRPr="00C802ED">
        <w:rPr>
          <w:rFonts w:asciiTheme="minorHAnsi" w:eastAsiaTheme="minorEastAsia" w:hAnsiTheme="minorHAnsi" w:cstheme="minorHAnsi"/>
        </w:rPr>
        <w:t xml:space="preserve"> (</w:t>
      </w:r>
      <m:oMath>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dur, point</m:t>
            </m:r>
          </m:sub>
        </m:sSub>
      </m:oMath>
      <w:r w:rsidR="00621F5E" w:rsidRPr="00C802ED">
        <w:rPr>
          <w:rFonts w:asciiTheme="minorHAnsi" w:eastAsiaTheme="minorEastAsia" w:hAnsiTheme="minorHAnsi" w:cstheme="minorHAnsi"/>
        </w:rPr>
        <w:t>)</w:t>
      </w:r>
      <w:r w:rsidR="00152368" w:rsidRPr="00C802ED">
        <w:rPr>
          <w:rFonts w:asciiTheme="minorHAnsi" w:eastAsiaTheme="minorEastAsia" w:hAnsiTheme="minorHAnsi" w:cstheme="minorHAnsi"/>
        </w:rPr>
        <w:t>:</w:t>
      </w:r>
    </w:p>
    <w:p w14:paraId="33F3EF3C" w14:textId="77777777" w:rsidR="00C74804" w:rsidRDefault="00C74804" w:rsidP="00EC0CFB">
      <w:pPr>
        <w:ind w:firstLine="720"/>
        <w:rPr>
          <w:rFonts w:asciiTheme="minorHAnsi" w:eastAsiaTheme="minorEastAsia" w:hAnsiTheme="minorHAnsi"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6"/>
        <w:gridCol w:w="704"/>
      </w:tblGrid>
      <w:tr w:rsidR="009F7F82" w14:paraId="46933E97" w14:textId="77777777" w:rsidTr="009F7F82">
        <w:tc>
          <w:tcPr>
            <w:tcW w:w="4624" w:type="pct"/>
          </w:tcPr>
          <w:p w14:paraId="538BD883" w14:textId="28F88617" w:rsidR="009F7F82" w:rsidRPr="002B0875" w:rsidRDefault="00BB351E" w:rsidP="009F7F82">
            <w:pPr>
              <w:rPr>
                <w:sz w:val="18"/>
                <w:szCs w:val="18"/>
              </w:rPr>
            </w:pPr>
            <m:oMathPara>
              <m:oMath>
                <m:sSub>
                  <m:sSubPr>
                    <m:ctrlPr>
                      <w:rPr>
                        <w:rFonts w:ascii="Cambria Math" w:eastAsiaTheme="minorEastAsia" w:hAnsi="Cambria Math" w:cstheme="minorHAnsi"/>
                        <w:i/>
                      </w:rPr>
                    </m:ctrlPr>
                  </m:sSubPr>
                  <m:e>
                    <m:r>
                      <w:rPr>
                        <w:rFonts w:ascii="Cambria Math" w:eastAsiaTheme="minorEastAsia" w:hAnsi="Cambria Math" w:cstheme="minorHAnsi"/>
                      </w:rPr>
                      <m:t>s</m:t>
                    </m:r>
                  </m:e>
                  <m:sub>
                    <m:r>
                      <w:rPr>
                        <w:rFonts w:ascii="Cambria Math" w:eastAsiaTheme="minorEastAsia" w:hAnsi="Cambria Math" w:cstheme="minorHAnsi"/>
                      </w:rPr>
                      <m:t>inf, gateway</m:t>
                    </m:r>
                  </m:sub>
                </m:sSub>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s</m:t>
                    </m:r>
                  </m:e>
                  <m:sub>
                    <m:r>
                      <w:rPr>
                        <w:rFonts w:ascii="Cambria Math" w:eastAsiaTheme="minorEastAsia" w:hAnsi="Cambria Math" w:cstheme="minorHAnsi"/>
                      </w:rPr>
                      <m:t>dur,point</m:t>
                    </m:r>
                  </m:sub>
                </m:sSub>
                <m:r>
                  <w:rPr>
                    <w:rFonts w:ascii="Cambria Math" w:eastAsiaTheme="minorEastAsia" w:hAnsi="Cambria Math" w:cstheme="minorHAnsi"/>
                  </w:rPr>
                  <m:t>*</m:t>
                </m:r>
                <m:f>
                  <m:fPr>
                    <m:ctrlPr>
                      <w:rPr>
                        <w:rFonts w:ascii="Cambria Math" w:eastAsiaTheme="minorEastAsia" w:hAnsi="Cambria Math" w:cstheme="minorHAnsi"/>
                        <w:i/>
                      </w:rPr>
                    </m:ctrlPr>
                  </m:fPr>
                  <m:num>
                    <m:func>
                      <m:funcPr>
                        <m:ctrlPr>
                          <w:rPr>
                            <w:rFonts w:ascii="Cambria Math" w:eastAsiaTheme="minorEastAsia" w:hAnsi="Cambria Math" w:cstheme="minorHAnsi"/>
                          </w:rPr>
                        </m:ctrlPr>
                      </m:funcPr>
                      <m:fName>
                        <m:r>
                          <m:rPr>
                            <m:sty m:val="p"/>
                          </m:rPr>
                          <w:rPr>
                            <w:rFonts w:ascii="Cambria Math" w:eastAsiaTheme="minorEastAsia" w:hAnsi="Cambria Math" w:cstheme="minorHAnsi"/>
                          </w:rPr>
                          <m:t>log</m:t>
                        </m:r>
                        <m:ctrlPr>
                          <w:rPr>
                            <w:rFonts w:ascii="Cambria Math" w:eastAsiaTheme="minorEastAsia" w:hAnsi="Cambria Math" w:cstheme="minorHAnsi"/>
                            <w:i/>
                          </w:rPr>
                        </m:ctrlPr>
                      </m:fName>
                      <m:e>
                        <m:d>
                          <m:dPr>
                            <m:ctrlPr>
                              <w:rPr>
                                <w:rFonts w:ascii="Cambria Math" w:eastAsiaTheme="minorEastAsia" w:hAnsi="Cambria Math" w:cstheme="minorHAnsi"/>
                                <w:i/>
                              </w:rPr>
                            </m:ctrlPr>
                          </m:dPr>
                          <m:e>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gateway</m:t>
                                </m:r>
                              </m:sub>
                            </m:sSub>
                          </m:e>
                        </m:d>
                      </m:e>
                    </m:func>
                  </m:num>
                  <m:den>
                    <m:func>
                      <m:funcPr>
                        <m:ctrlPr>
                          <w:rPr>
                            <w:rFonts w:ascii="Cambria Math" w:eastAsiaTheme="minorEastAsia" w:hAnsi="Cambria Math" w:cstheme="minorHAnsi"/>
                          </w:rPr>
                        </m:ctrlPr>
                      </m:funcPr>
                      <m:fName>
                        <m:r>
                          <m:rPr>
                            <m:sty m:val="p"/>
                          </m:rPr>
                          <w:rPr>
                            <w:rFonts w:ascii="Cambria Math" w:eastAsiaTheme="minorEastAsia" w:hAnsi="Cambria Math" w:cstheme="minorHAnsi"/>
                          </w:rPr>
                          <m:t>log</m:t>
                        </m:r>
                        <m:ctrlPr>
                          <w:rPr>
                            <w:rFonts w:ascii="Cambria Math" w:eastAsiaTheme="minorEastAsia" w:hAnsi="Cambria Math" w:cstheme="minorHAnsi"/>
                            <w:i/>
                          </w:rPr>
                        </m:ctrlPr>
                      </m:fName>
                      <m:e>
                        <m:d>
                          <m:dPr>
                            <m:ctrlPr>
                              <w:rPr>
                                <w:rFonts w:ascii="Cambria Math" w:eastAsiaTheme="minorEastAsia" w:hAnsi="Cambria Math" w:cstheme="minorHAnsi"/>
                                <w:i/>
                              </w:rPr>
                            </m:ctrlPr>
                          </m:dPr>
                          <m:e>
                            <m:sSub>
                              <m:sSubPr>
                                <m:ctrlPr>
                                  <w:rPr>
                                    <w:rFonts w:ascii="Cambria Math" w:eastAsiaTheme="minorEastAsia" w:hAnsi="Cambria Math" w:cstheme="minorHAnsi"/>
                                  </w:rPr>
                                </m:ctrlPr>
                              </m:sSubPr>
                              <m:e>
                                <m:r>
                                  <m:rPr>
                                    <m:sty m:val="p"/>
                                  </m:rPr>
                                  <w:rPr>
                                    <w:rFonts w:ascii="Cambria Math" w:eastAsiaTheme="minorEastAsia" w:hAnsi="Cambria Math" w:cstheme="minorHAnsi"/>
                                  </w:rPr>
                                  <m:t>λ</m:t>
                                </m:r>
                              </m:e>
                              <m:sub>
                                <m:r>
                                  <m:rPr>
                                    <m:sty m:val="p"/>
                                  </m:rPr>
                                  <w:rPr>
                                    <w:rFonts w:ascii="Cambria Math" w:eastAsiaTheme="minorEastAsia" w:hAnsi="Cambria Math" w:cstheme="minorHAnsi"/>
                                  </w:rPr>
                                  <m:t>A481G</m:t>
                                </m:r>
                              </m:sub>
                            </m:sSub>
                            <m:r>
                              <m:rPr>
                                <m:sty m:val="p"/>
                              </m:rPr>
                              <w:rPr>
                                <w:rFonts w:ascii="Cambria Math" w:eastAsiaTheme="minorEastAsia" w:hAnsi="Cambria Math" w:cstheme="minorHAnsi"/>
                              </w:rPr>
                              <m:t xml:space="preserve"> </m:t>
                            </m:r>
                          </m:e>
                        </m:d>
                      </m:e>
                    </m:func>
                  </m:den>
                </m:f>
              </m:oMath>
            </m:oMathPara>
          </w:p>
        </w:tc>
        <w:tc>
          <w:tcPr>
            <w:tcW w:w="376" w:type="pct"/>
          </w:tcPr>
          <w:p w14:paraId="36FDEDA9" w14:textId="7B516217" w:rsidR="009F7F82" w:rsidRDefault="009F7F82" w:rsidP="009F7F82">
            <w:pPr>
              <w:jc w:val="center"/>
            </w:pPr>
            <w:r>
              <w:t>(S3)</w:t>
            </w:r>
          </w:p>
        </w:tc>
      </w:tr>
    </w:tbl>
    <w:p w14:paraId="76972A41" w14:textId="77777777" w:rsidR="00773A25" w:rsidRPr="00C802ED" w:rsidRDefault="00773A25" w:rsidP="00696504">
      <w:pPr>
        <w:rPr>
          <w:rFonts w:asciiTheme="minorHAnsi" w:eastAsiaTheme="minorEastAsia" w:hAnsiTheme="minorHAnsi" w:cstheme="minorHAnsi"/>
        </w:rPr>
      </w:pPr>
    </w:p>
    <w:p w14:paraId="6AE088B1" w14:textId="54DB441A" w:rsidR="00EC0CFB" w:rsidRPr="00C802ED" w:rsidRDefault="00152368" w:rsidP="00EC0CFB">
      <w:pPr>
        <w:ind w:firstLine="720"/>
        <w:rPr>
          <w:rFonts w:asciiTheme="minorHAnsi" w:eastAsiaTheme="minorEastAsia" w:hAnsiTheme="minorHAnsi" w:cstheme="minorHAnsi"/>
        </w:rPr>
      </w:pPr>
      <w:r w:rsidRPr="00C802ED">
        <w:rPr>
          <w:rFonts w:asciiTheme="minorHAnsi" w:eastAsiaTheme="minorEastAsia" w:hAnsiTheme="minorHAnsi" w:cstheme="minorHAnsi"/>
        </w:rPr>
        <w:t xml:space="preserve">Note that </w:t>
      </w:r>
      <m:oMath>
        <m:sSub>
          <m:sSubPr>
            <m:ctrlPr>
              <w:rPr>
                <w:rFonts w:ascii="Cambria Math" w:eastAsiaTheme="minorEastAsia" w:hAnsi="Cambria Math" w:cstheme="minorHAnsi"/>
                <w:i/>
              </w:rPr>
            </m:ctrlPr>
          </m:sSubPr>
          <m:e>
            <m:r>
              <w:rPr>
                <w:rFonts w:ascii="Cambria Math" w:eastAsiaTheme="minorEastAsia" w:hAnsi="Cambria Math" w:cstheme="minorHAnsi"/>
              </w:rPr>
              <m:t>s</m:t>
            </m:r>
          </m:e>
          <m:sub>
            <m:r>
              <w:rPr>
                <w:rFonts w:ascii="Cambria Math" w:eastAsiaTheme="minorEastAsia" w:hAnsi="Cambria Math" w:cstheme="minorHAnsi"/>
              </w:rPr>
              <m:t>dur,point</m:t>
            </m:r>
          </m:sub>
        </m:sSub>
      </m:oMath>
      <w:r w:rsidRPr="00C802ED">
        <w:rPr>
          <w:rFonts w:asciiTheme="minorHAnsi" w:eastAsiaTheme="minorEastAsia" w:hAnsiTheme="minorHAnsi" w:cstheme="minorHAnsi"/>
        </w:rPr>
        <w:t xml:space="preserve"> is equivalent to </w:t>
      </w:r>
      <m:oMath>
        <m:sSub>
          <m:sSubPr>
            <m:ctrlPr>
              <w:rPr>
                <w:rFonts w:ascii="Cambria Math" w:eastAsiaTheme="minorEastAsia" w:hAnsi="Cambria Math" w:cstheme="minorHAnsi"/>
                <w:i/>
              </w:rPr>
            </m:ctrlPr>
          </m:sSubPr>
          <m:e>
            <m:r>
              <w:rPr>
                <w:rFonts w:ascii="Cambria Math" w:eastAsiaTheme="minorEastAsia" w:hAnsi="Cambria Math" w:cstheme="minorHAnsi"/>
              </w:rPr>
              <m:t>s</m:t>
            </m:r>
          </m:e>
          <m:sub>
            <m:r>
              <w:rPr>
                <w:rFonts w:ascii="Cambria Math" w:eastAsiaTheme="minorEastAsia" w:hAnsi="Cambria Math" w:cstheme="minorHAnsi"/>
              </w:rPr>
              <m:t>dur,A481G</m:t>
            </m:r>
          </m:sub>
        </m:sSub>
      </m:oMath>
      <w:r w:rsidRPr="00C802ED">
        <w:rPr>
          <w:rFonts w:asciiTheme="minorHAnsi" w:eastAsiaTheme="minorEastAsia" w:hAnsiTheme="minorHAnsi" w:cstheme="minorHAnsi"/>
        </w:rPr>
        <w:t xml:space="preserve">. Relating </w:t>
      </w:r>
      <m:oMath>
        <m:sSub>
          <m:sSubPr>
            <m:ctrlPr>
              <w:rPr>
                <w:rFonts w:ascii="Cambria Math" w:eastAsiaTheme="minorEastAsia" w:hAnsi="Cambria Math" w:cstheme="minorHAnsi"/>
                <w:i/>
              </w:rPr>
            </m:ctrlPr>
          </m:sSubPr>
          <m:e>
            <m:r>
              <w:rPr>
                <w:rFonts w:ascii="Cambria Math" w:eastAsiaTheme="minorEastAsia" w:hAnsi="Cambria Math" w:cstheme="minorHAnsi"/>
              </w:rPr>
              <m:t>s</m:t>
            </m:r>
          </m:e>
          <m:sub>
            <m:r>
              <w:rPr>
                <w:rFonts w:ascii="Cambria Math" w:eastAsiaTheme="minorEastAsia" w:hAnsi="Cambria Math" w:cstheme="minorHAnsi"/>
              </w:rPr>
              <m:t>gateway</m:t>
            </m:r>
          </m:sub>
        </m:sSub>
      </m:oMath>
      <w:r w:rsidR="00742341" w:rsidRPr="00C802ED">
        <w:rPr>
          <w:rFonts w:asciiTheme="minorHAnsi" w:eastAsiaTheme="minorEastAsia" w:hAnsiTheme="minorHAnsi" w:cstheme="minorHAnsi"/>
        </w:rPr>
        <w:t xml:space="preserve"> to the relative ratio of log fixation rates was decided </w:t>
      </w:r>
      <w:r w:rsidR="004C6B71">
        <w:rPr>
          <w:rFonts w:asciiTheme="minorHAnsi" w:eastAsiaTheme="minorEastAsia" w:hAnsiTheme="minorHAnsi" w:cstheme="minorHAnsi"/>
        </w:rPr>
        <w:t>empirically and resulted in</w:t>
      </w:r>
      <w:r w:rsidR="00742341" w:rsidRPr="00C802ED">
        <w:rPr>
          <w:rFonts w:asciiTheme="minorHAnsi" w:eastAsiaTheme="minorEastAsia" w:hAnsiTheme="minorHAnsi" w:cstheme="minorHAnsi"/>
        </w:rPr>
        <w:t xml:space="preserve"> better calibration fits. </w:t>
      </w:r>
      <w:r w:rsidR="00444311" w:rsidRPr="00C802ED">
        <w:rPr>
          <w:rFonts w:asciiTheme="minorHAnsi" w:eastAsiaTheme="minorEastAsia" w:hAnsiTheme="minorHAnsi" w:cstheme="minorHAnsi"/>
        </w:rPr>
        <w:t>We calibrate</w:t>
      </w:r>
      <w:r w:rsidR="00773A25">
        <w:rPr>
          <w:rFonts w:asciiTheme="minorHAnsi" w:eastAsiaTheme="minorEastAsia" w:hAnsiTheme="minorHAnsi" w:cstheme="minorHAnsi"/>
        </w:rPr>
        <w:t>d simulated shedding durations using four</w:t>
      </w:r>
      <w:r w:rsidR="00444311" w:rsidRPr="00C802ED">
        <w:rPr>
          <w:rFonts w:asciiTheme="minorHAnsi" w:eastAsiaTheme="minorEastAsia" w:hAnsiTheme="minorHAnsi" w:cstheme="minorHAnsi"/>
        </w:rPr>
        <w:t xml:space="preserve"> parameters: </w:t>
      </w:r>
      <m:oMath>
        <m:sSub>
          <m:sSubPr>
            <m:ctrlPr>
              <w:rPr>
                <w:rFonts w:ascii="Cambria Math" w:eastAsiaTheme="minorEastAsia" w:hAnsi="Cambria Math" w:cstheme="minorHAnsi"/>
                <w:i/>
              </w:rPr>
            </m:ctrlPr>
          </m:sSubPr>
          <m:e>
            <m:r>
              <w:rPr>
                <w:rFonts w:ascii="Cambria Math" w:eastAsiaTheme="minorEastAsia" w:hAnsi="Cambria Math" w:cstheme="minorHAnsi"/>
              </w:rPr>
              <m:t>s</m:t>
            </m:r>
          </m:e>
          <m:sub>
            <m:r>
              <w:rPr>
                <w:rFonts w:ascii="Cambria Math" w:eastAsiaTheme="minorEastAsia" w:hAnsi="Cambria Math" w:cstheme="minorHAnsi"/>
              </w:rPr>
              <m:t>dur,point</m:t>
            </m:r>
          </m:sub>
        </m:sSub>
      </m:oMath>
      <w:r w:rsidR="00444311" w:rsidRPr="00C802ED">
        <w:rPr>
          <w:rFonts w:asciiTheme="minorHAnsi" w:eastAsiaTheme="minorEastAsia" w:hAnsiTheme="minorHAnsi" w:cstheme="minorHAnsi"/>
        </w:rPr>
        <w:t>,</w:t>
      </w:r>
      <w:r w:rsidR="00742341" w:rsidRPr="00C802ED">
        <w:rPr>
          <w:rFonts w:asciiTheme="minorHAnsi" w:eastAsiaTheme="minorEastAsia" w:hAnsiTheme="minorHAnsi" w:cstheme="minorHAnsi"/>
        </w:rPr>
        <w:t xml:space="preserve"> </w:t>
      </w:r>
      <m:oMath>
        <m:sSub>
          <m:sSubPr>
            <m:ctrlPr>
              <w:rPr>
                <w:rFonts w:ascii="Cambria Math" w:eastAsiaTheme="minorEastAsia" w:hAnsi="Cambria Math" w:cstheme="minorHAnsi"/>
                <w:i/>
              </w:rPr>
            </m:ctrlPr>
          </m:sSubPr>
          <m:e>
            <m:r>
              <w:rPr>
                <w:rFonts w:ascii="Cambria Math" w:eastAsiaTheme="minorEastAsia" w:hAnsi="Cambria Math" w:cstheme="minorHAnsi"/>
              </w:rPr>
              <m:t>s</m:t>
            </m:r>
          </m:e>
          <m:sub>
            <m:r>
              <w:rPr>
                <w:rFonts w:ascii="Cambria Math" w:eastAsiaTheme="minorEastAsia" w:hAnsi="Cambria Math" w:cstheme="minorHAnsi"/>
              </w:rPr>
              <m:t>dur,nonsy</m:t>
            </m:r>
            <m:sSub>
              <m:sSubPr>
                <m:ctrlPr>
                  <w:rPr>
                    <w:rFonts w:ascii="Cambria Math" w:eastAsiaTheme="minorEastAsia" w:hAnsi="Cambria Math" w:cstheme="minorHAnsi"/>
                    <w:i/>
                  </w:rPr>
                </m:ctrlPr>
              </m:sSubPr>
              <m:e>
                <m:r>
                  <w:rPr>
                    <w:rFonts w:ascii="Cambria Math" w:eastAsiaTheme="minorEastAsia" w:hAnsi="Cambria Math" w:cstheme="minorHAnsi"/>
                  </w:rPr>
                  <m:t>n</m:t>
                </m:r>
              </m:e>
              <m:sub>
                <m:r>
                  <w:rPr>
                    <w:rFonts w:ascii="Cambria Math" w:eastAsiaTheme="minorEastAsia" w:hAnsi="Cambria Math" w:cstheme="minorHAnsi"/>
                  </w:rPr>
                  <m:t>del</m:t>
                </m:r>
              </m:sub>
            </m:sSub>
          </m:sub>
        </m:sSub>
      </m:oMath>
      <w:r w:rsidR="00444311" w:rsidRPr="00C802ED">
        <w:rPr>
          <w:rFonts w:asciiTheme="minorHAnsi" w:eastAsiaTheme="minorEastAsia" w:hAnsiTheme="minorHAnsi" w:cstheme="minorHAnsi"/>
        </w:rPr>
        <w:t xml:space="preserve">, </w:t>
      </w:r>
      <m:oMath>
        <m:sSub>
          <m:sSubPr>
            <m:ctrlPr>
              <w:rPr>
                <w:rFonts w:ascii="Cambria Math" w:hAnsi="Cambria Math" w:cstheme="minorHAnsi"/>
                <w:i/>
              </w:rPr>
            </m:ctrlPr>
          </m:sSubPr>
          <m:e>
            <m:r>
              <w:rPr>
                <w:rFonts w:ascii="Cambria Math" w:hAnsi="Cambria Math" w:cstheme="minorHAnsi"/>
              </w:rPr>
              <m:t>μ</m:t>
            </m:r>
          </m:e>
          <m:sub>
            <m:r>
              <w:rPr>
                <w:rFonts w:ascii="Cambria Math" w:hAnsi="Cambria Math" w:cstheme="minorHAnsi"/>
              </w:rPr>
              <m:t>S2</m:t>
            </m:r>
          </m:sub>
        </m:sSub>
      </m:oMath>
      <w:r w:rsidR="00773A25">
        <w:rPr>
          <w:rFonts w:asciiTheme="minorHAnsi" w:eastAsiaTheme="minorEastAsia" w:hAnsiTheme="minorHAnsi" w:cstheme="minorHAnsi"/>
        </w:rPr>
        <w:t xml:space="preserve"> (</w:t>
      </w:r>
      <w:r w:rsidR="00EC0CFB" w:rsidRPr="00C802ED">
        <w:rPr>
          <w:rFonts w:asciiTheme="minorHAnsi" w:eastAsiaTheme="minorEastAsia" w:hAnsiTheme="minorHAnsi" w:cstheme="minorHAnsi"/>
        </w:rPr>
        <w:t>the base shedding duration of unevolved Sabin 2</w:t>
      </w:r>
      <w:r w:rsidR="00773A25">
        <w:rPr>
          <w:rFonts w:asciiTheme="minorHAnsi" w:eastAsiaTheme="minorEastAsia" w:hAnsiTheme="minorHAnsi" w:cstheme="minorHAnsi"/>
        </w:rPr>
        <w:t>,</w:t>
      </w:r>
      <w:r w:rsidR="00444311" w:rsidRPr="00C802ED">
        <w:rPr>
          <w:rFonts w:asciiTheme="minorHAnsi" w:eastAsiaTheme="minorEastAsia" w:hAnsiTheme="minorHAnsi" w:cstheme="minorHAnsi"/>
        </w:rPr>
        <w:t xml:space="preserve"> </w:t>
      </w:r>
      <m:oMath>
        <m:sSub>
          <m:sSubPr>
            <m:ctrlPr>
              <w:rPr>
                <w:rFonts w:ascii="Cambria Math" w:hAnsi="Cambria Math" w:cstheme="minorHAnsi"/>
                <w:i/>
              </w:rPr>
            </m:ctrlPr>
          </m:sSubPr>
          <m:e>
            <m:r>
              <w:rPr>
                <w:rFonts w:ascii="Cambria Math" w:hAnsi="Cambria Math" w:cstheme="minorHAnsi"/>
              </w:rPr>
              <m:t>G</m:t>
            </m:r>
          </m:e>
          <m:sub>
            <m:r>
              <w:rPr>
                <w:rFonts w:ascii="Cambria Math" w:hAnsi="Cambria Math" w:cstheme="minorHAnsi"/>
              </w:rPr>
              <m:t>0,0,0,0,0,0</m:t>
            </m:r>
          </m:sub>
        </m:sSub>
      </m:oMath>
      <w:r w:rsidR="00773A25">
        <w:rPr>
          <w:rFonts w:asciiTheme="minorHAnsi" w:eastAsiaTheme="minorEastAsia" w:hAnsiTheme="minorHAnsi" w:cstheme="minorHAnsi"/>
        </w:rPr>
        <w:t xml:space="preserve">) and </w:t>
      </w:r>
      <m:oMath>
        <m:r>
          <w:rPr>
            <w:rFonts w:ascii="Cambria Math" w:hAnsi="Cambria Math"/>
          </w:rPr>
          <m:t>σ</m:t>
        </m:r>
      </m:oMath>
      <w:r w:rsidR="00773A25">
        <w:rPr>
          <w:rFonts w:asciiTheme="minorHAnsi" w:eastAsiaTheme="minorEastAsia" w:hAnsiTheme="minorHAnsi" w:cstheme="minorHAnsi"/>
        </w:rPr>
        <w:t xml:space="preserve"> the standard deviation in shedding duration</w:t>
      </w:r>
      <w:r w:rsidR="00EC0CFB" w:rsidRPr="00C802ED">
        <w:rPr>
          <w:rFonts w:asciiTheme="minorHAnsi" w:eastAsiaTheme="minorEastAsia" w:hAnsiTheme="minorHAnsi" w:cstheme="minorHAnsi"/>
        </w:rPr>
        <w:t xml:space="preserve">. </w:t>
      </w:r>
      <w:r w:rsidR="00742341" w:rsidRPr="00C802ED">
        <w:rPr>
          <w:rFonts w:asciiTheme="minorHAnsi" w:eastAsiaTheme="minorEastAsia" w:hAnsiTheme="minorHAnsi" w:cstheme="minorHAnsi"/>
        </w:rPr>
        <w:t xml:space="preserve">To calibrate these </w:t>
      </w:r>
      <w:r w:rsidR="00881E6B" w:rsidRPr="00C802ED">
        <w:rPr>
          <w:rFonts w:asciiTheme="minorHAnsi" w:eastAsiaTheme="minorEastAsia" w:hAnsiTheme="minorHAnsi" w:cstheme="minorHAnsi"/>
        </w:rPr>
        <w:t xml:space="preserve">three </w:t>
      </w:r>
      <w:r w:rsidR="00742341" w:rsidRPr="00C802ED">
        <w:rPr>
          <w:rFonts w:asciiTheme="minorHAnsi" w:eastAsiaTheme="minorEastAsia" w:hAnsiTheme="minorHAnsi" w:cstheme="minorHAnsi"/>
        </w:rPr>
        <w:t>parameters, we utilized two sets of simulations: o</w:t>
      </w:r>
      <w:r w:rsidR="00EC0CFB" w:rsidRPr="00C802ED">
        <w:rPr>
          <w:rFonts w:asciiTheme="minorHAnsi" w:eastAsiaTheme="minorEastAsia" w:hAnsiTheme="minorHAnsi" w:cstheme="minorHAnsi"/>
        </w:rPr>
        <w:t xml:space="preserve">ne where we replicate the shedding duration of Sabin 2 </w:t>
      </w:r>
      <w:proofErr w:type="spellStart"/>
      <w:r w:rsidR="00EC0CFB" w:rsidRPr="00C802ED">
        <w:rPr>
          <w:rFonts w:asciiTheme="minorHAnsi" w:eastAsiaTheme="minorEastAsia" w:hAnsiTheme="minorHAnsi" w:cstheme="minorHAnsi"/>
        </w:rPr>
        <w:t>vaccinees</w:t>
      </w:r>
      <w:proofErr w:type="spellEnd"/>
      <w:r w:rsidR="00EC0CFB" w:rsidRPr="00C802ED">
        <w:rPr>
          <w:rFonts w:asciiTheme="minorHAnsi" w:eastAsiaTheme="minorEastAsia" w:hAnsiTheme="minorHAnsi" w:cstheme="minorHAnsi"/>
        </w:rPr>
        <w:t xml:space="preserve"> and one where we replicate the shedding duration of WPV infected individuals. Each simulation simulates 1000 infections and allows the shedding duration to be affected by gateway mutation reversion and deleterious nonsynonymous mutation accumulation. </w:t>
      </w:r>
    </w:p>
    <w:p w14:paraId="7ADE4D4E" w14:textId="6363A6D7" w:rsidR="00773A25" w:rsidRDefault="00633502" w:rsidP="00633502">
      <w:pPr>
        <w:ind w:firstLine="720"/>
        <w:rPr>
          <w:rFonts w:asciiTheme="minorHAnsi" w:eastAsiaTheme="minorEastAsia" w:hAnsiTheme="minorHAnsi" w:cstheme="minorHAnsi"/>
        </w:rPr>
      </w:pPr>
      <w:r w:rsidRPr="00C802ED">
        <w:rPr>
          <w:rFonts w:asciiTheme="minorHAnsi" w:eastAsiaTheme="minorEastAsia" w:hAnsiTheme="minorHAnsi" w:cstheme="minorHAnsi"/>
        </w:rPr>
        <w:t xml:space="preserve">We simulated 1000 Sabin 2 vaccinations in immunologically </w:t>
      </w:r>
      <w:r w:rsidR="00DE6C13" w:rsidRPr="00C802ED">
        <w:rPr>
          <w:rFonts w:asciiTheme="minorHAnsi" w:eastAsiaTheme="minorEastAsia" w:hAnsiTheme="minorHAnsi" w:cstheme="minorHAnsi"/>
        </w:rPr>
        <w:t>na</w:t>
      </w:r>
      <w:r w:rsidR="00DE6C13" w:rsidRPr="00C802ED">
        <w:rPr>
          <w:rFonts w:asciiTheme="minorHAnsi" w:hAnsiTheme="minorHAnsi" w:cstheme="minorHAnsi"/>
          <w:color w:val="3C4043"/>
          <w:sz w:val="21"/>
          <w:szCs w:val="21"/>
          <w:shd w:val="clear" w:color="auto" w:fill="FFFFFF"/>
        </w:rPr>
        <w:t>ï</w:t>
      </w:r>
      <w:r w:rsidR="00DE6C13" w:rsidRPr="00C802ED">
        <w:rPr>
          <w:rFonts w:asciiTheme="minorHAnsi" w:eastAsiaTheme="minorEastAsia" w:hAnsiTheme="minorHAnsi" w:cstheme="minorHAnsi"/>
        </w:rPr>
        <w:t>ve</w:t>
      </w:r>
      <w:r w:rsidRPr="00C802ED">
        <w:rPr>
          <w:rFonts w:asciiTheme="minorHAnsi" w:eastAsiaTheme="minorEastAsia" w:hAnsiTheme="minorHAnsi" w:cstheme="minorHAnsi"/>
        </w:rPr>
        <w:t xml:space="preserve"> individuals (Nab = 1) and allowed newly acquired mutations to extend the shedding duration as defined by </w:t>
      </w:r>
      <w:r w:rsidRPr="00C802ED">
        <w:rPr>
          <w:rFonts w:asciiTheme="minorHAnsi" w:eastAsiaTheme="minorEastAsia" w:hAnsiTheme="minorHAnsi" w:cstheme="minorHAnsi"/>
          <w:b/>
          <w:bCs/>
        </w:rPr>
        <w:t xml:space="preserve">Equation </w:t>
      </w:r>
      <w:r w:rsidR="0008033F">
        <w:rPr>
          <w:rFonts w:asciiTheme="minorHAnsi" w:eastAsiaTheme="minorEastAsia" w:hAnsiTheme="minorHAnsi" w:cstheme="minorHAnsi"/>
          <w:b/>
          <w:bCs/>
        </w:rPr>
        <w:t>S2</w:t>
      </w:r>
      <w:r w:rsidRPr="00C802ED">
        <w:rPr>
          <w:rFonts w:asciiTheme="minorHAnsi" w:eastAsiaTheme="minorEastAsia" w:hAnsiTheme="minorHAnsi" w:cstheme="minorHAnsi"/>
        </w:rPr>
        <w:t xml:space="preserve">. Once all vaccinated individuals stop shedding, we compared </w:t>
      </w:r>
      <w:r w:rsidR="00773A25">
        <w:rPr>
          <w:rFonts w:asciiTheme="minorHAnsi" w:eastAsiaTheme="minorEastAsia" w:hAnsiTheme="minorHAnsi" w:cstheme="minorHAnsi"/>
        </w:rPr>
        <w:t xml:space="preserve">simulated shedding durations against 1000 samples from the lognormal distribution describing the shedding durations following clinical Sabin 2 vaccination (mean = 30.3, std = 1.86) </w:t>
      </w:r>
      <w:r w:rsidR="00773A25" w:rsidRPr="00C802ED">
        <w:rPr>
          <w:rFonts w:asciiTheme="minorHAnsi" w:eastAsiaTheme="minorEastAsia" w:hAnsiTheme="minorHAnsi" w:cstheme="minorHAnsi"/>
        </w:rPr>
        <w:fldChar w:fldCharType="begin" w:fldLock="1"/>
      </w:r>
      <w:r w:rsidR="00CA2887">
        <w:rPr>
          <w:rFonts w:asciiTheme="minorHAnsi" w:eastAsiaTheme="minorEastAsia" w:hAnsiTheme="minorHAnsi" w:cstheme="minorHAnsi"/>
        </w:rPr>
        <w:instrText>ADDIN CSL_CITATION {"citationItems":[{"id":"ITEM-1","itemData":{"abstract":"Author summary Oral polio vaccine (OPV) has played an essential role in the elimination of wild poliovirus (WPV). OPV contains attenuated (weakened) yet transmissible viruses that can spread from person to person. In its attenuated form, this spread is beneficial as it generates population immunity. However, the attenuation of OPV is unstable and it can, in rare instances, revert to a virulent form and cause vaccine-derived outbreaks of paralytic poliomyelitis. Thus, OPV is both a vaccine and a source of poliovirus, and for complete eradication, its use in vaccination must be ended. After OPV is no longer used in routine immunization, as with the cessation of type 2 OPV in 2016, population immunity to polioviruses will decline. A key question is how this loss of population immunity will affect the potential of OPV viruses to spread within and across communities. To address this, we examined the roles of immunity, sanitation, and social contact in limiting OPV transmission. Our results derive from an extensive review and synthesis of vaccine trial data and community epidemiological studies. Shedding, oral susceptibility to infection, and transmission data are analyzed to systematically explain and model observations of WPV and OPV circulation. We show that in high transmission rate settings, falling population immunity after OPV cessation will lead to conditions in which OPV and WPV are similarly capable of causing outbreaks, and that this conclusion is compatible with the known safety of OPV prior to global cessation. Novel strategies will be required to ensure the stability of polio eradication for all time.","author":[{"dropping-particle":"","family":"Famulare","given":"Michael","non-dropping-particle":"","parse-names":false,"suffix":""},{"dropping-particle":"","family":"Selinger","given":"Christian","non-dropping-particle":"","parse-names":false,"suffix":""},{"dropping-particle":"","family":"McCarthy","given":"Kevin A","non-dropping-particle":"","parse-names":false,"suffix":""},{"dropping-particle":"","family":"Eckhoff","given":"Philip A","non-dropping-particle":"","parse-names":false,"suffix":""},{"dropping-particle":"","family":"Chabot-Couture","given":"Guillaume","non-dropping-particle":"","parse-names":false,"suffix":""}],"container-title":"PLOS Biology","id":"ITEM-1","issue":"4","issued":{"date-parts":[["2018","4","27"]]},"page":"e2002468","publisher":"Public Library of Science","title":"Assessing the stability of polio eradication after the withdrawal of oral polio vaccine","type":"article-journal","volume":"16"},"uris":["http://www.mendeley.com/documents/?uuid=f8a4fd82-3b76-4ff2-b114-5e4d05758f5d"]}],"mendeley":{"formattedCitation":"(5)","plainTextFormattedCitation":"(5)","previouslyFormattedCitation":"(5)"},"properties":{"noteIndex":0},"schema":"https://github.com/citation-style-language/schema/raw/master/csl-citation.json"}</w:instrText>
      </w:r>
      <w:r w:rsidR="00773A25" w:rsidRPr="00C802ED">
        <w:rPr>
          <w:rFonts w:asciiTheme="minorHAnsi" w:eastAsiaTheme="minorEastAsia" w:hAnsiTheme="minorHAnsi" w:cstheme="minorHAnsi"/>
        </w:rPr>
        <w:fldChar w:fldCharType="separate"/>
      </w:r>
      <w:r w:rsidR="009F7F82" w:rsidRPr="009F7F82">
        <w:rPr>
          <w:rFonts w:asciiTheme="minorHAnsi" w:eastAsiaTheme="minorEastAsia" w:hAnsiTheme="minorHAnsi" w:cstheme="minorHAnsi"/>
          <w:noProof/>
        </w:rPr>
        <w:t>(5)</w:t>
      </w:r>
      <w:r w:rsidR="00773A25" w:rsidRPr="00C802ED">
        <w:rPr>
          <w:rFonts w:asciiTheme="minorHAnsi" w:eastAsiaTheme="minorEastAsia" w:hAnsiTheme="minorHAnsi" w:cstheme="minorHAnsi"/>
        </w:rPr>
        <w:fldChar w:fldCharType="end"/>
      </w:r>
      <w:r w:rsidR="00773A25">
        <w:rPr>
          <w:rFonts w:asciiTheme="minorHAnsi" w:eastAsiaTheme="minorEastAsia" w:hAnsiTheme="minorHAnsi" w:cstheme="minorHAnsi"/>
        </w:rPr>
        <w:t xml:space="preserve">. We also simulated WPV shedding durations by infecting 1000 immunologically </w:t>
      </w:r>
      <w:r w:rsidR="00773A25" w:rsidRPr="00C802ED">
        <w:rPr>
          <w:rFonts w:asciiTheme="minorHAnsi" w:eastAsiaTheme="minorEastAsia" w:hAnsiTheme="minorHAnsi" w:cstheme="minorHAnsi"/>
        </w:rPr>
        <w:t>na</w:t>
      </w:r>
      <w:r w:rsidR="00773A25" w:rsidRPr="00C802ED">
        <w:rPr>
          <w:rFonts w:asciiTheme="minorHAnsi" w:hAnsiTheme="minorHAnsi" w:cstheme="minorHAnsi"/>
          <w:color w:val="3C4043"/>
          <w:sz w:val="21"/>
          <w:szCs w:val="21"/>
          <w:shd w:val="clear" w:color="auto" w:fill="FFFFFF"/>
        </w:rPr>
        <w:t>ï</w:t>
      </w:r>
      <w:r w:rsidR="00773A25" w:rsidRPr="00C802ED">
        <w:rPr>
          <w:rFonts w:asciiTheme="minorHAnsi" w:eastAsiaTheme="minorEastAsia" w:hAnsiTheme="minorHAnsi" w:cstheme="minorHAnsi"/>
        </w:rPr>
        <w:t>ve</w:t>
      </w:r>
      <w:r w:rsidR="00773A25">
        <w:rPr>
          <w:rFonts w:asciiTheme="minorHAnsi" w:eastAsiaTheme="minorEastAsia" w:hAnsiTheme="minorHAnsi" w:cstheme="minorHAnsi"/>
        </w:rPr>
        <w:t xml:space="preserve"> individuals with </w:t>
      </w:r>
      <m:oMath>
        <m:sSub>
          <m:sSubPr>
            <m:ctrlPr>
              <w:rPr>
                <w:rFonts w:ascii="Cambria Math" w:hAnsi="Cambria Math" w:cstheme="minorHAnsi"/>
                <w:i/>
              </w:rPr>
            </m:ctrlPr>
          </m:sSubPr>
          <m:e>
            <m:r>
              <w:rPr>
                <w:rFonts w:ascii="Cambria Math" w:hAnsi="Cambria Math" w:cstheme="minorHAnsi"/>
              </w:rPr>
              <m:t>G</m:t>
            </m:r>
          </m:e>
          <m:sub>
            <m:r>
              <w:rPr>
                <w:rFonts w:ascii="Cambria Math" w:hAnsi="Cambria Math" w:cstheme="minorHAnsi"/>
              </w:rPr>
              <m:t xml:space="preserve">1,1,1,9. X,X </m:t>
            </m:r>
          </m:sub>
        </m:sSub>
      </m:oMath>
      <w:r w:rsidR="00773A25" w:rsidRPr="00C802ED">
        <w:rPr>
          <w:rFonts w:asciiTheme="minorHAnsi" w:eastAsiaTheme="minorEastAsia" w:hAnsiTheme="minorHAnsi" w:cstheme="minorHAnsi"/>
        </w:rPr>
        <w:t>.</w:t>
      </w:r>
      <w:r w:rsidR="00773A25" w:rsidRPr="00773A25">
        <w:rPr>
          <w:rFonts w:asciiTheme="minorHAnsi" w:eastAsiaTheme="minorEastAsia" w:hAnsiTheme="minorHAnsi" w:cstheme="minorHAnsi"/>
        </w:rPr>
        <w:t xml:space="preserve"> </w:t>
      </w:r>
      <w:r w:rsidR="00773A25" w:rsidRPr="00C802ED">
        <w:rPr>
          <w:rFonts w:asciiTheme="minorHAnsi" w:eastAsiaTheme="minorEastAsia" w:hAnsiTheme="minorHAnsi" w:cstheme="minorHAnsi"/>
        </w:rPr>
        <w:t>This genome represents the average, phenotypically relevant genotype of fully reverted cVDPV2 sequences. Note that we assume nine deleterious nonsynonymous mutations because it represents the average steady-state value in our simulated genomes after all intra-host substitution rates were calibrated. The number of neutral nonsynonymous mutations and synonymous are denoted by X and assigned an arbitrary value during simulations because they do not affect shedding duration.</w:t>
      </w:r>
      <w:r w:rsidR="00773A25">
        <w:rPr>
          <w:rFonts w:asciiTheme="minorHAnsi" w:eastAsiaTheme="minorEastAsia" w:hAnsiTheme="minorHAnsi" w:cstheme="minorHAnsi"/>
        </w:rPr>
        <w:t xml:space="preserve"> These shedding durations were compared against 1000 samples from the lognormal distribution describing shedding duration in natural WPV infections (mean = 43.0, std = 1.69) </w:t>
      </w:r>
      <w:r w:rsidR="00773A25" w:rsidRPr="00C802ED">
        <w:rPr>
          <w:rFonts w:asciiTheme="minorHAnsi" w:eastAsiaTheme="minorEastAsia" w:hAnsiTheme="minorHAnsi" w:cstheme="minorHAnsi"/>
        </w:rPr>
        <w:fldChar w:fldCharType="begin" w:fldLock="1"/>
      </w:r>
      <w:r w:rsidR="00CA2887">
        <w:rPr>
          <w:rFonts w:asciiTheme="minorHAnsi" w:eastAsiaTheme="minorEastAsia" w:hAnsiTheme="minorHAnsi" w:cstheme="minorHAnsi"/>
        </w:rPr>
        <w:instrText>ADDIN CSL_CITATION {"citationItems":[{"id":"ITEM-1","itemData":{"abstract":"Author summary Oral polio vaccine (OPV) has played an essential role in the elimination of wild poliovirus (WPV). OPV contains attenuated (weakened) yet transmissible viruses that can spread from person to person. In its attenuated form, this spread is beneficial as it generates population immunity. However, the attenuation of OPV is unstable and it can, in rare instances, revert to a virulent form and cause vaccine-derived outbreaks of paralytic poliomyelitis. Thus, OPV is both a vaccine and a source of poliovirus, and for complete eradication, its use in vaccination must be ended. After OPV is no longer used in routine immunization, as with the cessation of type 2 OPV in 2016, population immunity to polioviruses will decline. A key question is how this loss of population immunity will affect the potential of OPV viruses to spread within and across communities. To address this, we examined the roles of immunity, sanitation, and social contact in limiting OPV transmission. Our results derive from an extensive review and synthesis of vaccine trial data and community epidemiological studies. Shedding, oral susceptibility to infection, and transmission data are analyzed to systematically explain and model observations of WPV and OPV circulation. We show that in high transmission rate settings, falling population immunity after OPV cessation will lead to conditions in which OPV and WPV are similarly capable of causing outbreaks, and that this conclusion is compatible with the known safety of OPV prior to global cessation. Novel strategies will be required to ensure the stability of polio eradication for all time.","author":[{"dropping-particle":"","family":"Famulare","given":"Michael","non-dropping-particle":"","parse-names":false,"suffix":""},{"dropping-particle":"","family":"Selinger","given":"Christian","non-dropping-particle":"","parse-names":false,"suffix":""},{"dropping-particle":"","family":"McCarthy","given":"Kevin A","non-dropping-particle":"","parse-names":false,"suffix":""},{"dropping-particle":"","family":"Eckhoff","given":"Philip A","non-dropping-particle":"","parse-names":false,"suffix":""},{"dropping-particle":"","family":"Chabot-Couture","given":"Guillaume","non-dropping-particle":"","parse-names":false,"suffix":""}],"container-title":"PLOS Biology","id":"ITEM-1","issue":"4","issued":{"date-parts":[["2018","4","27"]]},"page":"e2002468","publisher":"Public Library of Science","title":"Assessing the stability of polio eradication after the withdrawal of oral polio vaccine","type":"article-journal","volume":"16"},"uris":["http://www.mendeley.com/documents/?uuid=f8a4fd82-3b76-4ff2-b114-5e4d05758f5d"]}],"mendeley":{"formattedCitation":"(5)","plainTextFormattedCitation":"(5)","previouslyFormattedCitation":"(5)"},"properties":{"noteIndex":0},"schema":"https://github.com/citation-style-language/schema/raw/master/csl-citation.json"}</w:instrText>
      </w:r>
      <w:r w:rsidR="00773A25" w:rsidRPr="00C802ED">
        <w:rPr>
          <w:rFonts w:asciiTheme="minorHAnsi" w:eastAsiaTheme="minorEastAsia" w:hAnsiTheme="minorHAnsi" w:cstheme="minorHAnsi"/>
        </w:rPr>
        <w:fldChar w:fldCharType="separate"/>
      </w:r>
      <w:r w:rsidR="009F7F82" w:rsidRPr="009F7F82">
        <w:rPr>
          <w:rFonts w:asciiTheme="minorHAnsi" w:eastAsiaTheme="minorEastAsia" w:hAnsiTheme="minorHAnsi" w:cstheme="minorHAnsi"/>
          <w:noProof/>
        </w:rPr>
        <w:t>(5)</w:t>
      </w:r>
      <w:r w:rsidR="00773A25" w:rsidRPr="00C802ED">
        <w:rPr>
          <w:rFonts w:asciiTheme="minorHAnsi" w:eastAsiaTheme="minorEastAsia" w:hAnsiTheme="minorHAnsi" w:cstheme="minorHAnsi"/>
        </w:rPr>
        <w:fldChar w:fldCharType="end"/>
      </w:r>
      <w:r w:rsidR="00773A25">
        <w:rPr>
          <w:rFonts w:asciiTheme="minorHAnsi" w:eastAsiaTheme="minorEastAsia" w:hAnsiTheme="minorHAnsi" w:cstheme="minorHAnsi"/>
        </w:rPr>
        <w:t xml:space="preserve">. </w:t>
      </w:r>
    </w:p>
    <w:p w14:paraId="6FEA3D80" w14:textId="2372CCA4" w:rsidR="00773A25" w:rsidRPr="00C74804" w:rsidRDefault="00773A25" w:rsidP="00C74804">
      <w:pPr>
        <w:ind w:firstLine="720"/>
        <w:rPr>
          <w:rFonts w:asciiTheme="minorHAnsi" w:eastAsiaTheme="minorEastAsia" w:hAnsiTheme="minorHAnsi" w:cstheme="minorHAnsi"/>
        </w:rPr>
      </w:pPr>
      <w:r>
        <w:rPr>
          <w:rFonts w:asciiTheme="minorHAnsi" w:eastAsiaTheme="minorEastAsia" w:hAnsiTheme="minorHAnsi" w:cstheme="minorHAnsi"/>
        </w:rPr>
        <w:t>Po</w:t>
      </w:r>
      <w:r w:rsidR="00881E6B" w:rsidRPr="00C802ED">
        <w:rPr>
          <w:rFonts w:asciiTheme="minorHAnsi" w:eastAsiaTheme="minorEastAsia" w:hAnsiTheme="minorHAnsi" w:cstheme="minorHAnsi"/>
        </w:rPr>
        <w:t xml:space="preserve">steriors for </w:t>
      </w:r>
      <m:oMath>
        <m:r>
          <w:rPr>
            <w:rFonts w:ascii="Cambria Math" w:hAnsi="Cambria Math" w:cstheme="minorHAnsi"/>
          </w:rPr>
          <m:t>μ</m:t>
        </m:r>
      </m:oMath>
      <w:r w:rsidR="00881E6B" w:rsidRPr="00C802ED">
        <w:rPr>
          <w:rFonts w:asciiTheme="minorHAnsi" w:eastAsiaTheme="minorEastAsia" w:hAnsiTheme="minorHAnsi" w:cstheme="minorHAnsi"/>
        </w:rPr>
        <w:t xml:space="preserve">, </w:t>
      </w:r>
      <m:oMath>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dur,point</m:t>
            </m:r>
          </m:sub>
        </m:sSub>
      </m:oMath>
      <w:r w:rsidR="00881E6B" w:rsidRPr="00C802ED">
        <w:rPr>
          <w:rFonts w:asciiTheme="minorHAnsi" w:eastAsiaTheme="minorEastAsia" w:hAnsiTheme="minorHAnsi" w:cstheme="minorHAnsi"/>
        </w:rPr>
        <w:t xml:space="preserve">,and  </w:t>
      </w:r>
      <m:oMath>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dur,nonsy</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del</m:t>
                </m:r>
              </m:sub>
            </m:sSub>
          </m:sub>
        </m:sSub>
      </m:oMath>
      <w:r w:rsidR="00881E6B" w:rsidRPr="00C802ED">
        <w:rPr>
          <w:rFonts w:asciiTheme="minorHAnsi" w:eastAsiaTheme="minorEastAsia" w:hAnsiTheme="minorHAnsi" w:cstheme="minorHAnsi"/>
        </w:rPr>
        <w:t xml:space="preserve"> were generated using ABC-SMC</w:t>
      </w:r>
      <w:r w:rsidR="00F73D65" w:rsidRPr="00C802ED">
        <w:rPr>
          <w:rFonts w:asciiTheme="minorHAnsi" w:eastAsiaTheme="minorEastAsia" w:hAnsiTheme="minorHAnsi" w:cstheme="minorHAnsi"/>
        </w:rPr>
        <w:t xml:space="preserve"> </w:t>
      </w:r>
      <w:r w:rsidR="00881E6B" w:rsidRPr="00C802ED">
        <w:rPr>
          <w:rFonts w:asciiTheme="minorHAnsi" w:eastAsiaTheme="minorEastAsia" w:hAnsiTheme="minorHAnsi" w:cstheme="minorHAnsi"/>
        </w:rPr>
        <w:t xml:space="preserve">with 300 particles and three iterations. </w:t>
      </w:r>
      <w:r w:rsidR="005D343F" w:rsidRPr="00C802ED">
        <w:rPr>
          <w:rFonts w:asciiTheme="minorHAnsi" w:eastAsiaTheme="minorEastAsia" w:hAnsiTheme="minorHAnsi" w:cstheme="minorHAnsi"/>
        </w:rPr>
        <w:t xml:space="preserve">Priors were obtained by </w:t>
      </w:r>
      <w:r w:rsidR="0070231F" w:rsidRPr="00C802ED">
        <w:rPr>
          <w:rFonts w:asciiTheme="minorHAnsi" w:eastAsiaTheme="minorEastAsia" w:hAnsiTheme="minorHAnsi" w:cstheme="minorHAnsi"/>
        </w:rPr>
        <w:t>running a simplified version of the simulations described above, where we 1) assume mutations always arise at their average fixation times, 2) assume that WPV does not acquire additional nonsynonymous mutations (</w:t>
      </w:r>
      <w:proofErr w:type="spellStart"/>
      <w:r w:rsidR="0070231F" w:rsidRPr="00C802ED">
        <w:rPr>
          <w:rFonts w:asciiTheme="minorHAnsi" w:eastAsiaTheme="minorEastAsia" w:hAnsiTheme="minorHAnsi" w:cstheme="minorHAnsi"/>
        </w:rPr>
        <w:t>ie</w:t>
      </w:r>
      <w:proofErr w:type="spellEnd"/>
      <w:r w:rsidR="0070231F" w:rsidRPr="00C802ED">
        <w:rPr>
          <w:rFonts w:asciiTheme="minorHAnsi" w:eastAsiaTheme="minorEastAsia" w:hAnsiTheme="minorHAnsi" w:cstheme="minorHAnsi"/>
        </w:rPr>
        <w:t xml:space="preserve"> </w:t>
      </w:r>
      <m:oMath>
        <m:sSub>
          <m:sSubPr>
            <m:ctrlPr>
              <w:rPr>
                <w:rFonts w:ascii="Cambria Math" w:hAnsi="Cambria Math" w:cstheme="minorHAnsi"/>
                <w:i/>
              </w:rPr>
            </m:ctrlPr>
          </m:sSubPr>
          <m:e>
            <m:r>
              <w:rPr>
                <w:rFonts w:ascii="Cambria Math" w:hAnsi="Cambria Math" w:cstheme="minorHAnsi"/>
              </w:rPr>
              <m:t>G</m:t>
            </m:r>
          </m:e>
          <m:sub>
            <m:r>
              <w:rPr>
                <w:rFonts w:ascii="Cambria Math" w:hAnsi="Cambria Math" w:cstheme="minorHAnsi"/>
              </w:rPr>
              <m:t xml:space="preserve">1,1,1,9. X,X </m:t>
            </m:r>
          </m:sub>
        </m:sSub>
      </m:oMath>
      <w:r w:rsidR="0070231F" w:rsidRPr="00C802ED">
        <w:rPr>
          <w:rFonts w:asciiTheme="minorHAnsi" w:eastAsiaTheme="minorEastAsia" w:hAnsiTheme="minorHAnsi" w:cstheme="minorHAnsi"/>
        </w:rPr>
        <w:t xml:space="preserve">remains constant), 3) obtain parameter estimates by minimizing the least-squares difference between simulated and observed means. </w:t>
      </w:r>
      <w:r>
        <w:rPr>
          <w:rFonts w:asciiTheme="minorHAnsi" w:eastAsiaTheme="minorEastAsia" w:hAnsiTheme="minorHAnsi" w:cstheme="minorHAnsi"/>
        </w:rPr>
        <w:t>For the ABC-SMC, distance was defined using a pseudo-log likelihood function: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6"/>
        <w:gridCol w:w="704"/>
      </w:tblGrid>
      <w:tr w:rsidR="00C74804" w14:paraId="21FCB62B" w14:textId="77777777" w:rsidTr="00E857B3">
        <w:tc>
          <w:tcPr>
            <w:tcW w:w="4624" w:type="pct"/>
          </w:tcPr>
          <w:p w14:paraId="07BCAC5C" w14:textId="77777777" w:rsidR="00C74804" w:rsidRPr="00C74804" w:rsidRDefault="00C74804" w:rsidP="00C74804">
            <w:pPr>
              <w:ind w:firstLine="720"/>
              <w:rPr>
                <w:rFonts w:asciiTheme="minorHAnsi" w:eastAsiaTheme="minorEastAsia" w:hAnsiTheme="minorHAnsi" w:cstheme="minorHAnsi"/>
              </w:rPr>
            </w:pPr>
            <m:oMathPara>
              <m:oMath>
                <m:r>
                  <w:rPr>
                    <w:rFonts w:ascii="Cambria Math" w:hAnsi="Cambria Math" w:cstheme="minorHAnsi"/>
                  </w:rPr>
                  <m:t xml:space="preserve">L= </m:t>
                </m:r>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n</m:t>
                    </m:r>
                  </m:num>
                  <m:den>
                    <m:r>
                      <w:rPr>
                        <w:rFonts w:ascii="Cambria Math" w:eastAsiaTheme="minorEastAsia" w:hAnsi="Cambria Math" w:cstheme="minorHAnsi"/>
                      </w:rPr>
                      <m:t>2</m:t>
                    </m:r>
                  </m:den>
                </m:f>
                <m:func>
                  <m:funcPr>
                    <m:ctrlPr>
                      <w:rPr>
                        <w:rFonts w:ascii="Cambria Math" w:eastAsiaTheme="minorEastAsia" w:hAnsi="Cambria Math" w:cstheme="minorHAnsi"/>
                        <w:i/>
                      </w:rPr>
                    </m:ctrlPr>
                  </m:funcPr>
                  <m:fName>
                    <m:r>
                      <m:rPr>
                        <m:sty m:val="p"/>
                      </m:rPr>
                      <w:rPr>
                        <w:rFonts w:ascii="Cambria Math" w:eastAsiaTheme="minorEastAsia" w:hAnsi="Cambria Math" w:cstheme="minorHAnsi"/>
                      </w:rPr>
                      <m:t>ln</m:t>
                    </m:r>
                  </m:fName>
                  <m:e>
                    <m:d>
                      <m:dPr>
                        <m:ctrlPr>
                          <w:rPr>
                            <w:rFonts w:ascii="Cambria Math" w:eastAsiaTheme="minorEastAsia" w:hAnsi="Cambria Math" w:cstheme="minorHAnsi"/>
                            <w:i/>
                          </w:rPr>
                        </m:ctrlPr>
                      </m:dPr>
                      <m:e>
                        <m:r>
                          <w:rPr>
                            <w:rFonts w:ascii="Cambria Math" w:eastAsiaTheme="minorEastAsia" w:hAnsi="Cambria Math" w:cstheme="minorHAnsi"/>
                          </w:rPr>
                          <m:t>2π</m:t>
                        </m:r>
                      </m:e>
                    </m:d>
                  </m:e>
                </m:func>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n</m:t>
                    </m:r>
                  </m:num>
                  <m:den>
                    <m:r>
                      <w:rPr>
                        <w:rFonts w:ascii="Cambria Math" w:eastAsiaTheme="minorEastAsia" w:hAnsi="Cambria Math" w:cstheme="minorHAnsi"/>
                      </w:rPr>
                      <m:t>2</m:t>
                    </m:r>
                  </m:den>
                </m:f>
                <m:func>
                  <m:funcPr>
                    <m:ctrlPr>
                      <w:rPr>
                        <w:rFonts w:ascii="Cambria Math" w:eastAsiaTheme="minorEastAsia" w:hAnsi="Cambria Math" w:cstheme="minorHAnsi"/>
                        <w:i/>
                      </w:rPr>
                    </m:ctrlPr>
                  </m:funcPr>
                  <m:fName>
                    <m:r>
                      <m:rPr>
                        <m:sty m:val="p"/>
                      </m:rPr>
                      <w:rPr>
                        <w:rFonts w:ascii="Cambria Math" w:eastAsiaTheme="minorEastAsia" w:hAnsi="Cambria Math" w:cstheme="minorHAnsi"/>
                      </w:rPr>
                      <m:t>ln</m:t>
                    </m:r>
                  </m:fName>
                  <m:e>
                    <m:d>
                      <m:dPr>
                        <m:ctrlPr>
                          <w:rPr>
                            <w:rFonts w:ascii="Cambria Math" w:eastAsiaTheme="minorEastAsia" w:hAnsi="Cambria Math" w:cstheme="minorHAnsi"/>
                            <w:i/>
                          </w:rPr>
                        </m:ctrlPr>
                      </m:dPr>
                      <m:e>
                        <m:acc>
                          <m:accPr>
                            <m:ctrlPr>
                              <w:rPr>
                                <w:rFonts w:ascii="Cambria Math" w:eastAsiaTheme="minorEastAsia" w:hAnsi="Cambria Math" w:cstheme="minorHAnsi"/>
                                <w:i/>
                              </w:rPr>
                            </m:ctrlPr>
                          </m:accPr>
                          <m:e>
                            <m:r>
                              <w:rPr>
                                <w:rFonts w:ascii="Cambria Math" w:eastAsiaTheme="minorEastAsia" w:hAnsi="Cambria Math" w:cstheme="minorHAnsi"/>
                              </w:rPr>
                              <m:t>v</m:t>
                            </m:r>
                          </m:e>
                        </m:acc>
                      </m:e>
                    </m:d>
                  </m:e>
                </m:func>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2</m:t>
                    </m:r>
                    <m:sSup>
                      <m:sSupPr>
                        <m:ctrlPr>
                          <w:rPr>
                            <w:rFonts w:ascii="Cambria Math" w:eastAsiaTheme="minorEastAsia" w:hAnsi="Cambria Math" w:cstheme="minorHAnsi"/>
                            <w:i/>
                          </w:rPr>
                        </m:ctrlPr>
                      </m:sSupPr>
                      <m:e>
                        <m:r>
                          <w:rPr>
                            <w:rFonts w:ascii="Cambria Math" w:eastAsiaTheme="minorEastAsia" w:hAnsi="Cambria Math" w:cstheme="minorHAnsi"/>
                          </w:rPr>
                          <m:t>σ</m:t>
                        </m:r>
                      </m:e>
                      <m:sup>
                        <m:r>
                          <w:rPr>
                            <w:rFonts w:ascii="Cambria Math" w:eastAsiaTheme="minorEastAsia" w:hAnsi="Cambria Math" w:cstheme="minorHAnsi"/>
                          </w:rPr>
                          <m:t>2</m:t>
                        </m:r>
                      </m:sup>
                    </m:sSup>
                  </m:den>
                </m:f>
                <m:nary>
                  <m:naryPr>
                    <m:chr m:val="∑"/>
                    <m:limLoc m:val="undOvr"/>
                    <m:ctrlPr>
                      <w:rPr>
                        <w:rFonts w:ascii="Cambria Math" w:eastAsiaTheme="minorEastAsia" w:hAnsi="Cambria Math" w:cstheme="minorHAnsi"/>
                        <w:i/>
                      </w:rPr>
                    </m:ctrlPr>
                  </m:naryPr>
                  <m:sub>
                    <m:r>
                      <w:rPr>
                        <w:rFonts w:ascii="Cambria Math" w:eastAsiaTheme="minorEastAsia" w:hAnsi="Cambria Math" w:cstheme="minorHAnsi"/>
                      </w:rPr>
                      <m:t>j-1</m:t>
                    </m:r>
                  </m:sub>
                  <m:sup>
                    <m:r>
                      <w:rPr>
                        <w:rFonts w:ascii="Cambria Math" w:eastAsiaTheme="minorEastAsia" w:hAnsi="Cambria Math" w:cstheme="minorHAnsi"/>
                      </w:rPr>
                      <m:t>n</m:t>
                    </m:r>
                  </m:sup>
                  <m:e>
                    <m:sSup>
                      <m:sSupPr>
                        <m:ctrlPr>
                          <w:rPr>
                            <w:rFonts w:ascii="Cambria Math" w:eastAsiaTheme="minorEastAsia" w:hAnsi="Cambria Math" w:cstheme="minorHAnsi"/>
                            <w:i/>
                          </w:rPr>
                        </m:ctrlPr>
                      </m:sSupPr>
                      <m:e>
                        <m:d>
                          <m:dPr>
                            <m:ctrlPr>
                              <w:rPr>
                                <w:rFonts w:ascii="Cambria Math" w:eastAsiaTheme="minorEastAsia" w:hAnsi="Cambria Math" w:cstheme="minorHAnsi"/>
                                <w:i/>
                              </w:rPr>
                            </m:ctrlPr>
                          </m:dPr>
                          <m:e>
                            <m:sSub>
                              <m:sSubPr>
                                <m:ctrlPr>
                                  <w:rPr>
                                    <w:rFonts w:ascii="Cambria Math" w:eastAsiaTheme="minorEastAsia" w:hAnsi="Cambria Math" w:cstheme="minorHAnsi"/>
                                    <w:i/>
                                  </w:rPr>
                                </m:ctrlPr>
                              </m:sSubPr>
                              <m:e>
                                <m:r>
                                  <w:rPr>
                                    <w:rFonts w:ascii="Cambria Math" w:eastAsiaTheme="minorEastAsia" w:hAnsi="Cambria Math" w:cstheme="minorHAnsi"/>
                                  </w:rPr>
                                  <m:t>x</m:t>
                                </m:r>
                              </m:e>
                              <m:sub>
                                <m:r>
                                  <w:rPr>
                                    <w:rFonts w:ascii="Cambria Math" w:eastAsiaTheme="minorEastAsia" w:hAnsi="Cambria Math" w:cstheme="minorHAnsi"/>
                                  </w:rPr>
                                  <m:t>j</m:t>
                                </m:r>
                              </m:sub>
                            </m:sSub>
                            <m:r>
                              <w:rPr>
                                <w:rFonts w:ascii="Cambria Math" w:eastAsiaTheme="minorEastAsia" w:hAnsi="Cambria Math" w:cstheme="minorHAnsi"/>
                              </w:rPr>
                              <m:t>-</m:t>
                            </m:r>
                            <m:acc>
                              <m:accPr>
                                <m:ctrlPr>
                                  <w:rPr>
                                    <w:rFonts w:ascii="Cambria Math" w:eastAsiaTheme="minorEastAsia" w:hAnsi="Cambria Math" w:cstheme="minorHAnsi"/>
                                    <w:i/>
                                  </w:rPr>
                                </m:ctrlPr>
                              </m:accPr>
                              <m:e>
                                <m:r>
                                  <w:rPr>
                                    <w:rFonts w:ascii="Cambria Math" w:eastAsiaTheme="minorEastAsia" w:hAnsi="Cambria Math" w:cstheme="minorHAnsi"/>
                                  </w:rPr>
                                  <m:t>m</m:t>
                                </m:r>
                              </m:e>
                            </m:acc>
                          </m:e>
                        </m:d>
                      </m:e>
                      <m:sup>
                        <m:r>
                          <w:rPr>
                            <w:rFonts w:ascii="Cambria Math" w:eastAsiaTheme="minorEastAsia" w:hAnsi="Cambria Math" w:cstheme="minorHAnsi"/>
                          </w:rPr>
                          <m:t>2</m:t>
                        </m:r>
                      </m:sup>
                    </m:sSup>
                  </m:e>
                </m:nary>
              </m:oMath>
            </m:oMathPara>
          </w:p>
          <w:p w14:paraId="63B96E01" w14:textId="75F9B5B4" w:rsidR="00C74804" w:rsidRPr="002B0875" w:rsidRDefault="00C74804" w:rsidP="00E857B3">
            <w:pPr>
              <w:rPr>
                <w:sz w:val="18"/>
                <w:szCs w:val="18"/>
              </w:rPr>
            </w:pPr>
          </w:p>
        </w:tc>
        <w:tc>
          <w:tcPr>
            <w:tcW w:w="376" w:type="pct"/>
          </w:tcPr>
          <w:p w14:paraId="5BBDF8C0" w14:textId="563A5182" w:rsidR="00C74804" w:rsidRDefault="00C74804" w:rsidP="00E857B3">
            <w:pPr>
              <w:jc w:val="center"/>
            </w:pPr>
            <w:r>
              <w:t>(S4)</w:t>
            </w:r>
          </w:p>
        </w:tc>
      </w:tr>
    </w:tbl>
    <w:p w14:paraId="0469A3B1" w14:textId="77777777" w:rsidR="00C74804" w:rsidRPr="00773A25" w:rsidRDefault="00C74804" w:rsidP="00773A25">
      <w:pPr>
        <w:ind w:firstLine="720"/>
        <w:rPr>
          <w:rFonts w:asciiTheme="minorHAnsi" w:eastAsiaTheme="minorEastAsia" w:hAnsiTheme="minorHAnsi" w:cstheme="minorHAnsi"/>
        </w:rPr>
      </w:pPr>
    </w:p>
    <w:p w14:paraId="169BF3C9" w14:textId="2EB63B92" w:rsidR="00FB419F" w:rsidRDefault="00773A25" w:rsidP="00773A25">
      <w:pPr>
        <w:rPr>
          <w:rFonts w:asciiTheme="minorHAnsi" w:eastAsiaTheme="minorEastAsia" w:hAnsiTheme="minorHAnsi" w:cstheme="minorHAnsi"/>
        </w:rPr>
      </w:pPr>
      <w:r>
        <w:rPr>
          <w:rFonts w:asciiTheme="minorHAnsi" w:eastAsiaTheme="minorEastAsia" w:hAnsiTheme="minorHAnsi" w:cstheme="minorHAnsi"/>
        </w:rPr>
        <w:t xml:space="preserve">where </w:t>
      </w:r>
      <m:oMath>
        <m:sSub>
          <m:sSubPr>
            <m:ctrlPr>
              <w:rPr>
                <w:rFonts w:ascii="Cambria Math" w:eastAsiaTheme="minorEastAsia" w:hAnsi="Cambria Math" w:cstheme="minorHAnsi"/>
                <w:i/>
              </w:rPr>
            </m:ctrlPr>
          </m:sSubPr>
          <m:e>
            <m:r>
              <w:rPr>
                <w:rFonts w:ascii="Cambria Math" w:eastAsiaTheme="minorEastAsia" w:hAnsi="Cambria Math" w:cstheme="minorHAnsi"/>
              </w:rPr>
              <m:t>x</m:t>
            </m:r>
          </m:e>
          <m:sub>
            <m:r>
              <w:rPr>
                <w:rFonts w:ascii="Cambria Math" w:eastAsiaTheme="minorEastAsia" w:hAnsi="Cambria Math" w:cstheme="minorHAnsi"/>
              </w:rPr>
              <m:t>j</m:t>
            </m:r>
          </m:sub>
        </m:sSub>
      </m:oMath>
      <w:r>
        <w:rPr>
          <w:rFonts w:asciiTheme="minorHAnsi" w:eastAsiaTheme="minorEastAsia" w:hAnsiTheme="minorHAnsi" w:cstheme="minorHAnsi"/>
        </w:rPr>
        <w:t xml:space="preserve"> denotes a random sampling form the target lognormal distribution, n is the total number of samples made, </w:t>
      </w:r>
      <m:oMath>
        <m:acc>
          <m:accPr>
            <m:ctrlPr>
              <w:rPr>
                <w:rFonts w:ascii="Cambria Math" w:eastAsiaTheme="minorEastAsia" w:hAnsi="Cambria Math" w:cstheme="minorHAnsi"/>
                <w:i/>
              </w:rPr>
            </m:ctrlPr>
          </m:accPr>
          <m:e>
            <m:r>
              <w:rPr>
                <w:rFonts w:ascii="Cambria Math" w:eastAsiaTheme="minorEastAsia" w:hAnsi="Cambria Math" w:cstheme="minorHAnsi"/>
              </w:rPr>
              <m:t>m</m:t>
            </m:r>
          </m:e>
        </m:acc>
      </m:oMath>
      <w:r>
        <w:rPr>
          <w:rFonts w:asciiTheme="minorHAnsi" w:eastAsiaTheme="minorEastAsia" w:hAnsiTheme="minorHAnsi" w:cstheme="minorHAnsi"/>
        </w:rPr>
        <w:t xml:space="preserve"> is the mean and  </w:t>
      </w:r>
      <m:oMath>
        <m:acc>
          <m:accPr>
            <m:ctrlPr>
              <w:rPr>
                <w:rFonts w:ascii="Cambria Math" w:eastAsiaTheme="minorEastAsia" w:hAnsi="Cambria Math" w:cstheme="minorHAnsi"/>
                <w:i/>
              </w:rPr>
            </m:ctrlPr>
          </m:accPr>
          <m:e>
            <m:r>
              <w:rPr>
                <w:rFonts w:ascii="Cambria Math" w:eastAsiaTheme="minorEastAsia" w:hAnsi="Cambria Math" w:cstheme="minorHAnsi"/>
              </w:rPr>
              <m:t>v</m:t>
            </m:r>
          </m:e>
        </m:acc>
      </m:oMath>
      <w:r>
        <w:rPr>
          <w:rFonts w:asciiTheme="minorHAnsi" w:eastAsiaTheme="minorEastAsia" w:hAnsiTheme="minorHAnsi" w:cstheme="minorHAnsi"/>
        </w:rPr>
        <w:t xml:space="preserve">  is the variance of the simulated shedding durations. </w:t>
      </w:r>
      <w:r w:rsidR="00881E6B" w:rsidRPr="00C802ED">
        <w:rPr>
          <w:rFonts w:asciiTheme="minorHAnsi" w:eastAsiaTheme="minorEastAsia" w:hAnsiTheme="minorHAnsi" w:cstheme="minorHAnsi"/>
        </w:rPr>
        <w:t>Error thresholds for each iteration were empirically generated by drawing 1000 parameter sets from our priors and set at the 30</w:t>
      </w:r>
      <w:r w:rsidR="00881E6B" w:rsidRPr="00C802ED">
        <w:rPr>
          <w:rFonts w:asciiTheme="minorHAnsi" w:eastAsiaTheme="minorEastAsia" w:hAnsiTheme="minorHAnsi" w:cstheme="minorHAnsi"/>
          <w:vertAlign w:val="superscript"/>
        </w:rPr>
        <w:t>th</w:t>
      </w:r>
      <w:r w:rsidR="00881E6B" w:rsidRPr="00C802ED">
        <w:rPr>
          <w:rFonts w:asciiTheme="minorHAnsi" w:eastAsiaTheme="minorEastAsia" w:hAnsiTheme="minorHAnsi" w:cstheme="minorHAnsi"/>
        </w:rPr>
        <w:t>, 10</w:t>
      </w:r>
      <w:r w:rsidR="00881E6B" w:rsidRPr="00C802ED">
        <w:rPr>
          <w:rFonts w:asciiTheme="minorHAnsi" w:eastAsiaTheme="minorEastAsia" w:hAnsiTheme="minorHAnsi" w:cstheme="minorHAnsi"/>
          <w:vertAlign w:val="superscript"/>
        </w:rPr>
        <w:t>th</w:t>
      </w:r>
      <w:r w:rsidR="00881E6B" w:rsidRPr="00C802ED">
        <w:rPr>
          <w:rFonts w:asciiTheme="minorHAnsi" w:eastAsiaTheme="minorEastAsia" w:hAnsiTheme="minorHAnsi" w:cstheme="minorHAnsi"/>
        </w:rPr>
        <w:t>, and 5</w:t>
      </w:r>
      <w:r w:rsidR="00881E6B" w:rsidRPr="00C802ED">
        <w:rPr>
          <w:rFonts w:asciiTheme="minorHAnsi" w:eastAsiaTheme="minorEastAsia" w:hAnsiTheme="minorHAnsi" w:cstheme="minorHAnsi"/>
          <w:vertAlign w:val="superscript"/>
        </w:rPr>
        <w:t>th</w:t>
      </w:r>
      <w:r w:rsidR="00881E6B" w:rsidRPr="00C802ED">
        <w:rPr>
          <w:rFonts w:asciiTheme="minorHAnsi" w:eastAsiaTheme="minorEastAsia" w:hAnsiTheme="minorHAnsi" w:cstheme="minorHAnsi"/>
        </w:rPr>
        <w:t xml:space="preserve"> percentiles. </w:t>
      </w:r>
    </w:p>
    <w:p w14:paraId="0A1AAE9C" w14:textId="0ED8F892" w:rsidR="00C802ED" w:rsidRPr="00523DF1" w:rsidRDefault="00773A25" w:rsidP="00773A25">
      <w:pPr>
        <w:ind w:firstLine="720"/>
        <w:rPr>
          <w:rFonts w:asciiTheme="minorHAnsi" w:eastAsiaTheme="minorEastAsia" w:hAnsiTheme="minorHAnsi" w:cstheme="minorHAnsi"/>
        </w:rPr>
      </w:pPr>
      <w:r>
        <w:rPr>
          <w:rFonts w:asciiTheme="minorHAnsi" w:eastAsiaTheme="minorEastAsia" w:hAnsiTheme="minorHAnsi" w:cstheme="minorHAnsi"/>
        </w:rPr>
        <w:t xml:space="preserve">Our point estimate for </w:t>
      </w:r>
      <m:oMath>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nonsy</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del</m:t>
                </m:r>
              </m:sub>
            </m:sSub>
          </m:sub>
        </m:sSub>
      </m:oMath>
      <w:r>
        <w:rPr>
          <w:rFonts w:asciiTheme="minorHAnsi" w:eastAsiaTheme="minorEastAsia" w:hAnsiTheme="minorHAnsi" w:cstheme="minorHAnsi"/>
        </w:rPr>
        <w:t xml:space="preserve"> was -0.006 (-0.04, 0.03) </w:t>
      </w:r>
      <w:r w:rsidR="00A10F7B">
        <w:rPr>
          <w:rFonts w:asciiTheme="minorHAnsi" w:eastAsiaTheme="minorEastAsia" w:hAnsiTheme="minorHAnsi" w:cstheme="minorHAnsi"/>
        </w:rPr>
        <w:t>but</w:t>
      </w:r>
      <w:r>
        <w:rPr>
          <w:rFonts w:asciiTheme="minorHAnsi" w:eastAsiaTheme="minorEastAsia" w:hAnsiTheme="minorHAnsi" w:cstheme="minorHAnsi"/>
        </w:rPr>
        <w:t xml:space="preserve"> </w:t>
      </w:r>
      <w:r w:rsidR="004C6B71">
        <w:rPr>
          <w:rFonts w:asciiTheme="minorHAnsi" w:eastAsiaTheme="minorEastAsia" w:hAnsiTheme="minorHAnsi" w:cstheme="minorHAnsi"/>
        </w:rPr>
        <w:t>is</w:t>
      </w:r>
      <w:r>
        <w:rPr>
          <w:rFonts w:asciiTheme="minorHAnsi" w:eastAsiaTheme="minorEastAsia" w:hAnsiTheme="minorHAnsi" w:cstheme="minorHAnsi"/>
        </w:rPr>
        <w:t xml:space="preserve"> too small to have a noticeable effect on shedding duration (</w:t>
      </w:r>
      <w:r w:rsidR="00B72C32">
        <w:rPr>
          <w:rFonts w:asciiTheme="minorHAnsi" w:eastAsiaTheme="minorEastAsia" w:hAnsiTheme="minorHAnsi" w:cstheme="minorHAnsi"/>
          <w:b/>
          <w:bCs/>
        </w:rPr>
        <w:t>Appendix</w:t>
      </w:r>
      <w:r w:rsidR="0008033F">
        <w:rPr>
          <w:rFonts w:asciiTheme="minorHAnsi" w:eastAsiaTheme="minorEastAsia" w:hAnsiTheme="minorHAnsi" w:cstheme="minorHAnsi"/>
          <w:b/>
          <w:bCs/>
        </w:rPr>
        <w:t xml:space="preserve"> Figure 2</w:t>
      </w:r>
      <w:r>
        <w:rPr>
          <w:rFonts w:asciiTheme="minorHAnsi" w:eastAsiaTheme="minorEastAsia" w:hAnsiTheme="minorHAnsi" w:cstheme="minorHAnsi"/>
        </w:rPr>
        <w:t>).</w:t>
      </w:r>
      <w:r w:rsidR="004837D6">
        <w:rPr>
          <w:rFonts w:asciiTheme="minorHAnsi" w:eastAsiaTheme="minorEastAsia" w:hAnsiTheme="minorHAnsi" w:cstheme="minorHAnsi"/>
        </w:rPr>
        <w:t xml:space="preserve"> </w:t>
      </w:r>
      <w:r w:rsidR="00A10F7B">
        <w:rPr>
          <w:rFonts w:asciiTheme="minorHAnsi" w:eastAsiaTheme="minorEastAsia" w:hAnsiTheme="minorHAnsi" w:cstheme="minorHAnsi"/>
        </w:rPr>
        <w:t>Overall, there was</w:t>
      </w:r>
      <w:r w:rsidR="004837D6">
        <w:rPr>
          <w:rFonts w:asciiTheme="minorHAnsi" w:eastAsiaTheme="minorEastAsia" w:hAnsiTheme="minorHAnsi" w:cstheme="minorHAnsi"/>
        </w:rPr>
        <w:t xml:space="preserve"> </w:t>
      </w:r>
      <w:r>
        <w:rPr>
          <w:rFonts w:asciiTheme="minorHAnsi" w:eastAsiaTheme="minorEastAsia" w:hAnsiTheme="minorHAnsi" w:cstheme="minorHAnsi"/>
        </w:rPr>
        <w:t xml:space="preserve">insufficient </w:t>
      </w:r>
      <w:r>
        <w:rPr>
          <w:rFonts w:asciiTheme="minorHAnsi" w:eastAsiaTheme="minorEastAsia" w:hAnsiTheme="minorHAnsi" w:cstheme="minorHAnsi"/>
        </w:rPr>
        <w:lastRenderedPageBreak/>
        <w:t xml:space="preserve">evidence to </w:t>
      </w:r>
      <w:r w:rsidR="00A10F7B">
        <w:rPr>
          <w:rFonts w:asciiTheme="minorHAnsi" w:eastAsiaTheme="minorEastAsia" w:hAnsiTheme="minorHAnsi" w:cstheme="minorHAnsi"/>
        </w:rPr>
        <w:t>definitively identify</w:t>
      </w:r>
      <w:r>
        <w:rPr>
          <w:rFonts w:asciiTheme="minorHAnsi" w:eastAsiaTheme="minorEastAsia" w:hAnsiTheme="minorHAnsi" w:cstheme="minorHAnsi"/>
        </w:rPr>
        <w:t xml:space="preserve"> </w:t>
      </w:r>
      <m:oMath>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nonsy</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del</m:t>
                </m:r>
              </m:sub>
            </m:sSub>
          </m:sub>
        </m:sSub>
      </m:oMath>
      <w:r>
        <w:rPr>
          <w:rFonts w:asciiTheme="minorHAnsi" w:eastAsiaTheme="minorEastAsia" w:hAnsiTheme="minorHAnsi" w:cstheme="minorHAnsi"/>
        </w:rPr>
        <w:t xml:space="preserve"> </w:t>
      </w:r>
      <w:r w:rsidR="00A10F7B">
        <w:rPr>
          <w:rFonts w:asciiTheme="minorHAnsi" w:eastAsiaTheme="minorEastAsia" w:hAnsiTheme="minorHAnsi" w:cstheme="minorHAnsi"/>
        </w:rPr>
        <w:t xml:space="preserve">as increasing or decreasing shedding duration, as </w:t>
      </w:r>
      <w:r>
        <w:rPr>
          <w:rFonts w:asciiTheme="minorHAnsi" w:eastAsiaTheme="minorEastAsia" w:hAnsiTheme="minorHAnsi" w:cstheme="minorHAnsi"/>
        </w:rPr>
        <w:t>the posterior occupies both positive and negative values.</w:t>
      </w:r>
      <w:r w:rsidR="00A10F7B">
        <w:rPr>
          <w:rFonts w:asciiTheme="minorHAnsi" w:eastAsiaTheme="minorEastAsia" w:hAnsiTheme="minorHAnsi" w:cstheme="minorHAnsi"/>
        </w:rPr>
        <w:t xml:space="preserve"> </w:t>
      </w:r>
      <w:r>
        <w:rPr>
          <w:rFonts w:asciiTheme="minorHAnsi" w:eastAsiaTheme="minorEastAsia" w:hAnsiTheme="minorHAnsi" w:cstheme="minorHAnsi"/>
        </w:rPr>
        <w:t xml:space="preserve">As a result, we simplified our final shedding duration model and assert </w:t>
      </w:r>
      <m:oMath>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nonsy</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del</m:t>
                </m:r>
              </m:sub>
            </m:sSub>
          </m:sub>
        </m:sSub>
      </m:oMath>
      <w:r>
        <w:rPr>
          <w:rFonts w:asciiTheme="minorHAnsi" w:eastAsiaTheme="minorEastAsia" w:hAnsiTheme="minorHAnsi" w:cstheme="minorHAnsi"/>
        </w:rPr>
        <w:t xml:space="preserve"> </w:t>
      </w:r>
      <w:r w:rsidR="00046E2A">
        <w:rPr>
          <w:rFonts w:asciiTheme="minorHAnsi" w:eastAsiaTheme="minorEastAsia" w:hAnsiTheme="minorHAnsi" w:cstheme="minorHAnsi"/>
        </w:rPr>
        <w:t>as</w:t>
      </w:r>
      <w:r>
        <w:rPr>
          <w:rFonts w:asciiTheme="minorHAnsi" w:eastAsiaTheme="minorEastAsia" w:hAnsiTheme="minorHAnsi" w:cstheme="minorHAnsi"/>
        </w:rPr>
        <w:t xml:space="preserve"> zero</w:t>
      </w:r>
      <w:r w:rsidR="00046E2A">
        <w:rPr>
          <w:rFonts w:asciiTheme="minorHAnsi" w:eastAsiaTheme="minorEastAsia" w:hAnsiTheme="minorHAnsi" w:cstheme="minorHAnsi"/>
        </w:rPr>
        <w:t xml:space="preserve"> (equivalent to </w:t>
      </w:r>
      <w:r w:rsidR="00046E2A">
        <w:rPr>
          <w:rFonts w:asciiTheme="minorHAnsi" w:eastAsiaTheme="minorEastAsia" w:hAnsiTheme="minorHAnsi" w:cstheme="minorHAnsi"/>
          <w:b/>
          <w:bCs/>
        </w:rPr>
        <w:t>Equation 5</w:t>
      </w:r>
      <w:r w:rsidR="00046E2A">
        <w:rPr>
          <w:rFonts w:asciiTheme="minorHAnsi" w:eastAsiaTheme="minorEastAsia" w:hAnsiTheme="minorHAnsi" w:cstheme="minorHAnsi"/>
        </w:rPr>
        <w:t>)</w:t>
      </w:r>
      <w:r>
        <w:rPr>
          <w:rFonts w:asciiTheme="minorHAnsi" w:eastAsiaTheme="minorEastAsia" w:hAnsiTheme="minorHAnsi" w:cstheme="minorHAnsi"/>
        </w:rPr>
        <w:t xml:space="preserve">. </w:t>
      </w:r>
      <w:r w:rsidR="00523DF1">
        <w:rPr>
          <w:rFonts w:asciiTheme="minorHAnsi" w:eastAsiaTheme="minorEastAsia" w:hAnsiTheme="minorHAnsi" w:cstheme="minorHAnsi"/>
        </w:rPr>
        <w:t xml:space="preserve">Final calibration estimates are in </w:t>
      </w:r>
      <w:r w:rsidR="00B72C32">
        <w:rPr>
          <w:rFonts w:asciiTheme="minorHAnsi" w:eastAsiaTheme="minorEastAsia" w:hAnsiTheme="minorHAnsi" w:cstheme="minorHAnsi"/>
          <w:b/>
          <w:bCs/>
        </w:rPr>
        <w:t>Appendix</w:t>
      </w:r>
      <w:r w:rsidR="00046E2A">
        <w:rPr>
          <w:rFonts w:asciiTheme="minorHAnsi" w:eastAsiaTheme="minorEastAsia" w:hAnsiTheme="minorHAnsi" w:cstheme="minorHAnsi"/>
          <w:b/>
          <w:bCs/>
        </w:rPr>
        <w:t xml:space="preserve"> </w:t>
      </w:r>
      <w:r w:rsidR="00523DF1">
        <w:rPr>
          <w:rFonts w:asciiTheme="minorHAnsi" w:eastAsiaTheme="minorEastAsia" w:hAnsiTheme="minorHAnsi" w:cstheme="minorHAnsi"/>
          <w:b/>
          <w:bCs/>
        </w:rPr>
        <w:t>Table</w:t>
      </w:r>
      <w:r w:rsidR="00046E2A">
        <w:rPr>
          <w:rFonts w:asciiTheme="minorHAnsi" w:eastAsiaTheme="minorEastAsia" w:hAnsiTheme="minorHAnsi" w:cstheme="minorHAnsi"/>
          <w:b/>
          <w:bCs/>
        </w:rPr>
        <w:t xml:space="preserve"> 2</w:t>
      </w:r>
      <w:r w:rsidR="00523DF1">
        <w:rPr>
          <w:rFonts w:asciiTheme="minorHAnsi" w:eastAsiaTheme="minorEastAsia" w:hAnsiTheme="minorHAnsi" w:cstheme="minorHAnsi"/>
        </w:rPr>
        <w:t>.</w:t>
      </w:r>
    </w:p>
    <w:p w14:paraId="37A0A380" w14:textId="28AD354D" w:rsidR="00773A25" w:rsidRDefault="00773A25" w:rsidP="00773A25">
      <w:pPr>
        <w:ind w:firstLine="720"/>
        <w:rPr>
          <w:rFonts w:asciiTheme="minorHAnsi" w:eastAsiaTheme="minorEastAsia" w:hAnsiTheme="minorHAnsi" w:cstheme="minorHAnsi"/>
        </w:rPr>
      </w:pPr>
    </w:p>
    <w:p w14:paraId="17E28F9C" w14:textId="77777777" w:rsidR="00773A25" w:rsidRPr="00C802ED" w:rsidRDefault="00773A25" w:rsidP="00773A25">
      <w:pPr>
        <w:ind w:firstLine="720"/>
        <w:rPr>
          <w:rFonts w:asciiTheme="minorHAnsi" w:eastAsiaTheme="minorEastAsia" w:hAnsiTheme="minorHAnsi" w:cstheme="minorHAnsi"/>
        </w:rPr>
      </w:pPr>
    </w:p>
    <w:p w14:paraId="2F7E0326" w14:textId="4EC8ACAA" w:rsidR="00DE6C13" w:rsidRPr="00C802ED" w:rsidRDefault="00DE6C13" w:rsidP="00DE6C13">
      <w:pPr>
        <w:rPr>
          <w:rFonts w:asciiTheme="minorHAnsi" w:hAnsiTheme="minorHAnsi" w:cstheme="minorHAnsi"/>
          <w:i/>
          <w:iCs/>
        </w:rPr>
      </w:pPr>
      <w:r w:rsidRPr="00C802ED">
        <w:rPr>
          <w:rFonts w:asciiTheme="minorHAnsi" w:hAnsiTheme="minorHAnsi" w:cstheme="minorHAnsi"/>
          <w:i/>
          <w:iCs/>
        </w:rPr>
        <w:t>Identifying the impact of immunity on shedding duration</w:t>
      </w:r>
    </w:p>
    <w:p w14:paraId="66274CA0" w14:textId="7A90994D" w:rsidR="00232B0E" w:rsidRPr="00C802ED" w:rsidRDefault="00DE6C13">
      <w:pPr>
        <w:rPr>
          <w:rFonts w:asciiTheme="minorHAnsi" w:eastAsiaTheme="minorEastAsia" w:hAnsiTheme="minorHAnsi" w:cstheme="minorHAnsi"/>
        </w:rPr>
      </w:pPr>
      <w:r w:rsidRPr="00C802ED">
        <w:rPr>
          <w:rFonts w:asciiTheme="minorHAnsi" w:eastAsiaTheme="minorEastAsia" w:hAnsiTheme="minorHAnsi" w:cstheme="minorHAnsi"/>
        </w:rPr>
        <w:tab/>
        <w:t>Thus far, our calibration</w:t>
      </w:r>
      <w:r w:rsidR="0070231F" w:rsidRPr="00C802ED">
        <w:rPr>
          <w:rFonts w:asciiTheme="minorHAnsi" w:eastAsiaTheme="minorEastAsia" w:hAnsiTheme="minorHAnsi" w:cstheme="minorHAnsi"/>
        </w:rPr>
        <w:t xml:space="preserve"> has focused on the </w:t>
      </w:r>
      <w:r w:rsidR="003D5109" w:rsidRPr="00C802ED">
        <w:rPr>
          <w:rFonts w:asciiTheme="minorHAnsi" w:eastAsiaTheme="minorEastAsia" w:hAnsiTheme="minorHAnsi" w:cstheme="minorHAnsi"/>
        </w:rPr>
        <w:t>shedding duration in immunologically na</w:t>
      </w:r>
      <w:r w:rsidR="003D5109" w:rsidRPr="00C802ED">
        <w:rPr>
          <w:rFonts w:asciiTheme="minorHAnsi" w:hAnsiTheme="minorHAnsi" w:cstheme="minorHAnsi"/>
          <w:color w:val="3C4043"/>
          <w:sz w:val="21"/>
          <w:szCs w:val="21"/>
          <w:shd w:val="clear" w:color="auto" w:fill="FFFFFF"/>
        </w:rPr>
        <w:t>ï</w:t>
      </w:r>
      <w:r w:rsidR="003D5109" w:rsidRPr="00C802ED">
        <w:rPr>
          <w:rFonts w:asciiTheme="minorHAnsi" w:eastAsiaTheme="minorEastAsia" w:hAnsiTheme="minorHAnsi" w:cstheme="minorHAnsi"/>
        </w:rPr>
        <w:t xml:space="preserve">ve individuals. To calibrate shedding duration in individuals, we also needed to re-evaluate </w:t>
      </w:r>
      <m:oMath>
        <m:r>
          <w:rPr>
            <w:rFonts w:ascii="Cambria Math" w:hAnsi="Cambria Math" w:cstheme="minorHAnsi"/>
          </w:rPr>
          <m:t>δ</m:t>
        </m:r>
      </m:oMath>
      <w:r w:rsidR="000B7D84" w:rsidRPr="00C802ED">
        <w:rPr>
          <w:rFonts w:asciiTheme="minorHAnsi" w:eastAsiaTheme="minorEastAsia" w:hAnsiTheme="minorHAnsi" w:cstheme="minorHAnsi"/>
        </w:rPr>
        <w:t xml:space="preserve">, the parameter that governs the decrease in shedding duration </w:t>
      </w:r>
      <w:r w:rsidR="00B20D2F" w:rsidRPr="00C802ED">
        <w:rPr>
          <w:rFonts w:asciiTheme="minorHAnsi" w:eastAsiaTheme="minorEastAsia" w:hAnsiTheme="minorHAnsi" w:cstheme="minorHAnsi"/>
        </w:rPr>
        <w:t>due to immunity (</w:t>
      </w:r>
      <w:r w:rsidR="00B20D2F" w:rsidRPr="00C802ED">
        <w:rPr>
          <w:rFonts w:asciiTheme="minorHAnsi" w:eastAsiaTheme="minorEastAsia" w:hAnsiTheme="minorHAnsi" w:cstheme="minorHAnsi"/>
          <w:b/>
          <w:bCs/>
        </w:rPr>
        <w:t>Equation X</w:t>
      </w:r>
      <w:r w:rsidR="00B20D2F" w:rsidRPr="00C802ED">
        <w:rPr>
          <w:rFonts w:asciiTheme="minorHAnsi" w:eastAsiaTheme="minorEastAsia" w:hAnsiTheme="minorHAnsi" w:cstheme="minorHAnsi"/>
        </w:rPr>
        <w:t xml:space="preserve">). To calibrate </w:t>
      </w:r>
      <m:oMath>
        <m:r>
          <w:rPr>
            <w:rFonts w:ascii="Cambria Math" w:hAnsi="Cambria Math" w:cstheme="minorHAnsi"/>
          </w:rPr>
          <m:t>δ</m:t>
        </m:r>
      </m:oMath>
      <w:r w:rsidR="00B20D2F" w:rsidRPr="00C802ED">
        <w:rPr>
          <w:rFonts w:asciiTheme="minorHAnsi" w:eastAsiaTheme="minorEastAsia" w:hAnsiTheme="minorHAnsi" w:cstheme="minorHAnsi"/>
        </w:rPr>
        <w:t xml:space="preserve">, we simulated the expected shedding durations for individuals with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ab</m:t>
            </m:r>
          </m:sub>
        </m:sSub>
      </m:oMath>
      <w:r w:rsidR="00B20D2F" w:rsidRPr="00C802ED">
        <w:rPr>
          <w:rFonts w:asciiTheme="minorHAnsi" w:eastAsiaTheme="minorEastAsia" w:hAnsiTheme="minorHAnsi" w:cstheme="minorHAnsi"/>
        </w:rPr>
        <w:t xml:space="preserve"> ranging from 1-</w:t>
      </w:r>
      <w:r w:rsidR="00F73D65" w:rsidRPr="00C802ED">
        <w:rPr>
          <w:rFonts w:asciiTheme="minorHAnsi" w:eastAsiaTheme="minorEastAsia" w:hAnsiTheme="minorHAnsi" w:cstheme="minorHAnsi"/>
        </w:rPr>
        <w:t>4096. Using all previously calibrated parameter estimates, we used ABC-SMC with 30</w:t>
      </w:r>
      <w:r w:rsidR="007A5FA6" w:rsidRPr="00C802ED">
        <w:rPr>
          <w:rFonts w:asciiTheme="minorHAnsi" w:eastAsiaTheme="minorEastAsia" w:hAnsiTheme="minorHAnsi" w:cstheme="minorHAnsi"/>
        </w:rPr>
        <w:t>0</w:t>
      </w:r>
      <w:r w:rsidR="00F73D65" w:rsidRPr="00C802ED">
        <w:rPr>
          <w:rFonts w:asciiTheme="minorHAnsi" w:eastAsiaTheme="minorEastAsia" w:hAnsiTheme="minorHAnsi" w:cstheme="minorHAnsi"/>
        </w:rPr>
        <w:t xml:space="preserve"> particles and three iterations to compare simulated shedding durations </w:t>
      </w:r>
      <w:r w:rsidR="005610CB" w:rsidRPr="00C802ED">
        <w:rPr>
          <w:rFonts w:asciiTheme="minorHAnsi" w:eastAsiaTheme="minorEastAsia" w:hAnsiTheme="minorHAnsi" w:cstheme="minorHAnsi"/>
        </w:rPr>
        <w:t>with the</w:t>
      </w:r>
      <w:r w:rsidR="00F73D65" w:rsidRPr="00C802ED">
        <w:rPr>
          <w:rFonts w:asciiTheme="minorHAnsi" w:eastAsiaTheme="minorEastAsia" w:hAnsiTheme="minorHAnsi" w:cstheme="minorHAnsi"/>
        </w:rPr>
        <w:t xml:space="preserve"> expected shedding durations for Sabin 2 repor</w:t>
      </w:r>
      <w:r w:rsidR="005610CB" w:rsidRPr="00C802ED">
        <w:rPr>
          <w:rFonts w:asciiTheme="minorHAnsi" w:eastAsiaTheme="minorEastAsia" w:hAnsiTheme="minorHAnsi" w:cstheme="minorHAnsi"/>
        </w:rPr>
        <w:t xml:space="preserve">ted in </w:t>
      </w:r>
      <w:r w:rsidR="005610CB" w:rsidRPr="00C802ED">
        <w:rPr>
          <w:rFonts w:asciiTheme="minorHAnsi" w:eastAsiaTheme="minorEastAsia" w:hAnsiTheme="minorHAnsi" w:cstheme="minorHAnsi"/>
        </w:rPr>
        <w:fldChar w:fldCharType="begin" w:fldLock="1"/>
      </w:r>
      <w:r w:rsidR="00CA2887">
        <w:rPr>
          <w:rFonts w:asciiTheme="minorHAnsi" w:eastAsiaTheme="minorEastAsia" w:hAnsiTheme="minorHAnsi" w:cstheme="minorHAnsi"/>
        </w:rPr>
        <w:instrText>ADDIN CSL_CITATION {"citationItems":[{"id":"ITEM-1","itemData":{"abstract":"Author summary Oral polio vaccine (OPV) has played an essential role in the elimination of wild poliovirus (WPV). OPV contains attenuated (weakened) yet transmissible viruses that can spread from person to person. In its attenuated form, this spread is beneficial as it generates population immunity. However, the attenuation of OPV is unstable and it can, in rare instances, revert to a virulent form and cause vaccine-derived outbreaks of paralytic poliomyelitis. Thus, OPV is both a vaccine and a source of poliovirus, and for complete eradication, its use in vaccination must be ended. After OPV is no longer used in routine immunization, as with the cessation of type 2 OPV in 2016, population immunity to polioviruses will decline. A key question is how this loss of population immunity will affect the potential of OPV viruses to spread within and across communities. To address this, we examined the roles of immunity, sanitation, and social contact in limiting OPV transmission. Our results derive from an extensive review and synthesis of vaccine trial data and community epidemiological studies. Shedding, oral susceptibility to infection, and transmission data are analyzed to systematically explain and model observations of WPV and OPV circulation. We show that in high transmission rate settings, falling population immunity after OPV cessation will lead to conditions in which OPV and WPV are similarly capable of causing outbreaks, and that this conclusion is compatible with the known safety of OPV prior to global cessation. Novel strategies will be required to ensure the stability of polio eradication for all time.","author":[{"dropping-particle":"","family":"Famulare","given":"Michael","non-dropping-particle":"","parse-names":false,"suffix":""},{"dropping-particle":"","family":"Selinger","given":"Christian","non-dropping-particle":"","parse-names":false,"suffix":""},{"dropping-particle":"","family":"McCarthy","given":"Kevin A","non-dropping-particle":"","parse-names":false,"suffix":""},{"dropping-particle":"","family":"Eckhoff","given":"Philip A","non-dropping-particle":"","parse-names":false,"suffix":""},{"dropping-particle":"","family":"Chabot-Couture","given":"Guillaume","non-dropping-particle":"","parse-names":false,"suffix":""}],"container-title":"PLOS Biology","id":"ITEM-1","issue":"4","issued":{"date-parts":[["2018","4","27"]]},"page":"e2002468","publisher":"Public Library of Science","title":"Assessing the stability of polio eradication after the withdrawal of oral polio vaccine","type":"article-journal","volume":"16"},"uris":["http://www.mendeley.com/documents/?uuid=f8a4fd82-3b76-4ff2-b114-5e4d05758f5d"]}],"mendeley":{"formattedCitation":"(5)","plainTextFormattedCitation":"(5)","previouslyFormattedCitation":"(5)"},"properties":{"noteIndex":0},"schema":"https://github.com/citation-style-language/schema/raw/master/csl-citation.json"}</w:instrText>
      </w:r>
      <w:r w:rsidR="005610CB" w:rsidRPr="00C802ED">
        <w:rPr>
          <w:rFonts w:asciiTheme="minorHAnsi" w:eastAsiaTheme="minorEastAsia" w:hAnsiTheme="minorHAnsi" w:cstheme="minorHAnsi"/>
        </w:rPr>
        <w:fldChar w:fldCharType="separate"/>
      </w:r>
      <w:r w:rsidR="009F7F82" w:rsidRPr="009F7F82">
        <w:rPr>
          <w:rFonts w:asciiTheme="minorHAnsi" w:eastAsiaTheme="minorEastAsia" w:hAnsiTheme="minorHAnsi" w:cstheme="minorHAnsi"/>
          <w:noProof/>
        </w:rPr>
        <w:t>(5)</w:t>
      </w:r>
      <w:r w:rsidR="005610CB" w:rsidRPr="00C802ED">
        <w:rPr>
          <w:rFonts w:asciiTheme="minorHAnsi" w:eastAsiaTheme="minorEastAsia" w:hAnsiTheme="minorHAnsi" w:cstheme="minorHAnsi"/>
        </w:rPr>
        <w:fldChar w:fldCharType="end"/>
      </w:r>
      <w:r w:rsidR="005610CB" w:rsidRPr="00C802ED">
        <w:rPr>
          <w:rFonts w:asciiTheme="minorHAnsi" w:eastAsiaTheme="minorEastAsia" w:hAnsiTheme="minorHAnsi" w:cstheme="minorHAnsi"/>
        </w:rPr>
        <w:t xml:space="preserve"> for each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ab</m:t>
            </m:r>
          </m:sub>
        </m:sSub>
      </m:oMath>
      <w:r w:rsidR="005610CB" w:rsidRPr="00C802ED">
        <w:rPr>
          <w:rFonts w:asciiTheme="minorHAnsi" w:eastAsiaTheme="minorEastAsia" w:hAnsiTheme="minorHAnsi" w:cstheme="minorHAnsi"/>
        </w:rPr>
        <w:t xml:space="preserve"> titer examined</w:t>
      </w:r>
      <w:r w:rsidR="00DE1402" w:rsidRPr="00C802ED">
        <w:rPr>
          <w:rFonts w:asciiTheme="minorHAnsi" w:eastAsiaTheme="minorEastAsia" w:hAnsiTheme="minorHAnsi" w:cstheme="minorHAnsi"/>
        </w:rPr>
        <w:t xml:space="preserve">. </w:t>
      </w:r>
      <w:r w:rsidR="00732D16">
        <w:rPr>
          <w:rFonts w:asciiTheme="minorHAnsi" w:eastAsiaTheme="minorEastAsia" w:hAnsiTheme="minorHAnsi" w:cstheme="minorHAnsi"/>
        </w:rPr>
        <w:t xml:space="preserve">A prior was obtained by performing a parameter sweep across </w:t>
      </w:r>
      <m:oMath>
        <m:r>
          <w:rPr>
            <w:rFonts w:ascii="Cambria Math" w:hAnsi="Cambria Math" w:cstheme="minorHAnsi"/>
          </w:rPr>
          <m:t>δ</m:t>
        </m:r>
      </m:oMath>
      <w:r w:rsidR="00732D16">
        <w:rPr>
          <w:rFonts w:asciiTheme="minorHAnsi" w:eastAsiaTheme="minorEastAsia" w:hAnsiTheme="minorHAnsi" w:cstheme="minorHAnsi"/>
        </w:rPr>
        <w:t xml:space="preserve">, ranging from 0-2; our previous estimate for </w:t>
      </w:r>
      <m:oMath>
        <m:r>
          <w:rPr>
            <w:rFonts w:ascii="Cambria Math" w:hAnsi="Cambria Math" w:cstheme="minorHAnsi"/>
          </w:rPr>
          <m:t>δ</m:t>
        </m:r>
      </m:oMath>
      <w:r w:rsidR="00732D16">
        <w:rPr>
          <w:rFonts w:asciiTheme="minorHAnsi" w:eastAsiaTheme="minorEastAsia" w:hAnsiTheme="minorHAnsi" w:cstheme="minorHAnsi"/>
        </w:rPr>
        <w:t xml:space="preserve"> was 1.16 </w:t>
      </w:r>
      <w:r w:rsidR="00732D16">
        <w:rPr>
          <w:rFonts w:asciiTheme="minorHAnsi" w:eastAsiaTheme="minorEastAsia" w:hAnsiTheme="minorHAnsi" w:cstheme="minorHAnsi"/>
        </w:rPr>
        <w:fldChar w:fldCharType="begin" w:fldLock="1"/>
      </w:r>
      <w:r w:rsidR="00CA2887">
        <w:rPr>
          <w:rFonts w:asciiTheme="minorHAnsi" w:eastAsiaTheme="minorEastAsia" w:hAnsiTheme="minorHAnsi" w:cstheme="minorHAnsi"/>
        </w:rPr>
        <w:instrText>ADDIN CSL_CITATION {"citationItems":[{"id":"ITEM-1","itemData":{"abstract":"Author summary Oral polio vaccine (OPV) has played an essential role in the elimination of wild poliovirus (WPV). OPV contains attenuated (weakened) yet transmissible viruses that can spread from person to person. In its attenuated form, this spread is beneficial as it generates population immunity. However, the attenuation of OPV is unstable and it can, in rare instances, revert to a virulent form and cause vaccine-derived outbreaks of paralytic poliomyelitis. Thus, OPV is both a vaccine and a source of poliovirus, and for complete eradication, its use in vaccination must be ended. After OPV is no longer used in routine immunization, as with the cessation of type 2 OPV in 2016, population immunity to polioviruses will decline. A key question is how this loss of population immunity will affect the potential of OPV viruses to spread within and across communities. To address this, we examined the roles of immunity, sanitation, and social contact in limiting OPV transmission. Our results derive from an extensive review and synthesis of vaccine trial data and community epidemiological studies. Shedding, oral susceptibility to infection, and transmission data are analyzed to systematically explain and model observations of WPV and OPV circulation. We show that in high transmission rate settings, falling population immunity after OPV cessation will lead to conditions in which OPV and WPV are similarly capable of causing outbreaks, and that this conclusion is compatible with the known safety of OPV prior to global cessation. Novel strategies will be required to ensure the stability of polio eradication for all time.","author":[{"dropping-particle":"","family":"Famulare","given":"Michael","non-dropping-particle":"","parse-names":false,"suffix":""},{"dropping-particle":"","family":"Selinger","given":"Christian","non-dropping-particle":"","parse-names":false,"suffix":""},{"dropping-particle":"","family":"McCarthy","given":"Kevin A","non-dropping-particle":"","parse-names":false,"suffix":""},{"dropping-particle":"","family":"Eckhoff","given":"Philip A","non-dropping-particle":"","parse-names":false,"suffix":""},{"dropping-particle":"","family":"Chabot-Couture","given":"Guillaume","non-dropping-particle":"","parse-names":false,"suffix":""}],"container-title":"PLOS Biology","id":"ITEM-1","issue":"4","issued":{"date-parts":[["2018","4","27"]]},"page":"e2002468","publisher":"Public Library of Science","title":"Assessing the stability of polio eradication after the withdrawal of oral polio vaccine","type":"article-journal","volume":"16"},"uris":["http://www.mendeley.com/documents/?uuid=f8a4fd82-3b76-4ff2-b114-5e4d05758f5d"]}],"mendeley":{"formattedCitation":"(5)","plainTextFormattedCitation":"(5)","previouslyFormattedCitation":"(5)"},"properties":{"noteIndex":0},"schema":"https://github.com/citation-style-language/schema/raw/master/csl-citation.json"}</w:instrText>
      </w:r>
      <w:r w:rsidR="00732D16">
        <w:rPr>
          <w:rFonts w:asciiTheme="minorHAnsi" w:eastAsiaTheme="minorEastAsia" w:hAnsiTheme="minorHAnsi" w:cstheme="minorHAnsi"/>
        </w:rPr>
        <w:fldChar w:fldCharType="separate"/>
      </w:r>
      <w:r w:rsidR="009F7F82" w:rsidRPr="009F7F82">
        <w:rPr>
          <w:rFonts w:asciiTheme="minorHAnsi" w:eastAsiaTheme="minorEastAsia" w:hAnsiTheme="minorHAnsi" w:cstheme="minorHAnsi"/>
          <w:noProof/>
        </w:rPr>
        <w:t>(5)</w:t>
      </w:r>
      <w:r w:rsidR="00732D16">
        <w:rPr>
          <w:rFonts w:asciiTheme="minorHAnsi" w:eastAsiaTheme="minorEastAsia" w:hAnsiTheme="minorHAnsi" w:cstheme="minorHAnsi"/>
        </w:rPr>
        <w:fldChar w:fldCharType="end"/>
      </w:r>
      <w:r w:rsidR="00732D16">
        <w:rPr>
          <w:rFonts w:asciiTheme="minorHAnsi" w:eastAsiaTheme="minorEastAsia" w:hAnsiTheme="minorHAnsi" w:cstheme="minorHAnsi"/>
        </w:rPr>
        <w:t xml:space="preserve">. </w:t>
      </w:r>
      <w:r w:rsidR="00DE1402" w:rsidRPr="00C802ED">
        <w:rPr>
          <w:rFonts w:asciiTheme="minorHAnsi" w:eastAsiaTheme="minorEastAsia" w:hAnsiTheme="minorHAnsi" w:cstheme="minorHAnsi"/>
        </w:rPr>
        <w:t>Distance was calculated as t</w:t>
      </w:r>
      <w:r w:rsidR="005610CB" w:rsidRPr="00C802ED">
        <w:rPr>
          <w:rFonts w:asciiTheme="minorHAnsi" w:eastAsiaTheme="minorEastAsia" w:hAnsiTheme="minorHAnsi" w:cstheme="minorHAnsi"/>
        </w:rPr>
        <w:t>he least square difference in average shedding duration. Error thresholds for each iteration were empirically generated by drawing 1000 parameter sets from our priors and set at the 30</w:t>
      </w:r>
      <w:r w:rsidR="005610CB" w:rsidRPr="00C802ED">
        <w:rPr>
          <w:rFonts w:asciiTheme="minorHAnsi" w:eastAsiaTheme="minorEastAsia" w:hAnsiTheme="minorHAnsi" w:cstheme="minorHAnsi"/>
          <w:vertAlign w:val="superscript"/>
        </w:rPr>
        <w:t>th</w:t>
      </w:r>
      <w:r w:rsidR="005610CB" w:rsidRPr="00C802ED">
        <w:rPr>
          <w:rFonts w:asciiTheme="minorHAnsi" w:eastAsiaTheme="minorEastAsia" w:hAnsiTheme="minorHAnsi" w:cstheme="minorHAnsi"/>
        </w:rPr>
        <w:t>, 10</w:t>
      </w:r>
      <w:r w:rsidR="005610CB" w:rsidRPr="00C802ED">
        <w:rPr>
          <w:rFonts w:asciiTheme="minorHAnsi" w:eastAsiaTheme="minorEastAsia" w:hAnsiTheme="minorHAnsi" w:cstheme="minorHAnsi"/>
          <w:vertAlign w:val="superscript"/>
        </w:rPr>
        <w:t>th</w:t>
      </w:r>
      <w:r w:rsidR="005610CB" w:rsidRPr="00C802ED">
        <w:rPr>
          <w:rFonts w:asciiTheme="minorHAnsi" w:eastAsiaTheme="minorEastAsia" w:hAnsiTheme="minorHAnsi" w:cstheme="minorHAnsi"/>
        </w:rPr>
        <w:t>, and 5</w:t>
      </w:r>
      <w:r w:rsidR="005610CB" w:rsidRPr="00C802ED">
        <w:rPr>
          <w:rFonts w:asciiTheme="minorHAnsi" w:eastAsiaTheme="minorEastAsia" w:hAnsiTheme="minorHAnsi" w:cstheme="minorHAnsi"/>
          <w:vertAlign w:val="superscript"/>
        </w:rPr>
        <w:t>th</w:t>
      </w:r>
      <w:r w:rsidR="005610CB" w:rsidRPr="00C802ED">
        <w:rPr>
          <w:rFonts w:asciiTheme="minorHAnsi" w:eastAsiaTheme="minorEastAsia" w:hAnsiTheme="minorHAnsi" w:cstheme="minorHAnsi"/>
        </w:rPr>
        <w:t xml:space="preserve"> percentiles. Priors and the final posterior estimates are reported in </w:t>
      </w:r>
      <w:r w:rsidR="00B72C32">
        <w:rPr>
          <w:rFonts w:asciiTheme="minorHAnsi" w:eastAsiaTheme="minorEastAsia" w:hAnsiTheme="minorHAnsi" w:cstheme="minorHAnsi"/>
          <w:b/>
          <w:bCs/>
        </w:rPr>
        <w:t>Appendix</w:t>
      </w:r>
      <w:r w:rsidR="00046E2A">
        <w:rPr>
          <w:rFonts w:asciiTheme="minorHAnsi" w:eastAsiaTheme="minorEastAsia" w:hAnsiTheme="minorHAnsi" w:cstheme="minorHAnsi"/>
          <w:b/>
          <w:bCs/>
        </w:rPr>
        <w:t xml:space="preserve"> </w:t>
      </w:r>
      <w:r w:rsidR="005610CB" w:rsidRPr="00C802ED">
        <w:rPr>
          <w:rFonts w:asciiTheme="minorHAnsi" w:eastAsiaTheme="minorEastAsia" w:hAnsiTheme="minorHAnsi" w:cstheme="minorHAnsi"/>
          <w:b/>
          <w:bCs/>
        </w:rPr>
        <w:t>Table</w:t>
      </w:r>
      <w:r w:rsidR="00046E2A">
        <w:rPr>
          <w:rFonts w:asciiTheme="minorHAnsi" w:eastAsiaTheme="minorEastAsia" w:hAnsiTheme="minorHAnsi" w:cstheme="minorHAnsi"/>
          <w:b/>
          <w:bCs/>
        </w:rPr>
        <w:t xml:space="preserve"> 3</w:t>
      </w:r>
      <w:r w:rsidR="005610CB" w:rsidRPr="00C802ED">
        <w:rPr>
          <w:rFonts w:asciiTheme="minorHAnsi" w:eastAsiaTheme="minorEastAsia" w:hAnsiTheme="minorHAnsi" w:cstheme="minorHAnsi"/>
        </w:rPr>
        <w:t xml:space="preserve">. </w:t>
      </w:r>
    </w:p>
    <w:p w14:paraId="5AF2275E" w14:textId="77777777" w:rsidR="00232B0E" w:rsidRPr="00C802ED" w:rsidRDefault="00232B0E">
      <w:pPr>
        <w:rPr>
          <w:rFonts w:asciiTheme="minorHAnsi" w:eastAsiaTheme="minorEastAsia" w:hAnsiTheme="minorHAnsi" w:cstheme="minorHAnsi"/>
        </w:rPr>
      </w:pPr>
    </w:p>
    <w:p w14:paraId="16DD1FF0" w14:textId="4228B214" w:rsidR="00232B0E" w:rsidRPr="00C802ED" w:rsidRDefault="00232B0E" w:rsidP="00232B0E">
      <w:pPr>
        <w:rPr>
          <w:rFonts w:asciiTheme="minorHAnsi" w:hAnsiTheme="minorHAnsi" w:cstheme="minorHAnsi"/>
          <w:i/>
          <w:iCs/>
        </w:rPr>
      </w:pPr>
      <w:r w:rsidRPr="00C802ED">
        <w:rPr>
          <w:rFonts w:asciiTheme="minorHAnsi" w:hAnsiTheme="minorHAnsi" w:cstheme="minorHAnsi"/>
          <w:i/>
          <w:iCs/>
        </w:rPr>
        <w:t xml:space="preserve">Genotype to Phenotype: Calibrating </w:t>
      </w:r>
      <w:r w:rsidR="006A50BD" w:rsidRPr="00C802ED">
        <w:rPr>
          <w:rFonts w:asciiTheme="minorHAnsi" w:hAnsiTheme="minorHAnsi" w:cstheme="minorHAnsi"/>
          <w:i/>
          <w:iCs/>
        </w:rPr>
        <w:t>Infectiousness</w:t>
      </w:r>
    </w:p>
    <w:p w14:paraId="3D5A97B8" w14:textId="603F2FE2" w:rsidR="00AB5E24" w:rsidRPr="00C802ED" w:rsidRDefault="0070231F" w:rsidP="00AB5E24">
      <w:pPr>
        <w:ind w:firstLine="720"/>
        <w:rPr>
          <w:rFonts w:asciiTheme="minorHAnsi" w:eastAsiaTheme="minorEastAsia" w:hAnsiTheme="minorHAnsi" w:cstheme="minorHAnsi"/>
        </w:rPr>
      </w:pPr>
      <w:r w:rsidRPr="00C802ED">
        <w:rPr>
          <w:rFonts w:asciiTheme="minorHAnsi" w:eastAsiaTheme="minorEastAsia" w:hAnsiTheme="minorHAnsi" w:cstheme="minorHAnsi"/>
        </w:rPr>
        <w:t xml:space="preserve">WPV is approximately four times more infectious than Sabin 2 (2.3 CCID50 units for WPV and 8 CCID50 units for Sabin 2). As with shedding duration, we attribute this increase in infectiousness (decrease in CCID50 units) to the acquisition of the three gateway mutations and the accumulation of deleterious nonsynonymous mutations. This is governed by </w:t>
      </w:r>
      <m:oMath>
        <m:sSub>
          <m:sSubPr>
            <m:ctrlPr>
              <w:rPr>
                <w:rFonts w:ascii="Cambria Math" w:eastAsiaTheme="minorEastAsia" w:hAnsi="Cambria Math" w:cstheme="minorHAnsi"/>
                <w:i/>
              </w:rPr>
            </m:ctrlPr>
          </m:sSubPr>
          <m:e>
            <m:r>
              <w:rPr>
                <w:rFonts w:ascii="Cambria Math" w:eastAsiaTheme="minorEastAsia" w:hAnsi="Cambria Math" w:cstheme="minorHAnsi"/>
              </w:rPr>
              <m:t>β</m:t>
            </m:r>
          </m:e>
          <m:sub>
            <m:r>
              <w:rPr>
                <w:rFonts w:ascii="Cambria Math" w:eastAsiaTheme="minorEastAsia" w:hAnsi="Cambria Math" w:cstheme="minorHAnsi"/>
              </w:rPr>
              <m:t>g</m:t>
            </m:r>
          </m:sub>
        </m:sSub>
      </m:oMath>
      <w:r w:rsidRPr="00C802ED">
        <w:rPr>
          <w:rFonts w:asciiTheme="minorHAnsi" w:eastAsiaTheme="minorEastAsia" w:hAnsiTheme="minorHAnsi" w:cstheme="minorHAnsi"/>
        </w:rPr>
        <w:t xml:space="preserve"> (</w:t>
      </w:r>
      <w:r w:rsidRPr="00C802ED">
        <w:rPr>
          <w:rFonts w:asciiTheme="minorHAnsi" w:eastAsiaTheme="minorEastAsia" w:hAnsiTheme="minorHAnsi" w:cstheme="minorHAnsi"/>
          <w:b/>
          <w:bCs/>
        </w:rPr>
        <w:t xml:space="preserve">Equation </w:t>
      </w:r>
      <w:r w:rsidR="00046E2A">
        <w:rPr>
          <w:rFonts w:asciiTheme="minorHAnsi" w:eastAsiaTheme="minorEastAsia" w:hAnsiTheme="minorHAnsi" w:cstheme="minorHAnsi"/>
          <w:b/>
          <w:bCs/>
        </w:rPr>
        <w:t>8</w:t>
      </w:r>
      <w:r w:rsidRPr="00C802ED">
        <w:rPr>
          <w:rFonts w:asciiTheme="minorHAnsi" w:eastAsiaTheme="minorEastAsia" w:hAnsiTheme="minorHAnsi" w:cstheme="minorHAnsi"/>
        </w:rPr>
        <w:t xml:space="preserve">), which describes the change in infectiousness associated with each mutation. Our goal was to infer </w:t>
      </w:r>
      <m:oMath>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inf,A481G</m:t>
            </m:r>
          </m:sub>
        </m:sSub>
      </m:oMath>
      <w:r w:rsidRPr="00C802ED">
        <w:rPr>
          <w:rFonts w:asciiTheme="minorHAnsi" w:eastAsiaTheme="minorEastAsia" w:hAnsiTheme="minorHAnsi" w:cstheme="minorHAnsi"/>
        </w:rPr>
        <w:t xml:space="preserve">, </w:t>
      </w:r>
      <m:oMath>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inf,U2909C</m:t>
            </m:r>
          </m:sub>
        </m:sSub>
      </m:oMath>
      <w:r w:rsidRPr="00C802ED">
        <w:rPr>
          <w:rFonts w:asciiTheme="minorHAnsi" w:eastAsiaTheme="minorEastAsia" w:hAnsiTheme="minorHAnsi" w:cstheme="minorHAnsi"/>
        </w:rPr>
        <w:t xml:space="preserve">, </w:t>
      </w:r>
      <m:oMath>
        <m:sSub>
          <m:sSubPr>
            <m:ctrlPr>
              <w:rPr>
                <w:rFonts w:ascii="Cambria Math" w:eastAsiaTheme="minorEastAsia" w:hAnsi="Cambria Math" w:cstheme="minorHAnsi"/>
                <w:i/>
              </w:rPr>
            </m:ctrlPr>
          </m:sSubPr>
          <m:e>
            <m:r>
              <w:rPr>
                <w:rFonts w:ascii="Cambria Math" w:eastAsiaTheme="minorEastAsia" w:hAnsi="Cambria Math" w:cstheme="minorHAnsi"/>
              </w:rPr>
              <m:t>s</m:t>
            </m:r>
          </m:e>
          <m:sub>
            <m:r>
              <w:rPr>
                <w:rFonts w:ascii="Cambria Math" w:eastAsiaTheme="minorEastAsia" w:hAnsi="Cambria Math" w:cstheme="minorHAnsi"/>
              </w:rPr>
              <m:t>inf,U398C</m:t>
            </m:r>
          </m:sub>
        </m:sSub>
      </m:oMath>
      <w:r w:rsidRPr="00C802ED">
        <w:rPr>
          <w:rFonts w:asciiTheme="minorHAnsi" w:eastAsiaTheme="minorEastAsia" w:hAnsiTheme="minorHAnsi" w:cstheme="minorHAnsi"/>
        </w:rPr>
        <w:t xml:space="preserve">, and </w:t>
      </w:r>
      <m:oMath>
        <m:sSub>
          <m:sSubPr>
            <m:ctrlPr>
              <w:rPr>
                <w:rFonts w:ascii="Cambria Math" w:eastAsiaTheme="minorEastAsia" w:hAnsi="Cambria Math" w:cstheme="minorHAnsi"/>
                <w:i/>
              </w:rPr>
            </m:ctrlPr>
          </m:sSubPr>
          <m:e>
            <m:r>
              <w:rPr>
                <w:rFonts w:ascii="Cambria Math" w:eastAsiaTheme="minorEastAsia" w:hAnsi="Cambria Math" w:cstheme="minorHAnsi"/>
              </w:rPr>
              <m:t>s</m:t>
            </m:r>
          </m:e>
          <m:sub>
            <m:r>
              <w:rPr>
                <w:rFonts w:ascii="Cambria Math" w:eastAsiaTheme="minorEastAsia" w:hAnsi="Cambria Math" w:cstheme="minorHAnsi"/>
              </w:rPr>
              <m:t>inf, nonsy</m:t>
            </m:r>
            <m:sSub>
              <m:sSubPr>
                <m:ctrlPr>
                  <w:rPr>
                    <w:rFonts w:ascii="Cambria Math" w:eastAsiaTheme="minorEastAsia" w:hAnsi="Cambria Math" w:cstheme="minorHAnsi"/>
                    <w:i/>
                  </w:rPr>
                </m:ctrlPr>
              </m:sSubPr>
              <m:e>
                <m:r>
                  <w:rPr>
                    <w:rFonts w:ascii="Cambria Math" w:eastAsiaTheme="minorEastAsia" w:hAnsi="Cambria Math" w:cstheme="minorHAnsi"/>
                  </w:rPr>
                  <m:t>n</m:t>
                </m:r>
              </m:e>
              <m:sub>
                <m:r>
                  <w:rPr>
                    <w:rFonts w:ascii="Cambria Math" w:eastAsiaTheme="minorEastAsia" w:hAnsi="Cambria Math" w:cstheme="minorHAnsi"/>
                  </w:rPr>
                  <m:t>del</m:t>
                </m:r>
              </m:sub>
            </m:sSub>
          </m:sub>
        </m:sSub>
      </m:oMath>
      <w:r w:rsidRPr="00C802ED">
        <w:rPr>
          <w:rFonts w:asciiTheme="minorHAnsi" w:eastAsiaTheme="minorEastAsia" w:hAnsiTheme="minorHAnsi" w:cstheme="minorHAnsi"/>
        </w:rPr>
        <w:t>.</w:t>
      </w:r>
    </w:p>
    <w:p w14:paraId="6094FF54" w14:textId="5FB819A5" w:rsidR="0070231F" w:rsidRDefault="0070231F" w:rsidP="0070231F">
      <w:pPr>
        <w:ind w:firstLine="720"/>
        <w:rPr>
          <w:rFonts w:asciiTheme="minorHAnsi" w:eastAsiaTheme="minorEastAsia" w:hAnsiTheme="minorHAnsi" w:cstheme="minorHAnsi"/>
        </w:rPr>
      </w:pPr>
      <w:r w:rsidRPr="00C802ED">
        <w:rPr>
          <w:rFonts w:asciiTheme="minorHAnsi" w:eastAsiaTheme="minorEastAsia" w:hAnsiTheme="minorHAnsi" w:cstheme="minorHAnsi"/>
        </w:rPr>
        <w:t>Like with shedding duration, we simplify parameter calibration by assuming the selection coefficients for each of the gateway mutations is proportional to their relative fixation rates: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6"/>
        <w:gridCol w:w="704"/>
      </w:tblGrid>
      <w:tr w:rsidR="00C74804" w14:paraId="53B35D61" w14:textId="77777777" w:rsidTr="00E857B3">
        <w:tc>
          <w:tcPr>
            <w:tcW w:w="4624" w:type="pct"/>
          </w:tcPr>
          <w:p w14:paraId="454A8AD4" w14:textId="72F1D32F" w:rsidR="00C74804" w:rsidRPr="00C74804" w:rsidRDefault="00BB351E" w:rsidP="00C74804">
            <w:pPr>
              <w:rPr>
                <w:rFonts w:asciiTheme="minorHAnsi" w:eastAsiaTheme="minorEastAsia" w:hAnsiTheme="minorHAnsi" w:cstheme="minorHAnsi"/>
              </w:rPr>
            </w:pPr>
            <m:oMathPara>
              <m:oMath>
                <m:sSub>
                  <m:sSubPr>
                    <m:ctrlPr>
                      <w:rPr>
                        <w:rFonts w:ascii="Cambria Math" w:eastAsiaTheme="minorEastAsia" w:hAnsi="Cambria Math" w:cstheme="minorHAnsi"/>
                        <w:i/>
                      </w:rPr>
                    </m:ctrlPr>
                  </m:sSubPr>
                  <m:e>
                    <m:r>
                      <w:rPr>
                        <w:rFonts w:ascii="Cambria Math" w:eastAsiaTheme="minorEastAsia" w:hAnsi="Cambria Math" w:cstheme="minorHAnsi"/>
                      </w:rPr>
                      <m:t>s</m:t>
                    </m:r>
                  </m:e>
                  <m:sub>
                    <m:r>
                      <w:rPr>
                        <w:rFonts w:ascii="Cambria Math" w:eastAsiaTheme="minorEastAsia" w:hAnsi="Cambria Math" w:cstheme="minorHAnsi"/>
                      </w:rPr>
                      <m:t>inf, gateway</m:t>
                    </m:r>
                  </m:sub>
                </m:sSub>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s</m:t>
                    </m:r>
                  </m:e>
                  <m:sub>
                    <m:r>
                      <w:rPr>
                        <w:rFonts w:ascii="Cambria Math" w:eastAsiaTheme="minorEastAsia" w:hAnsi="Cambria Math" w:cstheme="minorHAnsi"/>
                      </w:rPr>
                      <m:t>inf,point</m:t>
                    </m:r>
                  </m:sub>
                </m:sSub>
                <m:r>
                  <w:rPr>
                    <w:rFonts w:ascii="Cambria Math" w:eastAsiaTheme="minorEastAsia" w:hAnsi="Cambria Math" w:cstheme="minorHAnsi"/>
                  </w:rPr>
                  <m:t>*</m:t>
                </m:r>
                <m:f>
                  <m:fPr>
                    <m:ctrlPr>
                      <w:rPr>
                        <w:rFonts w:ascii="Cambria Math" w:eastAsiaTheme="minorEastAsia" w:hAnsi="Cambria Math" w:cstheme="minorHAnsi"/>
                        <w:i/>
                      </w:rPr>
                    </m:ctrlPr>
                  </m:fPr>
                  <m:num>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gateway</m:t>
                        </m:r>
                      </m:sub>
                    </m:sSub>
                  </m:num>
                  <m:den>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A481G</m:t>
                        </m:r>
                      </m:sub>
                    </m:sSub>
                  </m:den>
                </m:f>
              </m:oMath>
            </m:oMathPara>
          </w:p>
          <w:p w14:paraId="57BCB790" w14:textId="77777777" w:rsidR="00C74804" w:rsidRPr="002B0875" w:rsidRDefault="00C74804" w:rsidP="00E857B3">
            <w:pPr>
              <w:rPr>
                <w:sz w:val="18"/>
                <w:szCs w:val="18"/>
              </w:rPr>
            </w:pPr>
          </w:p>
        </w:tc>
        <w:tc>
          <w:tcPr>
            <w:tcW w:w="376" w:type="pct"/>
          </w:tcPr>
          <w:p w14:paraId="7DDAF343" w14:textId="0E006C9C" w:rsidR="00C74804" w:rsidRDefault="00C74804" w:rsidP="00E857B3">
            <w:pPr>
              <w:jc w:val="center"/>
            </w:pPr>
            <w:r>
              <w:t>(S5)</w:t>
            </w:r>
          </w:p>
        </w:tc>
      </w:tr>
    </w:tbl>
    <w:p w14:paraId="34BCAD21" w14:textId="77777777" w:rsidR="00C74804" w:rsidRPr="00C802ED" w:rsidRDefault="00C74804" w:rsidP="0070231F">
      <w:pPr>
        <w:ind w:firstLine="720"/>
        <w:rPr>
          <w:rFonts w:asciiTheme="minorHAnsi" w:eastAsiaTheme="minorEastAsia" w:hAnsiTheme="minorHAnsi" w:cstheme="minorHAnsi"/>
        </w:rPr>
      </w:pPr>
    </w:p>
    <w:p w14:paraId="1FAB5C46" w14:textId="77777777" w:rsidR="00AB5E24" w:rsidRPr="00C802ED" w:rsidRDefault="00AB5E24" w:rsidP="0070231F">
      <w:pPr>
        <w:rPr>
          <w:rFonts w:asciiTheme="minorHAnsi" w:eastAsiaTheme="minorEastAsia" w:hAnsiTheme="minorHAnsi" w:cstheme="minorHAnsi"/>
        </w:rPr>
      </w:pPr>
    </w:p>
    <w:p w14:paraId="66E71167" w14:textId="3CC0BD8C" w:rsidR="0070231F" w:rsidRDefault="0070231F" w:rsidP="0070231F">
      <w:pPr>
        <w:rPr>
          <w:rFonts w:asciiTheme="minorHAnsi" w:eastAsiaTheme="minorEastAsia" w:hAnsiTheme="minorHAnsi" w:cstheme="minorHAnsi"/>
        </w:rPr>
      </w:pPr>
      <w:r w:rsidRPr="00C802ED">
        <w:rPr>
          <w:rFonts w:asciiTheme="minorHAnsi" w:eastAsiaTheme="minorEastAsia" w:hAnsiTheme="minorHAnsi" w:cstheme="minorHAnsi"/>
        </w:rPr>
        <w:t xml:space="preserve">Note that the fixation rate ratios are not in log space. </w:t>
      </w:r>
      <w:r w:rsidR="00AB5E24">
        <w:rPr>
          <w:rFonts w:asciiTheme="minorHAnsi" w:eastAsiaTheme="minorEastAsia" w:hAnsiTheme="minorHAnsi" w:cstheme="minorHAnsi"/>
        </w:rPr>
        <w:t>I</w:t>
      </w:r>
      <w:r w:rsidRPr="00C802ED">
        <w:rPr>
          <w:rFonts w:asciiTheme="minorHAnsi" w:eastAsiaTheme="minorEastAsia" w:hAnsiTheme="minorHAnsi" w:cstheme="minorHAnsi"/>
        </w:rPr>
        <w:t xml:space="preserve">nfectiousness is determined only at the onset of infection.  Point estimates were obtained by minimizing </w:t>
      </w:r>
      <w:r w:rsidR="00105A02">
        <w:rPr>
          <w:rFonts w:asciiTheme="minorHAnsi" w:eastAsiaTheme="minorEastAsia" w:hAnsiTheme="minorHAnsi" w:cstheme="minorHAnsi"/>
          <w:b/>
          <w:bCs/>
        </w:rPr>
        <w:t xml:space="preserve">Equation </w:t>
      </w:r>
      <w:r w:rsidR="0008033F">
        <w:rPr>
          <w:rFonts w:asciiTheme="minorHAnsi" w:eastAsiaTheme="minorEastAsia" w:hAnsiTheme="minorHAnsi" w:cstheme="minorHAnsi"/>
          <w:b/>
          <w:bCs/>
        </w:rPr>
        <w:t>S6</w:t>
      </w:r>
      <w:r w:rsidRPr="00C802ED">
        <w:rPr>
          <w:rFonts w:asciiTheme="minorHAnsi" w:eastAsiaTheme="minorEastAsia" w:hAnsiTheme="minorHAnsi" w:cstheme="minorHAnsi"/>
        </w:rPr>
        <w:t xml:space="preserve"> using a numerical approximation method (</w:t>
      </w:r>
      <w:proofErr w:type="spellStart"/>
      <w:proofErr w:type="gramStart"/>
      <w:r w:rsidRPr="00C802ED">
        <w:rPr>
          <w:rFonts w:asciiTheme="minorHAnsi" w:eastAsiaTheme="minorEastAsia" w:hAnsiTheme="minorHAnsi" w:cstheme="minorHAnsi"/>
        </w:rPr>
        <w:t>scipy.optimize</w:t>
      </w:r>
      <w:proofErr w:type="gramEnd"/>
      <w:r w:rsidRPr="00C802ED">
        <w:rPr>
          <w:rFonts w:asciiTheme="minorHAnsi" w:eastAsiaTheme="minorEastAsia" w:hAnsiTheme="minorHAnsi" w:cstheme="minorHAnsi"/>
        </w:rPr>
        <w:t>.minimize</w:t>
      </w:r>
      <w:proofErr w:type="spellEnd"/>
      <w:r w:rsidRPr="00C802ED">
        <w:rPr>
          <w:rFonts w:asciiTheme="minorHAnsi" w:eastAsiaTheme="minorEastAsia" w:hAnsiTheme="minorHAnsi" w:cstheme="minorHAnsi"/>
        </w:rPr>
        <w:t xml:space="preserve">, method = ‘TNC’): </w:t>
      </w:r>
    </w:p>
    <w:p w14:paraId="49347EBF" w14:textId="77777777" w:rsidR="00046E2A" w:rsidRDefault="00046E2A" w:rsidP="0070231F">
      <w:pPr>
        <w:rPr>
          <w:rFonts w:asciiTheme="minorHAnsi" w:eastAsiaTheme="minorEastAsia" w:hAnsiTheme="minorHAnsi"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6"/>
        <w:gridCol w:w="704"/>
      </w:tblGrid>
      <w:tr w:rsidR="0008033F" w14:paraId="26AC5DAD" w14:textId="77777777" w:rsidTr="00E857B3">
        <w:tc>
          <w:tcPr>
            <w:tcW w:w="4624" w:type="pct"/>
          </w:tcPr>
          <w:p w14:paraId="25FC1BBC" w14:textId="35FBFA06" w:rsidR="0008033F" w:rsidRPr="002B0875" w:rsidRDefault="00BB351E" w:rsidP="00E857B3">
            <w:pPr>
              <w:rPr>
                <w:sz w:val="18"/>
                <w:szCs w:val="18"/>
              </w:rPr>
            </w:pPr>
            <m:oMathPara>
              <m:oMath>
                <m:sSub>
                  <m:sSubPr>
                    <m:ctrlPr>
                      <w:rPr>
                        <w:rFonts w:ascii="Cambria Math" w:eastAsiaTheme="minorEastAsia" w:hAnsi="Cambria Math" w:cstheme="minorHAnsi"/>
                        <w:i/>
                        <w:sz w:val="20"/>
                      </w:rPr>
                    </m:ctrlPr>
                  </m:sSubPr>
                  <m:e>
                    <m:r>
                      <w:rPr>
                        <w:rFonts w:ascii="Cambria Math" w:eastAsiaTheme="minorEastAsia" w:hAnsi="Cambria Math" w:cstheme="minorHAnsi"/>
                        <w:sz w:val="20"/>
                      </w:rPr>
                      <m:t>β</m:t>
                    </m:r>
                  </m:e>
                  <m:sub>
                    <m:r>
                      <w:rPr>
                        <w:rFonts w:ascii="Cambria Math" w:eastAsiaTheme="minorEastAsia" w:hAnsi="Cambria Math" w:cstheme="minorHAnsi"/>
                        <w:sz w:val="20"/>
                      </w:rPr>
                      <m:t>wpv</m:t>
                    </m:r>
                  </m:sub>
                </m:sSub>
                <m:r>
                  <w:rPr>
                    <w:rFonts w:ascii="Cambria Math" w:hAnsi="Cambria Math" w:cstheme="minorHAnsi"/>
                    <w:sz w:val="20"/>
                  </w:rPr>
                  <m:t>=</m:t>
                </m:r>
                <m:f>
                  <m:fPr>
                    <m:ctrlPr>
                      <w:rPr>
                        <w:rFonts w:ascii="Cambria Math" w:hAnsi="Cambria Math" w:cstheme="minorHAnsi"/>
                        <w:sz w:val="20"/>
                      </w:rPr>
                    </m:ctrlPr>
                  </m:fPr>
                  <m:num>
                    <m:r>
                      <m:rPr>
                        <m:sty m:val="p"/>
                      </m:rPr>
                      <w:rPr>
                        <w:rFonts w:ascii="Cambria Math" w:hAnsi="Cambria Math" w:cstheme="minorHAnsi"/>
                        <w:sz w:val="20"/>
                      </w:rPr>
                      <m:t>β</m:t>
                    </m:r>
                  </m:num>
                  <m:den>
                    <m:sSup>
                      <m:sSupPr>
                        <m:ctrlPr>
                          <w:rPr>
                            <w:rFonts w:ascii="Cambria Math" w:hAnsi="Cambria Math" w:cstheme="minorHAnsi"/>
                            <w:i/>
                            <w:sz w:val="20"/>
                          </w:rPr>
                        </m:ctrlPr>
                      </m:sSupPr>
                      <m:e>
                        <m:d>
                          <m:dPr>
                            <m:ctrlPr>
                              <w:rPr>
                                <w:rFonts w:ascii="Cambria Math" w:hAnsi="Cambria Math" w:cstheme="minorHAnsi"/>
                                <w:i/>
                                <w:sz w:val="20"/>
                              </w:rPr>
                            </m:ctrlPr>
                          </m:dPr>
                          <m:e>
                            <m:r>
                              <w:rPr>
                                <w:rFonts w:ascii="Cambria Math" w:hAnsi="Cambria Math" w:cstheme="minorHAnsi"/>
                                <w:sz w:val="20"/>
                              </w:rPr>
                              <m:t>1+</m:t>
                            </m:r>
                            <m:sSub>
                              <m:sSubPr>
                                <m:ctrlPr>
                                  <w:rPr>
                                    <w:rFonts w:ascii="Cambria Math" w:hAnsi="Cambria Math" w:cstheme="minorHAnsi"/>
                                    <w:i/>
                                    <w:sz w:val="20"/>
                                  </w:rPr>
                                </m:ctrlPr>
                              </m:sSubPr>
                              <m:e>
                                <m:r>
                                  <w:rPr>
                                    <w:rFonts w:ascii="Cambria Math" w:hAnsi="Cambria Math" w:cstheme="minorHAnsi"/>
                                    <w:sz w:val="20"/>
                                  </w:rPr>
                                  <m:t>s</m:t>
                                </m:r>
                              </m:e>
                              <m:sub>
                                <m:r>
                                  <w:rPr>
                                    <w:rFonts w:ascii="Cambria Math" w:hAnsi="Cambria Math" w:cstheme="minorHAnsi"/>
                                    <w:sz w:val="20"/>
                                  </w:rPr>
                                  <m:t>inf,A481G</m:t>
                                </m:r>
                              </m:sub>
                            </m:sSub>
                          </m:e>
                        </m:d>
                      </m:e>
                      <m:sup>
                        <m:r>
                          <w:rPr>
                            <w:rFonts w:ascii="Cambria Math" w:hAnsi="Cambria Math" w:cstheme="minorHAnsi"/>
                            <w:sz w:val="20"/>
                          </w:rPr>
                          <m:t>1</m:t>
                        </m:r>
                      </m:sup>
                    </m:sSup>
                    <m:r>
                      <w:rPr>
                        <w:rFonts w:ascii="Cambria Math" w:hAnsi="Cambria Math" w:cstheme="minorHAnsi"/>
                        <w:sz w:val="20"/>
                      </w:rPr>
                      <m:t xml:space="preserve"> </m:t>
                    </m:r>
                    <m:sSup>
                      <m:sSupPr>
                        <m:ctrlPr>
                          <w:rPr>
                            <w:rFonts w:ascii="Cambria Math" w:hAnsi="Cambria Math" w:cstheme="minorHAnsi"/>
                            <w:i/>
                            <w:sz w:val="20"/>
                          </w:rPr>
                        </m:ctrlPr>
                      </m:sSupPr>
                      <m:e>
                        <m:d>
                          <m:dPr>
                            <m:ctrlPr>
                              <w:rPr>
                                <w:rFonts w:ascii="Cambria Math" w:hAnsi="Cambria Math" w:cstheme="minorHAnsi"/>
                                <w:i/>
                                <w:sz w:val="20"/>
                              </w:rPr>
                            </m:ctrlPr>
                          </m:dPr>
                          <m:e>
                            <m:r>
                              <w:rPr>
                                <w:rFonts w:ascii="Cambria Math" w:hAnsi="Cambria Math" w:cstheme="minorHAnsi"/>
                                <w:sz w:val="20"/>
                              </w:rPr>
                              <m:t>1+</m:t>
                            </m:r>
                            <m:sSub>
                              <m:sSubPr>
                                <m:ctrlPr>
                                  <w:rPr>
                                    <w:rFonts w:ascii="Cambria Math" w:hAnsi="Cambria Math" w:cstheme="minorHAnsi"/>
                                    <w:i/>
                                    <w:sz w:val="20"/>
                                  </w:rPr>
                                </m:ctrlPr>
                              </m:sSubPr>
                              <m:e>
                                <m:r>
                                  <w:rPr>
                                    <w:rFonts w:ascii="Cambria Math" w:hAnsi="Cambria Math" w:cstheme="minorHAnsi"/>
                                    <w:sz w:val="20"/>
                                  </w:rPr>
                                  <m:t>s</m:t>
                                </m:r>
                              </m:e>
                              <m:sub>
                                <m:r>
                                  <w:rPr>
                                    <w:rFonts w:ascii="Cambria Math" w:hAnsi="Cambria Math" w:cstheme="minorHAnsi"/>
                                    <w:sz w:val="20"/>
                                  </w:rPr>
                                  <m:t>inf,U2909C</m:t>
                                </m:r>
                              </m:sub>
                            </m:sSub>
                          </m:e>
                        </m:d>
                      </m:e>
                      <m:sup>
                        <m:r>
                          <w:rPr>
                            <w:rFonts w:ascii="Cambria Math" w:hAnsi="Cambria Math" w:cstheme="minorHAnsi"/>
                            <w:sz w:val="20"/>
                          </w:rPr>
                          <m:t>1</m:t>
                        </m:r>
                      </m:sup>
                    </m:sSup>
                    <m:r>
                      <w:rPr>
                        <w:rFonts w:ascii="Cambria Math" w:hAnsi="Cambria Math" w:cstheme="minorHAnsi"/>
                        <w:sz w:val="20"/>
                      </w:rPr>
                      <m:t xml:space="preserve"> </m:t>
                    </m:r>
                    <m:sSup>
                      <m:sSupPr>
                        <m:ctrlPr>
                          <w:rPr>
                            <w:rFonts w:ascii="Cambria Math" w:hAnsi="Cambria Math" w:cstheme="minorHAnsi"/>
                            <w:i/>
                            <w:sz w:val="20"/>
                          </w:rPr>
                        </m:ctrlPr>
                      </m:sSupPr>
                      <m:e>
                        <m:d>
                          <m:dPr>
                            <m:ctrlPr>
                              <w:rPr>
                                <w:rFonts w:ascii="Cambria Math" w:hAnsi="Cambria Math" w:cstheme="minorHAnsi"/>
                                <w:i/>
                                <w:sz w:val="20"/>
                              </w:rPr>
                            </m:ctrlPr>
                          </m:dPr>
                          <m:e>
                            <m:r>
                              <w:rPr>
                                <w:rFonts w:ascii="Cambria Math" w:hAnsi="Cambria Math" w:cstheme="minorHAnsi"/>
                                <w:sz w:val="20"/>
                              </w:rPr>
                              <m:t>1+</m:t>
                            </m:r>
                            <m:sSub>
                              <m:sSubPr>
                                <m:ctrlPr>
                                  <w:rPr>
                                    <w:rFonts w:ascii="Cambria Math" w:hAnsi="Cambria Math" w:cstheme="minorHAnsi"/>
                                    <w:i/>
                                    <w:sz w:val="20"/>
                                  </w:rPr>
                                </m:ctrlPr>
                              </m:sSubPr>
                              <m:e>
                                <m:r>
                                  <w:rPr>
                                    <w:rFonts w:ascii="Cambria Math" w:hAnsi="Cambria Math" w:cstheme="minorHAnsi"/>
                                    <w:sz w:val="20"/>
                                  </w:rPr>
                                  <m:t>s</m:t>
                                </m:r>
                              </m:e>
                              <m:sub>
                                <m:r>
                                  <w:rPr>
                                    <w:rFonts w:ascii="Cambria Math" w:hAnsi="Cambria Math" w:cstheme="minorHAnsi"/>
                                    <w:sz w:val="20"/>
                                  </w:rPr>
                                  <m:t>inf,U398C</m:t>
                                </m:r>
                              </m:sub>
                            </m:sSub>
                          </m:e>
                        </m:d>
                      </m:e>
                      <m:sup>
                        <m:r>
                          <w:rPr>
                            <w:rFonts w:ascii="Cambria Math" w:hAnsi="Cambria Math" w:cstheme="minorHAnsi"/>
                            <w:sz w:val="20"/>
                          </w:rPr>
                          <m:t>1</m:t>
                        </m:r>
                      </m:sup>
                    </m:sSup>
                    <m:r>
                      <w:rPr>
                        <w:rFonts w:ascii="Cambria Math" w:hAnsi="Cambria Math" w:cstheme="minorHAnsi"/>
                        <w:sz w:val="20"/>
                      </w:rPr>
                      <m:t xml:space="preserve"> </m:t>
                    </m:r>
                    <m:sSup>
                      <m:sSupPr>
                        <m:ctrlPr>
                          <w:rPr>
                            <w:rFonts w:ascii="Cambria Math" w:hAnsi="Cambria Math" w:cstheme="minorHAnsi"/>
                            <w:i/>
                            <w:sz w:val="20"/>
                          </w:rPr>
                        </m:ctrlPr>
                      </m:sSupPr>
                      <m:e>
                        <m:d>
                          <m:dPr>
                            <m:ctrlPr>
                              <w:rPr>
                                <w:rFonts w:ascii="Cambria Math" w:hAnsi="Cambria Math" w:cstheme="minorHAnsi"/>
                                <w:i/>
                                <w:sz w:val="20"/>
                              </w:rPr>
                            </m:ctrlPr>
                          </m:dPr>
                          <m:e>
                            <m:r>
                              <w:rPr>
                                <w:rFonts w:ascii="Cambria Math" w:hAnsi="Cambria Math" w:cstheme="minorHAnsi"/>
                                <w:sz w:val="20"/>
                              </w:rPr>
                              <m:t>1+</m:t>
                            </m:r>
                            <m:sSub>
                              <m:sSubPr>
                                <m:ctrlPr>
                                  <w:rPr>
                                    <w:rFonts w:ascii="Cambria Math" w:hAnsi="Cambria Math" w:cstheme="minorHAnsi"/>
                                    <w:i/>
                                    <w:sz w:val="20"/>
                                  </w:rPr>
                                </m:ctrlPr>
                              </m:sSubPr>
                              <m:e>
                                <m:r>
                                  <w:rPr>
                                    <w:rFonts w:ascii="Cambria Math" w:hAnsi="Cambria Math" w:cstheme="minorHAnsi"/>
                                    <w:sz w:val="20"/>
                                  </w:rPr>
                                  <m:t>s</m:t>
                                </m:r>
                              </m:e>
                              <m:sub>
                                <m:r>
                                  <w:rPr>
                                    <w:rFonts w:ascii="Cambria Math" w:hAnsi="Cambria Math" w:cstheme="minorHAnsi"/>
                                    <w:sz w:val="20"/>
                                  </w:rPr>
                                  <m:t>inf,nonsy</m:t>
                                </m:r>
                                <m:sSub>
                                  <m:sSubPr>
                                    <m:ctrlPr>
                                      <w:rPr>
                                        <w:rFonts w:ascii="Cambria Math" w:hAnsi="Cambria Math" w:cstheme="minorHAnsi"/>
                                        <w:i/>
                                        <w:sz w:val="20"/>
                                      </w:rPr>
                                    </m:ctrlPr>
                                  </m:sSubPr>
                                  <m:e>
                                    <m:r>
                                      <w:rPr>
                                        <w:rFonts w:ascii="Cambria Math" w:hAnsi="Cambria Math" w:cstheme="minorHAnsi"/>
                                        <w:sz w:val="20"/>
                                      </w:rPr>
                                      <m:t>n</m:t>
                                    </m:r>
                                  </m:e>
                                  <m:sub>
                                    <m:r>
                                      <w:rPr>
                                        <w:rFonts w:ascii="Cambria Math" w:hAnsi="Cambria Math" w:cstheme="minorHAnsi"/>
                                        <w:sz w:val="20"/>
                                      </w:rPr>
                                      <m:t>del</m:t>
                                    </m:r>
                                  </m:sub>
                                </m:sSub>
                              </m:sub>
                            </m:sSub>
                          </m:e>
                        </m:d>
                      </m:e>
                      <m:sup>
                        <m:r>
                          <w:rPr>
                            <w:rFonts w:ascii="Cambria Math" w:hAnsi="Cambria Math" w:cstheme="minorHAnsi"/>
                            <w:sz w:val="20"/>
                          </w:rPr>
                          <m:t>9</m:t>
                        </m:r>
                      </m:sup>
                    </m:sSup>
                  </m:den>
                </m:f>
              </m:oMath>
            </m:oMathPara>
          </w:p>
        </w:tc>
        <w:tc>
          <w:tcPr>
            <w:tcW w:w="376" w:type="pct"/>
          </w:tcPr>
          <w:p w14:paraId="53C0CE04" w14:textId="19D810B8" w:rsidR="0008033F" w:rsidRDefault="0008033F" w:rsidP="00E857B3">
            <w:pPr>
              <w:jc w:val="center"/>
            </w:pPr>
            <w:r>
              <w:t>(S6)</w:t>
            </w:r>
          </w:p>
        </w:tc>
      </w:tr>
    </w:tbl>
    <w:p w14:paraId="18127DB3" w14:textId="77777777" w:rsidR="0008033F" w:rsidRPr="00C802ED" w:rsidRDefault="0008033F" w:rsidP="0070231F">
      <w:pPr>
        <w:rPr>
          <w:rFonts w:asciiTheme="minorHAnsi" w:eastAsiaTheme="minorEastAsia" w:hAnsiTheme="minorHAnsi" w:cstheme="minorHAnsi"/>
        </w:rPr>
      </w:pPr>
    </w:p>
    <w:p w14:paraId="20BA9ABB" w14:textId="77777777" w:rsidR="0070231F" w:rsidRPr="00C802ED" w:rsidRDefault="0070231F" w:rsidP="0070231F">
      <w:pPr>
        <w:rPr>
          <w:rFonts w:asciiTheme="minorHAnsi" w:eastAsiaTheme="minorEastAsia" w:hAnsiTheme="minorHAnsi" w:cstheme="minorHAnsi"/>
        </w:rPr>
      </w:pPr>
    </w:p>
    <w:p w14:paraId="6494DEA5" w14:textId="77777777" w:rsidR="0070231F" w:rsidRPr="00105A02" w:rsidRDefault="0070231F" w:rsidP="0070231F">
      <w:pPr>
        <w:rPr>
          <w:rFonts w:asciiTheme="minorHAnsi" w:eastAsiaTheme="minorEastAsia" w:hAnsiTheme="minorHAnsi" w:cstheme="minorHAnsi"/>
        </w:rPr>
      </w:pPr>
    </w:p>
    <w:p w14:paraId="4B5FDA03" w14:textId="37E05696" w:rsidR="0070231F" w:rsidRPr="00105A02" w:rsidRDefault="0070231F" w:rsidP="0070231F">
      <w:pPr>
        <w:rPr>
          <w:rFonts w:asciiTheme="minorHAnsi" w:eastAsiaTheme="minorEastAsia" w:hAnsiTheme="minorHAnsi" w:cstheme="minorHAnsi"/>
        </w:rPr>
      </w:pPr>
      <w:r w:rsidRPr="00105A02">
        <w:rPr>
          <w:rFonts w:asciiTheme="minorHAnsi" w:eastAsiaTheme="minorEastAsia" w:hAnsiTheme="minorHAnsi" w:cstheme="minorHAnsi"/>
        </w:rPr>
        <w:lastRenderedPageBreak/>
        <w:t xml:space="preserve">where  </w:t>
      </w:r>
      <m:oMath>
        <m:r>
          <m:rPr>
            <m:sty m:val="p"/>
          </m:rPr>
          <w:rPr>
            <w:rFonts w:ascii="Cambria Math" w:hAnsi="Cambria Math" w:cstheme="minorHAnsi"/>
          </w:rPr>
          <m:t>β</m:t>
        </m:r>
      </m:oMath>
      <w:r w:rsidRPr="00105A02">
        <w:rPr>
          <w:rFonts w:asciiTheme="minorHAnsi" w:eastAsiaTheme="minorEastAsia" w:hAnsiTheme="minorHAnsi" w:cstheme="minorHAnsi"/>
        </w:rPr>
        <w:t xml:space="preserve"> and </w:t>
      </w:r>
      <m:oMath>
        <m:sSub>
          <m:sSubPr>
            <m:ctrlPr>
              <w:rPr>
                <w:rFonts w:ascii="Cambria Math" w:eastAsiaTheme="minorEastAsia" w:hAnsi="Cambria Math" w:cstheme="minorHAnsi"/>
                <w:i/>
              </w:rPr>
            </m:ctrlPr>
          </m:sSubPr>
          <m:e>
            <m:r>
              <w:rPr>
                <w:rFonts w:ascii="Cambria Math" w:eastAsiaTheme="minorEastAsia" w:hAnsi="Cambria Math" w:cstheme="minorHAnsi"/>
              </w:rPr>
              <m:t>β</m:t>
            </m:r>
          </m:e>
          <m:sub>
            <m:r>
              <w:rPr>
                <w:rFonts w:ascii="Cambria Math" w:eastAsiaTheme="minorEastAsia" w:hAnsi="Cambria Math" w:cstheme="minorHAnsi"/>
              </w:rPr>
              <m:t>wpv</m:t>
            </m:r>
          </m:sub>
        </m:sSub>
      </m:oMath>
      <w:r w:rsidRPr="00105A02">
        <w:rPr>
          <w:rFonts w:asciiTheme="minorHAnsi" w:eastAsiaTheme="minorEastAsia" w:hAnsiTheme="minorHAnsi" w:cstheme="minorHAnsi"/>
        </w:rPr>
        <w:t xml:space="preserve"> are substituted with </w:t>
      </w:r>
      <w:r w:rsidR="00105A02">
        <w:rPr>
          <w:rFonts w:asciiTheme="minorHAnsi" w:eastAsiaTheme="minorEastAsia" w:hAnsiTheme="minorHAnsi" w:cstheme="minorHAnsi"/>
        </w:rPr>
        <w:t>the</w:t>
      </w:r>
      <w:r w:rsidRPr="00105A02">
        <w:rPr>
          <w:rFonts w:asciiTheme="minorHAnsi" w:eastAsiaTheme="minorEastAsia" w:hAnsiTheme="minorHAnsi" w:cstheme="minorHAnsi"/>
        </w:rPr>
        <w:t xml:space="preserve"> average estimates obtained from various OPV trials  </w:t>
      </w:r>
      <w:r w:rsidRPr="00105A02">
        <w:rPr>
          <w:rFonts w:asciiTheme="minorHAnsi" w:eastAsiaTheme="minorEastAsia" w:hAnsiTheme="minorHAnsi" w:cstheme="minorHAnsi"/>
        </w:rPr>
        <w:fldChar w:fldCharType="begin" w:fldLock="1"/>
      </w:r>
      <w:r w:rsidR="00CA2887">
        <w:rPr>
          <w:rFonts w:asciiTheme="minorHAnsi" w:eastAsiaTheme="minorEastAsia" w:hAnsiTheme="minorHAnsi" w:cstheme="minorHAnsi"/>
        </w:rPr>
        <w:instrText>ADDIN CSL_CITATION {"citationItems":[{"id":"ITEM-1","itemData":{"abstract":"Author summary Oral polio vaccine (OPV) has played an essential role in the elimination of wild poliovirus (WPV). OPV contains attenuated (weakened) yet transmissible viruses that can spread from person to person. In its attenuated form, this spread is beneficial as it generates population immunity. However, the attenuation of OPV is unstable and it can, in rare instances, revert to a virulent form and cause vaccine-derived outbreaks of paralytic poliomyelitis. Thus, OPV is both a vaccine and a source of poliovirus, and for complete eradication, its use in vaccination must be ended. After OPV is no longer used in routine immunization, as with the cessation of type 2 OPV in 2016, population immunity to polioviruses will decline. A key question is how this loss of population immunity will affect the potential of OPV viruses to spread within and across communities. To address this, we examined the roles of immunity, sanitation, and social contact in limiting OPV transmission. Our results derive from an extensive review and synthesis of vaccine trial data and community epidemiological studies. Shedding, oral susceptibility to infection, and transmission data are analyzed to systematically explain and model observations of WPV and OPV circulation. We show that in high transmission rate settings, falling population immunity after OPV cessation will lead to conditions in which OPV and WPV are similarly capable of causing outbreaks, and that this conclusion is compatible with the known safety of OPV prior to global cessation. Novel strategies will be required to ensure the stability of polio eradication for all time.","author":[{"dropping-particle":"","family":"Famulare","given":"Michael","non-dropping-particle":"","parse-names":false,"suffix":""},{"dropping-particle":"","family":"Selinger","given":"Christian","non-dropping-particle":"","parse-names":false,"suffix":""},{"dropping-particle":"","family":"McCarthy","given":"Kevin A","non-dropping-particle":"","parse-names":false,"suffix":""},{"dropping-particle":"","family":"Eckhoff","given":"Philip A","non-dropping-particle":"","parse-names":false,"suffix":""},{"dropping-particle":"","family":"Chabot-Couture","given":"Guillaume","non-dropping-particle":"","parse-names":false,"suffix":""}],"container-title":"PLOS Biology","id":"ITEM-1","issue":"4","issued":{"date-parts":[["2018","4","27"]]},"page":"e2002468","publisher":"Public Library of Science","title":"Assessing the stability of polio eradication after the withdrawal of oral polio vaccine","type":"article-journal","volume":"16"},"uris":["http://www.mendeley.com/documents/?uuid=f8a4fd82-3b76-4ff2-b114-5e4d05758f5d"]}],"mendeley":{"formattedCitation":"(5)","plainTextFormattedCitation":"(5)","previouslyFormattedCitation":"(5)"},"properties":{"noteIndex":0},"schema":"https://github.com/citation-style-language/schema/raw/master/csl-citation.json"}</w:instrText>
      </w:r>
      <w:r w:rsidRPr="00105A02">
        <w:rPr>
          <w:rFonts w:asciiTheme="minorHAnsi" w:eastAsiaTheme="minorEastAsia" w:hAnsiTheme="minorHAnsi" w:cstheme="minorHAnsi"/>
        </w:rPr>
        <w:fldChar w:fldCharType="separate"/>
      </w:r>
      <w:r w:rsidR="009F7F82" w:rsidRPr="009F7F82">
        <w:rPr>
          <w:rFonts w:asciiTheme="minorHAnsi" w:eastAsiaTheme="minorEastAsia" w:hAnsiTheme="minorHAnsi" w:cstheme="minorHAnsi"/>
          <w:noProof/>
        </w:rPr>
        <w:t>(5)</w:t>
      </w:r>
      <w:r w:rsidRPr="00105A02">
        <w:rPr>
          <w:rFonts w:asciiTheme="minorHAnsi" w:eastAsiaTheme="minorEastAsia" w:hAnsiTheme="minorHAnsi" w:cstheme="minorHAnsi"/>
        </w:rPr>
        <w:fldChar w:fldCharType="end"/>
      </w:r>
      <w:r w:rsidRPr="00105A02">
        <w:rPr>
          <w:rFonts w:asciiTheme="minorHAnsi" w:eastAsiaTheme="minorEastAsia" w:hAnsiTheme="minorHAnsi" w:cstheme="minorHAnsi"/>
        </w:rPr>
        <w:t xml:space="preserve">. Note that the WPV genotype is again defined as </w:t>
      </w:r>
      <m:oMath>
        <m:sSub>
          <m:sSubPr>
            <m:ctrlPr>
              <w:rPr>
                <w:rFonts w:ascii="Cambria Math" w:hAnsi="Cambria Math" w:cstheme="minorHAnsi"/>
                <w:i/>
              </w:rPr>
            </m:ctrlPr>
          </m:sSubPr>
          <m:e>
            <m:r>
              <w:rPr>
                <w:rFonts w:ascii="Cambria Math" w:hAnsi="Cambria Math" w:cstheme="minorHAnsi"/>
              </w:rPr>
              <m:t>G</m:t>
            </m:r>
          </m:e>
          <m:sub>
            <m:r>
              <w:rPr>
                <w:rFonts w:ascii="Cambria Math" w:hAnsi="Cambria Math" w:cstheme="minorHAnsi"/>
              </w:rPr>
              <m:t xml:space="preserve">1,1,1,9. X,X </m:t>
            </m:r>
          </m:sub>
        </m:sSub>
      </m:oMath>
      <w:r w:rsidRPr="00105A02">
        <w:rPr>
          <w:rFonts w:asciiTheme="minorHAnsi" w:eastAsiaTheme="minorEastAsia" w:hAnsiTheme="minorHAnsi" w:cstheme="minorHAnsi"/>
        </w:rPr>
        <w:t xml:space="preserve">. Point estimates are provided in </w:t>
      </w:r>
      <w:r w:rsidR="00B72C32">
        <w:rPr>
          <w:rFonts w:asciiTheme="minorHAnsi" w:eastAsiaTheme="minorEastAsia" w:hAnsiTheme="minorHAnsi" w:cstheme="minorHAnsi"/>
          <w:b/>
          <w:bCs/>
        </w:rPr>
        <w:t>Appendix</w:t>
      </w:r>
      <w:r w:rsidR="00046E2A">
        <w:rPr>
          <w:rFonts w:asciiTheme="minorHAnsi" w:eastAsiaTheme="minorEastAsia" w:hAnsiTheme="minorHAnsi" w:cstheme="minorHAnsi"/>
          <w:b/>
          <w:bCs/>
        </w:rPr>
        <w:t xml:space="preserve"> Table 4</w:t>
      </w:r>
      <w:r w:rsidRPr="00105A02">
        <w:rPr>
          <w:rFonts w:asciiTheme="minorHAnsi" w:eastAsiaTheme="minorEastAsia" w:hAnsiTheme="minorHAnsi" w:cstheme="minorHAnsi"/>
        </w:rPr>
        <w:t>.</w:t>
      </w:r>
    </w:p>
    <w:p w14:paraId="478DB987" w14:textId="23133F18" w:rsidR="001D52DF" w:rsidRDefault="001D52DF" w:rsidP="0070231F">
      <w:pPr>
        <w:rPr>
          <w:rFonts w:asciiTheme="minorHAnsi" w:eastAsiaTheme="minorEastAsia" w:hAnsiTheme="minorHAnsi" w:cstheme="minorHAnsi"/>
          <w:sz w:val="22"/>
          <w:szCs w:val="22"/>
        </w:rPr>
      </w:pPr>
    </w:p>
    <w:p w14:paraId="1F87D911" w14:textId="13CA4C04" w:rsidR="001D52DF" w:rsidRDefault="001D52DF" w:rsidP="001D52DF">
      <w:pPr>
        <w:rPr>
          <w:rFonts w:asciiTheme="minorHAnsi" w:hAnsiTheme="minorHAnsi" w:cstheme="minorHAnsi"/>
          <w:i/>
          <w:iCs/>
        </w:rPr>
      </w:pPr>
      <w:r>
        <w:rPr>
          <w:rFonts w:asciiTheme="minorHAnsi" w:hAnsiTheme="minorHAnsi" w:cstheme="minorHAnsi"/>
          <w:i/>
          <w:iCs/>
        </w:rPr>
        <w:t>Calibration to mOPV2 clinical trial data</w:t>
      </w:r>
    </w:p>
    <w:p w14:paraId="681A5EF0" w14:textId="7FA45321" w:rsidR="001D52DF" w:rsidRDefault="001D52DF" w:rsidP="0070231F">
      <w:pPr>
        <w:rPr>
          <w:rFonts w:asciiTheme="minorHAnsi" w:hAnsiTheme="minorHAnsi" w:cstheme="minorHAnsi"/>
        </w:rPr>
      </w:pPr>
      <w:r>
        <w:rPr>
          <w:rFonts w:asciiTheme="minorHAnsi" w:hAnsiTheme="minorHAnsi" w:cstheme="minorHAnsi"/>
        </w:rPr>
        <w:tab/>
        <w:t>We previously developed a multiscale, household demographic transmission model (</w:t>
      </w:r>
      <w:r w:rsidRPr="001D52DF">
        <w:rPr>
          <w:rFonts w:asciiTheme="minorHAnsi" w:hAnsiTheme="minorHAnsi" w:cstheme="minorHAnsi"/>
          <w:b/>
          <w:bCs/>
        </w:rPr>
        <w:t xml:space="preserve">cite </w:t>
      </w:r>
      <w:proofErr w:type="spellStart"/>
      <w:r w:rsidR="00B72C32">
        <w:rPr>
          <w:rFonts w:asciiTheme="minorHAnsi" w:hAnsiTheme="minorHAnsi" w:cstheme="minorHAnsi"/>
          <w:b/>
          <w:bCs/>
        </w:rPr>
        <w:t>Matlab</w:t>
      </w:r>
      <w:proofErr w:type="spellEnd"/>
      <w:r w:rsidR="00B72C32">
        <w:rPr>
          <w:rFonts w:asciiTheme="minorHAnsi" w:hAnsiTheme="minorHAnsi" w:cstheme="minorHAnsi"/>
          <w:b/>
          <w:bCs/>
        </w:rPr>
        <w:t xml:space="preserve"> </w:t>
      </w:r>
      <w:r w:rsidRPr="001D52DF">
        <w:rPr>
          <w:rFonts w:asciiTheme="minorHAnsi" w:hAnsiTheme="minorHAnsi" w:cstheme="minorHAnsi"/>
          <w:b/>
          <w:bCs/>
        </w:rPr>
        <w:t>paper</w:t>
      </w:r>
      <w:r>
        <w:rPr>
          <w:rFonts w:asciiTheme="minorHAnsi" w:hAnsiTheme="minorHAnsi" w:cstheme="minorHAnsi"/>
        </w:rPr>
        <w:t xml:space="preserve">) that simulates changing poliovirus immunity and transmission with different contact rates across different demographic scales: 1) household, 2) </w:t>
      </w:r>
      <w:proofErr w:type="spellStart"/>
      <w:r>
        <w:rPr>
          <w:rFonts w:asciiTheme="minorHAnsi" w:hAnsiTheme="minorHAnsi" w:cstheme="minorHAnsi"/>
        </w:rPr>
        <w:t>bari</w:t>
      </w:r>
      <w:proofErr w:type="spellEnd"/>
      <w:r>
        <w:rPr>
          <w:rFonts w:asciiTheme="minorHAnsi" w:hAnsiTheme="minorHAnsi" w:cstheme="minorHAnsi"/>
        </w:rPr>
        <w:t xml:space="preserve">, an intergenerational living arrangement unique to rural Bangladesh, 3) village, and 4) region. Contact rates and fecal-oral doses were calibrated to Sabin 2 shedding following a monovalent, Sabin 2 Oral Poliovirus (mOPV2) campaign performed in </w:t>
      </w:r>
      <w:proofErr w:type="spellStart"/>
      <w:r>
        <w:rPr>
          <w:rFonts w:asciiTheme="minorHAnsi" w:hAnsiTheme="minorHAnsi" w:cstheme="minorHAnsi"/>
        </w:rPr>
        <w:t>Matlab</w:t>
      </w:r>
      <w:proofErr w:type="spellEnd"/>
      <w:r>
        <w:rPr>
          <w:rFonts w:asciiTheme="minorHAnsi" w:hAnsiTheme="minorHAnsi" w:cstheme="minorHAnsi"/>
        </w:rPr>
        <w:t xml:space="preserve">, Bangladesh. After incorporating Sabin 2 evolution, we recalibrated our multiscale transmission model by performing a parameter sweep across the fecal-oral dose parameter. All other parameters regarding demographics and contact rates were not recalibrated. </w:t>
      </w:r>
      <w:r w:rsidR="00CD35D7">
        <w:rPr>
          <w:rFonts w:asciiTheme="minorHAnsi" w:hAnsiTheme="minorHAnsi" w:cstheme="minorHAnsi"/>
        </w:rPr>
        <w:t xml:space="preserve">Our estimate for the fecal oral dose was </w:t>
      </w:r>
      <w:r w:rsidR="00C01286">
        <w:rPr>
          <w:rFonts w:asciiTheme="minorHAnsi" w:hAnsiTheme="minorHAnsi" w:cstheme="minorHAnsi"/>
        </w:rPr>
        <w:t>3.6</w:t>
      </w:r>
      <w:r w:rsidR="00CD35D7">
        <w:rPr>
          <w:rFonts w:asciiTheme="minorHAnsi" w:hAnsiTheme="minorHAnsi" w:cstheme="minorHAnsi"/>
        </w:rPr>
        <w:t>e-7 (</w:t>
      </w:r>
      <w:r w:rsidR="00C01286">
        <w:rPr>
          <w:rFonts w:asciiTheme="minorHAnsi" w:hAnsiTheme="minorHAnsi" w:cstheme="minorHAnsi"/>
        </w:rPr>
        <w:t>2.6e-7</w:t>
      </w:r>
      <w:r w:rsidR="00CD35D7">
        <w:rPr>
          <w:rFonts w:asciiTheme="minorHAnsi" w:hAnsiTheme="minorHAnsi" w:cstheme="minorHAnsi"/>
        </w:rPr>
        <w:t xml:space="preserve">, </w:t>
      </w:r>
      <w:r w:rsidR="00C01286">
        <w:rPr>
          <w:rFonts w:asciiTheme="minorHAnsi" w:hAnsiTheme="minorHAnsi" w:cstheme="minorHAnsi"/>
        </w:rPr>
        <w:t>5.1e-7</w:t>
      </w:r>
      <w:r w:rsidR="00CD35D7">
        <w:rPr>
          <w:rFonts w:asciiTheme="minorHAnsi" w:hAnsiTheme="minorHAnsi" w:cstheme="minorHAnsi"/>
        </w:rPr>
        <w:t xml:space="preserve">), which is </w:t>
      </w:r>
      <w:r w:rsidR="00C01286">
        <w:rPr>
          <w:rFonts w:asciiTheme="minorHAnsi" w:hAnsiTheme="minorHAnsi" w:cstheme="minorHAnsi"/>
        </w:rPr>
        <w:t xml:space="preserve">about </w:t>
      </w:r>
      <w:r w:rsidR="00CD35D7">
        <w:rPr>
          <w:rFonts w:asciiTheme="minorHAnsi" w:hAnsiTheme="minorHAnsi" w:cstheme="minorHAnsi"/>
        </w:rPr>
        <w:t>an order of magnitude lower than our previous estimate</w:t>
      </w:r>
      <w:r w:rsidR="00C01286">
        <w:rPr>
          <w:rFonts w:asciiTheme="minorHAnsi" w:hAnsiTheme="minorHAnsi" w:cstheme="minorHAnsi"/>
        </w:rPr>
        <w:t xml:space="preserve"> (2.5e-</w:t>
      </w:r>
      <w:r w:rsidR="00A413D8">
        <w:rPr>
          <w:rFonts w:asciiTheme="minorHAnsi" w:hAnsiTheme="minorHAnsi" w:cstheme="minorHAnsi"/>
        </w:rPr>
        <w:t>6</w:t>
      </w:r>
      <w:r w:rsidR="00C01286">
        <w:rPr>
          <w:rFonts w:asciiTheme="minorHAnsi" w:hAnsiTheme="minorHAnsi" w:cstheme="minorHAnsi"/>
        </w:rPr>
        <w:t>) (</w:t>
      </w:r>
      <w:r w:rsidR="00C01286" w:rsidRPr="001D52DF">
        <w:rPr>
          <w:rFonts w:asciiTheme="minorHAnsi" w:hAnsiTheme="minorHAnsi" w:cstheme="minorHAnsi"/>
          <w:b/>
          <w:bCs/>
        </w:rPr>
        <w:t>cite</w:t>
      </w:r>
      <w:r w:rsidR="00B72C32">
        <w:rPr>
          <w:rFonts w:asciiTheme="minorHAnsi" w:hAnsiTheme="minorHAnsi" w:cstheme="minorHAnsi"/>
          <w:b/>
          <w:bCs/>
        </w:rPr>
        <w:t xml:space="preserve"> </w:t>
      </w:r>
      <w:proofErr w:type="spellStart"/>
      <w:r w:rsidR="00B72C32">
        <w:rPr>
          <w:rFonts w:asciiTheme="minorHAnsi" w:hAnsiTheme="minorHAnsi" w:cstheme="minorHAnsi"/>
          <w:b/>
          <w:bCs/>
        </w:rPr>
        <w:t>Matlab</w:t>
      </w:r>
      <w:proofErr w:type="spellEnd"/>
      <w:r w:rsidR="00C01286" w:rsidRPr="001D52DF">
        <w:rPr>
          <w:rFonts w:asciiTheme="minorHAnsi" w:hAnsiTheme="minorHAnsi" w:cstheme="minorHAnsi"/>
          <w:b/>
          <w:bCs/>
        </w:rPr>
        <w:t xml:space="preserve"> paper</w:t>
      </w:r>
      <w:r w:rsidR="00C01286">
        <w:rPr>
          <w:rFonts w:asciiTheme="minorHAnsi" w:hAnsiTheme="minorHAnsi" w:cstheme="minorHAnsi"/>
        </w:rPr>
        <w:t>)</w:t>
      </w:r>
      <w:r w:rsidR="00CD35D7">
        <w:rPr>
          <w:rFonts w:asciiTheme="minorHAnsi" w:hAnsiTheme="minorHAnsi" w:cstheme="minorHAnsi"/>
        </w:rPr>
        <w:t>.</w:t>
      </w:r>
      <w:r w:rsidR="00957CA6">
        <w:rPr>
          <w:rFonts w:asciiTheme="minorHAnsi" w:hAnsiTheme="minorHAnsi" w:cstheme="minorHAnsi"/>
        </w:rPr>
        <w:t xml:space="preserve"> </w:t>
      </w:r>
    </w:p>
    <w:p w14:paraId="45FB91E6" w14:textId="13E310D3" w:rsidR="00CA2887" w:rsidRPr="00CA2887" w:rsidRDefault="00290D41" w:rsidP="00CA2887">
      <w:pPr>
        <w:widowControl w:val="0"/>
        <w:autoSpaceDE w:val="0"/>
        <w:autoSpaceDN w:val="0"/>
        <w:adjustRightInd w:val="0"/>
        <w:spacing w:after="160"/>
        <w:ind w:left="640" w:hanging="640"/>
        <w:rPr>
          <w:rFonts w:ascii="Calibri" w:hAnsi="Calibri" w:cs="Calibri"/>
          <w:noProof/>
          <w:sz w:val="22"/>
        </w:rPr>
      </w:pPr>
      <w:r w:rsidRPr="00C802ED">
        <w:rPr>
          <w:rFonts w:asciiTheme="minorHAnsi" w:eastAsiaTheme="minorEastAsia" w:hAnsiTheme="minorHAnsi" w:cstheme="minorHAnsi"/>
          <w:sz w:val="22"/>
          <w:szCs w:val="22"/>
        </w:rPr>
        <w:br w:type="page"/>
      </w:r>
      <w:r w:rsidR="00773A25">
        <w:rPr>
          <w:rFonts w:asciiTheme="minorHAnsi" w:eastAsiaTheme="minorEastAsia" w:hAnsiTheme="minorHAnsi" w:cstheme="minorHAnsi"/>
          <w:sz w:val="22"/>
          <w:szCs w:val="22"/>
        </w:rPr>
        <w:lastRenderedPageBreak/>
        <w:fldChar w:fldCharType="begin" w:fldLock="1"/>
      </w:r>
      <w:r w:rsidR="00773A25">
        <w:rPr>
          <w:rFonts w:asciiTheme="minorHAnsi" w:eastAsiaTheme="minorEastAsia" w:hAnsiTheme="minorHAnsi" w:cstheme="minorHAnsi"/>
          <w:sz w:val="22"/>
          <w:szCs w:val="22"/>
        </w:rPr>
        <w:instrText xml:space="preserve">ADDIN Mendeley Bibliography CSL_BIBLIOGRAPHY </w:instrText>
      </w:r>
      <w:r w:rsidR="00773A25">
        <w:rPr>
          <w:rFonts w:asciiTheme="minorHAnsi" w:eastAsiaTheme="minorEastAsia" w:hAnsiTheme="minorHAnsi" w:cstheme="minorHAnsi"/>
          <w:sz w:val="22"/>
          <w:szCs w:val="22"/>
        </w:rPr>
        <w:fldChar w:fldCharType="separate"/>
      </w:r>
      <w:r w:rsidR="00CA2887" w:rsidRPr="00CA2887">
        <w:rPr>
          <w:rFonts w:ascii="Calibri" w:hAnsi="Calibri" w:cs="Calibri"/>
          <w:noProof/>
          <w:sz w:val="22"/>
        </w:rPr>
        <w:t xml:space="preserve">1. </w:t>
      </w:r>
      <w:r w:rsidR="00CA2887" w:rsidRPr="00CA2887">
        <w:rPr>
          <w:rFonts w:ascii="Calibri" w:hAnsi="Calibri" w:cs="Calibri"/>
          <w:noProof/>
          <w:sz w:val="22"/>
        </w:rPr>
        <w:tab/>
        <w:t xml:space="preserve">Famulare M, et al. (2015) Sabin Vaccine Reversion in the Field: a Comprehensive Analysis of Sabin-Like Poliovirus Isolates in Nigeria. </w:t>
      </w:r>
      <w:r w:rsidR="00CA2887" w:rsidRPr="00CA2887">
        <w:rPr>
          <w:rFonts w:ascii="Calibri" w:hAnsi="Calibri" w:cs="Calibri"/>
          <w:i/>
          <w:iCs/>
          <w:noProof/>
          <w:sz w:val="22"/>
        </w:rPr>
        <w:t>J Virol</w:t>
      </w:r>
      <w:r w:rsidR="00CA2887" w:rsidRPr="00CA2887">
        <w:rPr>
          <w:rFonts w:ascii="Calibri" w:hAnsi="Calibri" w:cs="Calibri"/>
          <w:noProof/>
          <w:sz w:val="22"/>
        </w:rPr>
        <w:t xml:space="preserve"> 90(1):317–331.</w:t>
      </w:r>
    </w:p>
    <w:p w14:paraId="5F19109A" w14:textId="77777777" w:rsidR="00CA2887" w:rsidRPr="00CA2887" w:rsidRDefault="00CA2887" w:rsidP="00CA2887">
      <w:pPr>
        <w:widowControl w:val="0"/>
        <w:autoSpaceDE w:val="0"/>
        <w:autoSpaceDN w:val="0"/>
        <w:adjustRightInd w:val="0"/>
        <w:spacing w:after="160"/>
        <w:ind w:left="640" w:hanging="640"/>
        <w:rPr>
          <w:rFonts w:ascii="Calibri" w:hAnsi="Calibri" w:cs="Calibri"/>
          <w:noProof/>
          <w:sz w:val="22"/>
        </w:rPr>
      </w:pPr>
      <w:r w:rsidRPr="00CA2887">
        <w:rPr>
          <w:rFonts w:ascii="Calibri" w:hAnsi="Calibri" w:cs="Calibri"/>
          <w:noProof/>
          <w:sz w:val="22"/>
        </w:rPr>
        <w:t xml:space="preserve">2. </w:t>
      </w:r>
      <w:r w:rsidRPr="00CA2887">
        <w:rPr>
          <w:rFonts w:ascii="Calibri" w:hAnsi="Calibri" w:cs="Calibri"/>
          <w:noProof/>
          <w:sz w:val="22"/>
        </w:rPr>
        <w:tab/>
        <w:t xml:space="preserve">Wassilak S, et al. (2011) Outbreak of type 2 vaccine-derived poliovirus in Nigeria: emergence and widespread circulation in an underimmunized population. </w:t>
      </w:r>
      <w:r w:rsidRPr="00CA2887">
        <w:rPr>
          <w:rFonts w:ascii="Calibri" w:hAnsi="Calibri" w:cs="Calibri"/>
          <w:i/>
          <w:iCs/>
          <w:noProof/>
          <w:sz w:val="22"/>
        </w:rPr>
        <w:t>J Infect Dis</w:t>
      </w:r>
      <w:r w:rsidRPr="00CA2887">
        <w:rPr>
          <w:rFonts w:ascii="Calibri" w:hAnsi="Calibri" w:cs="Calibri"/>
          <w:noProof/>
          <w:sz w:val="22"/>
        </w:rPr>
        <w:t xml:space="preserve"> 203(7):898–909.</w:t>
      </w:r>
    </w:p>
    <w:p w14:paraId="5F9EBAEF" w14:textId="77777777" w:rsidR="00CA2887" w:rsidRPr="00CA2887" w:rsidRDefault="00CA2887" w:rsidP="00CA2887">
      <w:pPr>
        <w:widowControl w:val="0"/>
        <w:autoSpaceDE w:val="0"/>
        <w:autoSpaceDN w:val="0"/>
        <w:adjustRightInd w:val="0"/>
        <w:spacing w:after="160"/>
        <w:ind w:left="640" w:hanging="640"/>
        <w:rPr>
          <w:rFonts w:ascii="Calibri" w:hAnsi="Calibri" w:cs="Calibri"/>
          <w:noProof/>
          <w:sz w:val="22"/>
        </w:rPr>
      </w:pPr>
      <w:r w:rsidRPr="00CA2887">
        <w:rPr>
          <w:rFonts w:ascii="Calibri" w:hAnsi="Calibri" w:cs="Calibri"/>
          <w:noProof/>
          <w:sz w:val="22"/>
        </w:rPr>
        <w:t xml:space="preserve">3. </w:t>
      </w:r>
      <w:r w:rsidRPr="00CA2887">
        <w:rPr>
          <w:rFonts w:ascii="Calibri" w:hAnsi="Calibri" w:cs="Calibri"/>
          <w:noProof/>
          <w:sz w:val="22"/>
        </w:rPr>
        <w:tab/>
        <w:t xml:space="preserve">Jorba J, Campagnoli R, De L, Kew O (2008) Calibration of Multiple Poliovirus Molecular Clocks Covering an Extended Evolutionary Range. </w:t>
      </w:r>
      <w:r w:rsidRPr="00CA2887">
        <w:rPr>
          <w:rFonts w:ascii="Calibri" w:hAnsi="Calibri" w:cs="Calibri"/>
          <w:i/>
          <w:iCs/>
          <w:noProof/>
          <w:sz w:val="22"/>
        </w:rPr>
        <w:t>J Virol</w:t>
      </w:r>
      <w:r w:rsidRPr="00CA2887">
        <w:rPr>
          <w:rFonts w:ascii="Calibri" w:hAnsi="Calibri" w:cs="Calibri"/>
          <w:noProof/>
          <w:sz w:val="22"/>
        </w:rPr>
        <w:t xml:space="preserve"> 82(9):4429 LP – 4440.</w:t>
      </w:r>
    </w:p>
    <w:p w14:paraId="67765E9B" w14:textId="77777777" w:rsidR="00CA2887" w:rsidRPr="00CA2887" w:rsidRDefault="00CA2887" w:rsidP="00CA2887">
      <w:pPr>
        <w:widowControl w:val="0"/>
        <w:autoSpaceDE w:val="0"/>
        <w:autoSpaceDN w:val="0"/>
        <w:adjustRightInd w:val="0"/>
        <w:spacing w:after="160"/>
        <w:ind w:left="640" w:hanging="640"/>
        <w:rPr>
          <w:rFonts w:ascii="Calibri" w:hAnsi="Calibri" w:cs="Calibri"/>
          <w:noProof/>
          <w:sz w:val="22"/>
        </w:rPr>
      </w:pPr>
      <w:r w:rsidRPr="00CA2887">
        <w:rPr>
          <w:rFonts w:ascii="Calibri" w:hAnsi="Calibri" w:cs="Calibri"/>
          <w:noProof/>
          <w:sz w:val="22"/>
        </w:rPr>
        <w:t xml:space="preserve">4. </w:t>
      </w:r>
      <w:r w:rsidRPr="00CA2887">
        <w:rPr>
          <w:rFonts w:ascii="Calibri" w:hAnsi="Calibri" w:cs="Calibri"/>
          <w:noProof/>
          <w:sz w:val="22"/>
        </w:rPr>
        <w:tab/>
        <w:t xml:space="preserve">Sadegh M, Vrugt JA (2014) Approximate Bayesian Computation using Markov Chain Monte Carlo simulation: DREAM(ABC). </w:t>
      </w:r>
      <w:r w:rsidRPr="00CA2887">
        <w:rPr>
          <w:rFonts w:ascii="Calibri" w:hAnsi="Calibri" w:cs="Calibri"/>
          <w:i/>
          <w:iCs/>
          <w:noProof/>
          <w:sz w:val="22"/>
        </w:rPr>
        <w:t>Water Resour Res</w:t>
      </w:r>
      <w:r w:rsidRPr="00CA2887">
        <w:rPr>
          <w:rFonts w:ascii="Calibri" w:hAnsi="Calibri" w:cs="Calibri"/>
          <w:noProof/>
          <w:sz w:val="22"/>
        </w:rPr>
        <w:t xml:space="preserve"> 50(8):6767–6787.</w:t>
      </w:r>
    </w:p>
    <w:p w14:paraId="43183CD8" w14:textId="77777777" w:rsidR="00CA2887" w:rsidRPr="00CA2887" w:rsidRDefault="00CA2887" w:rsidP="00CA2887">
      <w:pPr>
        <w:widowControl w:val="0"/>
        <w:autoSpaceDE w:val="0"/>
        <w:autoSpaceDN w:val="0"/>
        <w:adjustRightInd w:val="0"/>
        <w:spacing w:after="160"/>
        <w:ind w:left="640" w:hanging="640"/>
        <w:rPr>
          <w:rFonts w:ascii="Calibri" w:hAnsi="Calibri" w:cs="Calibri"/>
          <w:noProof/>
          <w:sz w:val="22"/>
        </w:rPr>
      </w:pPr>
      <w:r w:rsidRPr="00CA2887">
        <w:rPr>
          <w:rFonts w:ascii="Calibri" w:hAnsi="Calibri" w:cs="Calibri"/>
          <w:noProof/>
          <w:sz w:val="22"/>
        </w:rPr>
        <w:t xml:space="preserve">5. </w:t>
      </w:r>
      <w:r w:rsidRPr="00CA2887">
        <w:rPr>
          <w:rFonts w:ascii="Calibri" w:hAnsi="Calibri" w:cs="Calibri"/>
          <w:noProof/>
          <w:sz w:val="22"/>
        </w:rPr>
        <w:tab/>
        <w:t xml:space="preserve">Famulare M, Selinger C, McCarthy KA, Eckhoff PA, Chabot-Couture G (2018) Assessing the stability of polio eradication after the withdrawal of oral polio vaccine. </w:t>
      </w:r>
      <w:r w:rsidRPr="00CA2887">
        <w:rPr>
          <w:rFonts w:ascii="Calibri" w:hAnsi="Calibri" w:cs="Calibri"/>
          <w:i/>
          <w:iCs/>
          <w:noProof/>
          <w:sz w:val="22"/>
        </w:rPr>
        <w:t>PLOS Biol</w:t>
      </w:r>
      <w:r w:rsidRPr="00CA2887">
        <w:rPr>
          <w:rFonts w:ascii="Calibri" w:hAnsi="Calibri" w:cs="Calibri"/>
          <w:noProof/>
          <w:sz w:val="22"/>
        </w:rPr>
        <w:t xml:space="preserve"> 16(4):e2002468.</w:t>
      </w:r>
    </w:p>
    <w:p w14:paraId="40C2B454" w14:textId="387FA590" w:rsidR="00773A25" w:rsidRDefault="00773A25">
      <w:pPr>
        <w:spacing w:after="160" w:line="259" w:lineRule="auto"/>
        <w:rPr>
          <w:rFonts w:asciiTheme="minorHAnsi" w:eastAsiaTheme="minorEastAsia" w:hAnsiTheme="minorHAnsi" w:cstheme="minorHAnsi"/>
          <w:sz w:val="22"/>
          <w:szCs w:val="22"/>
        </w:rPr>
      </w:pPr>
      <w:r>
        <w:rPr>
          <w:rFonts w:asciiTheme="minorHAnsi" w:eastAsiaTheme="minorEastAsia" w:hAnsiTheme="minorHAnsi" w:cstheme="minorHAnsi"/>
          <w:sz w:val="22"/>
          <w:szCs w:val="22"/>
        </w:rPr>
        <w:fldChar w:fldCharType="end"/>
      </w:r>
      <w:r>
        <w:rPr>
          <w:rFonts w:asciiTheme="minorHAnsi" w:eastAsiaTheme="minorEastAsia" w:hAnsiTheme="minorHAnsi" w:cstheme="minorHAnsi"/>
          <w:sz w:val="22"/>
          <w:szCs w:val="22"/>
        </w:rPr>
        <w:br w:type="page"/>
      </w:r>
    </w:p>
    <w:p w14:paraId="4AD7B698" w14:textId="77777777" w:rsidR="00290D41" w:rsidRPr="00C802ED" w:rsidRDefault="00290D41" w:rsidP="0070231F">
      <w:pPr>
        <w:rPr>
          <w:rFonts w:asciiTheme="minorHAnsi" w:eastAsiaTheme="minorEastAsia" w:hAnsiTheme="minorHAnsi" w:cstheme="minorHAnsi"/>
          <w:sz w:val="22"/>
          <w:szCs w:val="22"/>
        </w:rPr>
      </w:pPr>
    </w:p>
    <w:bookmarkEnd w:id="4"/>
    <w:p w14:paraId="395A8A3B" w14:textId="77777777" w:rsidR="000C4295" w:rsidRPr="00C802ED" w:rsidRDefault="000C4295" w:rsidP="00C31B73">
      <w:pPr>
        <w:rPr>
          <w:rFonts w:asciiTheme="minorHAnsi" w:eastAsiaTheme="minorEastAsia" w:hAnsiTheme="minorHAnsi" w:cstheme="minorHAnsi"/>
        </w:rPr>
      </w:pPr>
    </w:p>
    <w:p w14:paraId="1B4795A4" w14:textId="257D55E3" w:rsidR="00696504" w:rsidRPr="00C802ED" w:rsidRDefault="00B64EBE" w:rsidP="00C31B73">
      <w:pPr>
        <w:rPr>
          <w:rFonts w:asciiTheme="minorHAnsi" w:eastAsiaTheme="minorEastAsia" w:hAnsiTheme="minorHAnsi" w:cstheme="minorHAnsi"/>
        </w:rPr>
      </w:pPr>
      <w:r w:rsidRPr="00C802ED">
        <w:rPr>
          <w:rFonts w:asciiTheme="minorHAnsi" w:eastAsiaTheme="minorEastAsia" w:hAnsiTheme="minorHAnsi" w:cstheme="minorHAnsi"/>
          <w:noProof/>
        </w:rPr>
        <w:drawing>
          <wp:inline distT="0" distB="0" distL="0" distR="0" wp14:anchorId="5454B6E9" wp14:editId="0CDEA60E">
            <wp:extent cx="5943600" cy="198120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96DAC541-7B7A-43D3-8B79-37D633B846F1}">
                          <asvg:svgBlip xmlns:asvg="http://schemas.microsoft.com/office/drawing/2016/SVG/main" r:embed="rId8"/>
                        </a:ext>
                      </a:extLst>
                    </a:blip>
                    <a:stretch>
                      <a:fillRect/>
                    </a:stretch>
                  </pic:blipFill>
                  <pic:spPr>
                    <a:xfrm>
                      <a:off x="0" y="0"/>
                      <a:ext cx="5943600" cy="1981200"/>
                    </a:xfrm>
                    <a:prstGeom prst="rect">
                      <a:avLst/>
                    </a:prstGeom>
                  </pic:spPr>
                </pic:pic>
              </a:graphicData>
            </a:graphic>
          </wp:inline>
        </w:drawing>
      </w:r>
    </w:p>
    <w:p w14:paraId="21ED3047" w14:textId="1648DD66" w:rsidR="00290D41" w:rsidRDefault="00B72C32" w:rsidP="00C31B73">
      <w:pPr>
        <w:rPr>
          <w:rFonts w:asciiTheme="minorHAnsi" w:eastAsiaTheme="minorEastAsia" w:hAnsiTheme="minorHAnsi" w:cstheme="minorHAnsi"/>
        </w:rPr>
      </w:pPr>
      <w:r>
        <w:rPr>
          <w:rFonts w:asciiTheme="minorHAnsi" w:eastAsiaTheme="minorEastAsia" w:hAnsiTheme="minorHAnsi" w:cstheme="minorHAnsi"/>
          <w:b/>
          <w:bCs/>
        </w:rPr>
        <w:t>Appendix</w:t>
      </w:r>
      <w:r w:rsidR="00290D41" w:rsidRPr="00C802ED">
        <w:rPr>
          <w:rFonts w:asciiTheme="minorHAnsi" w:eastAsiaTheme="minorEastAsia" w:hAnsiTheme="minorHAnsi" w:cstheme="minorHAnsi"/>
          <w:b/>
          <w:bCs/>
        </w:rPr>
        <w:t xml:space="preserve"> Figure</w:t>
      </w:r>
      <w:r w:rsidR="00046E2A">
        <w:rPr>
          <w:rFonts w:asciiTheme="minorHAnsi" w:eastAsiaTheme="minorEastAsia" w:hAnsiTheme="minorHAnsi" w:cstheme="minorHAnsi"/>
          <w:b/>
          <w:bCs/>
        </w:rPr>
        <w:t xml:space="preserve"> 1</w:t>
      </w:r>
      <w:r w:rsidR="00290D41" w:rsidRPr="00C802ED">
        <w:rPr>
          <w:rFonts w:asciiTheme="minorHAnsi" w:eastAsiaTheme="minorEastAsia" w:hAnsiTheme="minorHAnsi" w:cstheme="minorHAnsi"/>
        </w:rPr>
        <w:t xml:space="preserve"> </w:t>
      </w:r>
      <m:oMath>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recomb</m:t>
            </m:r>
          </m:sub>
        </m:sSub>
      </m:oMath>
      <w:r w:rsidR="00290D41" w:rsidRPr="00C802ED">
        <w:rPr>
          <w:rFonts w:asciiTheme="minorHAnsi" w:eastAsiaTheme="minorEastAsia" w:hAnsiTheme="minorHAnsi" w:cstheme="minorHAnsi"/>
        </w:rPr>
        <w:t xml:space="preserve">parameter sweep using the </w:t>
      </w:r>
      <m:oMath>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nonsyn, del</m:t>
            </m:r>
          </m:sub>
        </m:sSub>
      </m:oMath>
      <w:r w:rsidR="00290D41" w:rsidRPr="00C802ED">
        <w:rPr>
          <w:rFonts w:asciiTheme="minorHAnsi" w:eastAsiaTheme="minorEastAsia" w:hAnsiTheme="minorHAnsi" w:cstheme="minorHAnsi"/>
        </w:rPr>
        <w:t xml:space="preserve">,  </w:t>
      </w:r>
      <m:oMath>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nonsyn, neutral</m:t>
            </m:r>
          </m:sub>
        </m:sSub>
      </m:oMath>
      <w:r w:rsidR="00290D41" w:rsidRPr="00C802ED">
        <w:rPr>
          <w:rFonts w:asciiTheme="minorHAnsi" w:eastAsiaTheme="minorEastAsia" w:hAnsiTheme="minorHAnsi" w:cstheme="minorHAnsi"/>
        </w:rPr>
        <w:t xml:space="preserve">, and </w:t>
      </w:r>
      <m:oMath>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syn</m:t>
            </m:r>
          </m:sub>
        </m:sSub>
      </m:oMath>
      <w:r w:rsidR="00290D41" w:rsidRPr="00C802ED">
        <w:rPr>
          <w:rFonts w:asciiTheme="minorHAnsi" w:eastAsiaTheme="minorEastAsia" w:hAnsiTheme="minorHAnsi" w:cstheme="minorHAnsi"/>
        </w:rPr>
        <w:t xml:space="preserve"> priors obtained form the Nigeria study</w:t>
      </w:r>
      <w:r w:rsidR="00773A25">
        <w:rPr>
          <w:rFonts w:asciiTheme="minorHAnsi" w:eastAsiaTheme="minorEastAsia" w:hAnsiTheme="minorHAnsi" w:cstheme="minorHAnsi"/>
        </w:rPr>
        <w:t xml:space="preserve"> compared against </w:t>
      </w:r>
      <w:r w:rsidR="00773A25">
        <w:rPr>
          <w:rFonts w:asciiTheme="minorHAnsi" w:eastAsiaTheme="minorEastAsia" w:hAnsiTheme="minorHAnsi" w:cstheme="minorHAnsi"/>
          <w:b/>
          <w:bCs/>
        </w:rPr>
        <w:t xml:space="preserve">A) </w:t>
      </w:r>
      <w:r w:rsidR="00773A25">
        <w:rPr>
          <w:rFonts w:asciiTheme="minorHAnsi" w:eastAsiaTheme="minorEastAsia" w:hAnsiTheme="minorHAnsi" w:cstheme="minorHAnsi"/>
        </w:rPr>
        <w:t xml:space="preserve">nonsynonymous mutations in the whole genome sequences and </w:t>
      </w:r>
      <w:r w:rsidR="00773A25">
        <w:rPr>
          <w:rFonts w:asciiTheme="minorHAnsi" w:eastAsiaTheme="minorEastAsia" w:hAnsiTheme="minorHAnsi" w:cstheme="minorHAnsi"/>
          <w:b/>
          <w:bCs/>
        </w:rPr>
        <w:t>B</w:t>
      </w:r>
      <w:r w:rsidR="00773A25">
        <w:rPr>
          <w:rFonts w:asciiTheme="minorHAnsi" w:eastAsiaTheme="minorEastAsia" w:hAnsiTheme="minorHAnsi" w:cstheme="minorHAnsi"/>
        </w:rPr>
        <w:t xml:space="preserve">) VP1 segments. </w:t>
      </w:r>
      <w:r w:rsidR="00290D41" w:rsidRPr="00C802ED">
        <w:rPr>
          <w:rFonts w:asciiTheme="minorHAnsi" w:eastAsiaTheme="minorEastAsia" w:hAnsiTheme="minorHAnsi" w:cstheme="minorHAnsi"/>
        </w:rPr>
        <w:t xml:space="preserve"> </w:t>
      </w:r>
      <m:oMath>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recomb</m:t>
            </m:r>
          </m:sub>
        </m:sSub>
      </m:oMath>
      <w:r w:rsidR="00290D41" w:rsidRPr="00C802ED">
        <w:rPr>
          <w:rFonts w:asciiTheme="minorHAnsi" w:eastAsiaTheme="minorEastAsia" w:hAnsiTheme="minorHAnsi" w:cstheme="minorHAnsi"/>
        </w:rPr>
        <w:t xml:space="preserve"> is measured as the average number of recombination events per day and</w:t>
      </w:r>
      <w:r w:rsidR="002D7701" w:rsidRPr="00C802ED">
        <w:rPr>
          <w:rFonts w:asciiTheme="minorHAnsi" w:eastAsiaTheme="minorEastAsia" w:hAnsiTheme="minorHAnsi" w:cstheme="minorHAnsi"/>
        </w:rPr>
        <w:t xml:space="preserve"> the time between recombination events is</w:t>
      </w:r>
      <w:r w:rsidR="00290D41" w:rsidRPr="00C802ED">
        <w:rPr>
          <w:rFonts w:asciiTheme="minorHAnsi" w:eastAsiaTheme="minorEastAsia" w:hAnsiTheme="minorHAnsi" w:cstheme="minorHAnsi"/>
        </w:rPr>
        <w:t xml:space="preserve"> assumed to be exponentially distributed. Each line is the mean number of mutations from 1000 evolving genomes. Black x’s are the data.  </w:t>
      </w:r>
    </w:p>
    <w:p w14:paraId="1776E38E" w14:textId="77777777" w:rsidR="00773A25" w:rsidRPr="00C802ED" w:rsidRDefault="00773A25" w:rsidP="00C31B73">
      <w:pPr>
        <w:rPr>
          <w:rFonts w:asciiTheme="minorHAnsi" w:eastAsiaTheme="minorEastAsia" w:hAnsiTheme="minorHAnsi" w:cstheme="minorHAnsi"/>
        </w:rPr>
      </w:pPr>
    </w:p>
    <w:p w14:paraId="35F8A913" w14:textId="1F7B04B7" w:rsidR="00B64EBE" w:rsidRPr="00C802ED" w:rsidRDefault="00B64EBE" w:rsidP="00C31B73">
      <w:pPr>
        <w:rPr>
          <w:rFonts w:asciiTheme="minorHAnsi" w:eastAsiaTheme="minorEastAsia" w:hAnsiTheme="minorHAnsi" w:cstheme="minorHAnsi"/>
        </w:rPr>
      </w:pPr>
    </w:p>
    <w:p w14:paraId="24E33ACE" w14:textId="77777777" w:rsidR="00773A25" w:rsidRPr="00C802ED" w:rsidRDefault="00773A25" w:rsidP="00C31B73">
      <w:pPr>
        <w:rPr>
          <w:rFonts w:asciiTheme="minorHAnsi" w:eastAsiaTheme="minorEastAsia" w:hAnsiTheme="minorHAnsi" w:cstheme="minorHAnsi"/>
        </w:rPr>
      </w:pPr>
    </w:p>
    <w:p w14:paraId="0E4B9A95" w14:textId="25E54887" w:rsidR="00302708" w:rsidRDefault="00B977EA">
      <w:pPr>
        <w:rPr>
          <w:rFonts w:asciiTheme="minorHAnsi" w:eastAsiaTheme="minorEastAsia" w:hAnsiTheme="minorHAnsi" w:cstheme="minorHAnsi"/>
        </w:rPr>
      </w:pPr>
      <w:r w:rsidRPr="00B977EA">
        <w:rPr>
          <w:rFonts w:asciiTheme="minorHAnsi" w:eastAsiaTheme="minorEastAsia" w:hAnsiTheme="minorHAnsi" w:cstheme="minorHAnsi"/>
          <w:noProof/>
        </w:rPr>
        <w:lastRenderedPageBreak/>
        <w:drawing>
          <wp:inline distT="0" distB="0" distL="0" distR="0" wp14:anchorId="7B05BF1A" wp14:editId="63572EB2">
            <wp:extent cx="5943600" cy="5907405"/>
            <wp:effectExtent l="0" t="0" r="0" b="0"/>
            <wp:docPr id="23"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96DAC541-7B7A-43D3-8B79-37D633B846F1}">
                          <asvg:svgBlip xmlns:asvg="http://schemas.microsoft.com/office/drawing/2016/SVG/main" r:embed="rId10"/>
                        </a:ext>
                      </a:extLst>
                    </a:blip>
                    <a:stretch>
                      <a:fillRect/>
                    </a:stretch>
                  </pic:blipFill>
                  <pic:spPr>
                    <a:xfrm>
                      <a:off x="0" y="0"/>
                      <a:ext cx="5943600" cy="5907405"/>
                    </a:xfrm>
                    <a:prstGeom prst="rect">
                      <a:avLst/>
                    </a:prstGeom>
                  </pic:spPr>
                </pic:pic>
              </a:graphicData>
            </a:graphic>
          </wp:inline>
        </w:drawing>
      </w:r>
      <w:r w:rsidRPr="00B977EA">
        <w:rPr>
          <w:noProof/>
        </w:rPr>
        <w:t xml:space="preserve"> </w:t>
      </w:r>
    </w:p>
    <w:p w14:paraId="70351E56" w14:textId="40D9AFF8" w:rsidR="00773A25" w:rsidRDefault="00773A25">
      <w:pPr>
        <w:rPr>
          <w:rFonts w:asciiTheme="minorHAnsi" w:eastAsiaTheme="minorEastAsia" w:hAnsiTheme="minorHAnsi" w:cstheme="minorHAnsi"/>
        </w:rPr>
      </w:pPr>
    </w:p>
    <w:p w14:paraId="0D63901D" w14:textId="47CD72B1" w:rsidR="00773A25" w:rsidRDefault="00B72C32">
      <w:pPr>
        <w:rPr>
          <w:rFonts w:asciiTheme="minorHAnsi" w:eastAsiaTheme="minorEastAsia" w:hAnsiTheme="minorHAnsi" w:cstheme="minorHAnsi"/>
        </w:rPr>
      </w:pPr>
      <w:r>
        <w:rPr>
          <w:rFonts w:asciiTheme="minorHAnsi" w:eastAsiaTheme="minorEastAsia" w:hAnsiTheme="minorHAnsi" w:cstheme="minorHAnsi"/>
          <w:b/>
          <w:bCs/>
        </w:rPr>
        <w:t>Appendix</w:t>
      </w:r>
      <w:r w:rsidR="00773A25" w:rsidRPr="00C802ED">
        <w:rPr>
          <w:rFonts w:asciiTheme="minorHAnsi" w:eastAsiaTheme="minorEastAsia" w:hAnsiTheme="minorHAnsi" w:cstheme="minorHAnsi"/>
          <w:b/>
          <w:bCs/>
        </w:rPr>
        <w:t xml:space="preserve"> Figure</w:t>
      </w:r>
      <w:r w:rsidR="00046E2A">
        <w:rPr>
          <w:rFonts w:asciiTheme="minorHAnsi" w:eastAsiaTheme="minorEastAsia" w:hAnsiTheme="minorHAnsi" w:cstheme="minorHAnsi"/>
          <w:b/>
          <w:bCs/>
        </w:rPr>
        <w:t xml:space="preserve"> 2</w:t>
      </w:r>
      <w:r w:rsidR="00773A25">
        <w:rPr>
          <w:rFonts w:asciiTheme="minorHAnsi" w:eastAsiaTheme="minorEastAsia" w:hAnsiTheme="minorHAnsi" w:cstheme="minorHAnsi"/>
          <w:b/>
          <w:bCs/>
        </w:rPr>
        <w:t xml:space="preserve"> </w:t>
      </w:r>
      <w:r w:rsidR="00773A25">
        <w:rPr>
          <w:rFonts w:asciiTheme="minorHAnsi" w:eastAsiaTheme="minorEastAsia" w:hAnsiTheme="minorHAnsi" w:cstheme="minorHAnsi"/>
        </w:rPr>
        <w:t xml:space="preserve">Shedding duration observed in </w:t>
      </w:r>
      <w:r w:rsidR="00773A25">
        <w:rPr>
          <w:rFonts w:asciiTheme="minorHAnsi" w:eastAsiaTheme="minorEastAsia" w:hAnsiTheme="minorHAnsi" w:cstheme="minorHAnsi"/>
          <w:b/>
          <w:bCs/>
        </w:rPr>
        <w:t xml:space="preserve">A) </w:t>
      </w:r>
      <w:r w:rsidR="00773A25">
        <w:rPr>
          <w:rFonts w:asciiTheme="minorHAnsi" w:eastAsiaTheme="minorEastAsia" w:hAnsiTheme="minorHAnsi" w:cstheme="minorHAnsi"/>
        </w:rPr>
        <w:t xml:space="preserve">Sabin 2 primary vaccination recipients </w:t>
      </w:r>
      <w:r w:rsidR="00773A25">
        <w:rPr>
          <w:rFonts w:asciiTheme="minorHAnsi" w:eastAsiaTheme="minorEastAsia" w:hAnsiTheme="minorHAnsi" w:cstheme="minorHAnsi"/>
          <w:b/>
          <w:bCs/>
        </w:rPr>
        <w:t>B)</w:t>
      </w:r>
      <w:r w:rsidR="00773A25">
        <w:rPr>
          <w:rFonts w:asciiTheme="minorHAnsi" w:eastAsiaTheme="minorEastAsia" w:hAnsiTheme="minorHAnsi" w:cstheme="minorHAnsi"/>
        </w:rPr>
        <w:t xml:space="preserve"> WPV infections. For </w:t>
      </w:r>
      <w:r w:rsidR="00773A25">
        <w:rPr>
          <w:rFonts w:asciiTheme="minorHAnsi" w:eastAsiaTheme="minorEastAsia" w:hAnsiTheme="minorHAnsi" w:cstheme="minorHAnsi"/>
          <w:b/>
          <w:bCs/>
        </w:rPr>
        <w:t>A</w:t>
      </w:r>
      <w:r w:rsidR="00773A25">
        <w:rPr>
          <w:rFonts w:asciiTheme="minorHAnsi" w:eastAsiaTheme="minorEastAsia" w:hAnsiTheme="minorHAnsi" w:cstheme="minorHAnsi"/>
        </w:rPr>
        <w:t xml:space="preserve"> and </w:t>
      </w:r>
      <w:r w:rsidR="00773A25">
        <w:rPr>
          <w:rFonts w:asciiTheme="minorHAnsi" w:eastAsiaTheme="minorEastAsia" w:hAnsiTheme="minorHAnsi" w:cstheme="minorHAnsi"/>
          <w:b/>
          <w:bCs/>
        </w:rPr>
        <w:t>B</w:t>
      </w:r>
      <w:r w:rsidR="00773A25">
        <w:rPr>
          <w:rFonts w:asciiTheme="minorHAnsi" w:eastAsiaTheme="minorEastAsia" w:hAnsiTheme="minorHAnsi" w:cstheme="minorHAnsi"/>
        </w:rPr>
        <w:t>, simulated shedding durations (</w:t>
      </w:r>
      <w:r w:rsidR="00773A25">
        <w:rPr>
          <w:rFonts w:asciiTheme="minorHAnsi" w:eastAsiaTheme="minorEastAsia" w:hAnsiTheme="minorHAnsi" w:cstheme="minorHAnsi"/>
          <w:i/>
          <w:iCs/>
        </w:rPr>
        <w:t>orange</w:t>
      </w:r>
      <w:r w:rsidR="00773A25">
        <w:rPr>
          <w:rFonts w:asciiTheme="minorHAnsi" w:eastAsiaTheme="minorEastAsia" w:hAnsiTheme="minorHAnsi" w:cstheme="minorHAnsi"/>
        </w:rPr>
        <w:t>) are compared against the lognormal distribution describing clinically observed shedding durations (</w:t>
      </w:r>
      <w:r w:rsidR="00773A25">
        <w:rPr>
          <w:rFonts w:asciiTheme="minorHAnsi" w:eastAsiaTheme="minorEastAsia" w:hAnsiTheme="minorHAnsi" w:cstheme="minorHAnsi"/>
          <w:i/>
          <w:iCs/>
        </w:rPr>
        <w:t>blue</w:t>
      </w:r>
      <w:r w:rsidR="00773A25">
        <w:rPr>
          <w:rFonts w:asciiTheme="minorHAnsi" w:eastAsiaTheme="minorEastAsia" w:hAnsiTheme="minorHAnsi" w:cstheme="minorHAnsi"/>
        </w:rPr>
        <w:t>).</w:t>
      </w:r>
      <w:r w:rsidR="004837D6">
        <w:rPr>
          <w:rFonts w:asciiTheme="minorHAnsi" w:eastAsiaTheme="minorEastAsia" w:hAnsiTheme="minorHAnsi" w:cstheme="minorHAnsi"/>
        </w:rPr>
        <w:t xml:space="preserve"> Dotted white line denotes the expected mean shedding duration times following Sabin 2 vaccination and WPV infections. Shedding durations of different strains (red = </w:t>
      </w:r>
      <m:oMath>
        <m:sSub>
          <m:sSubPr>
            <m:ctrlPr>
              <w:rPr>
                <w:rFonts w:ascii="Cambria Math" w:hAnsi="Cambria Math" w:cstheme="minorHAnsi"/>
                <w:i/>
              </w:rPr>
            </m:ctrlPr>
          </m:sSubPr>
          <m:e>
            <m:r>
              <w:rPr>
                <w:rFonts w:ascii="Cambria Math" w:hAnsi="Cambria Math" w:cstheme="minorHAnsi"/>
              </w:rPr>
              <m:t>G</m:t>
            </m:r>
          </m:e>
          <m:sub>
            <m:r>
              <w:rPr>
                <w:rFonts w:ascii="Cambria Math" w:hAnsi="Cambria Math" w:cstheme="minorHAnsi"/>
              </w:rPr>
              <m:t>0,0,0,0,X,X</m:t>
            </m:r>
          </m:sub>
        </m:sSub>
      </m:oMath>
      <w:r w:rsidR="004837D6">
        <w:rPr>
          <w:rFonts w:asciiTheme="minorHAnsi" w:eastAsiaTheme="minorEastAsia" w:hAnsiTheme="minorHAnsi" w:cstheme="minorHAnsi"/>
        </w:rPr>
        <w:t xml:space="preserve">, yellow = </w:t>
      </w:r>
      <m:oMath>
        <m:sSub>
          <m:sSubPr>
            <m:ctrlPr>
              <w:rPr>
                <w:rFonts w:ascii="Cambria Math" w:hAnsi="Cambria Math" w:cstheme="minorHAnsi"/>
                <w:i/>
              </w:rPr>
            </m:ctrlPr>
          </m:sSubPr>
          <m:e>
            <m:r>
              <w:rPr>
                <w:rFonts w:ascii="Cambria Math" w:hAnsi="Cambria Math" w:cstheme="minorHAnsi"/>
              </w:rPr>
              <m:t>G</m:t>
            </m:r>
          </m:e>
          <m:sub>
            <m:r>
              <w:rPr>
                <w:rFonts w:ascii="Cambria Math" w:hAnsi="Cambria Math" w:cstheme="minorHAnsi"/>
              </w:rPr>
              <m:t>1,0,0,0,X,X</m:t>
            </m:r>
          </m:sub>
        </m:sSub>
      </m:oMath>
      <w:r w:rsidR="004837D6">
        <w:rPr>
          <w:rFonts w:asciiTheme="minorHAnsi" w:eastAsiaTheme="minorEastAsia" w:hAnsiTheme="minorHAnsi" w:cstheme="minorHAnsi"/>
        </w:rPr>
        <w:t xml:space="preserve">, green = </w:t>
      </w:r>
      <m:oMath>
        <m:sSub>
          <m:sSubPr>
            <m:ctrlPr>
              <w:rPr>
                <w:rFonts w:ascii="Cambria Math" w:hAnsi="Cambria Math" w:cstheme="minorHAnsi"/>
                <w:i/>
              </w:rPr>
            </m:ctrlPr>
          </m:sSubPr>
          <m:e>
            <m:r>
              <w:rPr>
                <w:rFonts w:ascii="Cambria Math" w:hAnsi="Cambria Math" w:cstheme="minorHAnsi"/>
              </w:rPr>
              <m:t>G</m:t>
            </m:r>
          </m:e>
          <m:sub>
            <m:r>
              <w:rPr>
                <w:rFonts w:ascii="Cambria Math" w:hAnsi="Cambria Math" w:cstheme="minorHAnsi"/>
              </w:rPr>
              <m:t>1,1,0,0,X,X</m:t>
            </m:r>
          </m:sub>
        </m:sSub>
      </m:oMath>
      <w:r w:rsidR="004837D6">
        <w:rPr>
          <w:rFonts w:asciiTheme="minorHAnsi" w:eastAsiaTheme="minorEastAsia" w:hAnsiTheme="minorHAnsi" w:cstheme="minorHAnsi"/>
        </w:rPr>
        <w:t xml:space="preserve">, blue = </w:t>
      </w:r>
      <m:oMath>
        <m:sSub>
          <m:sSubPr>
            <m:ctrlPr>
              <w:rPr>
                <w:rFonts w:ascii="Cambria Math" w:hAnsi="Cambria Math" w:cstheme="minorHAnsi"/>
                <w:i/>
              </w:rPr>
            </m:ctrlPr>
          </m:sSubPr>
          <m:e>
            <m:r>
              <w:rPr>
                <w:rFonts w:ascii="Cambria Math" w:hAnsi="Cambria Math" w:cstheme="minorHAnsi"/>
              </w:rPr>
              <m:t>G</m:t>
            </m:r>
          </m:e>
          <m:sub>
            <m:r>
              <w:rPr>
                <w:rFonts w:ascii="Cambria Math" w:hAnsi="Cambria Math" w:cstheme="minorHAnsi"/>
              </w:rPr>
              <m:t>1,1,1,0,X,X</m:t>
            </m:r>
          </m:sub>
        </m:sSub>
      </m:oMath>
      <w:r w:rsidR="004837D6">
        <w:rPr>
          <w:rFonts w:asciiTheme="minorHAnsi" w:eastAsiaTheme="minorEastAsia" w:hAnsiTheme="minorHAnsi" w:cstheme="minorHAnsi"/>
        </w:rPr>
        <w:t xml:space="preserve">, pink = </w:t>
      </w:r>
      <m:oMath>
        <m:sSub>
          <m:sSubPr>
            <m:ctrlPr>
              <w:rPr>
                <w:rFonts w:ascii="Cambria Math" w:hAnsi="Cambria Math" w:cstheme="minorHAnsi"/>
                <w:i/>
              </w:rPr>
            </m:ctrlPr>
          </m:sSubPr>
          <m:e>
            <m:r>
              <w:rPr>
                <w:rFonts w:ascii="Cambria Math" w:hAnsi="Cambria Math" w:cstheme="minorHAnsi"/>
              </w:rPr>
              <m:t>G</m:t>
            </m:r>
          </m:e>
          <m:sub>
            <m:r>
              <w:rPr>
                <w:rFonts w:ascii="Cambria Math" w:hAnsi="Cambria Math" w:cstheme="minorHAnsi"/>
              </w:rPr>
              <m:t>1,1,1,9,X,X</m:t>
            </m:r>
          </m:sub>
        </m:sSub>
      </m:oMath>
      <w:r w:rsidR="004837D6">
        <w:rPr>
          <w:rFonts w:asciiTheme="minorHAnsi" w:eastAsiaTheme="minorEastAsia" w:hAnsiTheme="minorHAnsi" w:cstheme="minorHAnsi"/>
        </w:rPr>
        <w:t>) assuming static genotypes with no evolution (</w:t>
      </w:r>
      <w:r w:rsidR="004837D6">
        <w:rPr>
          <w:rFonts w:asciiTheme="minorHAnsi" w:eastAsiaTheme="minorEastAsia" w:hAnsiTheme="minorHAnsi" w:cstheme="minorHAnsi"/>
          <w:b/>
          <w:bCs/>
        </w:rPr>
        <w:t>C</w:t>
      </w:r>
      <w:r w:rsidR="004837D6">
        <w:rPr>
          <w:rFonts w:asciiTheme="minorHAnsi" w:eastAsiaTheme="minorEastAsia" w:hAnsiTheme="minorHAnsi" w:cstheme="minorHAnsi"/>
        </w:rPr>
        <w:t>) and assuming mutations continue to be acquired throughout the infection (</w:t>
      </w:r>
      <w:r w:rsidR="004837D6">
        <w:rPr>
          <w:rFonts w:asciiTheme="minorHAnsi" w:eastAsiaTheme="minorEastAsia" w:hAnsiTheme="minorHAnsi" w:cstheme="minorHAnsi"/>
          <w:b/>
          <w:bCs/>
        </w:rPr>
        <w:t>D</w:t>
      </w:r>
      <w:r w:rsidR="004837D6">
        <w:rPr>
          <w:rFonts w:asciiTheme="minorHAnsi" w:eastAsiaTheme="minorEastAsia" w:hAnsiTheme="minorHAnsi" w:cstheme="minorHAnsi"/>
        </w:rPr>
        <w:t>). Simulations assume deleterious nonsynonymous mutations effect on shedding duration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dur,nonsy</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del</m:t>
                </m:r>
              </m:sub>
            </m:sSub>
            <m:r>
              <w:rPr>
                <w:rFonts w:ascii="Cambria Math" w:eastAsiaTheme="minorEastAsia" w:hAnsi="Cambria Math"/>
              </w:rPr>
              <m:t xml:space="preserve"> </m:t>
            </m:r>
          </m:sub>
        </m:sSub>
      </m:oMath>
      <w:r w:rsidR="004837D6">
        <w:rPr>
          <w:rFonts w:asciiTheme="minorHAnsi" w:eastAsiaTheme="minorEastAsia" w:hAnsiTheme="minorHAnsi" w:cstheme="minorHAnsi"/>
        </w:rPr>
        <w:t xml:space="preserve"> = -0.006). </w:t>
      </w:r>
    </w:p>
    <w:p w14:paraId="5B345F53" w14:textId="3980734A" w:rsidR="004837D6" w:rsidRDefault="004837D6">
      <w:pPr>
        <w:rPr>
          <w:rFonts w:asciiTheme="minorHAnsi" w:eastAsiaTheme="minorEastAsia" w:hAnsiTheme="minorHAnsi" w:cstheme="minorHAnsi"/>
        </w:rPr>
      </w:pPr>
    </w:p>
    <w:p w14:paraId="62A1151F" w14:textId="11062D7A" w:rsidR="00B977EA" w:rsidRDefault="00B977EA" w:rsidP="004837D6">
      <w:pPr>
        <w:rPr>
          <w:rFonts w:asciiTheme="minorHAnsi" w:eastAsiaTheme="minorEastAsia" w:hAnsiTheme="minorHAnsi" w:cstheme="minorHAnsi"/>
          <w:b/>
          <w:bCs/>
        </w:rPr>
      </w:pPr>
    </w:p>
    <w:p w14:paraId="45F296EA" w14:textId="06945EA9" w:rsidR="00766BAD" w:rsidRDefault="00766BAD" w:rsidP="004837D6">
      <w:pPr>
        <w:rPr>
          <w:rFonts w:asciiTheme="minorHAnsi" w:eastAsiaTheme="minorEastAsia" w:hAnsiTheme="minorHAnsi" w:cstheme="minorHAnsi"/>
          <w:b/>
          <w:bCs/>
        </w:rPr>
      </w:pPr>
    </w:p>
    <w:p w14:paraId="05003019" w14:textId="77777777" w:rsidR="00766BAD" w:rsidRDefault="00766BAD" w:rsidP="004837D6">
      <w:pPr>
        <w:rPr>
          <w:rFonts w:asciiTheme="minorHAnsi" w:eastAsiaTheme="minorEastAsia" w:hAnsiTheme="minorHAnsi" w:cstheme="minorHAnsi"/>
          <w:b/>
          <w:bCs/>
        </w:rPr>
      </w:pPr>
    </w:p>
    <w:p w14:paraId="6FEC8972" w14:textId="77777777" w:rsidR="00773A25" w:rsidRPr="00C802ED" w:rsidRDefault="00773A25">
      <w:pPr>
        <w:rPr>
          <w:rFonts w:asciiTheme="minorHAnsi" w:eastAsiaTheme="minorEastAsia" w:hAnsiTheme="minorHAnsi" w:cstheme="minorHAnsi"/>
        </w:rPr>
      </w:pPr>
    </w:p>
    <w:tbl>
      <w:tblPr>
        <w:tblW w:w="9490" w:type="dxa"/>
        <w:tblLook w:val="04A0" w:firstRow="1" w:lastRow="0" w:firstColumn="1" w:lastColumn="0" w:noHBand="0" w:noVBand="1"/>
      </w:tblPr>
      <w:tblGrid>
        <w:gridCol w:w="1873"/>
        <w:gridCol w:w="1730"/>
        <w:gridCol w:w="2505"/>
        <w:gridCol w:w="1704"/>
        <w:gridCol w:w="1678"/>
      </w:tblGrid>
      <w:tr w:rsidR="00302708" w:rsidRPr="00302708" w14:paraId="6C98A32F" w14:textId="77777777" w:rsidTr="00302708">
        <w:trPr>
          <w:trHeight w:val="326"/>
        </w:trPr>
        <w:tc>
          <w:tcPr>
            <w:tcW w:w="18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9B06D" w14:textId="77777777" w:rsidR="00302708" w:rsidRPr="00302708" w:rsidRDefault="00302708" w:rsidP="00302708">
            <w:pPr>
              <w:rPr>
                <w:rFonts w:asciiTheme="minorHAnsi" w:hAnsiTheme="minorHAnsi" w:cstheme="minorHAnsi"/>
                <w:b/>
                <w:bCs/>
                <w:color w:val="000000"/>
                <w:sz w:val="28"/>
                <w:szCs w:val="28"/>
              </w:rPr>
            </w:pPr>
            <w:r w:rsidRPr="00302708">
              <w:rPr>
                <w:rFonts w:asciiTheme="minorHAnsi" w:hAnsiTheme="minorHAnsi" w:cstheme="minorHAnsi"/>
                <w:b/>
                <w:bCs/>
                <w:color w:val="000000"/>
                <w:sz w:val="28"/>
                <w:szCs w:val="28"/>
              </w:rPr>
              <w:t>Parameter</w:t>
            </w:r>
          </w:p>
        </w:tc>
        <w:tc>
          <w:tcPr>
            <w:tcW w:w="1730" w:type="dxa"/>
            <w:tcBorders>
              <w:top w:val="single" w:sz="4" w:space="0" w:color="auto"/>
              <w:left w:val="nil"/>
              <w:bottom w:val="single" w:sz="4" w:space="0" w:color="auto"/>
              <w:right w:val="single" w:sz="4" w:space="0" w:color="auto"/>
            </w:tcBorders>
            <w:shd w:val="clear" w:color="auto" w:fill="auto"/>
            <w:noWrap/>
            <w:vAlign w:val="bottom"/>
            <w:hideMark/>
          </w:tcPr>
          <w:p w14:paraId="0CB2188C" w14:textId="77777777" w:rsidR="00302708" w:rsidRPr="00302708" w:rsidRDefault="00302708" w:rsidP="00302708">
            <w:pPr>
              <w:rPr>
                <w:rFonts w:asciiTheme="minorHAnsi" w:hAnsiTheme="minorHAnsi" w:cstheme="minorHAnsi"/>
                <w:b/>
                <w:bCs/>
                <w:color w:val="000000"/>
                <w:sz w:val="28"/>
                <w:szCs w:val="28"/>
              </w:rPr>
            </w:pPr>
            <w:r w:rsidRPr="00302708">
              <w:rPr>
                <w:rFonts w:asciiTheme="minorHAnsi" w:hAnsiTheme="minorHAnsi" w:cstheme="minorHAnsi"/>
                <w:b/>
                <w:bCs/>
                <w:color w:val="000000"/>
                <w:sz w:val="28"/>
                <w:szCs w:val="28"/>
              </w:rPr>
              <w:t>Prior</w:t>
            </w:r>
          </w:p>
        </w:tc>
        <w:tc>
          <w:tcPr>
            <w:tcW w:w="2505" w:type="dxa"/>
            <w:tcBorders>
              <w:top w:val="single" w:sz="4" w:space="0" w:color="auto"/>
              <w:left w:val="nil"/>
              <w:bottom w:val="single" w:sz="4" w:space="0" w:color="auto"/>
              <w:right w:val="single" w:sz="4" w:space="0" w:color="auto"/>
            </w:tcBorders>
            <w:shd w:val="clear" w:color="auto" w:fill="auto"/>
            <w:noWrap/>
            <w:vAlign w:val="bottom"/>
            <w:hideMark/>
          </w:tcPr>
          <w:p w14:paraId="27646942" w14:textId="1E81D3A2" w:rsidR="00302708" w:rsidRPr="00302708" w:rsidRDefault="0070231F" w:rsidP="00302708">
            <w:pPr>
              <w:rPr>
                <w:rFonts w:asciiTheme="minorHAnsi" w:hAnsiTheme="minorHAnsi" w:cstheme="minorHAnsi"/>
                <w:b/>
                <w:bCs/>
                <w:color w:val="000000"/>
                <w:sz w:val="28"/>
                <w:szCs w:val="28"/>
              </w:rPr>
            </w:pPr>
            <w:r w:rsidRPr="00C802ED">
              <w:rPr>
                <w:rFonts w:asciiTheme="minorHAnsi" w:hAnsiTheme="minorHAnsi" w:cstheme="minorHAnsi"/>
                <w:b/>
                <w:bCs/>
                <w:color w:val="000000"/>
                <w:sz w:val="28"/>
                <w:szCs w:val="28"/>
              </w:rPr>
              <w:t>Mean Posterior</w:t>
            </w:r>
          </w:p>
        </w:tc>
        <w:tc>
          <w:tcPr>
            <w:tcW w:w="1704" w:type="dxa"/>
            <w:tcBorders>
              <w:top w:val="single" w:sz="4" w:space="0" w:color="auto"/>
              <w:left w:val="nil"/>
              <w:bottom w:val="single" w:sz="4" w:space="0" w:color="auto"/>
              <w:right w:val="single" w:sz="4" w:space="0" w:color="auto"/>
            </w:tcBorders>
            <w:shd w:val="clear" w:color="auto" w:fill="auto"/>
            <w:noWrap/>
            <w:vAlign w:val="bottom"/>
            <w:hideMark/>
          </w:tcPr>
          <w:p w14:paraId="5226DDDF" w14:textId="77777777" w:rsidR="00302708" w:rsidRPr="00302708" w:rsidRDefault="00302708" w:rsidP="00302708">
            <w:pPr>
              <w:rPr>
                <w:rFonts w:asciiTheme="minorHAnsi" w:hAnsiTheme="minorHAnsi" w:cstheme="minorHAnsi"/>
                <w:b/>
                <w:bCs/>
                <w:color w:val="000000"/>
                <w:sz w:val="28"/>
                <w:szCs w:val="28"/>
              </w:rPr>
            </w:pPr>
            <w:r w:rsidRPr="00302708">
              <w:rPr>
                <w:rFonts w:asciiTheme="minorHAnsi" w:hAnsiTheme="minorHAnsi" w:cstheme="minorHAnsi"/>
                <w:b/>
                <w:bCs/>
                <w:color w:val="000000"/>
                <w:sz w:val="28"/>
                <w:szCs w:val="28"/>
              </w:rPr>
              <w:t>Lower 95%</w:t>
            </w:r>
          </w:p>
        </w:tc>
        <w:tc>
          <w:tcPr>
            <w:tcW w:w="1678" w:type="dxa"/>
            <w:tcBorders>
              <w:top w:val="single" w:sz="4" w:space="0" w:color="auto"/>
              <w:left w:val="nil"/>
              <w:bottom w:val="single" w:sz="4" w:space="0" w:color="auto"/>
              <w:right w:val="single" w:sz="4" w:space="0" w:color="auto"/>
            </w:tcBorders>
            <w:shd w:val="clear" w:color="auto" w:fill="auto"/>
            <w:noWrap/>
            <w:vAlign w:val="bottom"/>
            <w:hideMark/>
          </w:tcPr>
          <w:p w14:paraId="381A8622" w14:textId="77777777" w:rsidR="00302708" w:rsidRPr="00302708" w:rsidRDefault="00302708" w:rsidP="00302708">
            <w:pPr>
              <w:rPr>
                <w:rFonts w:asciiTheme="minorHAnsi" w:hAnsiTheme="minorHAnsi" w:cstheme="minorHAnsi"/>
                <w:b/>
                <w:bCs/>
                <w:color w:val="000000"/>
                <w:sz w:val="28"/>
                <w:szCs w:val="28"/>
              </w:rPr>
            </w:pPr>
            <w:r w:rsidRPr="00302708">
              <w:rPr>
                <w:rFonts w:asciiTheme="minorHAnsi" w:hAnsiTheme="minorHAnsi" w:cstheme="minorHAnsi"/>
                <w:b/>
                <w:bCs/>
                <w:color w:val="000000"/>
                <w:sz w:val="28"/>
                <w:szCs w:val="28"/>
              </w:rPr>
              <w:t>Upper 95%</w:t>
            </w:r>
          </w:p>
        </w:tc>
      </w:tr>
      <w:tr w:rsidR="00302708" w:rsidRPr="00302708" w14:paraId="336405BB" w14:textId="77777777" w:rsidTr="00302708">
        <w:trPr>
          <w:trHeight w:val="371"/>
        </w:trPr>
        <w:tc>
          <w:tcPr>
            <w:tcW w:w="1873" w:type="dxa"/>
            <w:tcBorders>
              <w:top w:val="nil"/>
              <w:left w:val="single" w:sz="4" w:space="0" w:color="auto"/>
              <w:bottom w:val="single" w:sz="4" w:space="0" w:color="auto"/>
              <w:right w:val="single" w:sz="4" w:space="0" w:color="auto"/>
            </w:tcBorders>
            <w:shd w:val="clear" w:color="auto" w:fill="auto"/>
            <w:noWrap/>
            <w:vAlign w:val="bottom"/>
            <w:hideMark/>
          </w:tcPr>
          <w:p w14:paraId="36B9444D" w14:textId="77777777" w:rsidR="00302708" w:rsidRPr="00302708" w:rsidRDefault="00302708" w:rsidP="00302708">
            <w:pPr>
              <w:rPr>
                <w:rFonts w:asciiTheme="minorHAnsi" w:hAnsiTheme="minorHAnsi" w:cstheme="minorHAnsi"/>
                <w:color w:val="000000"/>
                <w:sz w:val="28"/>
                <w:szCs w:val="28"/>
              </w:rPr>
            </w:pPr>
            <w:proofErr w:type="spellStart"/>
            <w:r w:rsidRPr="00302708">
              <w:rPr>
                <w:rFonts w:asciiTheme="minorHAnsi" w:hAnsiTheme="minorHAnsi" w:cstheme="minorHAnsi"/>
                <w:color w:val="000000"/>
                <w:sz w:val="28"/>
                <w:szCs w:val="28"/>
              </w:rPr>
              <w:t>λ</w:t>
            </w:r>
            <w:r w:rsidRPr="00302708">
              <w:rPr>
                <w:rFonts w:asciiTheme="minorHAnsi" w:hAnsiTheme="minorHAnsi" w:cstheme="minorHAnsi"/>
                <w:color w:val="000000"/>
                <w:sz w:val="28"/>
                <w:szCs w:val="28"/>
                <w:vertAlign w:val="subscript"/>
              </w:rPr>
              <w:t>recomb</w:t>
            </w:r>
            <w:proofErr w:type="spellEnd"/>
          </w:p>
        </w:tc>
        <w:tc>
          <w:tcPr>
            <w:tcW w:w="1730" w:type="dxa"/>
            <w:tcBorders>
              <w:top w:val="nil"/>
              <w:left w:val="nil"/>
              <w:bottom w:val="single" w:sz="4" w:space="0" w:color="auto"/>
              <w:right w:val="single" w:sz="4" w:space="0" w:color="auto"/>
            </w:tcBorders>
            <w:shd w:val="clear" w:color="auto" w:fill="auto"/>
            <w:noWrap/>
            <w:vAlign w:val="bottom"/>
            <w:hideMark/>
          </w:tcPr>
          <w:p w14:paraId="7C7E0C1F" w14:textId="77777777" w:rsidR="00302708" w:rsidRPr="00302708" w:rsidRDefault="00302708" w:rsidP="00302708">
            <w:pPr>
              <w:jc w:val="right"/>
              <w:rPr>
                <w:rFonts w:asciiTheme="minorHAnsi" w:hAnsiTheme="minorHAnsi" w:cstheme="minorHAnsi"/>
                <w:color w:val="000000"/>
                <w:sz w:val="28"/>
                <w:szCs w:val="28"/>
              </w:rPr>
            </w:pPr>
            <w:r w:rsidRPr="00302708">
              <w:rPr>
                <w:rFonts w:asciiTheme="minorHAnsi" w:hAnsiTheme="minorHAnsi" w:cstheme="minorHAnsi"/>
                <w:color w:val="000000"/>
                <w:sz w:val="28"/>
                <w:szCs w:val="28"/>
              </w:rPr>
              <w:t>3.62E-06</w:t>
            </w:r>
          </w:p>
        </w:tc>
        <w:tc>
          <w:tcPr>
            <w:tcW w:w="2505" w:type="dxa"/>
            <w:tcBorders>
              <w:top w:val="nil"/>
              <w:left w:val="nil"/>
              <w:bottom w:val="single" w:sz="4" w:space="0" w:color="auto"/>
              <w:right w:val="single" w:sz="4" w:space="0" w:color="auto"/>
            </w:tcBorders>
            <w:shd w:val="clear" w:color="auto" w:fill="auto"/>
            <w:noWrap/>
            <w:vAlign w:val="bottom"/>
            <w:hideMark/>
          </w:tcPr>
          <w:p w14:paraId="0AA3EC6A" w14:textId="77777777" w:rsidR="00302708" w:rsidRPr="00302708" w:rsidRDefault="00302708" w:rsidP="00302708">
            <w:pPr>
              <w:jc w:val="right"/>
              <w:rPr>
                <w:rFonts w:asciiTheme="minorHAnsi" w:hAnsiTheme="minorHAnsi" w:cstheme="minorHAnsi"/>
                <w:color w:val="000000"/>
                <w:sz w:val="28"/>
                <w:szCs w:val="28"/>
              </w:rPr>
            </w:pPr>
            <w:r w:rsidRPr="00302708">
              <w:rPr>
                <w:rFonts w:asciiTheme="minorHAnsi" w:hAnsiTheme="minorHAnsi" w:cstheme="minorHAnsi"/>
                <w:color w:val="000000"/>
                <w:sz w:val="28"/>
                <w:szCs w:val="28"/>
              </w:rPr>
              <w:t>5.24E-06</w:t>
            </w:r>
          </w:p>
        </w:tc>
        <w:tc>
          <w:tcPr>
            <w:tcW w:w="1704" w:type="dxa"/>
            <w:tcBorders>
              <w:top w:val="nil"/>
              <w:left w:val="nil"/>
              <w:bottom w:val="single" w:sz="4" w:space="0" w:color="auto"/>
              <w:right w:val="single" w:sz="4" w:space="0" w:color="auto"/>
            </w:tcBorders>
            <w:shd w:val="clear" w:color="auto" w:fill="auto"/>
            <w:noWrap/>
            <w:vAlign w:val="bottom"/>
            <w:hideMark/>
          </w:tcPr>
          <w:p w14:paraId="4DB14864" w14:textId="77777777" w:rsidR="00302708" w:rsidRPr="00302708" w:rsidRDefault="00302708" w:rsidP="00302708">
            <w:pPr>
              <w:jc w:val="right"/>
              <w:rPr>
                <w:rFonts w:asciiTheme="minorHAnsi" w:hAnsiTheme="minorHAnsi" w:cstheme="minorHAnsi"/>
                <w:color w:val="000000"/>
                <w:sz w:val="28"/>
                <w:szCs w:val="28"/>
              </w:rPr>
            </w:pPr>
            <w:r w:rsidRPr="00302708">
              <w:rPr>
                <w:rFonts w:asciiTheme="minorHAnsi" w:hAnsiTheme="minorHAnsi" w:cstheme="minorHAnsi"/>
                <w:color w:val="000000"/>
                <w:sz w:val="28"/>
                <w:szCs w:val="28"/>
              </w:rPr>
              <w:t>3.13E-06</w:t>
            </w:r>
          </w:p>
        </w:tc>
        <w:tc>
          <w:tcPr>
            <w:tcW w:w="1678" w:type="dxa"/>
            <w:tcBorders>
              <w:top w:val="nil"/>
              <w:left w:val="nil"/>
              <w:bottom w:val="single" w:sz="4" w:space="0" w:color="auto"/>
              <w:right w:val="single" w:sz="4" w:space="0" w:color="auto"/>
            </w:tcBorders>
            <w:shd w:val="clear" w:color="auto" w:fill="auto"/>
            <w:noWrap/>
            <w:vAlign w:val="bottom"/>
            <w:hideMark/>
          </w:tcPr>
          <w:p w14:paraId="253312C6" w14:textId="77777777" w:rsidR="00302708" w:rsidRPr="00302708" w:rsidRDefault="00302708" w:rsidP="00302708">
            <w:pPr>
              <w:jc w:val="right"/>
              <w:rPr>
                <w:rFonts w:asciiTheme="minorHAnsi" w:hAnsiTheme="minorHAnsi" w:cstheme="minorHAnsi"/>
                <w:color w:val="000000"/>
                <w:sz w:val="28"/>
                <w:szCs w:val="28"/>
              </w:rPr>
            </w:pPr>
            <w:r w:rsidRPr="00302708">
              <w:rPr>
                <w:rFonts w:asciiTheme="minorHAnsi" w:hAnsiTheme="minorHAnsi" w:cstheme="minorHAnsi"/>
                <w:color w:val="000000"/>
                <w:sz w:val="28"/>
                <w:szCs w:val="28"/>
              </w:rPr>
              <w:t>7.50E-06</w:t>
            </w:r>
          </w:p>
        </w:tc>
      </w:tr>
      <w:tr w:rsidR="00302708" w:rsidRPr="00302708" w14:paraId="1A71E192" w14:textId="77777777" w:rsidTr="00302708">
        <w:trPr>
          <w:trHeight w:val="371"/>
        </w:trPr>
        <w:tc>
          <w:tcPr>
            <w:tcW w:w="1873" w:type="dxa"/>
            <w:tcBorders>
              <w:top w:val="nil"/>
              <w:left w:val="single" w:sz="4" w:space="0" w:color="auto"/>
              <w:bottom w:val="single" w:sz="4" w:space="0" w:color="auto"/>
              <w:right w:val="single" w:sz="4" w:space="0" w:color="auto"/>
            </w:tcBorders>
            <w:shd w:val="clear" w:color="auto" w:fill="auto"/>
            <w:noWrap/>
            <w:vAlign w:val="bottom"/>
            <w:hideMark/>
          </w:tcPr>
          <w:p w14:paraId="1F3C9B92" w14:textId="77777777" w:rsidR="00302708" w:rsidRPr="00302708" w:rsidRDefault="00302708" w:rsidP="00302708">
            <w:pPr>
              <w:rPr>
                <w:rFonts w:asciiTheme="minorHAnsi" w:hAnsiTheme="minorHAnsi" w:cstheme="minorHAnsi"/>
                <w:color w:val="000000"/>
                <w:sz w:val="28"/>
                <w:szCs w:val="28"/>
              </w:rPr>
            </w:pPr>
            <w:proofErr w:type="spellStart"/>
            <w:r w:rsidRPr="00302708">
              <w:rPr>
                <w:rFonts w:asciiTheme="minorHAnsi" w:hAnsiTheme="minorHAnsi" w:cstheme="minorHAnsi"/>
                <w:color w:val="000000"/>
                <w:sz w:val="28"/>
                <w:szCs w:val="28"/>
              </w:rPr>
              <w:t>λ</w:t>
            </w:r>
            <w:proofErr w:type="gramStart"/>
            <w:r w:rsidRPr="00302708">
              <w:rPr>
                <w:rFonts w:asciiTheme="minorHAnsi" w:hAnsiTheme="minorHAnsi" w:cstheme="minorHAnsi"/>
                <w:color w:val="000000"/>
                <w:sz w:val="28"/>
                <w:szCs w:val="28"/>
                <w:vertAlign w:val="subscript"/>
              </w:rPr>
              <w:t>nonsyn,del</w:t>
            </w:r>
            <w:proofErr w:type="spellEnd"/>
            <w:proofErr w:type="gramEnd"/>
          </w:p>
        </w:tc>
        <w:tc>
          <w:tcPr>
            <w:tcW w:w="1730" w:type="dxa"/>
            <w:tcBorders>
              <w:top w:val="nil"/>
              <w:left w:val="nil"/>
              <w:bottom w:val="single" w:sz="4" w:space="0" w:color="auto"/>
              <w:right w:val="single" w:sz="4" w:space="0" w:color="auto"/>
            </w:tcBorders>
            <w:shd w:val="clear" w:color="auto" w:fill="auto"/>
            <w:noWrap/>
            <w:vAlign w:val="bottom"/>
            <w:hideMark/>
          </w:tcPr>
          <w:p w14:paraId="7328F233" w14:textId="77777777" w:rsidR="00302708" w:rsidRPr="00302708" w:rsidRDefault="00302708" w:rsidP="00302708">
            <w:pPr>
              <w:jc w:val="right"/>
              <w:rPr>
                <w:rFonts w:asciiTheme="minorHAnsi" w:hAnsiTheme="minorHAnsi" w:cstheme="minorHAnsi"/>
                <w:color w:val="000000"/>
                <w:sz w:val="28"/>
                <w:szCs w:val="28"/>
              </w:rPr>
            </w:pPr>
            <w:r w:rsidRPr="00302708">
              <w:rPr>
                <w:rFonts w:asciiTheme="minorHAnsi" w:hAnsiTheme="minorHAnsi" w:cstheme="minorHAnsi"/>
                <w:color w:val="000000"/>
                <w:sz w:val="28"/>
                <w:szCs w:val="28"/>
              </w:rPr>
              <w:t>2.05E-05</w:t>
            </w:r>
          </w:p>
        </w:tc>
        <w:tc>
          <w:tcPr>
            <w:tcW w:w="2505" w:type="dxa"/>
            <w:tcBorders>
              <w:top w:val="nil"/>
              <w:left w:val="nil"/>
              <w:bottom w:val="single" w:sz="4" w:space="0" w:color="auto"/>
              <w:right w:val="single" w:sz="4" w:space="0" w:color="auto"/>
            </w:tcBorders>
            <w:shd w:val="clear" w:color="auto" w:fill="auto"/>
            <w:noWrap/>
            <w:vAlign w:val="bottom"/>
            <w:hideMark/>
          </w:tcPr>
          <w:p w14:paraId="04E07748" w14:textId="77777777" w:rsidR="00302708" w:rsidRPr="00302708" w:rsidRDefault="00302708" w:rsidP="00302708">
            <w:pPr>
              <w:jc w:val="right"/>
              <w:rPr>
                <w:rFonts w:asciiTheme="minorHAnsi" w:hAnsiTheme="minorHAnsi" w:cstheme="minorHAnsi"/>
                <w:color w:val="000000"/>
                <w:sz w:val="28"/>
                <w:szCs w:val="28"/>
              </w:rPr>
            </w:pPr>
            <w:r w:rsidRPr="00302708">
              <w:rPr>
                <w:rFonts w:asciiTheme="minorHAnsi" w:hAnsiTheme="minorHAnsi" w:cstheme="minorHAnsi"/>
                <w:color w:val="000000"/>
                <w:sz w:val="28"/>
                <w:szCs w:val="28"/>
              </w:rPr>
              <w:t>1.83E-05</w:t>
            </w:r>
          </w:p>
        </w:tc>
        <w:tc>
          <w:tcPr>
            <w:tcW w:w="1704" w:type="dxa"/>
            <w:tcBorders>
              <w:top w:val="nil"/>
              <w:left w:val="nil"/>
              <w:bottom w:val="single" w:sz="4" w:space="0" w:color="auto"/>
              <w:right w:val="single" w:sz="4" w:space="0" w:color="auto"/>
            </w:tcBorders>
            <w:shd w:val="clear" w:color="auto" w:fill="auto"/>
            <w:noWrap/>
            <w:vAlign w:val="bottom"/>
            <w:hideMark/>
          </w:tcPr>
          <w:p w14:paraId="324CB63C" w14:textId="77777777" w:rsidR="00302708" w:rsidRPr="00302708" w:rsidRDefault="00302708" w:rsidP="00302708">
            <w:pPr>
              <w:jc w:val="right"/>
              <w:rPr>
                <w:rFonts w:asciiTheme="minorHAnsi" w:hAnsiTheme="minorHAnsi" w:cstheme="minorHAnsi"/>
                <w:color w:val="000000"/>
                <w:sz w:val="28"/>
                <w:szCs w:val="28"/>
              </w:rPr>
            </w:pPr>
            <w:r w:rsidRPr="00302708">
              <w:rPr>
                <w:rFonts w:asciiTheme="minorHAnsi" w:hAnsiTheme="minorHAnsi" w:cstheme="minorHAnsi"/>
                <w:color w:val="000000"/>
                <w:sz w:val="28"/>
                <w:szCs w:val="28"/>
              </w:rPr>
              <w:t>9.78E-06</w:t>
            </w:r>
          </w:p>
        </w:tc>
        <w:tc>
          <w:tcPr>
            <w:tcW w:w="1678" w:type="dxa"/>
            <w:tcBorders>
              <w:top w:val="nil"/>
              <w:left w:val="nil"/>
              <w:bottom w:val="single" w:sz="4" w:space="0" w:color="auto"/>
              <w:right w:val="single" w:sz="4" w:space="0" w:color="auto"/>
            </w:tcBorders>
            <w:shd w:val="clear" w:color="auto" w:fill="auto"/>
            <w:noWrap/>
            <w:vAlign w:val="bottom"/>
            <w:hideMark/>
          </w:tcPr>
          <w:p w14:paraId="43F7F4A9" w14:textId="77777777" w:rsidR="00302708" w:rsidRPr="00302708" w:rsidRDefault="00302708" w:rsidP="00302708">
            <w:pPr>
              <w:jc w:val="right"/>
              <w:rPr>
                <w:rFonts w:asciiTheme="minorHAnsi" w:hAnsiTheme="minorHAnsi" w:cstheme="minorHAnsi"/>
                <w:color w:val="000000"/>
                <w:sz w:val="28"/>
                <w:szCs w:val="28"/>
              </w:rPr>
            </w:pPr>
            <w:r w:rsidRPr="00302708">
              <w:rPr>
                <w:rFonts w:asciiTheme="minorHAnsi" w:hAnsiTheme="minorHAnsi" w:cstheme="minorHAnsi"/>
                <w:color w:val="000000"/>
                <w:sz w:val="28"/>
                <w:szCs w:val="28"/>
              </w:rPr>
              <w:t>3.02E-05</w:t>
            </w:r>
          </w:p>
        </w:tc>
      </w:tr>
      <w:tr w:rsidR="00302708" w:rsidRPr="00302708" w14:paraId="0EC8D8C8" w14:textId="77777777" w:rsidTr="00302708">
        <w:trPr>
          <w:trHeight w:val="371"/>
        </w:trPr>
        <w:tc>
          <w:tcPr>
            <w:tcW w:w="1873" w:type="dxa"/>
            <w:tcBorders>
              <w:top w:val="nil"/>
              <w:left w:val="single" w:sz="4" w:space="0" w:color="auto"/>
              <w:bottom w:val="single" w:sz="4" w:space="0" w:color="auto"/>
              <w:right w:val="single" w:sz="4" w:space="0" w:color="auto"/>
            </w:tcBorders>
            <w:shd w:val="clear" w:color="auto" w:fill="auto"/>
            <w:noWrap/>
            <w:vAlign w:val="bottom"/>
            <w:hideMark/>
          </w:tcPr>
          <w:p w14:paraId="1DE76047" w14:textId="77777777" w:rsidR="00302708" w:rsidRPr="00302708" w:rsidRDefault="00302708" w:rsidP="00302708">
            <w:pPr>
              <w:rPr>
                <w:rFonts w:asciiTheme="minorHAnsi" w:hAnsiTheme="minorHAnsi" w:cstheme="minorHAnsi"/>
                <w:color w:val="000000"/>
                <w:sz w:val="28"/>
                <w:szCs w:val="28"/>
              </w:rPr>
            </w:pPr>
            <w:proofErr w:type="spellStart"/>
            <w:r w:rsidRPr="00302708">
              <w:rPr>
                <w:rFonts w:asciiTheme="minorHAnsi" w:hAnsiTheme="minorHAnsi" w:cstheme="minorHAnsi"/>
                <w:color w:val="000000"/>
                <w:sz w:val="28"/>
                <w:szCs w:val="28"/>
              </w:rPr>
              <w:t>λ</w:t>
            </w:r>
            <w:proofErr w:type="gramStart"/>
            <w:r w:rsidRPr="00302708">
              <w:rPr>
                <w:rFonts w:asciiTheme="minorHAnsi" w:hAnsiTheme="minorHAnsi" w:cstheme="minorHAnsi"/>
                <w:color w:val="000000"/>
                <w:sz w:val="28"/>
                <w:szCs w:val="28"/>
                <w:vertAlign w:val="subscript"/>
              </w:rPr>
              <w:t>nonsyn,neutral</w:t>
            </w:r>
            <w:proofErr w:type="spellEnd"/>
            <w:proofErr w:type="gramEnd"/>
          </w:p>
        </w:tc>
        <w:tc>
          <w:tcPr>
            <w:tcW w:w="1730" w:type="dxa"/>
            <w:tcBorders>
              <w:top w:val="nil"/>
              <w:left w:val="nil"/>
              <w:bottom w:val="single" w:sz="4" w:space="0" w:color="auto"/>
              <w:right w:val="single" w:sz="4" w:space="0" w:color="auto"/>
            </w:tcBorders>
            <w:shd w:val="clear" w:color="auto" w:fill="auto"/>
            <w:noWrap/>
            <w:vAlign w:val="bottom"/>
            <w:hideMark/>
          </w:tcPr>
          <w:p w14:paraId="50654D26" w14:textId="77777777" w:rsidR="00302708" w:rsidRPr="00302708" w:rsidRDefault="00302708" w:rsidP="00302708">
            <w:pPr>
              <w:jc w:val="right"/>
              <w:rPr>
                <w:rFonts w:asciiTheme="minorHAnsi" w:hAnsiTheme="minorHAnsi" w:cstheme="minorHAnsi"/>
                <w:color w:val="000000"/>
                <w:sz w:val="28"/>
                <w:szCs w:val="28"/>
              </w:rPr>
            </w:pPr>
            <w:r w:rsidRPr="00302708">
              <w:rPr>
                <w:rFonts w:asciiTheme="minorHAnsi" w:hAnsiTheme="minorHAnsi" w:cstheme="minorHAnsi"/>
                <w:color w:val="000000"/>
                <w:sz w:val="28"/>
                <w:szCs w:val="28"/>
              </w:rPr>
              <w:t>3.32E-06</w:t>
            </w:r>
          </w:p>
        </w:tc>
        <w:tc>
          <w:tcPr>
            <w:tcW w:w="2505" w:type="dxa"/>
            <w:tcBorders>
              <w:top w:val="nil"/>
              <w:left w:val="nil"/>
              <w:bottom w:val="single" w:sz="4" w:space="0" w:color="auto"/>
              <w:right w:val="single" w:sz="4" w:space="0" w:color="auto"/>
            </w:tcBorders>
            <w:shd w:val="clear" w:color="auto" w:fill="auto"/>
            <w:noWrap/>
            <w:vAlign w:val="bottom"/>
            <w:hideMark/>
          </w:tcPr>
          <w:p w14:paraId="594D7DF9" w14:textId="77777777" w:rsidR="00302708" w:rsidRPr="00302708" w:rsidRDefault="00302708" w:rsidP="00302708">
            <w:pPr>
              <w:jc w:val="right"/>
              <w:rPr>
                <w:rFonts w:asciiTheme="minorHAnsi" w:hAnsiTheme="minorHAnsi" w:cstheme="minorHAnsi"/>
                <w:color w:val="000000"/>
                <w:sz w:val="28"/>
                <w:szCs w:val="28"/>
              </w:rPr>
            </w:pPr>
            <w:r w:rsidRPr="00302708">
              <w:rPr>
                <w:rFonts w:asciiTheme="minorHAnsi" w:hAnsiTheme="minorHAnsi" w:cstheme="minorHAnsi"/>
                <w:color w:val="000000"/>
                <w:sz w:val="28"/>
                <w:szCs w:val="28"/>
              </w:rPr>
              <w:t>3.34E-06</w:t>
            </w:r>
          </w:p>
        </w:tc>
        <w:tc>
          <w:tcPr>
            <w:tcW w:w="1704" w:type="dxa"/>
            <w:tcBorders>
              <w:top w:val="nil"/>
              <w:left w:val="nil"/>
              <w:bottom w:val="single" w:sz="4" w:space="0" w:color="auto"/>
              <w:right w:val="single" w:sz="4" w:space="0" w:color="auto"/>
            </w:tcBorders>
            <w:shd w:val="clear" w:color="auto" w:fill="auto"/>
            <w:noWrap/>
            <w:vAlign w:val="bottom"/>
            <w:hideMark/>
          </w:tcPr>
          <w:p w14:paraId="0CE6AB20" w14:textId="77777777" w:rsidR="00302708" w:rsidRPr="00302708" w:rsidRDefault="00302708" w:rsidP="00302708">
            <w:pPr>
              <w:jc w:val="right"/>
              <w:rPr>
                <w:rFonts w:asciiTheme="minorHAnsi" w:hAnsiTheme="minorHAnsi" w:cstheme="minorHAnsi"/>
                <w:color w:val="000000"/>
                <w:sz w:val="28"/>
                <w:szCs w:val="28"/>
              </w:rPr>
            </w:pPr>
            <w:r w:rsidRPr="00302708">
              <w:rPr>
                <w:rFonts w:asciiTheme="minorHAnsi" w:hAnsiTheme="minorHAnsi" w:cstheme="minorHAnsi"/>
                <w:color w:val="000000"/>
                <w:sz w:val="28"/>
                <w:szCs w:val="28"/>
              </w:rPr>
              <w:t>2.93E-06</w:t>
            </w:r>
          </w:p>
        </w:tc>
        <w:tc>
          <w:tcPr>
            <w:tcW w:w="1678" w:type="dxa"/>
            <w:tcBorders>
              <w:top w:val="nil"/>
              <w:left w:val="nil"/>
              <w:bottom w:val="single" w:sz="4" w:space="0" w:color="auto"/>
              <w:right w:val="single" w:sz="4" w:space="0" w:color="auto"/>
            </w:tcBorders>
            <w:shd w:val="clear" w:color="auto" w:fill="auto"/>
            <w:noWrap/>
            <w:vAlign w:val="bottom"/>
            <w:hideMark/>
          </w:tcPr>
          <w:p w14:paraId="083FB329" w14:textId="77777777" w:rsidR="00302708" w:rsidRPr="00302708" w:rsidRDefault="00302708" w:rsidP="00302708">
            <w:pPr>
              <w:jc w:val="right"/>
              <w:rPr>
                <w:rFonts w:asciiTheme="minorHAnsi" w:hAnsiTheme="minorHAnsi" w:cstheme="minorHAnsi"/>
                <w:color w:val="000000"/>
                <w:sz w:val="28"/>
                <w:szCs w:val="28"/>
              </w:rPr>
            </w:pPr>
            <w:r w:rsidRPr="00302708">
              <w:rPr>
                <w:rFonts w:asciiTheme="minorHAnsi" w:hAnsiTheme="minorHAnsi" w:cstheme="minorHAnsi"/>
                <w:color w:val="000000"/>
                <w:sz w:val="28"/>
                <w:szCs w:val="28"/>
              </w:rPr>
              <w:t>3.66E-06</w:t>
            </w:r>
          </w:p>
        </w:tc>
      </w:tr>
      <w:tr w:rsidR="00302708" w:rsidRPr="00302708" w14:paraId="4429DACD" w14:textId="77777777" w:rsidTr="00302708">
        <w:trPr>
          <w:trHeight w:val="371"/>
        </w:trPr>
        <w:tc>
          <w:tcPr>
            <w:tcW w:w="1873" w:type="dxa"/>
            <w:tcBorders>
              <w:top w:val="nil"/>
              <w:left w:val="single" w:sz="4" w:space="0" w:color="auto"/>
              <w:bottom w:val="single" w:sz="4" w:space="0" w:color="auto"/>
              <w:right w:val="single" w:sz="4" w:space="0" w:color="auto"/>
            </w:tcBorders>
            <w:shd w:val="clear" w:color="auto" w:fill="auto"/>
            <w:noWrap/>
            <w:vAlign w:val="bottom"/>
            <w:hideMark/>
          </w:tcPr>
          <w:p w14:paraId="4A311C90" w14:textId="77777777" w:rsidR="00302708" w:rsidRPr="00302708" w:rsidRDefault="00302708" w:rsidP="00302708">
            <w:pPr>
              <w:rPr>
                <w:rFonts w:asciiTheme="minorHAnsi" w:hAnsiTheme="minorHAnsi" w:cstheme="minorHAnsi"/>
                <w:color w:val="000000"/>
                <w:sz w:val="28"/>
                <w:szCs w:val="28"/>
              </w:rPr>
            </w:pPr>
            <w:bookmarkStart w:id="5" w:name="_Hlk38283027"/>
            <w:proofErr w:type="spellStart"/>
            <w:r w:rsidRPr="00302708">
              <w:rPr>
                <w:rFonts w:asciiTheme="minorHAnsi" w:hAnsiTheme="minorHAnsi" w:cstheme="minorHAnsi"/>
                <w:color w:val="000000"/>
                <w:sz w:val="28"/>
                <w:szCs w:val="28"/>
              </w:rPr>
              <w:t>λ</w:t>
            </w:r>
            <w:r w:rsidRPr="00302708">
              <w:rPr>
                <w:rFonts w:asciiTheme="minorHAnsi" w:hAnsiTheme="minorHAnsi" w:cstheme="minorHAnsi"/>
                <w:color w:val="000000"/>
                <w:sz w:val="28"/>
                <w:szCs w:val="28"/>
                <w:vertAlign w:val="subscript"/>
              </w:rPr>
              <w:t>syn</w:t>
            </w:r>
            <w:proofErr w:type="spellEnd"/>
          </w:p>
        </w:tc>
        <w:tc>
          <w:tcPr>
            <w:tcW w:w="1730" w:type="dxa"/>
            <w:tcBorders>
              <w:top w:val="nil"/>
              <w:left w:val="nil"/>
              <w:bottom w:val="single" w:sz="4" w:space="0" w:color="auto"/>
              <w:right w:val="single" w:sz="4" w:space="0" w:color="auto"/>
            </w:tcBorders>
            <w:shd w:val="clear" w:color="auto" w:fill="auto"/>
            <w:noWrap/>
            <w:vAlign w:val="bottom"/>
            <w:hideMark/>
          </w:tcPr>
          <w:p w14:paraId="5921AB16" w14:textId="77777777" w:rsidR="00302708" w:rsidRPr="00302708" w:rsidRDefault="00302708" w:rsidP="00302708">
            <w:pPr>
              <w:jc w:val="right"/>
              <w:rPr>
                <w:rFonts w:asciiTheme="minorHAnsi" w:hAnsiTheme="minorHAnsi" w:cstheme="minorHAnsi"/>
                <w:color w:val="000000"/>
                <w:sz w:val="28"/>
                <w:szCs w:val="28"/>
              </w:rPr>
            </w:pPr>
            <w:r w:rsidRPr="00302708">
              <w:rPr>
                <w:rFonts w:asciiTheme="minorHAnsi" w:hAnsiTheme="minorHAnsi" w:cstheme="minorHAnsi"/>
                <w:color w:val="000000"/>
                <w:sz w:val="28"/>
                <w:szCs w:val="28"/>
              </w:rPr>
              <w:t>3.00E-05</w:t>
            </w:r>
          </w:p>
        </w:tc>
        <w:tc>
          <w:tcPr>
            <w:tcW w:w="2505" w:type="dxa"/>
            <w:tcBorders>
              <w:top w:val="nil"/>
              <w:left w:val="nil"/>
              <w:bottom w:val="single" w:sz="4" w:space="0" w:color="auto"/>
              <w:right w:val="single" w:sz="4" w:space="0" w:color="auto"/>
            </w:tcBorders>
            <w:shd w:val="clear" w:color="auto" w:fill="auto"/>
            <w:noWrap/>
            <w:vAlign w:val="bottom"/>
            <w:hideMark/>
          </w:tcPr>
          <w:p w14:paraId="7BAD3E9C" w14:textId="77777777" w:rsidR="00302708" w:rsidRPr="00302708" w:rsidRDefault="00302708" w:rsidP="00302708">
            <w:pPr>
              <w:jc w:val="right"/>
              <w:rPr>
                <w:rFonts w:asciiTheme="minorHAnsi" w:hAnsiTheme="minorHAnsi" w:cstheme="minorHAnsi"/>
                <w:color w:val="000000"/>
                <w:sz w:val="28"/>
                <w:szCs w:val="28"/>
              </w:rPr>
            </w:pPr>
            <w:r w:rsidRPr="00302708">
              <w:rPr>
                <w:rFonts w:asciiTheme="minorHAnsi" w:hAnsiTheme="minorHAnsi" w:cstheme="minorHAnsi"/>
                <w:color w:val="000000"/>
                <w:sz w:val="28"/>
                <w:szCs w:val="28"/>
              </w:rPr>
              <w:t>3.16E-05</w:t>
            </w:r>
          </w:p>
        </w:tc>
        <w:tc>
          <w:tcPr>
            <w:tcW w:w="1704" w:type="dxa"/>
            <w:tcBorders>
              <w:top w:val="nil"/>
              <w:left w:val="nil"/>
              <w:bottom w:val="single" w:sz="4" w:space="0" w:color="auto"/>
              <w:right w:val="single" w:sz="4" w:space="0" w:color="auto"/>
            </w:tcBorders>
            <w:shd w:val="clear" w:color="auto" w:fill="auto"/>
            <w:noWrap/>
            <w:vAlign w:val="bottom"/>
            <w:hideMark/>
          </w:tcPr>
          <w:p w14:paraId="4047DBC9" w14:textId="77777777" w:rsidR="00302708" w:rsidRPr="00302708" w:rsidRDefault="00302708" w:rsidP="00302708">
            <w:pPr>
              <w:jc w:val="right"/>
              <w:rPr>
                <w:rFonts w:asciiTheme="minorHAnsi" w:hAnsiTheme="minorHAnsi" w:cstheme="minorHAnsi"/>
                <w:color w:val="000000"/>
                <w:sz w:val="28"/>
                <w:szCs w:val="28"/>
              </w:rPr>
            </w:pPr>
            <w:r w:rsidRPr="00302708">
              <w:rPr>
                <w:rFonts w:asciiTheme="minorHAnsi" w:hAnsiTheme="minorHAnsi" w:cstheme="minorHAnsi"/>
                <w:color w:val="000000"/>
                <w:sz w:val="28"/>
                <w:szCs w:val="28"/>
              </w:rPr>
              <w:t>3.02E-05</w:t>
            </w:r>
          </w:p>
        </w:tc>
        <w:tc>
          <w:tcPr>
            <w:tcW w:w="1678" w:type="dxa"/>
            <w:tcBorders>
              <w:top w:val="nil"/>
              <w:left w:val="nil"/>
              <w:bottom w:val="single" w:sz="4" w:space="0" w:color="auto"/>
              <w:right w:val="single" w:sz="4" w:space="0" w:color="auto"/>
            </w:tcBorders>
            <w:shd w:val="clear" w:color="auto" w:fill="auto"/>
            <w:noWrap/>
            <w:vAlign w:val="bottom"/>
            <w:hideMark/>
          </w:tcPr>
          <w:p w14:paraId="1FC78444" w14:textId="77777777" w:rsidR="00302708" w:rsidRPr="00302708" w:rsidRDefault="00302708" w:rsidP="00302708">
            <w:pPr>
              <w:jc w:val="right"/>
              <w:rPr>
                <w:rFonts w:asciiTheme="minorHAnsi" w:hAnsiTheme="minorHAnsi" w:cstheme="minorHAnsi"/>
                <w:color w:val="000000"/>
                <w:sz w:val="28"/>
                <w:szCs w:val="28"/>
              </w:rPr>
            </w:pPr>
            <w:r w:rsidRPr="00302708">
              <w:rPr>
                <w:rFonts w:asciiTheme="minorHAnsi" w:hAnsiTheme="minorHAnsi" w:cstheme="minorHAnsi"/>
                <w:color w:val="000000"/>
                <w:sz w:val="28"/>
                <w:szCs w:val="28"/>
              </w:rPr>
              <w:t>3.29E-05</w:t>
            </w:r>
          </w:p>
        </w:tc>
      </w:tr>
      <w:bookmarkEnd w:id="5"/>
      <w:tr w:rsidR="00302708" w:rsidRPr="00302708" w14:paraId="22BD4271" w14:textId="77777777" w:rsidTr="00302708">
        <w:trPr>
          <w:trHeight w:val="326"/>
        </w:trPr>
        <w:tc>
          <w:tcPr>
            <w:tcW w:w="1873" w:type="dxa"/>
            <w:tcBorders>
              <w:top w:val="nil"/>
              <w:left w:val="single" w:sz="4" w:space="0" w:color="auto"/>
              <w:bottom w:val="single" w:sz="4" w:space="0" w:color="auto"/>
              <w:right w:val="single" w:sz="4" w:space="0" w:color="auto"/>
            </w:tcBorders>
            <w:shd w:val="clear" w:color="auto" w:fill="auto"/>
            <w:noWrap/>
            <w:vAlign w:val="bottom"/>
            <w:hideMark/>
          </w:tcPr>
          <w:p w14:paraId="14BBC9DC" w14:textId="77777777" w:rsidR="00302708" w:rsidRPr="00302708" w:rsidRDefault="00302708" w:rsidP="00302708">
            <w:pPr>
              <w:rPr>
                <w:rFonts w:asciiTheme="minorHAnsi" w:hAnsiTheme="minorHAnsi" w:cstheme="minorHAnsi"/>
                <w:color w:val="000000"/>
                <w:sz w:val="28"/>
                <w:szCs w:val="28"/>
              </w:rPr>
            </w:pPr>
            <w:r w:rsidRPr="00302708">
              <w:rPr>
                <w:rFonts w:asciiTheme="minorHAnsi" w:hAnsiTheme="minorHAnsi" w:cstheme="minorHAnsi"/>
                <w:color w:val="000000"/>
                <w:sz w:val="28"/>
                <w:szCs w:val="28"/>
              </w:rPr>
              <w:t> </w:t>
            </w:r>
          </w:p>
        </w:tc>
        <w:tc>
          <w:tcPr>
            <w:tcW w:w="1730" w:type="dxa"/>
            <w:tcBorders>
              <w:top w:val="nil"/>
              <w:left w:val="nil"/>
              <w:bottom w:val="single" w:sz="4" w:space="0" w:color="auto"/>
              <w:right w:val="single" w:sz="4" w:space="0" w:color="auto"/>
            </w:tcBorders>
            <w:shd w:val="clear" w:color="auto" w:fill="auto"/>
            <w:noWrap/>
            <w:vAlign w:val="bottom"/>
            <w:hideMark/>
          </w:tcPr>
          <w:p w14:paraId="033BB92B" w14:textId="77777777" w:rsidR="00302708" w:rsidRPr="00302708" w:rsidRDefault="00302708" w:rsidP="00302708">
            <w:pPr>
              <w:rPr>
                <w:rFonts w:asciiTheme="minorHAnsi" w:hAnsiTheme="minorHAnsi" w:cstheme="minorHAnsi"/>
                <w:color w:val="000000"/>
                <w:sz w:val="28"/>
                <w:szCs w:val="28"/>
              </w:rPr>
            </w:pPr>
            <w:r w:rsidRPr="00302708">
              <w:rPr>
                <w:rFonts w:asciiTheme="minorHAnsi" w:hAnsiTheme="minorHAnsi" w:cstheme="minorHAnsi"/>
                <w:color w:val="000000"/>
                <w:sz w:val="28"/>
                <w:szCs w:val="28"/>
              </w:rPr>
              <w:t> </w:t>
            </w:r>
          </w:p>
        </w:tc>
        <w:tc>
          <w:tcPr>
            <w:tcW w:w="2505" w:type="dxa"/>
            <w:tcBorders>
              <w:top w:val="nil"/>
              <w:left w:val="nil"/>
              <w:bottom w:val="single" w:sz="4" w:space="0" w:color="auto"/>
              <w:right w:val="single" w:sz="4" w:space="0" w:color="auto"/>
            </w:tcBorders>
            <w:shd w:val="clear" w:color="auto" w:fill="auto"/>
            <w:noWrap/>
            <w:vAlign w:val="bottom"/>
            <w:hideMark/>
          </w:tcPr>
          <w:p w14:paraId="253B5B99" w14:textId="77777777" w:rsidR="00302708" w:rsidRPr="00302708" w:rsidRDefault="00302708" w:rsidP="00302708">
            <w:pPr>
              <w:rPr>
                <w:rFonts w:asciiTheme="minorHAnsi" w:hAnsiTheme="minorHAnsi" w:cstheme="minorHAnsi"/>
                <w:color w:val="000000"/>
                <w:sz w:val="28"/>
                <w:szCs w:val="28"/>
              </w:rPr>
            </w:pPr>
            <w:r w:rsidRPr="00302708">
              <w:rPr>
                <w:rFonts w:asciiTheme="minorHAnsi" w:hAnsiTheme="minorHAnsi" w:cstheme="minorHAnsi"/>
                <w:color w:val="000000"/>
                <w:sz w:val="28"/>
                <w:szCs w:val="28"/>
              </w:rPr>
              <w:t> </w:t>
            </w:r>
          </w:p>
        </w:tc>
        <w:tc>
          <w:tcPr>
            <w:tcW w:w="1704" w:type="dxa"/>
            <w:tcBorders>
              <w:top w:val="nil"/>
              <w:left w:val="nil"/>
              <w:bottom w:val="single" w:sz="4" w:space="0" w:color="auto"/>
              <w:right w:val="single" w:sz="4" w:space="0" w:color="auto"/>
            </w:tcBorders>
            <w:shd w:val="clear" w:color="auto" w:fill="auto"/>
            <w:noWrap/>
            <w:vAlign w:val="bottom"/>
            <w:hideMark/>
          </w:tcPr>
          <w:p w14:paraId="7135C02B" w14:textId="77777777" w:rsidR="00302708" w:rsidRPr="00302708" w:rsidRDefault="00302708" w:rsidP="00302708">
            <w:pPr>
              <w:rPr>
                <w:rFonts w:asciiTheme="minorHAnsi" w:hAnsiTheme="minorHAnsi" w:cstheme="minorHAnsi"/>
                <w:color w:val="000000"/>
                <w:sz w:val="28"/>
                <w:szCs w:val="28"/>
              </w:rPr>
            </w:pPr>
            <w:r w:rsidRPr="00302708">
              <w:rPr>
                <w:rFonts w:asciiTheme="minorHAnsi" w:hAnsiTheme="minorHAnsi" w:cstheme="minorHAnsi"/>
                <w:color w:val="000000"/>
                <w:sz w:val="28"/>
                <w:szCs w:val="28"/>
              </w:rPr>
              <w:t> </w:t>
            </w:r>
          </w:p>
        </w:tc>
        <w:tc>
          <w:tcPr>
            <w:tcW w:w="1678" w:type="dxa"/>
            <w:tcBorders>
              <w:top w:val="nil"/>
              <w:left w:val="nil"/>
              <w:bottom w:val="single" w:sz="4" w:space="0" w:color="auto"/>
              <w:right w:val="single" w:sz="4" w:space="0" w:color="auto"/>
            </w:tcBorders>
            <w:shd w:val="clear" w:color="auto" w:fill="auto"/>
            <w:noWrap/>
            <w:vAlign w:val="bottom"/>
            <w:hideMark/>
          </w:tcPr>
          <w:p w14:paraId="361A1C52" w14:textId="77777777" w:rsidR="00302708" w:rsidRPr="00302708" w:rsidRDefault="00302708" w:rsidP="00302708">
            <w:pPr>
              <w:rPr>
                <w:rFonts w:asciiTheme="minorHAnsi" w:hAnsiTheme="minorHAnsi" w:cstheme="minorHAnsi"/>
                <w:color w:val="000000"/>
                <w:sz w:val="28"/>
                <w:szCs w:val="28"/>
              </w:rPr>
            </w:pPr>
            <w:r w:rsidRPr="00302708">
              <w:rPr>
                <w:rFonts w:asciiTheme="minorHAnsi" w:hAnsiTheme="minorHAnsi" w:cstheme="minorHAnsi"/>
                <w:color w:val="000000"/>
                <w:sz w:val="28"/>
                <w:szCs w:val="28"/>
              </w:rPr>
              <w:t> </w:t>
            </w:r>
          </w:p>
        </w:tc>
      </w:tr>
      <w:tr w:rsidR="00302708" w:rsidRPr="00302708" w14:paraId="6D6383EE" w14:textId="77777777" w:rsidTr="00302708">
        <w:trPr>
          <w:trHeight w:val="371"/>
        </w:trPr>
        <w:tc>
          <w:tcPr>
            <w:tcW w:w="1873" w:type="dxa"/>
            <w:tcBorders>
              <w:top w:val="nil"/>
              <w:left w:val="single" w:sz="4" w:space="0" w:color="auto"/>
              <w:bottom w:val="single" w:sz="4" w:space="0" w:color="auto"/>
              <w:right w:val="single" w:sz="4" w:space="0" w:color="auto"/>
            </w:tcBorders>
            <w:shd w:val="clear" w:color="auto" w:fill="auto"/>
            <w:noWrap/>
            <w:vAlign w:val="bottom"/>
            <w:hideMark/>
          </w:tcPr>
          <w:p w14:paraId="51AABBEC" w14:textId="77777777" w:rsidR="00302708" w:rsidRPr="00302708" w:rsidRDefault="00302708" w:rsidP="00302708">
            <w:pPr>
              <w:rPr>
                <w:rFonts w:asciiTheme="minorHAnsi" w:hAnsiTheme="minorHAnsi" w:cstheme="minorHAnsi"/>
                <w:color w:val="000000"/>
                <w:sz w:val="28"/>
                <w:szCs w:val="28"/>
              </w:rPr>
            </w:pPr>
            <w:r w:rsidRPr="00302708">
              <w:rPr>
                <w:rFonts w:asciiTheme="minorHAnsi" w:hAnsiTheme="minorHAnsi" w:cstheme="minorHAnsi"/>
                <w:color w:val="000000"/>
                <w:sz w:val="28"/>
                <w:szCs w:val="28"/>
              </w:rPr>
              <w:t>λ</w:t>
            </w:r>
            <w:r w:rsidRPr="00302708">
              <w:rPr>
                <w:rFonts w:asciiTheme="minorHAnsi" w:hAnsiTheme="minorHAnsi" w:cstheme="minorHAnsi"/>
                <w:color w:val="000000"/>
                <w:sz w:val="28"/>
                <w:szCs w:val="28"/>
                <w:vertAlign w:val="subscript"/>
              </w:rPr>
              <w:t>A481G</w:t>
            </w:r>
          </w:p>
        </w:tc>
        <w:tc>
          <w:tcPr>
            <w:tcW w:w="1730" w:type="dxa"/>
            <w:tcBorders>
              <w:top w:val="nil"/>
              <w:left w:val="nil"/>
              <w:bottom w:val="single" w:sz="4" w:space="0" w:color="auto"/>
              <w:right w:val="single" w:sz="4" w:space="0" w:color="auto"/>
            </w:tcBorders>
            <w:shd w:val="clear" w:color="auto" w:fill="auto"/>
            <w:noWrap/>
            <w:vAlign w:val="bottom"/>
            <w:hideMark/>
          </w:tcPr>
          <w:p w14:paraId="1DF82288" w14:textId="77777777" w:rsidR="00302708" w:rsidRPr="00302708" w:rsidRDefault="00302708" w:rsidP="00302708">
            <w:pPr>
              <w:jc w:val="right"/>
              <w:rPr>
                <w:rFonts w:asciiTheme="minorHAnsi" w:hAnsiTheme="minorHAnsi" w:cstheme="minorHAnsi"/>
                <w:color w:val="000000"/>
                <w:sz w:val="28"/>
                <w:szCs w:val="28"/>
              </w:rPr>
            </w:pPr>
            <w:r w:rsidRPr="00302708">
              <w:rPr>
                <w:rFonts w:asciiTheme="minorHAnsi" w:hAnsiTheme="minorHAnsi" w:cstheme="minorHAnsi"/>
                <w:color w:val="000000"/>
                <w:sz w:val="28"/>
                <w:szCs w:val="28"/>
              </w:rPr>
              <w:t>1.54E-01</w:t>
            </w:r>
          </w:p>
        </w:tc>
        <w:tc>
          <w:tcPr>
            <w:tcW w:w="2505" w:type="dxa"/>
            <w:tcBorders>
              <w:top w:val="nil"/>
              <w:left w:val="nil"/>
              <w:bottom w:val="single" w:sz="4" w:space="0" w:color="auto"/>
              <w:right w:val="single" w:sz="4" w:space="0" w:color="auto"/>
            </w:tcBorders>
            <w:shd w:val="clear" w:color="auto" w:fill="auto"/>
            <w:noWrap/>
            <w:vAlign w:val="bottom"/>
            <w:hideMark/>
          </w:tcPr>
          <w:p w14:paraId="53516E0F" w14:textId="77777777" w:rsidR="00302708" w:rsidRPr="00302708" w:rsidRDefault="00302708" w:rsidP="00302708">
            <w:pPr>
              <w:jc w:val="right"/>
              <w:rPr>
                <w:rFonts w:asciiTheme="minorHAnsi" w:hAnsiTheme="minorHAnsi" w:cstheme="minorHAnsi"/>
                <w:color w:val="000000"/>
                <w:sz w:val="28"/>
                <w:szCs w:val="28"/>
              </w:rPr>
            </w:pPr>
            <w:r w:rsidRPr="00302708">
              <w:rPr>
                <w:rFonts w:asciiTheme="minorHAnsi" w:hAnsiTheme="minorHAnsi" w:cstheme="minorHAnsi"/>
                <w:color w:val="000000"/>
                <w:sz w:val="28"/>
                <w:szCs w:val="28"/>
              </w:rPr>
              <w:t>1.54E-01</w:t>
            </w:r>
          </w:p>
        </w:tc>
        <w:tc>
          <w:tcPr>
            <w:tcW w:w="1704" w:type="dxa"/>
            <w:tcBorders>
              <w:top w:val="nil"/>
              <w:left w:val="nil"/>
              <w:bottom w:val="single" w:sz="4" w:space="0" w:color="auto"/>
              <w:right w:val="single" w:sz="4" w:space="0" w:color="auto"/>
            </w:tcBorders>
            <w:shd w:val="clear" w:color="auto" w:fill="auto"/>
            <w:noWrap/>
            <w:vAlign w:val="bottom"/>
            <w:hideMark/>
          </w:tcPr>
          <w:p w14:paraId="75F80731" w14:textId="77777777" w:rsidR="00302708" w:rsidRPr="00302708" w:rsidRDefault="00302708" w:rsidP="00302708">
            <w:pPr>
              <w:jc w:val="right"/>
              <w:rPr>
                <w:rFonts w:asciiTheme="minorHAnsi" w:hAnsiTheme="minorHAnsi" w:cstheme="minorHAnsi"/>
                <w:color w:val="000000"/>
                <w:sz w:val="28"/>
                <w:szCs w:val="28"/>
              </w:rPr>
            </w:pPr>
            <w:r w:rsidRPr="00302708">
              <w:rPr>
                <w:rFonts w:asciiTheme="minorHAnsi" w:hAnsiTheme="minorHAnsi" w:cstheme="minorHAnsi"/>
                <w:color w:val="000000"/>
                <w:sz w:val="28"/>
                <w:szCs w:val="28"/>
              </w:rPr>
              <w:t>7.00E-02</w:t>
            </w:r>
          </w:p>
        </w:tc>
        <w:tc>
          <w:tcPr>
            <w:tcW w:w="1678" w:type="dxa"/>
            <w:tcBorders>
              <w:top w:val="nil"/>
              <w:left w:val="nil"/>
              <w:bottom w:val="single" w:sz="4" w:space="0" w:color="auto"/>
              <w:right w:val="single" w:sz="4" w:space="0" w:color="auto"/>
            </w:tcBorders>
            <w:shd w:val="clear" w:color="auto" w:fill="auto"/>
            <w:noWrap/>
            <w:vAlign w:val="bottom"/>
            <w:hideMark/>
          </w:tcPr>
          <w:p w14:paraId="4738E986" w14:textId="77777777" w:rsidR="00302708" w:rsidRPr="00302708" w:rsidRDefault="00302708" w:rsidP="00302708">
            <w:pPr>
              <w:jc w:val="right"/>
              <w:rPr>
                <w:rFonts w:asciiTheme="minorHAnsi" w:hAnsiTheme="minorHAnsi" w:cstheme="minorHAnsi"/>
                <w:color w:val="000000"/>
                <w:sz w:val="28"/>
                <w:szCs w:val="28"/>
              </w:rPr>
            </w:pPr>
            <w:r w:rsidRPr="00302708">
              <w:rPr>
                <w:rFonts w:asciiTheme="minorHAnsi" w:hAnsiTheme="minorHAnsi" w:cstheme="minorHAnsi"/>
                <w:color w:val="000000"/>
                <w:sz w:val="28"/>
                <w:szCs w:val="28"/>
              </w:rPr>
              <w:t>2.97E-01</w:t>
            </w:r>
          </w:p>
        </w:tc>
      </w:tr>
      <w:tr w:rsidR="00302708" w:rsidRPr="00302708" w14:paraId="6EE70ED8" w14:textId="77777777" w:rsidTr="00302708">
        <w:trPr>
          <w:trHeight w:val="371"/>
        </w:trPr>
        <w:tc>
          <w:tcPr>
            <w:tcW w:w="1873" w:type="dxa"/>
            <w:tcBorders>
              <w:top w:val="nil"/>
              <w:left w:val="single" w:sz="4" w:space="0" w:color="auto"/>
              <w:bottom w:val="single" w:sz="4" w:space="0" w:color="auto"/>
              <w:right w:val="single" w:sz="4" w:space="0" w:color="auto"/>
            </w:tcBorders>
            <w:shd w:val="clear" w:color="auto" w:fill="auto"/>
            <w:noWrap/>
            <w:vAlign w:val="bottom"/>
            <w:hideMark/>
          </w:tcPr>
          <w:p w14:paraId="1DC941E4" w14:textId="77777777" w:rsidR="00302708" w:rsidRPr="00302708" w:rsidRDefault="00302708" w:rsidP="00302708">
            <w:pPr>
              <w:rPr>
                <w:rFonts w:asciiTheme="minorHAnsi" w:hAnsiTheme="minorHAnsi" w:cstheme="minorHAnsi"/>
                <w:color w:val="000000"/>
                <w:sz w:val="28"/>
                <w:szCs w:val="28"/>
              </w:rPr>
            </w:pPr>
            <w:r w:rsidRPr="00302708">
              <w:rPr>
                <w:rFonts w:asciiTheme="minorHAnsi" w:hAnsiTheme="minorHAnsi" w:cstheme="minorHAnsi"/>
                <w:color w:val="000000"/>
                <w:sz w:val="28"/>
                <w:szCs w:val="28"/>
              </w:rPr>
              <w:t>λ</w:t>
            </w:r>
            <w:r w:rsidRPr="00302708">
              <w:rPr>
                <w:rFonts w:asciiTheme="minorHAnsi" w:hAnsiTheme="minorHAnsi" w:cstheme="minorHAnsi"/>
                <w:color w:val="000000"/>
                <w:sz w:val="28"/>
                <w:szCs w:val="28"/>
                <w:vertAlign w:val="subscript"/>
              </w:rPr>
              <w:t>U2909C</w:t>
            </w:r>
          </w:p>
        </w:tc>
        <w:tc>
          <w:tcPr>
            <w:tcW w:w="1730" w:type="dxa"/>
            <w:tcBorders>
              <w:top w:val="nil"/>
              <w:left w:val="nil"/>
              <w:bottom w:val="single" w:sz="4" w:space="0" w:color="auto"/>
              <w:right w:val="single" w:sz="4" w:space="0" w:color="auto"/>
            </w:tcBorders>
            <w:shd w:val="clear" w:color="auto" w:fill="auto"/>
            <w:noWrap/>
            <w:vAlign w:val="bottom"/>
            <w:hideMark/>
          </w:tcPr>
          <w:p w14:paraId="4CF18831" w14:textId="77777777" w:rsidR="00302708" w:rsidRPr="00302708" w:rsidRDefault="00302708" w:rsidP="00302708">
            <w:pPr>
              <w:jc w:val="right"/>
              <w:rPr>
                <w:rFonts w:asciiTheme="minorHAnsi" w:hAnsiTheme="minorHAnsi" w:cstheme="minorHAnsi"/>
                <w:color w:val="000000"/>
                <w:sz w:val="28"/>
                <w:szCs w:val="28"/>
              </w:rPr>
            </w:pPr>
            <w:r w:rsidRPr="00302708">
              <w:rPr>
                <w:rFonts w:asciiTheme="minorHAnsi" w:hAnsiTheme="minorHAnsi" w:cstheme="minorHAnsi"/>
                <w:color w:val="000000"/>
                <w:sz w:val="28"/>
                <w:szCs w:val="28"/>
              </w:rPr>
              <w:t>4.70E-02</w:t>
            </w:r>
          </w:p>
        </w:tc>
        <w:tc>
          <w:tcPr>
            <w:tcW w:w="2505" w:type="dxa"/>
            <w:tcBorders>
              <w:top w:val="nil"/>
              <w:left w:val="nil"/>
              <w:bottom w:val="single" w:sz="4" w:space="0" w:color="auto"/>
              <w:right w:val="single" w:sz="4" w:space="0" w:color="auto"/>
            </w:tcBorders>
            <w:shd w:val="clear" w:color="auto" w:fill="auto"/>
            <w:noWrap/>
            <w:vAlign w:val="bottom"/>
            <w:hideMark/>
          </w:tcPr>
          <w:p w14:paraId="69029AC3" w14:textId="77777777" w:rsidR="00302708" w:rsidRPr="00302708" w:rsidRDefault="00302708" w:rsidP="00302708">
            <w:pPr>
              <w:jc w:val="right"/>
              <w:rPr>
                <w:rFonts w:asciiTheme="minorHAnsi" w:hAnsiTheme="minorHAnsi" w:cstheme="minorHAnsi"/>
                <w:color w:val="000000"/>
                <w:sz w:val="28"/>
                <w:szCs w:val="28"/>
              </w:rPr>
            </w:pPr>
            <w:r w:rsidRPr="00302708">
              <w:rPr>
                <w:rFonts w:asciiTheme="minorHAnsi" w:hAnsiTheme="minorHAnsi" w:cstheme="minorHAnsi"/>
                <w:color w:val="000000"/>
                <w:sz w:val="28"/>
                <w:szCs w:val="28"/>
              </w:rPr>
              <w:t>4.70E-02</w:t>
            </w:r>
          </w:p>
        </w:tc>
        <w:tc>
          <w:tcPr>
            <w:tcW w:w="1704" w:type="dxa"/>
            <w:tcBorders>
              <w:top w:val="nil"/>
              <w:left w:val="nil"/>
              <w:bottom w:val="single" w:sz="4" w:space="0" w:color="auto"/>
              <w:right w:val="single" w:sz="4" w:space="0" w:color="auto"/>
            </w:tcBorders>
            <w:shd w:val="clear" w:color="auto" w:fill="auto"/>
            <w:noWrap/>
            <w:vAlign w:val="bottom"/>
            <w:hideMark/>
          </w:tcPr>
          <w:p w14:paraId="23F81850" w14:textId="77777777" w:rsidR="00302708" w:rsidRPr="00302708" w:rsidRDefault="00302708" w:rsidP="00302708">
            <w:pPr>
              <w:jc w:val="right"/>
              <w:rPr>
                <w:rFonts w:asciiTheme="minorHAnsi" w:hAnsiTheme="minorHAnsi" w:cstheme="minorHAnsi"/>
                <w:color w:val="000000"/>
                <w:sz w:val="28"/>
                <w:szCs w:val="28"/>
              </w:rPr>
            </w:pPr>
            <w:r w:rsidRPr="00302708">
              <w:rPr>
                <w:rFonts w:asciiTheme="minorHAnsi" w:hAnsiTheme="minorHAnsi" w:cstheme="minorHAnsi"/>
                <w:color w:val="000000"/>
                <w:sz w:val="28"/>
                <w:szCs w:val="28"/>
              </w:rPr>
              <w:t>1.80E-02</w:t>
            </w:r>
          </w:p>
        </w:tc>
        <w:tc>
          <w:tcPr>
            <w:tcW w:w="1678" w:type="dxa"/>
            <w:tcBorders>
              <w:top w:val="nil"/>
              <w:left w:val="nil"/>
              <w:bottom w:val="single" w:sz="4" w:space="0" w:color="auto"/>
              <w:right w:val="single" w:sz="4" w:space="0" w:color="auto"/>
            </w:tcBorders>
            <w:shd w:val="clear" w:color="auto" w:fill="auto"/>
            <w:noWrap/>
            <w:vAlign w:val="bottom"/>
            <w:hideMark/>
          </w:tcPr>
          <w:p w14:paraId="7FC976FF" w14:textId="77777777" w:rsidR="00302708" w:rsidRPr="00302708" w:rsidRDefault="00302708" w:rsidP="00302708">
            <w:pPr>
              <w:jc w:val="right"/>
              <w:rPr>
                <w:rFonts w:asciiTheme="minorHAnsi" w:hAnsiTheme="minorHAnsi" w:cstheme="minorHAnsi"/>
                <w:color w:val="000000"/>
                <w:sz w:val="28"/>
                <w:szCs w:val="28"/>
              </w:rPr>
            </w:pPr>
            <w:r w:rsidRPr="00302708">
              <w:rPr>
                <w:rFonts w:asciiTheme="minorHAnsi" w:hAnsiTheme="minorHAnsi" w:cstheme="minorHAnsi"/>
                <w:color w:val="000000"/>
                <w:sz w:val="28"/>
                <w:szCs w:val="28"/>
              </w:rPr>
              <w:t>9.60E-02</w:t>
            </w:r>
          </w:p>
        </w:tc>
      </w:tr>
      <w:tr w:rsidR="00302708" w:rsidRPr="00302708" w14:paraId="4190CF29" w14:textId="77777777" w:rsidTr="00302708">
        <w:trPr>
          <w:trHeight w:val="371"/>
        </w:trPr>
        <w:tc>
          <w:tcPr>
            <w:tcW w:w="1873" w:type="dxa"/>
            <w:tcBorders>
              <w:top w:val="nil"/>
              <w:left w:val="single" w:sz="4" w:space="0" w:color="auto"/>
              <w:bottom w:val="single" w:sz="4" w:space="0" w:color="auto"/>
              <w:right w:val="single" w:sz="4" w:space="0" w:color="auto"/>
            </w:tcBorders>
            <w:shd w:val="clear" w:color="auto" w:fill="auto"/>
            <w:noWrap/>
            <w:vAlign w:val="bottom"/>
            <w:hideMark/>
          </w:tcPr>
          <w:p w14:paraId="31315833" w14:textId="77777777" w:rsidR="00302708" w:rsidRPr="00302708" w:rsidRDefault="00302708" w:rsidP="00302708">
            <w:pPr>
              <w:rPr>
                <w:rFonts w:asciiTheme="minorHAnsi" w:hAnsiTheme="minorHAnsi" w:cstheme="minorHAnsi"/>
                <w:color w:val="000000"/>
                <w:sz w:val="28"/>
                <w:szCs w:val="28"/>
              </w:rPr>
            </w:pPr>
            <w:r w:rsidRPr="00302708">
              <w:rPr>
                <w:rFonts w:asciiTheme="minorHAnsi" w:hAnsiTheme="minorHAnsi" w:cstheme="minorHAnsi"/>
                <w:color w:val="000000"/>
                <w:sz w:val="28"/>
                <w:szCs w:val="28"/>
              </w:rPr>
              <w:t>λ</w:t>
            </w:r>
            <w:r w:rsidRPr="00302708">
              <w:rPr>
                <w:rFonts w:asciiTheme="minorHAnsi" w:hAnsiTheme="minorHAnsi" w:cstheme="minorHAnsi"/>
                <w:color w:val="000000"/>
                <w:sz w:val="28"/>
                <w:szCs w:val="28"/>
                <w:vertAlign w:val="subscript"/>
              </w:rPr>
              <w:t>U398C</w:t>
            </w:r>
          </w:p>
        </w:tc>
        <w:tc>
          <w:tcPr>
            <w:tcW w:w="1730" w:type="dxa"/>
            <w:tcBorders>
              <w:top w:val="nil"/>
              <w:left w:val="nil"/>
              <w:bottom w:val="single" w:sz="4" w:space="0" w:color="auto"/>
              <w:right w:val="single" w:sz="4" w:space="0" w:color="auto"/>
            </w:tcBorders>
            <w:shd w:val="clear" w:color="auto" w:fill="auto"/>
            <w:noWrap/>
            <w:vAlign w:val="bottom"/>
            <w:hideMark/>
          </w:tcPr>
          <w:p w14:paraId="4D116D60" w14:textId="77777777" w:rsidR="00302708" w:rsidRPr="00302708" w:rsidRDefault="00302708" w:rsidP="00302708">
            <w:pPr>
              <w:jc w:val="right"/>
              <w:rPr>
                <w:rFonts w:asciiTheme="minorHAnsi" w:hAnsiTheme="minorHAnsi" w:cstheme="minorHAnsi"/>
                <w:color w:val="000000"/>
                <w:sz w:val="28"/>
                <w:szCs w:val="28"/>
              </w:rPr>
            </w:pPr>
            <w:r w:rsidRPr="00302708">
              <w:rPr>
                <w:rFonts w:asciiTheme="minorHAnsi" w:hAnsiTheme="minorHAnsi" w:cstheme="minorHAnsi"/>
                <w:color w:val="000000"/>
                <w:sz w:val="28"/>
                <w:szCs w:val="28"/>
              </w:rPr>
              <w:t>2.10E-02</w:t>
            </w:r>
          </w:p>
        </w:tc>
        <w:tc>
          <w:tcPr>
            <w:tcW w:w="2505" w:type="dxa"/>
            <w:tcBorders>
              <w:top w:val="nil"/>
              <w:left w:val="nil"/>
              <w:bottom w:val="single" w:sz="4" w:space="0" w:color="auto"/>
              <w:right w:val="single" w:sz="4" w:space="0" w:color="auto"/>
            </w:tcBorders>
            <w:shd w:val="clear" w:color="auto" w:fill="auto"/>
            <w:noWrap/>
            <w:vAlign w:val="bottom"/>
            <w:hideMark/>
          </w:tcPr>
          <w:p w14:paraId="309DD557" w14:textId="77777777" w:rsidR="00302708" w:rsidRPr="00302708" w:rsidRDefault="00302708" w:rsidP="00302708">
            <w:pPr>
              <w:jc w:val="right"/>
              <w:rPr>
                <w:rFonts w:asciiTheme="minorHAnsi" w:hAnsiTheme="minorHAnsi" w:cstheme="minorHAnsi"/>
                <w:color w:val="000000"/>
                <w:sz w:val="28"/>
                <w:szCs w:val="28"/>
              </w:rPr>
            </w:pPr>
            <w:r w:rsidRPr="00302708">
              <w:rPr>
                <w:rFonts w:asciiTheme="minorHAnsi" w:hAnsiTheme="minorHAnsi" w:cstheme="minorHAnsi"/>
                <w:color w:val="000000"/>
                <w:sz w:val="28"/>
                <w:szCs w:val="28"/>
              </w:rPr>
              <w:t>2.10E-02</w:t>
            </w:r>
          </w:p>
        </w:tc>
        <w:tc>
          <w:tcPr>
            <w:tcW w:w="1704" w:type="dxa"/>
            <w:tcBorders>
              <w:top w:val="nil"/>
              <w:left w:val="nil"/>
              <w:bottom w:val="single" w:sz="4" w:space="0" w:color="auto"/>
              <w:right w:val="single" w:sz="4" w:space="0" w:color="auto"/>
            </w:tcBorders>
            <w:shd w:val="clear" w:color="auto" w:fill="auto"/>
            <w:noWrap/>
            <w:vAlign w:val="bottom"/>
            <w:hideMark/>
          </w:tcPr>
          <w:p w14:paraId="320E3FCD" w14:textId="77777777" w:rsidR="00302708" w:rsidRPr="00302708" w:rsidRDefault="00302708" w:rsidP="00302708">
            <w:pPr>
              <w:jc w:val="right"/>
              <w:rPr>
                <w:rFonts w:asciiTheme="minorHAnsi" w:hAnsiTheme="minorHAnsi" w:cstheme="minorHAnsi"/>
                <w:color w:val="000000"/>
                <w:sz w:val="28"/>
                <w:szCs w:val="28"/>
              </w:rPr>
            </w:pPr>
            <w:r w:rsidRPr="00302708">
              <w:rPr>
                <w:rFonts w:asciiTheme="minorHAnsi" w:hAnsiTheme="minorHAnsi" w:cstheme="minorHAnsi"/>
                <w:color w:val="000000"/>
                <w:sz w:val="28"/>
                <w:szCs w:val="28"/>
              </w:rPr>
              <w:t>6.00E-03</w:t>
            </w:r>
          </w:p>
        </w:tc>
        <w:tc>
          <w:tcPr>
            <w:tcW w:w="1678" w:type="dxa"/>
            <w:tcBorders>
              <w:top w:val="nil"/>
              <w:left w:val="nil"/>
              <w:bottom w:val="single" w:sz="4" w:space="0" w:color="auto"/>
              <w:right w:val="single" w:sz="4" w:space="0" w:color="auto"/>
            </w:tcBorders>
            <w:shd w:val="clear" w:color="auto" w:fill="auto"/>
            <w:noWrap/>
            <w:vAlign w:val="bottom"/>
            <w:hideMark/>
          </w:tcPr>
          <w:p w14:paraId="67B2631A" w14:textId="77777777" w:rsidR="00302708" w:rsidRPr="00302708" w:rsidRDefault="00302708" w:rsidP="00302708">
            <w:pPr>
              <w:jc w:val="right"/>
              <w:rPr>
                <w:rFonts w:asciiTheme="minorHAnsi" w:hAnsiTheme="minorHAnsi" w:cstheme="minorHAnsi"/>
                <w:color w:val="000000"/>
                <w:sz w:val="28"/>
                <w:szCs w:val="28"/>
              </w:rPr>
            </w:pPr>
            <w:r w:rsidRPr="00302708">
              <w:rPr>
                <w:rFonts w:asciiTheme="minorHAnsi" w:hAnsiTheme="minorHAnsi" w:cstheme="minorHAnsi"/>
                <w:color w:val="000000"/>
                <w:sz w:val="28"/>
                <w:szCs w:val="28"/>
              </w:rPr>
              <w:t>4.80E-02</w:t>
            </w:r>
          </w:p>
        </w:tc>
      </w:tr>
    </w:tbl>
    <w:p w14:paraId="19D8C247" w14:textId="0937853F" w:rsidR="00302708" w:rsidRPr="00C802ED" w:rsidRDefault="00302708" w:rsidP="00C31B73">
      <w:pPr>
        <w:rPr>
          <w:rFonts w:asciiTheme="minorHAnsi" w:eastAsiaTheme="minorEastAsia" w:hAnsiTheme="minorHAnsi" w:cstheme="minorHAnsi"/>
          <w:b/>
          <w:bCs/>
        </w:rPr>
      </w:pPr>
    </w:p>
    <w:p w14:paraId="31FF6CD2" w14:textId="6CD37057" w:rsidR="00302708" w:rsidRDefault="00B72C32" w:rsidP="00C31B73">
      <w:pPr>
        <w:rPr>
          <w:rFonts w:asciiTheme="minorHAnsi" w:eastAsiaTheme="minorEastAsia" w:hAnsiTheme="minorHAnsi" w:cstheme="minorHAnsi"/>
        </w:rPr>
      </w:pPr>
      <w:r>
        <w:rPr>
          <w:rFonts w:asciiTheme="minorHAnsi" w:eastAsiaTheme="minorEastAsia" w:hAnsiTheme="minorHAnsi" w:cstheme="minorHAnsi"/>
          <w:b/>
          <w:bCs/>
        </w:rPr>
        <w:t>Appendix</w:t>
      </w:r>
      <w:r w:rsidR="00046E2A">
        <w:rPr>
          <w:rFonts w:asciiTheme="minorHAnsi" w:eastAsiaTheme="minorEastAsia" w:hAnsiTheme="minorHAnsi" w:cstheme="minorHAnsi"/>
          <w:b/>
          <w:bCs/>
        </w:rPr>
        <w:t xml:space="preserve"> </w:t>
      </w:r>
      <w:r w:rsidR="00302708" w:rsidRPr="00C802ED">
        <w:rPr>
          <w:rFonts w:asciiTheme="minorHAnsi" w:eastAsiaTheme="minorEastAsia" w:hAnsiTheme="minorHAnsi" w:cstheme="minorHAnsi"/>
          <w:b/>
          <w:bCs/>
        </w:rPr>
        <w:t>Table</w:t>
      </w:r>
      <w:r w:rsidR="00046E2A">
        <w:rPr>
          <w:rFonts w:asciiTheme="minorHAnsi" w:eastAsiaTheme="minorEastAsia" w:hAnsiTheme="minorHAnsi" w:cstheme="minorHAnsi"/>
          <w:b/>
          <w:bCs/>
        </w:rPr>
        <w:t xml:space="preserve"> 1</w:t>
      </w:r>
      <w:r w:rsidR="00302708" w:rsidRPr="00C802ED">
        <w:rPr>
          <w:rFonts w:asciiTheme="minorHAnsi" w:eastAsiaTheme="minorEastAsia" w:hAnsiTheme="minorHAnsi" w:cstheme="minorHAnsi"/>
          <w:b/>
          <w:bCs/>
        </w:rPr>
        <w:t xml:space="preserve"> Intra-host substitution rates </w:t>
      </w:r>
      <w:r w:rsidR="00302708" w:rsidRPr="00C802ED">
        <w:rPr>
          <w:rFonts w:asciiTheme="minorHAnsi" w:eastAsiaTheme="minorEastAsia" w:hAnsiTheme="minorHAnsi" w:cstheme="minorHAnsi"/>
        </w:rPr>
        <w:t xml:space="preserve">(substitutions per base pair per day) All priors are based on VP1 segments collected in Nigeria. The mean posterior value is used as our point estimate. Posterior estimates for the three gateway mutations are identical to the values reported in the Nigeria study </w:t>
      </w:r>
      <w:r w:rsidR="00302708" w:rsidRPr="00C802ED">
        <w:rPr>
          <w:rFonts w:asciiTheme="minorHAnsi" w:eastAsiaTheme="minorEastAsia" w:hAnsiTheme="minorHAnsi" w:cstheme="minorHAnsi"/>
        </w:rPr>
        <w:fldChar w:fldCharType="begin" w:fldLock="1"/>
      </w:r>
      <w:r w:rsidR="0070231F" w:rsidRPr="00C802ED">
        <w:rPr>
          <w:rFonts w:asciiTheme="minorHAnsi" w:eastAsiaTheme="minorEastAsia" w:hAnsiTheme="minorHAnsi" w:cstheme="minorHAnsi"/>
        </w:rPr>
        <w:instrText>ADDIN CSL_CITATION {"citationItems":[{"id":"ITEM-1","itemData":{"DOI":"10.1128/JVI.01532-15","ISSN":"1098-5514","abstract":"To assess the dynamics of genetic reversion of live poliovirus vaccine in humans, we studied molecular evolution in Sabin-like poliovirus isolates from Nigerian acute flaccid paralysis cases obtained from routine surveillance. We employed a novel modeling approach to infer substitution and recombination rates from whole-genome sequences and information about poliovirus infection dynamics and the individual vaccination history. We confirmed observations from a recent vaccine trial that VP1 substitution rates are increased for Sabin-like isolates relative to the rate for the wild type due to increased nonsynonymous substitution rates. We also inferred substitution rates for attenuating nucleotides and confirmed that reversion can occur in days to weeks after vaccination. We combine our observations for Sabin-like virus evolution with the molecular clock for VP1 of circulating wild-type strains to infer that the mean time from the initiating vaccine dose to the earliest detection of circulating vaccine-derived poliovirus (cVDPV) is 300 days for Sabin-like virus type 1, 210 days for Sabin-like virus type 2, and 390 days for Sabin-like virus type 3. Phylogenetic relationships indicated transient local transmission of Sabin-like virus type 3 and, possibly, Sabin-like virus type 1 during periods of low wild polio incidence. Comparison of Sabin-like virus recombinants with known Nigerian vaccine-derived poliovirus recombinants shows that while recombination with non-Sabin enteroviruses is associated with cVDPV, the recombination rates are similar for Sabin isolate-Sabin isolate and Sabin isolate-non-Sabin enterovirus recombination after accounting for the time from dosing to the time of detection. Our study provides a comprehensive picture of the evolutionary dynamics of the oral polio vaccine in the field. IMPORTANCE: The global polio eradication effort has completed its 26th year. Despite success in eliminating wild poliovirus from most of the world, polio persists in populations where logistical, social, and political factors have not allowed vaccination programs of sustained high quality. One issue of critical importance is eliminating circulating vaccine-derived polioviruses (cVDPVs) that have properties indistinguishable from those of wild poliovirus and can cause paralytic disease. cVDPV emerges due to the genetic instability of the Sabin viruses used in the oral polio vaccine (OPV) in populations that have low levels of immunity to poliovirus. However, …","author":[{"dropping-particle":"","family":"Famulare","given":"Michael","non-dropping-particle":"","parse-names":false,"suffix":""},{"dropping-particle":"","family":"Chang","given":"Stewart","non-dropping-particle":"","parse-names":false,"suffix":""},{"dropping-particle":"","family":"Iber","given":"Jane","non-dropping-particle":"","parse-names":false,"suffix":""},{"dropping-particle":"","family":"Zhao","given":"Kun","non-dropping-particle":"","parse-names":false,"suffix":""},{"dropping-particle":"","family":"Adeniji","given":"Johnson A","non-dropping-particle":"","parse-names":false,"suffix":""},{"dropping-particle":"","family":"Bukbuk","given":"David","non-dropping-particle":"","parse-names":false,"suffix":""},{"dropping-particle":"","family":"Baba","given":"Marycelin","non-dropping-particle":"","parse-names":false,"suffix":""},{"dropping-particle":"","family":"Behrend","given":"Matthew","non-dropping-particle":"","parse-names":false,"suffix":""},{"dropping-particle":"","family":"Burns","given":"Cara C","non-dropping-particle":"","parse-names":false,"suffix":""},{"dropping-particle":"","family":"Oberste","given":"M Steven","non-dropping-particle":"","parse-names":false,"suffix":""}],"container-title":"Journal of virology","id":"ITEM-1","issue":"1","issued":{"date-parts":[["2015","12","17"]]},"page":"317-331","publisher":"American Society for Microbiology","title":"Sabin Vaccine Reversion in the Field: a Comprehensive Analysis of Sabin-Like Poliovirus Isolates in Nigeria","type":"article-journal","volume":"90"},"uris":["http://www.mendeley.com/documents/?uuid=713fd1d5-1c1a-4f73-980f-7a1e02250a8d"]}],"mendeley":{"formattedCitation":"(1)","plainTextFormattedCitation":"(1)","previouslyFormattedCitation":"(1)"},"properties":{"noteIndex":0},"schema":"https://github.com/citation-style-language/schema/raw/master/csl-citation.json"}</w:instrText>
      </w:r>
      <w:r w:rsidR="00302708" w:rsidRPr="00C802ED">
        <w:rPr>
          <w:rFonts w:asciiTheme="minorHAnsi" w:eastAsiaTheme="minorEastAsia" w:hAnsiTheme="minorHAnsi" w:cstheme="minorHAnsi"/>
        </w:rPr>
        <w:fldChar w:fldCharType="separate"/>
      </w:r>
      <w:r w:rsidR="00302708" w:rsidRPr="00C802ED">
        <w:rPr>
          <w:rFonts w:asciiTheme="minorHAnsi" w:eastAsiaTheme="minorEastAsia" w:hAnsiTheme="minorHAnsi" w:cstheme="minorHAnsi"/>
          <w:noProof/>
        </w:rPr>
        <w:t>(1)</w:t>
      </w:r>
      <w:r w:rsidR="00302708" w:rsidRPr="00C802ED">
        <w:rPr>
          <w:rFonts w:asciiTheme="minorHAnsi" w:eastAsiaTheme="minorEastAsia" w:hAnsiTheme="minorHAnsi" w:cstheme="minorHAnsi"/>
        </w:rPr>
        <w:fldChar w:fldCharType="end"/>
      </w:r>
      <w:r w:rsidR="00302708" w:rsidRPr="00C802ED">
        <w:rPr>
          <w:rFonts w:asciiTheme="minorHAnsi" w:eastAsiaTheme="minorEastAsia" w:hAnsiTheme="minorHAnsi" w:cstheme="minorHAnsi"/>
        </w:rPr>
        <w:t xml:space="preserve">. </w:t>
      </w:r>
    </w:p>
    <w:p w14:paraId="44716A0A" w14:textId="77777777" w:rsidR="00773A25" w:rsidRPr="00C802ED" w:rsidRDefault="00773A25" w:rsidP="00C31B73">
      <w:pPr>
        <w:rPr>
          <w:rFonts w:asciiTheme="minorHAnsi" w:eastAsiaTheme="minorEastAsia" w:hAnsiTheme="minorHAnsi" w:cstheme="minorHAnsi"/>
        </w:rPr>
      </w:pPr>
    </w:p>
    <w:tbl>
      <w:tblPr>
        <w:tblW w:w="7360" w:type="dxa"/>
        <w:tblLook w:val="04A0" w:firstRow="1" w:lastRow="0" w:firstColumn="1" w:lastColumn="0" w:noHBand="0" w:noVBand="1"/>
      </w:tblPr>
      <w:tblGrid>
        <w:gridCol w:w="1448"/>
        <w:gridCol w:w="1480"/>
        <w:gridCol w:w="1940"/>
        <w:gridCol w:w="1320"/>
        <w:gridCol w:w="1300"/>
      </w:tblGrid>
      <w:tr w:rsidR="00B977EA" w:rsidRPr="00B977EA" w14:paraId="71B906D4" w14:textId="77777777" w:rsidTr="00B977EA">
        <w:trPr>
          <w:trHeight w:val="29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6BF47" w14:textId="77777777" w:rsidR="00B977EA" w:rsidRPr="00B977EA" w:rsidRDefault="00B977EA">
            <w:pPr>
              <w:rPr>
                <w:rFonts w:ascii="Calibri" w:hAnsi="Calibri" w:cs="Calibri"/>
                <w:b/>
                <w:bCs/>
                <w:color w:val="000000"/>
                <w:sz w:val="28"/>
                <w:szCs w:val="28"/>
              </w:rPr>
            </w:pPr>
            <w:r w:rsidRPr="00B977EA">
              <w:rPr>
                <w:rFonts w:ascii="Calibri" w:hAnsi="Calibri" w:cs="Calibri"/>
                <w:b/>
                <w:bCs/>
                <w:color w:val="000000"/>
                <w:sz w:val="28"/>
                <w:szCs w:val="28"/>
              </w:rPr>
              <w:t>Parameter</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2D94F996" w14:textId="77777777" w:rsidR="00B977EA" w:rsidRPr="00B977EA" w:rsidRDefault="00B977EA">
            <w:pPr>
              <w:rPr>
                <w:rFonts w:ascii="Calibri" w:hAnsi="Calibri" w:cs="Calibri"/>
                <w:b/>
                <w:bCs/>
                <w:color w:val="000000"/>
                <w:sz w:val="28"/>
                <w:szCs w:val="28"/>
              </w:rPr>
            </w:pPr>
            <w:r w:rsidRPr="00B977EA">
              <w:rPr>
                <w:rFonts w:ascii="Calibri" w:hAnsi="Calibri" w:cs="Calibri"/>
                <w:b/>
                <w:bCs/>
                <w:color w:val="000000"/>
                <w:sz w:val="28"/>
                <w:szCs w:val="28"/>
              </w:rPr>
              <w:t>Prior</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4737AD75" w14:textId="77777777" w:rsidR="00B977EA" w:rsidRPr="00B977EA" w:rsidRDefault="00B977EA">
            <w:pPr>
              <w:rPr>
                <w:rFonts w:ascii="Calibri" w:hAnsi="Calibri" w:cs="Calibri"/>
                <w:b/>
                <w:bCs/>
                <w:color w:val="000000"/>
                <w:sz w:val="28"/>
                <w:szCs w:val="28"/>
              </w:rPr>
            </w:pPr>
            <w:r w:rsidRPr="00B977EA">
              <w:rPr>
                <w:rFonts w:ascii="Calibri" w:hAnsi="Calibri" w:cs="Calibri"/>
                <w:b/>
                <w:bCs/>
                <w:color w:val="000000"/>
                <w:sz w:val="28"/>
                <w:szCs w:val="28"/>
              </w:rPr>
              <w:t>Posterior</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3E0643A9" w14:textId="77777777" w:rsidR="00B977EA" w:rsidRPr="00B977EA" w:rsidRDefault="00B977EA">
            <w:pPr>
              <w:rPr>
                <w:rFonts w:ascii="Calibri" w:hAnsi="Calibri" w:cs="Calibri"/>
                <w:b/>
                <w:bCs/>
                <w:color w:val="000000"/>
                <w:sz w:val="28"/>
                <w:szCs w:val="28"/>
              </w:rPr>
            </w:pPr>
            <w:r w:rsidRPr="00B977EA">
              <w:rPr>
                <w:rFonts w:ascii="Calibri" w:hAnsi="Calibri" w:cs="Calibri"/>
                <w:b/>
                <w:bCs/>
                <w:color w:val="000000"/>
                <w:sz w:val="28"/>
                <w:szCs w:val="28"/>
              </w:rPr>
              <w:t>Lower 95%</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15E824A" w14:textId="77777777" w:rsidR="00B977EA" w:rsidRPr="00B977EA" w:rsidRDefault="00B977EA">
            <w:pPr>
              <w:rPr>
                <w:rFonts w:ascii="Calibri" w:hAnsi="Calibri" w:cs="Calibri"/>
                <w:b/>
                <w:bCs/>
                <w:color w:val="000000"/>
                <w:sz w:val="28"/>
                <w:szCs w:val="28"/>
              </w:rPr>
            </w:pPr>
            <w:r w:rsidRPr="00B977EA">
              <w:rPr>
                <w:rFonts w:ascii="Calibri" w:hAnsi="Calibri" w:cs="Calibri"/>
                <w:b/>
                <w:bCs/>
                <w:color w:val="000000"/>
                <w:sz w:val="28"/>
                <w:szCs w:val="28"/>
              </w:rPr>
              <w:t>Upper 95%</w:t>
            </w:r>
          </w:p>
        </w:tc>
      </w:tr>
      <w:tr w:rsidR="00B977EA" w:rsidRPr="00B977EA" w14:paraId="6F188558" w14:textId="77777777" w:rsidTr="00B977EA">
        <w:trPr>
          <w:trHeight w:val="29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247EAD3" w14:textId="77777777" w:rsidR="00B977EA" w:rsidRPr="00B977EA" w:rsidRDefault="00B977EA">
            <w:pPr>
              <w:rPr>
                <w:rFonts w:ascii="Calibri" w:hAnsi="Calibri" w:cs="Calibri"/>
                <w:color w:val="000000"/>
                <w:sz w:val="28"/>
                <w:szCs w:val="28"/>
              </w:rPr>
            </w:pPr>
            <w:r w:rsidRPr="00B977EA">
              <w:rPr>
                <w:rFonts w:ascii="Calibri" w:hAnsi="Calibri" w:cs="Calibri"/>
                <w:color w:val="000000"/>
                <w:sz w:val="28"/>
                <w:szCs w:val="28"/>
              </w:rPr>
              <w:t>μ</w:t>
            </w:r>
          </w:p>
        </w:tc>
        <w:tc>
          <w:tcPr>
            <w:tcW w:w="1480" w:type="dxa"/>
            <w:tcBorders>
              <w:top w:val="nil"/>
              <w:left w:val="nil"/>
              <w:bottom w:val="single" w:sz="4" w:space="0" w:color="auto"/>
              <w:right w:val="single" w:sz="4" w:space="0" w:color="auto"/>
            </w:tcBorders>
            <w:shd w:val="clear" w:color="auto" w:fill="auto"/>
            <w:noWrap/>
            <w:vAlign w:val="bottom"/>
            <w:hideMark/>
          </w:tcPr>
          <w:p w14:paraId="7C088B92" w14:textId="77777777" w:rsidR="00B977EA" w:rsidRPr="00B977EA" w:rsidRDefault="00B977EA">
            <w:pPr>
              <w:jc w:val="right"/>
              <w:rPr>
                <w:rFonts w:ascii="Calibri" w:hAnsi="Calibri" w:cs="Calibri"/>
                <w:color w:val="000000"/>
                <w:sz w:val="28"/>
                <w:szCs w:val="28"/>
              </w:rPr>
            </w:pPr>
            <w:r w:rsidRPr="00B977EA">
              <w:rPr>
                <w:rFonts w:ascii="Calibri" w:hAnsi="Calibri" w:cs="Calibri"/>
                <w:color w:val="000000"/>
                <w:sz w:val="28"/>
                <w:szCs w:val="28"/>
              </w:rPr>
              <w:t>12.000</w:t>
            </w:r>
          </w:p>
        </w:tc>
        <w:tc>
          <w:tcPr>
            <w:tcW w:w="1940" w:type="dxa"/>
            <w:tcBorders>
              <w:top w:val="nil"/>
              <w:left w:val="nil"/>
              <w:bottom w:val="single" w:sz="4" w:space="0" w:color="auto"/>
              <w:right w:val="single" w:sz="4" w:space="0" w:color="auto"/>
            </w:tcBorders>
            <w:shd w:val="clear" w:color="auto" w:fill="auto"/>
            <w:noWrap/>
            <w:vAlign w:val="bottom"/>
            <w:hideMark/>
          </w:tcPr>
          <w:p w14:paraId="6EDF67F5" w14:textId="77777777" w:rsidR="00B977EA" w:rsidRPr="00B977EA" w:rsidRDefault="00B977EA">
            <w:pPr>
              <w:jc w:val="right"/>
              <w:rPr>
                <w:rFonts w:ascii="Calibri" w:hAnsi="Calibri" w:cs="Calibri"/>
                <w:color w:val="000000"/>
                <w:sz w:val="28"/>
                <w:szCs w:val="28"/>
              </w:rPr>
            </w:pPr>
            <w:r w:rsidRPr="00B977EA">
              <w:rPr>
                <w:rFonts w:ascii="Calibri" w:hAnsi="Calibri" w:cs="Calibri"/>
                <w:color w:val="000000"/>
                <w:sz w:val="28"/>
                <w:szCs w:val="28"/>
              </w:rPr>
              <w:t>13.160</w:t>
            </w:r>
          </w:p>
        </w:tc>
        <w:tc>
          <w:tcPr>
            <w:tcW w:w="1320" w:type="dxa"/>
            <w:tcBorders>
              <w:top w:val="nil"/>
              <w:left w:val="nil"/>
              <w:bottom w:val="single" w:sz="4" w:space="0" w:color="auto"/>
              <w:right w:val="single" w:sz="4" w:space="0" w:color="auto"/>
            </w:tcBorders>
            <w:shd w:val="clear" w:color="auto" w:fill="auto"/>
            <w:noWrap/>
            <w:vAlign w:val="bottom"/>
            <w:hideMark/>
          </w:tcPr>
          <w:p w14:paraId="0BA40F07" w14:textId="77777777" w:rsidR="00B977EA" w:rsidRPr="00B977EA" w:rsidRDefault="00B977EA">
            <w:pPr>
              <w:jc w:val="right"/>
              <w:rPr>
                <w:rFonts w:ascii="Calibri" w:hAnsi="Calibri" w:cs="Calibri"/>
                <w:color w:val="000000"/>
                <w:sz w:val="28"/>
                <w:szCs w:val="28"/>
              </w:rPr>
            </w:pPr>
            <w:r w:rsidRPr="00B977EA">
              <w:rPr>
                <w:rFonts w:ascii="Calibri" w:hAnsi="Calibri" w:cs="Calibri"/>
                <w:color w:val="000000"/>
                <w:sz w:val="28"/>
                <w:szCs w:val="28"/>
              </w:rPr>
              <w:t>11.001</w:t>
            </w:r>
          </w:p>
        </w:tc>
        <w:tc>
          <w:tcPr>
            <w:tcW w:w="1300" w:type="dxa"/>
            <w:tcBorders>
              <w:top w:val="nil"/>
              <w:left w:val="nil"/>
              <w:bottom w:val="single" w:sz="4" w:space="0" w:color="auto"/>
              <w:right w:val="single" w:sz="4" w:space="0" w:color="auto"/>
            </w:tcBorders>
            <w:shd w:val="clear" w:color="auto" w:fill="auto"/>
            <w:noWrap/>
            <w:vAlign w:val="bottom"/>
            <w:hideMark/>
          </w:tcPr>
          <w:p w14:paraId="2FE13E1C" w14:textId="77777777" w:rsidR="00B977EA" w:rsidRPr="00B977EA" w:rsidRDefault="00B977EA">
            <w:pPr>
              <w:jc w:val="right"/>
              <w:rPr>
                <w:rFonts w:ascii="Calibri" w:hAnsi="Calibri" w:cs="Calibri"/>
                <w:color w:val="000000"/>
                <w:sz w:val="28"/>
                <w:szCs w:val="28"/>
              </w:rPr>
            </w:pPr>
            <w:r w:rsidRPr="00B977EA">
              <w:rPr>
                <w:rFonts w:ascii="Calibri" w:hAnsi="Calibri" w:cs="Calibri"/>
                <w:color w:val="000000"/>
                <w:sz w:val="28"/>
                <w:szCs w:val="28"/>
              </w:rPr>
              <w:t>15.394</w:t>
            </w:r>
          </w:p>
        </w:tc>
      </w:tr>
      <w:tr w:rsidR="00B977EA" w:rsidRPr="00B977EA" w14:paraId="0158CED0" w14:textId="77777777" w:rsidTr="00B977EA">
        <w:trPr>
          <w:trHeight w:val="29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AC0849F" w14:textId="77777777" w:rsidR="00B977EA" w:rsidRPr="00B977EA" w:rsidRDefault="00B977EA">
            <w:pPr>
              <w:rPr>
                <w:rFonts w:ascii="Calibri" w:hAnsi="Calibri" w:cs="Calibri"/>
                <w:color w:val="000000"/>
                <w:sz w:val="28"/>
                <w:szCs w:val="28"/>
              </w:rPr>
            </w:pPr>
            <w:r w:rsidRPr="00B977EA">
              <w:rPr>
                <w:rFonts w:ascii="Calibri" w:hAnsi="Calibri" w:cs="Calibri"/>
                <w:color w:val="000000"/>
                <w:sz w:val="28"/>
                <w:szCs w:val="28"/>
              </w:rPr>
              <w:t>σ</w:t>
            </w:r>
          </w:p>
        </w:tc>
        <w:tc>
          <w:tcPr>
            <w:tcW w:w="1480" w:type="dxa"/>
            <w:tcBorders>
              <w:top w:val="nil"/>
              <w:left w:val="nil"/>
              <w:bottom w:val="single" w:sz="4" w:space="0" w:color="auto"/>
              <w:right w:val="single" w:sz="4" w:space="0" w:color="auto"/>
            </w:tcBorders>
            <w:shd w:val="clear" w:color="auto" w:fill="auto"/>
            <w:noWrap/>
            <w:vAlign w:val="bottom"/>
            <w:hideMark/>
          </w:tcPr>
          <w:p w14:paraId="66AC80C8" w14:textId="77777777" w:rsidR="00B977EA" w:rsidRPr="00B977EA" w:rsidRDefault="00B977EA">
            <w:pPr>
              <w:jc w:val="right"/>
              <w:rPr>
                <w:rFonts w:ascii="Calibri" w:hAnsi="Calibri" w:cs="Calibri"/>
                <w:color w:val="000000"/>
                <w:sz w:val="28"/>
                <w:szCs w:val="28"/>
              </w:rPr>
            </w:pPr>
            <w:r w:rsidRPr="00B977EA">
              <w:rPr>
                <w:rFonts w:ascii="Calibri" w:hAnsi="Calibri" w:cs="Calibri"/>
                <w:color w:val="000000"/>
                <w:sz w:val="28"/>
                <w:szCs w:val="28"/>
              </w:rPr>
              <w:t>0.300</w:t>
            </w:r>
          </w:p>
        </w:tc>
        <w:tc>
          <w:tcPr>
            <w:tcW w:w="1940" w:type="dxa"/>
            <w:tcBorders>
              <w:top w:val="nil"/>
              <w:left w:val="nil"/>
              <w:bottom w:val="single" w:sz="4" w:space="0" w:color="auto"/>
              <w:right w:val="single" w:sz="4" w:space="0" w:color="auto"/>
            </w:tcBorders>
            <w:shd w:val="clear" w:color="auto" w:fill="auto"/>
            <w:noWrap/>
            <w:vAlign w:val="bottom"/>
            <w:hideMark/>
          </w:tcPr>
          <w:p w14:paraId="02D55B44" w14:textId="77777777" w:rsidR="00B977EA" w:rsidRPr="00B977EA" w:rsidRDefault="00B977EA">
            <w:pPr>
              <w:jc w:val="right"/>
              <w:rPr>
                <w:rFonts w:ascii="Calibri" w:hAnsi="Calibri" w:cs="Calibri"/>
                <w:color w:val="000000"/>
                <w:sz w:val="28"/>
                <w:szCs w:val="28"/>
              </w:rPr>
            </w:pPr>
            <w:r w:rsidRPr="00B977EA">
              <w:rPr>
                <w:rFonts w:ascii="Calibri" w:hAnsi="Calibri" w:cs="Calibri"/>
                <w:color w:val="000000"/>
                <w:sz w:val="28"/>
                <w:szCs w:val="28"/>
              </w:rPr>
              <w:t>0.325</w:t>
            </w:r>
          </w:p>
        </w:tc>
        <w:tc>
          <w:tcPr>
            <w:tcW w:w="1320" w:type="dxa"/>
            <w:tcBorders>
              <w:top w:val="nil"/>
              <w:left w:val="nil"/>
              <w:bottom w:val="single" w:sz="4" w:space="0" w:color="auto"/>
              <w:right w:val="single" w:sz="4" w:space="0" w:color="auto"/>
            </w:tcBorders>
            <w:shd w:val="clear" w:color="auto" w:fill="auto"/>
            <w:noWrap/>
            <w:vAlign w:val="bottom"/>
            <w:hideMark/>
          </w:tcPr>
          <w:p w14:paraId="4E1AF4AD" w14:textId="77777777" w:rsidR="00B977EA" w:rsidRPr="00B977EA" w:rsidRDefault="00B977EA">
            <w:pPr>
              <w:jc w:val="right"/>
              <w:rPr>
                <w:rFonts w:ascii="Calibri" w:hAnsi="Calibri" w:cs="Calibri"/>
                <w:color w:val="000000"/>
                <w:sz w:val="28"/>
                <w:szCs w:val="28"/>
              </w:rPr>
            </w:pPr>
            <w:r w:rsidRPr="00B977EA">
              <w:rPr>
                <w:rFonts w:ascii="Calibri" w:hAnsi="Calibri" w:cs="Calibri"/>
                <w:color w:val="000000"/>
                <w:sz w:val="28"/>
                <w:szCs w:val="28"/>
              </w:rPr>
              <w:t>0.274</w:t>
            </w:r>
          </w:p>
        </w:tc>
        <w:tc>
          <w:tcPr>
            <w:tcW w:w="1300" w:type="dxa"/>
            <w:tcBorders>
              <w:top w:val="nil"/>
              <w:left w:val="nil"/>
              <w:bottom w:val="single" w:sz="4" w:space="0" w:color="auto"/>
              <w:right w:val="single" w:sz="4" w:space="0" w:color="auto"/>
            </w:tcBorders>
            <w:shd w:val="clear" w:color="auto" w:fill="auto"/>
            <w:noWrap/>
            <w:vAlign w:val="bottom"/>
            <w:hideMark/>
          </w:tcPr>
          <w:p w14:paraId="7B297ACC" w14:textId="77777777" w:rsidR="00B977EA" w:rsidRPr="00B977EA" w:rsidRDefault="00B977EA">
            <w:pPr>
              <w:jc w:val="right"/>
              <w:rPr>
                <w:rFonts w:ascii="Calibri" w:hAnsi="Calibri" w:cs="Calibri"/>
                <w:color w:val="000000"/>
                <w:sz w:val="28"/>
                <w:szCs w:val="28"/>
              </w:rPr>
            </w:pPr>
            <w:r w:rsidRPr="00B977EA">
              <w:rPr>
                <w:rFonts w:ascii="Calibri" w:hAnsi="Calibri" w:cs="Calibri"/>
                <w:color w:val="000000"/>
                <w:sz w:val="28"/>
                <w:szCs w:val="28"/>
              </w:rPr>
              <w:t>0.378</w:t>
            </w:r>
          </w:p>
        </w:tc>
      </w:tr>
      <w:tr w:rsidR="00B977EA" w:rsidRPr="00B977EA" w14:paraId="60EAD6C0" w14:textId="77777777" w:rsidTr="00B977EA">
        <w:trPr>
          <w:trHeight w:val="33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702A7DA" w14:textId="77777777" w:rsidR="00B977EA" w:rsidRPr="00B977EA" w:rsidRDefault="00B977EA">
            <w:pPr>
              <w:rPr>
                <w:rFonts w:ascii="Calibri" w:hAnsi="Calibri" w:cs="Calibri"/>
                <w:color w:val="000000"/>
                <w:sz w:val="28"/>
                <w:szCs w:val="28"/>
              </w:rPr>
            </w:pPr>
            <w:proofErr w:type="gramStart"/>
            <w:r w:rsidRPr="00B977EA">
              <w:rPr>
                <w:rFonts w:ascii="Calibri" w:hAnsi="Calibri" w:cs="Calibri"/>
                <w:color w:val="000000"/>
                <w:sz w:val="28"/>
                <w:szCs w:val="28"/>
              </w:rPr>
              <w:t>s</w:t>
            </w:r>
            <w:r w:rsidRPr="00B977EA">
              <w:rPr>
                <w:rFonts w:ascii="Calibri" w:hAnsi="Calibri" w:cs="Calibri"/>
                <w:color w:val="000000"/>
                <w:sz w:val="28"/>
                <w:szCs w:val="28"/>
                <w:vertAlign w:val="subscript"/>
              </w:rPr>
              <w:t>dur,A</w:t>
            </w:r>
            <w:proofErr w:type="gramEnd"/>
            <w:r w:rsidRPr="00B977EA">
              <w:rPr>
                <w:rFonts w:ascii="Calibri" w:hAnsi="Calibri" w:cs="Calibri"/>
                <w:color w:val="000000"/>
                <w:sz w:val="28"/>
                <w:szCs w:val="28"/>
                <w:vertAlign w:val="subscript"/>
              </w:rPr>
              <w:t>481G</w:t>
            </w:r>
          </w:p>
        </w:tc>
        <w:tc>
          <w:tcPr>
            <w:tcW w:w="1480" w:type="dxa"/>
            <w:tcBorders>
              <w:top w:val="nil"/>
              <w:left w:val="nil"/>
              <w:bottom w:val="single" w:sz="4" w:space="0" w:color="auto"/>
              <w:right w:val="single" w:sz="4" w:space="0" w:color="auto"/>
            </w:tcBorders>
            <w:shd w:val="clear" w:color="auto" w:fill="auto"/>
            <w:noWrap/>
            <w:vAlign w:val="bottom"/>
            <w:hideMark/>
          </w:tcPr>
          <w:p w14:paraId="4BEE2911" w14:textId="77777777" w:rsidR="00B977EA" w:rsidRPr="00B977EA" w:rsidRDefault="00B977EA">
            <w:pPr>
              <w:jc w:val="right"/>
              <w:rPr>
                <w:rFonts w:ascii="Calibri" w:hAnsi="Calibri" w:cs="Calibri"/>
                <w:color w:val="000000"/>
                <w:sz w:val="28"/>
                <w:szCs w:val="28"/>
              </w:rPr>
            </w:pPr>
            <w:r w:rsidRPr="00B977EA">
              <w:rPr>
                <w:rFonts w:ascii="Calibri" w:hAnsi="Calibri" w:cs="Calibri"/>
                <w:color w:val="000000"/>
                <w:sz w:val="28"/>
                <w:szCs w:val="28"/>
              </w:rPr>
              <w:t>0.600</w:t>
            </w:r>
          </w:p>
        </w:tc>
        <w:tc>
          <w:tcPr>
            <w:tcW w:w="1940" w:type="dxa"/>
            <w:tcBorders>
              <w:top w:val="nil"/>
              <w:left w:val="nil"/>
              <w:bottom w:val="single" w:sz="4" w:space="0" w:color="auto"/>
              <w:right w:val="single" w:sz="4" w:space="0" w:color="auto"/>
            </w:tcBorders>
            <w:shd w:val="clear" w:color="auto" w:fill="auto"/>
            <w:noWrap/>
            <w:vAlign w:val="bottom"/>
            <w:hideMark/>
          </w:tcPr>
          <w:p w14:paraId="0AAA5270" w14:textId="77777777" w:rsidR="00B977EA" w:rsidRPr="00B977EA" w:rsidRDefault="00B977EA">
            <w:pPr>
              <w:jc w:val="right"/>
              <w:rPr>
                <w:rFonts w:ascii="Calibri" w:hAnsi="Calibri" w:cs="Calibri"/>
                <w:color w:val="000000"/>
                <w:sz w:val="28"/>
                <w:szCs w:val="28"/>
              </w:rPr>
            </w:pPr>
            <w:r w:rsidRPr="00B977EA">
              <w:rPr>
                <w:rFonts w:ascii="Calibri" w:hAnsi="Calibri" w:cs="Calibri"/>
                <w:color w:val="000000"/>
                <w:sz w:val="28"/>
                <w:szCs w:val="28"/>
              </w:rPr>
              <w:t>0.574</w:t>
            </w:r>
          </w:p>
        </w:tc>
        <w:tc>
          <w:tcPr>
            <w:tcW w:w="1320" w:type="dxa"/>
            <w:tcBorders>
              <w:top w:val="nil"/>
              <w:left w:val="nil"/>
              <w:bottom w:val="single" w:sz="4" w:space="0" w:color="auto"/>
              <w:right w:val="single" w:sz="4" w:space="0" w:color="auto"/>
            </w:tcBorders>
            <w:shd w:val="clear" w:color="auto" w:fill="auto"/>
            <w:noWrap/>
            <w:vAlign w:val="bottom"/>
            <w:hideMark/>
          </w:tcPr>
          <w:p w14:paraId="43293D52" w14:textId="77777777" w:rsidR="00B977EA" w:rsidRPr="00B977EA" w:rsidRDefault="00B977EA">
            <w:pPr>
              <w:jc w:val="right"/>
              <w:rPr>
                <w:rFonts w:ascii="Calibri" w:hAnsi="Calibri" w:cs="Calibri"/>
                <w:color w:val="000000"/>
                <w:sz w:val="28"/>
                <w:szCs w:val="28"/>
              </w:rPr>
            </w:pPr>
            <w:r w:rsidRPr="00B977EA">
              <w:rPr>
                <w:rFonts w:ascii="Calibri" w:hAnsi="Calibri" w:cs="Calibri"/>
                <w:color w:val="000000"/>
                <w:sz w:val="28"/>
                <w:szCs w:val="28"/>
              </w:rPr>
              <w:t>0.389</w:t>
            </w:r>
          </w:p>
        </w:tc>
        <w:tc>
          <w:tcPr>
            <w:tcW w:w="1300" w:type="dxa"/>
            <w:tcBorders>
              <w:top w:val="nil"/>
              <w:left w:val="nil"/>
              <w:bottom w:val="single" w:sz="4" w:space="0" w:color="auto"/>
              <w:right w:val="single" w:sz="4" w:space="0" w:color="auto"/>
            </w:tcBorders>
            <w:shd w:val="clear" w:color="auto" w:fill="auto"/>
            <w:noWrap/>
            <w:vAlign w:val="bottom"/>
            <w:hideMark/>
          </w:tcPr>
          <w:p w14:paraId="20225A31" w14:textId="77777777" w:rsidR="00B977EA" w:rsidRPr="00B977EA" w:rsidRDefault="00B977EA">
            <w:pPr>
              <w:jc w:val="right"/>
              <w:rPr>
                <w:rFonts w:ascii="Calibri" w:hAnsi="Calibri" w:cs="Calibri"/>
                <w:color w:val="000000"/>
                <w:sz w:val="28"/>
                <w:szCs w:val="28"/>
              </w:rPr>
            </w:pPr>
            <w:r w:rsidRPr="00B977EA">
              <w:rPr>
                <w:rFonts w:ascii="Calibri" w:hAnsi="Calibri" w:cs="Calibri"/>
                <w:color w:val="000000"/>
                <w:sz w:val="28"/>
                <w:szCs w:val="28"/>
              </w:rPr>
              <w:t>0.757</w:t>
            </w:r>
          </w:p>
        </w:tc>
      </w:tr>
      <w:tr w:rsidR="00B977EA" w:rsidRPr="00B977EA" w14:paraId="3DFB68D8" w14:textId="77777777" w:rsidTr="00B977EA">
        <w:trPr>
          <w:trHeight w:val="33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C3D727F" w14:textId="77777777" w:rsidR="00B977EA" w:rsidRPr="00B977EA" w:rsidRDefault="00B977EA">
            <w:pPr>
              <w:rPr>
                <w:rFonts w:ascii="Calibri" w:hAnsi="Calibri" w:cs="Calibri"/>
                <w:color w:val="000000"/>
                <w:sz w:val="28"/>
                <w:szCs w:val="28"/>
              </w:rPr>
            </w:pPr>
            <w:proofErr w:type="gramStart"/>
            <w:r w:rsidRPr="00B977EA">
              <w:rPr>
                <w:rFonts w:ascii="Calibri" w:hAnsi="Calibri" w:cs="Calibri"/>
                <w:color w:val="000000"/>
                <w:sz w:val="28"/>
                <w:szCs w:val="28"/>
              </w:rPr>
              <w:t>s</w:t>
            </w:r>
            <w:r w:rsidRPr="00B977EA">
              <w:rPr>
                <w:rFonts w:ascii="Calibri" w:hAnsi="Calibri" w:cs="Calibri"/>
                <w:color w:val="000000"/>
                <w:sz w:val="28"/>
                <w:szCs w:val="28"/>
                <w:vertAlign w:val="subscript"/>
              </w:rPr>
              <w:t>dur,U</w:t>
            </w:r>
            <w:proofErr w:type="gramEnd"/>
            <w:r w:rsidRPr="00B977EA">
              <w:rPr>
                <w:rFonts w:ascii="Calibri" w:hAnsi="Calibri" w:cs="Calibri"/>
                <w:color w:val="000000"/>
                <w:sz w:val="28"/>
                <w:szCs w:val="28"/>
                <w:vertAlign w:val="subscript"/>
              </w:rPr>
              <w:t>2909C</w:t>
            </w:r>
          </w:p>
        </w:tc>
        <w:tc>
          <w:tcPr>
            <w:tcW w:w="1480" w:type="dxa"/>
            <w:tcBorders>
              <w:top w:val="nil"/>
              <w:left w:val="nil"/>
              <w:bottom w:val="single" w:sz="4" w:space="0" w:color="auto"/>
              <w:right w:val="single" w:sz="4" w:space="0" w:color="auto"/>
            </w:tcBorders>
            <w:shd w:val="clear" w:color="auto" w:fill="auto"/>
            <w:noWrap/>
            <w:vAlign w:val="bottom"/>
            <w:hideMark/>
          </w:tcPr>
          <w:p w14:paraId="4C5E3772" w14:textId="77777777" w:rsidR="00B977EA" w:rsidRPr="00B977EA" w:rsidRDefault="00B977EA">
            <w:pPr>
              <w:jc w:val="right"/>
              <w:rPr>
                <w:rFonts w:ascii="Calibri" w:hAnsi="Calibri" w:cs="Calibri"/>
                <w:color w:val="000000"/>
                <w:sz w:val="28"/>
                <w:szCs w:val="28"/>
              </w:rPr>
            </w:pPr>
            <w:r w:rsidRPr="00B977EA">
              <w:rPr>
                <w:rFonts w:ascii="Calibri" w:hAnsi="Calibri" w:cs="Calibri"/>
                <w:color w:val="000000"/>
                <w:sz w:val="28"/>
                <w:szCs w:val="28"/>
              </w:rPr>
              <w:t>0.367</w:t>
            </w:r>
          </w:p>
        </w:tc>
        <w:tc>
          <w:tcPr>
            <w:tcW w:w="1940" w:type="dxa"/>
            <w:tcBorders>
              <w:top w:val="nil"/>
              <w:left w:val="nil"/>
              <w:bottom w:val="single" w:sz="4" w:space="0" w:color="auto"/>
              <w:right w:val="single" w:sz="4" w:space="0" w:color="auto"/>
            </w:tcBorders>
            <w:shd w:val="clear" w:color="auto" w:fill="auto"/>
            <w:noWrap/>
            <w:vAlign w:val="bottom"/>
            <w:hideMark/>
          </w:tcPr>
          <w:p w14:paraId="5581EAED" w14:textId="77777777" w:rsidR="00B977EA" w:rsidRPr="00B977EA" w:rsidRDefault="00B977EA">
            <w:pPr>
              <w:jc w:val="right"/>
              <w:rPr>
                <w:rFonts w:ascii="Calibri" w:hAnsi="Calibri" w:cs="Calibri"/>
                <w:color w:val="000000"/>
                <w:sz w:val="28"/>
                <w:szCs w:val="28"/>
              </w:rPr>
            </w:pPr>
            <w:r w:rsidRPr="00B977EA">
              <w:rPr>
                <w:rFonts w:ascii="Calibri" w:hAnsi="Calibri" w:cs="Calibri"/>
                <w:color w:val="000000"/>
                <w:sz w:val="28"/>
                <w:szCs w:val="28"/>
              </w:rPr>
              <w:t>0.351</w:t>
            </w:r>
          </w:p>
        </w:tc>
        <w:tc>
          <w:tcPr>
            <w:tcW w:w="1320" w:type="dxa"/>
            <w:tcBorders>
              <w:top w:val="nil"/>
              <w:left w:val="nil"/>
              <w:bottom w:val="single" w:sz="4" w:space="0" w:color="auto"/>
              <w:right w:val="single" w:sz="4" w:space="0" w:color="auto"/>
            </w:tcBorders>
            <w:shd w:val="clear" w:color="auto" w:fill="auto"/>
            <w:noWrap/>
            <w:vAlign w:val="bottom"/>
            <w:hideMark/>
          </w:tcPr>
          <w:p w14:paraId="741E701E" w14:textId="77777777" w:rsidR="00B977EA" w:rsidRPr="00B977EA" w:rsidRDefault="00B977EA">
            <w:pPr>
              <w:jc w:val="right"/>
              <w:rPr>
                <w:rFonts w:ascii="Calibri" w:hAnsi="Calibri" w:cs="Calibri"/>
                <w:color w:val="000000"/>
                <w:sz w:val="28"/>
                <w:szCs w:val="28"/>
              </w:rPr>
            </w:pPr>
            <w:r w:rsidRPr="00B977EA">
              <w:rPr>
                <w:rFonts w:ascii="Calibri" w:hAnsi="Calibri" w:cs="Calibri"/>
                <w:color w:val="000000"/>
                <w:sz w:val="28"/>
                <w:szCs w:val="28"/>
              </w:rPr>
              <w:t>0.238</w:t>
            </w:r>
          </w:p>
        </w:tc>
        <w:tc>
          <w:tcPr>
            <w:tcW w:w="1300" w:type="dxa"/>
            <w:tcBorders>
              <w:top w:val="nil"/>
              <w:left w:val="nil"/>
              <w:bottom w:val="single" w:sz="4" w:space="0" w:color="auto"/>
              <w:right w:val="single" w:sz="4" w:space="0" w:color="auto"/>
            </w:tcBorders>
            <w:shd w:val="clear" w:color="auto" w:fill="auto"/>
            <w:noWrap/>
            <w:vAlign w:val="bottom"/>
            <w:hideMark/>
          </w:tcPr>
          <w:p w14:paraId="4EC02FED" w14:textId="77777777" w:rsidR="00B977EA" w:rsidRPr="00B977EA" w:rsidRDefault="00B977EA">
            <w:pPr>
              <w:jc w:val="right"/>
              <w:rPr>
                <w:rFonts w:ascii="Calibri" w:hAnsi="Calibri" w:cs="Calibri"/>
                <w:color w:val="000000"/>
                <w:sz w:val="28"/>
                <w:szCs w:val="28"/>
              </w:rPr>
            </w:pPr>
            <w:r w:rsidRPr="00B977EA">
              <w:rPr>
                <w:rFonts w:ascii="Calibri" w:hAnsi="Calibri" w:cs="Calibri"/>
                <w:color w:val="000000"/>
                <w:sz w:val="28"/>
                <w:szCs w:val="28"/>
              </w:rPr>
              <w:t>0.463</w:t>
            </w:r>
          </w:p>
        </w:tc>
      </w:tr>
      <w:tr w:rsidR="00B977EA" w:rsidRPr="00B977EA" w14:paraId="085F4F35" w14:textId="77777777" w:rsidTr="00B977EA">
        <w:trPr>
          <w:trHeight w:val="33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0F206D3" w14:textId="77777777" w:rsidR="00B977EA" w:rsidRPr="00B977EA" w:rsidRDefault="00B977EA">
            <w:pPr>
              <w:rPr>
                <w:rFonts w:ascii="Calibri" w:hAnsi="Calibri" w:cs="Calibri"/>
                <w:color w:val="000000"/>
                <w:sz w:val="28"/>
                <w:szCs w:val="28"/>
              </w:rPr>
            </w:pPr>
            <w:proofErr w:type="gramStart"/>
            <w:r w:rsidRPr="00B977EA">
              <w:rPr>
                <w:rFonts w:ascii="Calibri" w:hAnsi="Calibri" w:cs="Calibri"/>
                <w:color w:val="000000"/>
                <w:sz w:val="28"/>
                <w:szCs w:val="28"/>
              </w:rPr>
              <w:t>s</w:t>
            </w:r>
            <w:r w:rsidRPr="00B977EA">
              <w:rPr>
                <w:rFonts w:ascii="Calibri" w:hAnsi="Calibri" w:cs="Calibri"/>
                <w:color w:val="000000"/>
                <w:sz w:val="28"/>
                <w:szCs w:val="28"/>
                <w:vertAlign w:val="subscript"/>
              </w:rPr>
              <w:t>dur,U</w:t>
            </w:r>
            <w:proofErr w:type="gramEnd"/>
            <w:r w:rsidRPr="00B977EA">
              <w:rPr>
                <w:rFonts w:ascii="Calibri" w:hAnsi="Calibri" w:cs="Calibri"/>
                <w:color w:val="000000"/>
                <w:sz w:val="28"/>
                <w:szCs w:val="28"/>
                <w:vertAlign w:val="subscript"/>
              </w:rPr>
              <w:t>398C</w:t>
            </w:r>
          </w:p>
        </w:tc>
        <w:tc>
          <w:tcPr>
            <w:tcW w:w="1480" w:type="dxa"/>
            <w:tcBorders>
              <w:top w:val="nil"/>
              <w:left w:val="nil"/>
              <w:bottom w:val="single" w:sz="4" w:space="0" w:color="auto"/>
              <w:right w:val="single" w:sz="4" w:space="0" w:color="auto"/>
            </w:tcBorders>
            <w:shd w:val="clear" w:color="auto" w:fill="auto"/>
            <w:noWrap/>
            <w:vAlign w:val="bottom"/>
            <w:hideMark/>
          </w:tcPr>
          <w:p w14:paraId="0FFCBD1F" w14:textId="77777777" w:rsidR="00B977EA" w:rsidRPr="00B977EA" w:rsidRDefault="00B977EA">
            <w:pPr>
              <w:jc w:val="right"/>
              <w:rPr>
                <w:rFonts w:ascii="Calibri" w:hAnsi="Calibri" w:cs="Calibri"/>
                <w:color w:val="000000"/>
                <w:sz w:val="28"/>
                <w:szCs w:val="28"/>
              </w:rPr>
            </w:pPr>
            <w:r w:rsidRPr="00B977EA">
              <w:rPr>
                <w:rFonts w:ascii="Calibri" w:hAnsi="Calibri" w:cs="Calibri"/>
                <w:color w:val="000000"/>
                <w:sz w:val="28"/>
                <w:szCs w:val="28"/>
              </w:rPr>
              <w:t>0.291</w:t>
            </w:r>
          </w:p>
        </w:tc>
        <w:tc>
          <w:tcPr>
            <w:tcW w:w="1940" w:type="dxa"/>
            <w:tcBorders>
              <w:top w:val="nil"/>
              <w:left w:val="nil"/>
              <w:bottom w:val="single" w:sz="4" w:space="0" w:color="auto"/>
              <w:right w:val="single" w:sz="4" w:space="0" w:color="auto"/>
            </w:tcBorders>
            <w:shd w:val="clear" w:color="auto" w:fill="auto"/>
            <w:noWrap/>
            <w:vAlign w:val="bottom"/>
            <w:hideMark/>
          </w:tcPr>
          <w:p w14:paraId="6DF01A76" w14:textId="77777777" w:rsidR="00B977EA" w:rsidRPr="00B977EA" w:rsidRDefault="00B977EA">
            <w:pPr>
              <w:jc w:val="right"/>
              <w:rPr>
                <w:rFonts w:ascii="Calibri" w:hAnsi="Calibri" w:cs="Calibri"/>
                <w:color w:val="000000"/>
                <w:sz w:val="28"/>
                <w:szCs w:val="28"/>
              </w:rPr>
            </w:pPr>
            <w:r w:rsidRPr="00B977EA">
              <w:rPr>
                <w:rFonts w:ascii="Calibri" w:hAnsi="Calibri" w:cs="Calibri"/>
                <w:color w:val="000000"/>
                <w:sz w:val="28"/>
                <w:szCs w:val="28"/>
              </w:rPr>
              <w:t>0.278</w:t>
            </w:r>
          </w:p>
        </w:tc>
        <w:tc>
          <w:tcPr>
            <w:tcW w:w="1320" w:type="dxa"/>
            <w:tcBorders>
              <w:top w:val="nil"/>
              <w:left w:val="nil"/>
              <w:bottom w:val="single" w:sz="4" w:space="0" w:color="auto"/>
              <w:right w:val="single" w:sz="4" w:space="0" w:color="auto"/>
            </w:tcBorders>
            <w:shd w:val="clear" w:color="auto" w:fill="auto"/>
            <w:noWrap/>
            <w:vAlign w:val="bottom"/>
            <w:hideMark/>
          </w:tcPr>
          <w:p w14:paraId="2F3416A8" w14:textId="77777777" w:rsidR="00B977EA" w:rsidRPr="00B977EA" w:rsidRDefault="00B977EA">
            <w:pPr>
              <w:jc w:val="right"/>
              <w:rPr>
                <w:rFonts w:ascii="Calibri" w:hAnsi="Calibri" w:cs="Calibri"/>
                <w:color w:val="000000"/>
                <w:sz w:val="28"/>
                <w:szCs w:val="28"/>
              </w:rPr>
            </w:pPr>
            <w:r w:rsidRPr="00B977EA">
              <w:rPr>
                <w:rFonts w:ascii="Calibri" w:hAnsi="Calibri" w:cs="Calibri"/>
                <w:color w:val="000000"/>
                <w:sz w:val="28"/>
                <w:szCs w:val="28"/>
              </w:rPr>
              <w:t>0.188</w:t>
            </w:r>
          </w:p>
        </w:tc>
        <w:tc>
          <w:tcPr>
            <w:tcW w:w="1300" w:type="dxa"/>
            <w:tcBorders>
              <w:top w:val="nil"/>
              <w:left w:val="nil"/>
              <w:bottom w:val="single" w:sz="4" w:space="0" w:color="auto"/>
              <w:right w:val="single" w:sz="4" w:space="0" w:color="auto"/>
            </w:tcBorders>
            <w:shd w:val="clear" w:color="auto" w:fill="auto"/>
            <w:noWrap/>
            <w:vAlign w:val="bottom"/>
            <w:hideMark/>
          </w:tcPr>
          <w:p w14:paraId="7C55F32F" w14:textId="77777777" w:rsidR="00B977EA" w:rsidRPr="00B977EA" w:rsidRDefault="00B977EA">
            <w:pPr>
              <w:jc w:val="right"/>
              <w:rPr>
                <w:rFonts w:ascii="Calibri" w:hAnsi="Calibri" w:cs="Calibri"/>
                <w:color w:val="000000"/>
                <w:sz w:val="28"/>
                <w:szCs w:val="28"/>
              </w:rPr>
            </w:pPr>
            <w:r w:rsidRPr="00B977EA">
              <w:rPr>
                <w:rFonts w:ascii="Calibri" w:hAnsi="Calibri" w:cs="Calibri"/>
                <w:color w:val="000000"/>
                <w:sz w:val="28"/>
                <w:szCs w:val="28"/>
              </w:rPr>
              <w:t>0.367</w:t>
            </w:r>
          </w:p>
        </w:tc>
      </w:tr>
      <w:tr w:rsidR="00B977EA" w:rsidRPr="00B977EA" w14:paraId="1D5880A9" w14:textId="77777777" w:rsidTr="00B977EA">
        <w:trPr>
          <w:trHeight w:val="33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B6E64EB" w14:textId="77777777" w:rsidR="00B977EA" w:rsidRPr="00B977EA" w:rsidRDefault="00B977EA">
            <w:pPr>
              <w:rPr>
                <w:rFonts w:ascii="Calibri" w:hAnsi="Calibri" w:cs="Calibri"/>
                <w:i/>
                <w:iCs/>
                <w:color w:val="000000"/>
                <w:sz w:val="28"/>
                <w:szCs w:val="28"/>
              </w:rPr>
            </w:pPr>
            <w:proofErr w:type="spellStart"/>
            <w:proofErr w:type="gramStart"/>
            <w:r w:rsidRPr="00B977EA">
              <w:rPr>
                <w:rFonts w:ascii="Calibri" w:hAnsi="Calibri" w:cs="Calibri"/>
                <w:i/>
                <w:iCs/>
                <w:color w:val="000000"/>
                <w:sz w:val="28"/>
                <w:szCs w:val="28"/>
              </w:rPr>
              <w:t>s</w:t>
            </w:r>
            <w:r w:rsidRPr="00B977EA">
              <w:rPr>
                <w:rFonts w:ascii="Calibri" w:hAnsi="Calibri" w:cs="Calibri"/>
                <w:i/>
                <w:iCs/>
                <w:color w:val="000000"/>
                <w:sz w:val="28"/>
                <w:szCs w:val="28"/>
                <w:vertAlign w:val="subscript"/>
              </w:rPr>
              <w:t>dur,nonsyn</w:t>
            </w:r>
            <w:proofErr w:type="gramEnd"/>
            <w:r w:rsidRPr="00B977EA">
              <w:rPr>
                <w:rFonts w:ascii="Calibri" w:hAnsi="Calibri" w:cs="Calibri"/>
                <w:i/>
                <w:iCs/>
                <w:color w:val="000000"/>
                <w:sz w:val="28"/>
                <w:szCs w:val="28"/>
                <w:vertAlign w:val="subscript"/>
              </w:rPr>
              <w:t>,del</w:t>
            </w:r>
            <w:proofErr w:type="spellEnd"/>
          </w:p>
        </w:tc>
        <w:tc>
          <w:tcPr>
            <w:tcW w:w="1480" w:type="dxa"/>
            <w:tcBorders>
              <w:top w:val="nil"/>
              <w:left w:val="nil"/>
              <w:bottom w:val="single" w:sz="4" w:space="0" w:color="auto"/>
              <w:right w:val="single" w:sz="4" w:space="0" w:color="auto"/>
            </w:tcBorders>
            <w:shd w:val="clear" w:color="auto" w:fill="auto"/>
            <w:noWrap/>
            <w:vAlign w:val="bottom"/>
            <w:hideMark/>
          </w:tcPr>
          <w:p w14:paraId="65225BD8" w14:textId="77777777" w:rsidR="00B977EA" w:rsidRPr="00B977EA" w:rsidRDefault="00B977EA">
            <w:pPr>
              <w:jc w:val="right"/>
              <w:rPr>
                <w:rFonts w:ascii="Calibri" w:hAnsi="Calibri" w:cs="Calibri"/>
                <w:i/>
                <w:iCs/>
                <w:color w:val="000000"/>
                <w:sz w:val="28"/>
                <w:szCs w:val="28"/>
              </w:rPr>
            </w:pPr>
            <w:r w:rsidRPr="00B977EA">
              <w:rPr>
                <w:rFonts w:ascii="Calibri" w:hAnsi="Calibri" w:cs="Calibri"/>
                <w:i/>
                <w:iCs/>
                <w:color w:val="000000"/>
                <w:sz w:val="28"/>
                <w:szCs w:val="28"/>
              </w:rPr>
              <w:t>0.000</w:t>
            </w:r>
          </w:p>
        </w:tc>
        <w:tc>
          <w:tcPr>
            <w:tcW w:w="1940" w:type="dxa"/>
            <w:tcBorders>
              <w:top w:val="nil"/>
              <w:left w:val="nil"/>
              <w:bottom w:val="single" w:sz="4" w:space="0" w:color="auto"/>
              <w:right w:val="single" w:sz="4" w:space="0" w:color="auto"/>
            </w:tcBorders>
            <w:shd w:val="clear" w:color="auto" w:fill="auto"/>
            <w:noWrap/>
            <w:vAlign w:val="bottom"/>
            <w:hideMark/>
          </w:tcPr>
          <w:p w14:paraId="722A4A74" w14:textId="77777777" w:rsidR="00B977EA" w:rsidRPr="00B977EA" w:rsidRDefault="00B977EA">
            <w:pPr>
              <w:jc w:val="right"/>
              <w:rPr>
                <w:rFonts w:ascii="Calibri" w:hAnsi="Calibri" w:cs="Calibri"/>
                <w:i/>
                <w:iCs/>
                <w:color w:val="000000"/>
                <w:sz w:val="28"/>
                <w:szCs w:val="28"/>
              </w:rPr>
            </w:pPr>
            <w:r w:rsidRPr="00B977EA">
              <w:rPr>
                <w:rFonts w:ascii="Calibri" w:hAnsi="Calibri" w:cs="Calibri"/>
                <w:i/>
                <w:iCs/>
                <w:color w:val="000000"/>
                <w:sz w:val="28"/>
                <w:szCs w:val="28"/>
              </w:rPr>
              <w:t>-0.006</w:t>
            </w:r>
          </w:p>
        </w:tc>
        <w:tc>
          <w:tcPr>
            <w:tcW w:w="1320" w:type="dxa"/>
            <w:tcBorders>
              <w:top w:val="nil"/>
              <w:left w:val="nil"/>
              <w:bottom w:val="single" w:sz="4" w:space="0" w:color="auto"/>
              <w:right w:val="single" w:sz="4" w:space="0" w:color="auto"/>
            </w:tcBorders>
            <w:shd w:val="clear" w:color="auto" w:fill="auto"/>
            <w:noWrap/>
            <w:vAlign w:val="bottom"/>
            <w:hideMark/>
          </w:tcPr>
          <w:p w14:paraId="5B772DF0" w14:textId="77777777" w:rsidR="00B977EA" w:rsidRPr="00B977EA" w:rsidRDefault="00B977EA">
            <w:pPr>
              <w:jc w:val="right"/>
              <w:rPr>
                <w:rFonts w:ascii="Calibri" w:hAnsi="Calibri" w:cs="Calibri"/>
                <w:i/>
                <w:iCs/>
                <w:color w:val="000000"/>
                <w:sz w:val="28"/>
                <w:szCs w:val="28"/>
              </w:rPr>
            </w:pPr>
            <w:r w:rsidRPr="00B977EA">
              <w:rPr>
                <w:rFonts w:ascii="Calibri" w:hAnsi="Calibri" w:cs="Calibri"/>
                <w:i/>
                <w:iCs/>
                <w:color w:val="000000"/>
                <w:sz w:val="28"/>
                <w:szCs w:val="28"/>
              </w:rPr>
              <w:t>-0.041</w:t>
            </w:r>
          </w:p>
        </w:tc>
        <w:tc>
          <w:tcPr>
            <w:tcW w:w="1300" w:type="dxa"/>
            <w:tcBorders>
              <w:top w:val="nil"/>
              <w:left w:val="nil"/>
              <w:bottom w:val="single" w:sz="4" w:space="0" w:color="auto"/>
              <w:right w:val="single" w:sz="4" w:space="0" w:color="auto"/>
            </w:tcBorders>
            <w:shd w:val="clear" w:color="auto" w:fill="auto"/>
            <w:noWrap/>
            <w:vAlign w:val="bottom"/>
            <w:hideMark/>
          </w:tcPr>
          <w:p w14:paraId="062A3C50" w14:textId="77777777" w:rsidR="00B977EA" w:rsidRPr="00B977EA" w:rsidRDefault="00B977EA">
            <w:pPr>
              <w:jc w:val="right"/>
              <w:rPr>
                <w:rFonts w:ascii="Calibri" w:hAnsi="Calibri" w:cs="Calibri"/>
                <w:i/>
                <w:iCs/>
                <w:color w:val="000000"/>
                <w:sz w:val="28"/>
                <w:szCs w:val="28"/>
              </w:rPr>
            </w:pPr>
            <w:r w:rsidRPr="00B977EA">
              <w:rPr>
                <w:rFonts w:ascii="Calibri" w:hAnsi="Calibri" w:cs="Calibri"/>
                <w:i/>
                <w:iCs/>
                <w:color w:val="000000"/>
                <w:sz w:val="28"/>
                <w:szCs w:val="28"/>
              </w:rPr>
              <w:t>0.029</w:t>
            </w:r>
          </w:p>
        </w:tc>
      </w:tr>
      <w:tr w:rsidR="00B977EA" w:rsidRPr="00B977EA" w14:paraId="0F411284" w14:textId="77777777" w:rsidTr="00B977EA">
        <w:trPr>
          <w:trHeight w:val="29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74CA4B1" w14:textId="77777777" w:rsidR="00B977EA" w:rsidRPr="00B977EA" w:rsidRDefault="00B977EA">
            <w:pPr>
              <w:rPr>
                <w:rFonts w:ascii="Calibri" w:hAnsi="Calibri" w:cs="Calibri"/>
                <w:color w:val="000000"/>
                <w:sz w:val="28"/>
                <w:szCs w:val="28"/>
              </w:rPr>
            </w:pPr>
            <w:r w:rsidRPr="00B977EA">
              <w:rPr>
                <w:rFonts w:ascii="Calibri" w:hAnsi="Calibri" w:cs="Calibri"/>
                <w:color w:val="000000"/>
                <w:sz w:val="28"/>
                <w:szCs w:val="28"/>
              </w:rPr>
              <w:t>δ</w:t>
            </w:r>
          </w:p>
        </w:tc>
        <w:tc>
          <w:tcPr>
            <w:tcW w:w="1480" w:type="dxa"/>
            <w:tcBorders>
              <w:top w:val="nil"/>
              <w:left w:val="nil"/>
              <w:bottom w:val="single" w:sz="4" w:space="0" w:color="auto"/>
              <w:right w:val="single" w:sz="4" w:space="0" w:color="auto"/>
            </w:tcBorders>
            <w:shd w:val="clear" w:color="auto" w:fill="auto"/>
            <w:noWrap/>
            <w:vAlign w:val="bottom"/>
            <w:hideMark/>
          </w:tcPr>
          <w:p w14:paraId="0256F737" w14:textId="77777777" w:rsidR="00B977EA" w:rsidRPr="00B977EA" w:rsidRDefault="00B977EA">
            <w:pPr>
              <w:rPr>
                <w:rFonts w:ascii="Calibri" w:hAnsi="Calibri" w:cs="Calibri"/>
                <w:color w:val="000000"/>
                <w:sz w:val="28"/>
                <w:szCs w:val="28"/>
              </w:rPr>
            </w:pPr>
            <w:r w:rsidRPr="00B977EA">
              <w:rPr>
                <w:rFonts w:ascii="Calibri" w:hAnsi="Calibri" w:cs="Calibri"/>
                <w:color w:val="000000"/>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14:paraId="5D56B572" w14:textId="77777777" w:rsidR="00B977EA" w:rsidRPr="00B977EA" w:rsidRDefault="00B977EA">
            <w:pPr>
              <w:rPr>
                <w:rFonts w:ascii="Calibri" w:hAnsi="Calibri" w:cs="Calibri"/>
                <w:color w:val="000000"/>
                <w:sz w:val="28"/>
                <w:szCs w:val="28"/>
              </w:rPr>
            </w:pPr>
            <w:r w:rsidRPr="00B977EA">
              <w:rPr>
                <w:rFonts w:ascii="Calibri" w:hAnsi="Calibri" w:cs="Calibri"/>
                <w:color w:val="000000"/>
                <w:sz w:val="28"/>
                <w:szCs w:val="28"/>
              </w:rPr>
              <w:t> </w:t>
            </w:r>
          </w:p>
        </w:tc>
        <w:tc>
          <w:tcPr>
            <w:tcW w:w="1320" w:type="dxa"/>
            <w:tcBorders>
              <w:top w:val="nil"/>
              <w:left w:val="nil"/>
              <w:bottom w:val="single" w:sz="4" w:space="0" w:color="auto"/>
              <w:right w:val="single" w:sz="4" w:space="0" w:color="auto"/>
            </w:tcBorders>
            <w:shd w:val="clear" w:color="auto" w:fill="auto"/>
            <w:noWrap/>
            <w:vAlign w:val="bottom"/>
            <w:hideMark/>
          </w:tcPr>
          <w:p w14:paraId="627BC6A8" w14:textId="77777777" w:rsidR="00B977EA" w:rsidRPr="00B977EA" w:rsidRDefault="00B977EA">
            <w:pPr>
              <w:rPr>
                <w:rFonts w:ascii="Calibri" w:hAnsi="Calibri" w:cs="Calibri"/>
                <w:color w:val="000000"/>
                <w:sz w:val="28"/>
                <w:szCs w:val="28"/>
              </w:rPr>
            </w:pPr>
            <w:r w:rsidRPr="00B977EA">
              <w:rPr>
                <w:rFonts w:ascii="Calibri" w:hAnsi="Calibri" w:cs="Calibri"/>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14:paraId="41810F9F" w14:textId="77777777" w:rsidR="00B977EA" w:rsidRPr="00B977EA" w:rsidRDefault="00B977EA">
            <w:pPr>
              <w:rPr>
                <w:rFonts w:ascii="Calibri" w:hAnsi="Calibri" w:cs="Calibri"/>
                <w:color w:val="000000"/>
                <w:sz w:val="28"/>
                <w:szCs w:val="28"/>
              </w:rPr>
            </w:pPr>
            <w:r w:rsidRPr="00B977EA">
              <w:rPr>
                <w:rFonts w:ascii="Calibri" w:hAnsi="Calibri" w:cs="Calibri"/>
                <w:color w:val="000000"/>
                <w:sz w:val="28"/>
                <w:szCs w:val="28"/>
              </w:rPr>
              <w:t> </w:t>
            </w:r>
          </w:p>
        </w:tc>
      </w:tr>
    </w:tbl>
    <w:p w14:paraId="36ED369A" w14:textId="7DDF301E" w:rsidR="0070231F" w:rsidRPr="00C802ED" w:rsidRDefault="0070231F" w:rsidP="00C31B73">
      <w:pPr>
        <w:rPr>
          <w:rFonts w:asciiTheme="minorHAnsi" w:eastAsiaTheme="minorEastAsia" w:hAnsiTheme="minorHAnsi" w:cstheme="minorHAnsi"/>
        </w:rPr>
      </w:pPr>
    </w:p>
    <w:p w14:paraId="7645E116" w14:textId="6CB2ABA1" w:rsidR="0070231F" w:rsidRPr="00B977EA" w:rsidRDefault="00B72C32" w:rsidP="00C31B73">
      <w:pPr>
        <w:rPr>
          <w:rFonts w:ascii="Calibri" w:hAnsi="Calibri" w:cs="Calibri"/>
          <w:color w:val="000000"/>
        </w:rPr>
      </w:pPr>
      <w:r>
        <w:rPr>
          <w:rFonts w:asciiTheme="minorHAnsi" w:eastAsiaTheme="minorEastAsia" w:hAnsiTheme="minorHAnsi" w:cstheme="minorHAnsi"/>
          <w:b/>
          <w:bCs/>
        </w:rPr>
        <w:t>Appendix</w:t>
      </w:r>
      <w:r w:rsidR="00046E2A">
        <w:rPr>
          <w:rFonts w:asciiTheme="minorHAnsi" w:eastAsiaTheme="minorEastAsia" w:hAnsiTheme="minorHAnsi" w:cstheme="minorHAnsi"/>
          <w:b/>
          <w:bCs/>
        </w:rPr>
        <w:t xml:space="preserve"> </w:t>
      </w:r>
      <w:r w:rsidR="0070231F" w:rsidRPr="00B977EA">
        <w:rPr>
          <w:rFonts w:asciiTheme="minorHAnsi" w:eastAsiaTheme="minorEastAsia" w:hAnsiTheme="minorHAnsi" w:cstheme="minorHAnsi"/>
          <w:b/>
          <w:bCs/>
        </w:rPr>
        <w:t xml:space="preserve">Table </w:t>
      </w:r>
      <w:r w:rsidR="00046E2A">
        <w:rPr>
          <w:rFonts w:asciiTheme="minorHAnsi" w:eastAsiaTheme="minorEastAsia" w:hAnsiTheme="minorHAnsi" w:cstheme="minorHAnsi"/>
          <w:b/>
          <w:bCs/>
        </w:rPr>
        <w:t xml:space="preserve">2 </w:t>
      </w:r>
      <w:r w:rsidR="0070231F" w:rsidRPr="00B977EA">
        <w:rPr>
          <w:rFonts w:asciiTheme="minorHAnsi" w:eastAsiaTheme="minorEastAsia" w:hAnsiTheme="minorHAnsi" w:cstheme="minorHAnsi"/>
          <w:b/>
          <w:bCs/>
        </w:rPr>
        <w:t>Shedding duration parameters</w:t>
      </w:r>
      <w:r w:rsidR="00523DF1" w:rsidRPr="00B977EA">
        <w:rPr>
          <w:rFonts w:asciiTheme="minorHAnsi" w:eastAsiaTheme="minorEastAsia" w:hAnsiTheme="minorHAnsi" w:cstheme="minorHAnsi"/>
          <w:b/>
          <w:bCs/>
        </w:rPr>
        <w:t xml:space="preserve"> </w:t>
      </w:r>
      <w:r w:rsidR="00B977EA">
        <w:rPr>
          <w:rFonts w:asciiTheme="minorHAnsi" w:eastAsiaTheme="minorEastAsia" w:hAnsiTheme="minorHAnsi" w:cstheme="minorHAnsi"/>
        </w:rPr>
        <w:t xml:space="preserve">assuming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dur,nonsy</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del</m:t>
                </m:r>
              </m:sub>
            </m:sSub>
            <m:r>
              <w:rPr>
                <w:rFonts w:ascii="Cambria Math" w:eastAsiaTheme="minorEastAsia" w:hAnsi="Cambria Math"/>
              </w:rPr>
              <m:t xml:space="preserve"> </m:t>
            </m:r>
          </m:sub>
        </m:sSub>
      </m:oMath>
      <w:r w:rsidR="00B977EA">
        <w:rPr>
          <w:rFonts w:asciiTheme="minorHAnsi" w:eastAsiaTheme="minorEastAsia" w:hAnsiTheme="minorHAnsi" w:cstheme="minorHAnsi"/>
        </w:rPr>
        <w:t xml:space="preserve">affected shedding duration. </w:t>
      </w:r>
      <w:r w:rsidR="00B977EA" w:rsidRPr="00B977EA">
        <w:rPr>
          <w:rFonts w:ascii="Calibri" w:hAnsi="Calibri" w:cs="Calibri"/>
          <w:i/>
          <w:iCs/>
          <w:color w:val="000000"/>
        </w:rPr>
        <w:t>δ</w:t>
      </w:r>
      <w:r w:rsidR="00B977EA" w:rsidRPr="00B977EA">
        <w:rPr>
          <w:rFonts w:ascii="Calibri" w:hAnsi="Calibri" w:cs="Calibri"/>
          <w:color w:val="000000"/>
        </w:rPr>
        <w:t xml:space="preserve"> was no</w:t>
      </w:r>
      <w:r w:rsidR="00B977EA">
        <w:rPr>
          <w:rFonts w:ascii="Calibri" w:hAnsi="Calibri" w:cs="Calibri"/>
          <w:color w:val="000000"/>
        </w:rPr>
        <w:t>t estimated for this version of the model.</w:t>
      </w:r>
    </w:p>
    <w:p w14:paraId="7CBD7F07" w14:textId="77777777" w:rsidR="00773A25" w:rsidRPr="00773A25" w:rsidRDefault="00773A25" w:rsidP="00C31B73">
      <w:pPr>
        <w:rPr>
          <w:rFonts w:asciiTheme="minorHAnsi" w:eastAsiaTheme="minorEastAsia" w:hAnsiTheme="minorHAnsi" w:cstheme="minorHAnsi"/>
        </w:rPr>
      </w:pPr>
    </w:p>
    <w:tbl>
      <w:tblPr>
        <w:tblW w:w="7020" w:type="dxa"/>
        <w:tblLook w:val="04A0" w:firstRow="1" w:lastRow="0" w:firstColumn="1" w:lastColumn="0" w:noHBand="0" w:noVBand="1"/>
      </w:tblPr>
      <w:tblGrid>
        <w:gridCol w:w="1260"/>
        <w:gridCol w:w="1420"/>
        <w:gridCol w:w="1840"/>
        <w:gridCol w:w="1260"/>
        <w:gridCol w:w="1240"/>
      </w:tblGrid>
      <w:tr w:rsidR="00C52A98" w:rsidRPr="00C52A98" w14:paraId="788A3795" w14:textId="77777777" w:rsidTr="00C52A98">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2470B" w14:textId="77777777" w:rsidR="00C52A98" w:rsidRPr="00C52A98" w:rsidRDefault="00C52A98" w:rsidP="00C52A98">
            <w:pPr>
              <w:rPr>
                <w:rFonts w:ascii="Calibri" w:hAnsi="Calibri" w:cs="Calibri"/>
                <w:b/>
                <w:bCs/>
                <w:color w:val="000000"/>
                <w:sz w:val="22"/>
                <w:szCs w:val="22"/>
              </w:rPr>
            </w:pPr>
            <w:r w:rsidRPr="00C52A98">
              <w:rPr>
                <w:rFonts w:ascii="Calibri" w:hAnsi="Calibri" w:cs="Calibri"/>
                <w:b/>
                <w:bCs/>
                <w:color w:val="000000"/>
                <w:sz w:val="22"/>
                <w:szCs w:val="22"/>
              </w:rPr>
              <w:t>Parameter</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6EBC3939" w14:textId="77777777" w:rsidR="00C52A98" w:rsidRPr="00C52A98" w:rsidRDefault="00C52A98" w:rsidP="00C52A98">
            <w:pPr>
              <w:rPr>
                <w:rFonts w:ascii="Calibri" w:hAnsi="Calibri" w:cs="Calibri"/>
                <w:b/>
                <w:bCs/>
                <w:color w:val="000000"/>
                <w:sz w:val="22"/>
                <w:szCs w:val="22"/>
              </w:rPr>
            </w:pPr>
            <w:r w:rsidRPr="00C52A98">
              <w:rPr>
                <w:rFonts w:ascii="Calibri" w:hAnsi="Calibri" w:cs="Calibri"/>
                <w:b/>
                <w:bCs/>
                <w:color w:val="000000"/>
                <w:sz w:val="22"/>
                <w:szCs w:val="22"/>
              </w:rPr>
              <w:t>Prior</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45EC43CE" w14:textId="77777777" w:rsidR="00C52A98" w:rsidRPr="00C52A98" w:rsidRDefault="00C52A98" w:rsidP="00C52A98">
            <w:pPr>
              <w:rPr>
                <w:rFonts w:ascii="Calibri" w:hAnsi="Calibri" w:cs="Calibri"/>
                <w:b/>
                <w:bCs/>
                <w:color w:val="000000"/>
                <w:sz w:val="22"/>
                <w:szCs w:val="22"/>
              </w:rPr>
            </w:pPr>
            <w:r w:rsidRPr="00C52A98">
              <w:rPr>
                <w:rFonts w:ascii="Calibri" w:hAnsi="Calibri" w:cs="Calibri"/>
                <w:b/>
                <w:bCs/>
                <w:color w:val="000000"/>
                <w:sz w:val="22"/>
                <w:szCs w:val="22"/>
              </w:rPr>
              <w:t>Posterior</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13F218AB" w14:textId="77777777" w:rsidR="00C52A98" w:rsidRPr="00C52A98" w:rsidRDefault="00C52A98" w:rsidP="00C52A98">
            <w:pPr>
              <w:rPr>
                <w:rFonts w:ascii="Calibri" w:hAnsi="Calibri" w:cs="Calibri"/>
                <w:b/>
                <w:bCs/>
                <w:color w:val="000000"/>
                <w:sz w:val="22"/>
                <w:szCs w:val="22"/>
              </w:rPr>
            </w:pPr>
            <w:r w:rsidRPr="00C52A98">
              <w:rPr>
                <w:rFonts w:ascii="Calibri" w:hAnsi="Calibri" w:cs="Calibri"/>
                <w:b/>
                <w:bCs/>
                <w:color w:val="000000"/>
                <w:sz w:val="22"/>
                <w:szCs w:val="22"/>
              </w:rPr>
              <w:t>Lower 95%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9A92200" w14:textId="77777777" w:rsidR="00C52A98" w:rsidRPr="00C52A98" w:rsidRDefault="00C52A98" w:rsidP="00C52A98">
            <w:pPr>
              <w:rPr>
                <w:rFonts w:ascii="Calibri" w:hAnsi="Calibri" w:cs="Calibri"/>
                <w:b/>
                <w:bCs/>
                <w:color w:val="000000"/>
                <w:sz w:val="22"/>
                <w:szCs w:val="22"/>
              </w:rPr>
            </w:pPr>
            <w:r w:rsidRPr="00C52A98">
              <w:rPr>
                <w:rFonts w:ascii="Calibri" w:hAnsi="Calibri" w:cs="Calibri"/>
                <w:b/>
                <w:bCs/>
                <w:color w:val="000000"/>
                <w:sz w:val="22"/>
                <w:szCs w:val="22"/>
              </w:rPr>
              <w:t>Upper 95%</w:t>
            </w:r>
          </w:p>
        </w:tc>
      </w:tr>
      <w:tr w:rsidR="00C52A98" w:rsidRPr="00C52A98" w14:paraId="64BE23E5" w14:textId="77777777" w:rsidTr="00C52A98">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9834A4F" w14:textId="77777777" w:rsidR="00C52A98" w:rsidRPr="00C52A98" w:rsidRDefault="00C52A98" w:rsidP="00C52A98">
            <w:pPr>
              <w:rPr>
                <w:rFonts w:ascii="Calibri" w:hAnsi="Calibri" w:cs="Calibri"/>
                <w:color w:val="000000"/>
                <w:sz w:val="22"/>
                <w:szCs w:val="22"/>
              </w:rPr>
            </w:pPr>
            <w:r w:rsidRPr="00C52A98">
              <w:rPr>
                <w:rFonts w:ascii="Calibri" w:hAnsi="Calibri" w:cs="Calibri"/>
                <w:color w:val="000000"/>
                <w:sz w:val="22"/>
                <w:szCs w:val="22"/>
              </w:rPr>
              <w:t>μ</w:t>
            </w:r>
          </w:p>
        </w:tc>
        <w:tc>
          <w:tcPr>
            <w:tcW w:w="1420" w:type="dxa"/>
            <w:tcBorders>
              <w:top w:val="nil"/>
              <w:left w:val="nil"/>
              <w:bottom w:val="single" w:sz="4" w:space="0" w:color="auto"/>
              <w:right w:val="single" w:sz="4" w:space="0" w:color="auto"/>
            </w:tcBorders>
            <w:shd w:val="clear" w:color="auto" w:fill="auto"/>
            <w:noWrap/>
            <w:vAlign w:val="bottom"/>
            <w:hideMark/>
          </w:tcPr>
          <w:p w14:paraId="6CC6AA37" w14:textId="77777777" w:rsidR="00C52A98" w:rsidRPr="00C52A98" w:rsidRDefault="00C52A98" w:rsidP="00C52A98">
            <w:pPr>
              <w:jc w:val="right"/>
              <w:rPr>
                <w:rFonts w:ascii="Calibri" w:hAnsi="Calibri" w:cs="Calibri"/>
                <w:color w:val="000000"/>
                <w:sz w:val="22"/>
                <w:szCs w:val="22"/>
              </w:rPr>
            </w:pPr>
            <w:r w:rsidRPr="00C52A98">
              <w:rPr>
                <w:rFonts w:ascii="Calibri" w:hAnsi="Calibri" w:cs="Calibri"/>
                <w:color w:val="000000"/>
                <w:sz w:val="22"/>
                <w:szCs w:val="22"/>
              </w:rPr>
              <w:t>12.000</w:t>
            </w:r>
          </w:p>
        </w:tc>
        <w:tc>
          <w:tcPr>
            <w:tcW w:w="1840" w:type="dxa"/>
            <w:tcBorders>
              <w:top w:val="nil"/>
              <w:left w:val="nil"/>
              <w:bottom w:val="single" w:sz="4" w:space="0" w:color="auto"/>
              <w:right w:val="single" w:sz="4" w:space="0" w:color="auto"/>
            </w:tcBorders>
            <w:shd w:val="clear" w:color="auto" w:fill="auto"/>
            <w:noWrap/>
            <w:vAlign w:val="bottom"/>
            <w:hideMark/>
          </w:tcPr>
          <w:p w14:paraId="1C7CE0F1" w14:textId="77777777" w:rsidR="00C52A98" w:rsidRPr="00C52A98" w:rsidRDefault="00C52A98" w:rsidP="00C52A98">
            <w:pPr>
              <w:jc w:val="right"/>
              <w:rPr>
                <w:rFonts w:ascii="Calibri" w:hAnsi="Calibri" w:cs="Calibri"/>
                <w:color w:val="000000"/>
                <w:sz w:val="22"/>
                <w:szCs w:val="22"/>
              </w:rPr>
            </w:pPr>
            <w:r w:rsidRPr="00C52A98">
              <w:rPr>
                <w:rFonts w:ascii="Calibri" w:hAnsi="Calibri" w:cs="Calibri"/>
                <w:color w:val="000000"/>
                <w:sz w:val="22"/>
                <w:szCs w:val="22"/>
              </w:rPr>
              <w:t>13.790</w:t>
            </w:r>
          </w:p>
        </w:tc>
        <w:tc>
          <w:tcPr>
            <w:tcW w:w="1260" w:type="dxa"/>
            <w:tcBorders>
              <w:top w:val="nil"/>
              <w:left w:val="nil"/>
              <w:bottom w:val="single" w:sz="4" w:space="0" w:color="auto"/>
              <w:right w:val="single" w:sz="4" w:space="0" w:color="auto"/>
            </w:tcBorders>
            <w:shd w:val="clear" w:color="auto" w:fill="auto"/>
            <w:noWrap/>
            <w:vAlign w:val="bottom"/>
            <w:hideMark/>
          </w:tcPr>
          <w:p w14:paraId="7DCE32D2" w14:textId="77777777" w:rsidR="00C52A98" w:rsidRPr="00C52A98" w:rsidRDefault="00C52A98" w:rsidP="00C52A98">
            <w:pPr>
              <w:jc w:val="right"/>
              <w:rPr>
                <w:rFonts w:ascii="Calibri" w:hAnsi="Calibri" w:cs="Calibri"/>
                <w:color w:val="000000"/>
                <w:sz w:val="22"/>
                <w:szCs w:val="22"/>
              </w:rPr>
            </w:pPr>
            <w:r w:rsidRPr="00C52A98">
              <w:rPr>
                <w:rFonts w:ascii="Calibri" w:hAnsi="Calibri" w:cs="Calibri"/>
                <w:color w:val="000000"/>
                <w:sz w:val="22"/>
                <w:szCs w:val="22"/>
              </w:rPr>
              <w:t>11.990</w:t>
            </w:r>
          </w:p>
        </w:tc>
        <w:tc>
          <w:tcPr>
            <w:tcW w:w="1240" w:type="dxa"/>
            <w:tcBorders>
              <w:top w:val="nil"/>
              <w:left w:val="nil"/>
              <w:bottom w:val="single" w:sz="4" w:space="0" w:color="auto"/>
              <w:right w:val="single" w:sz="4" w:space="0" w:color="auto"/>
            </w:tcBorders>
            <w:shd w:val="clear" w:color="auto" w:fill="auto"/>
            <w:noWrap/>
            <w:vAlign w:val="bottom"/>
            <w:hideMark/>
          </w:tcPr>
          <w:p w14:paraId="6A80A81C" w14:textId="77777777" w:rsidR="00C52A98" w:rsidRPr="00C52A98" w:rsidRDefault="00C52A98" w:rsidP="00C52A98">
            <w:pPr>
              <w:jc w:val="right"/>
              <w:rPr>
                <w:rFonts w:ascii="Calibri" w:hAnsi="Calibri" w:cs="Calibri"/>
                <w:color w:val="000000"/>
                <w:sz w:val="22"/>
                <w:szCs w:val="22"/>
              </w:rPr>
            </w:pPr>
            <w:r w:rsidRPr="00C52A98">
              <w:rPr>
                <w:rFonts w:ascii="Calibri" w:hAnsi="Calibri" w:cs="Calibri"/>
                <w:color w:val="000000"/>
                <w:sz w:val="22"/>
                <w:szCs w:val="22"/>
              </w:rPr>
              <w:t>14.410</w:t>
            </w:r>
          </w:p>
        </w:tc>
      </w:tr>
      <w:tr w:rsidR="00C52A98" w:rsidRPr="00C52A98" w14:paraId="2CAFDD7D" w14:textId="77777777" w:rsidTr="00C52A98">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D73ED58" w14:textId="77777777" w:rsidR="00C52A98" w:rsidRPr="00C52A98" w:rsidRDefault="00C52A98" w:rsidP="00C52A98">
            <w:pPr>
              <w:rPr>
                <w:rFonts w:ascii="Calibri" w:hAnsi="Calibri" w:cs="Calibri"/>
                <w:color w:val="000000"/>
                <w:sz w:val="22"/>
                <w:szCs w:val="22"/>
              </w:rPr>
            </w:pPr>
            <w:r w:rsidRPr="00C52A98">
              <w:rPr>
                <w:rFonts w:ascii="Calibri" w:hAnsi="Calibri" w:cs="Calibri"/>
                <w:color w:val="000000"/>
                <w:sz w:val="22"/>
                <w:szCs w:val="22"/>
              </w:rPr>
              <w:t>σ</w:t>
            </w:r>
          </w:p>
        </w:tc>
        <w:tc>
          <w:tcPr>
            <w:tcW w:w="1420" w:type="dxa"/>
            <w:tcBorders>
              <w:top w:val="nil"/>
              <w:left w:val="nil"/>
              <w:bottom w:val="single" w:sz="4" w:space="0" w:color="auto"/>
              <w:right w:val="single" w:sz="4" w:space="0" w:color="auto"/>
            </w:tcBorders>
            <w:shd w:val="clear" w:color="auto" w:fill="auto"/>
            <w:noWrap/>
            <w:vAlign w:val="bottom"/>
            <w:hideMark/>
          </w:tcPr>
          <w:p w14:paraId="13652B0E" w14:textId="77777777" w:rsidR="00C52A98" w:rsidRPr="00C52A98" w:rsidRDefault="00C52A98" w:rsidP="00C52A98">
            <w:pPr>
              <w:jc w:val="right"/>
              <w:rPr>
                <w:rFonts w:ascii="Calibri" w:hAnsi="Calibri" w:cs="Calibri"/>
                <w:color w:val="000000"/>
                <w:sz w:val="22"/>
                <w:szCs w:val="22"/>
              </w:rPr>
            </w:pPr>
            <w:r w:rsidRPr="00C52A98">
              <w:rPr>
                <w:rFonts w:ascii="Calibri" w:hAnsi="Calibri" w:cs="Calibri"/>
                <w:color w:val="000000"/>
                <w:sz w:val="22"/>
                <w:szCs w:val="22"/>
              </w:rPr>
              <w:t>0.300</w:t>
            </w:r>
          </w:p>
        </w:tc>
        <w:tc>
          <w:tcPr>
            <w:tcW w:w="1840" w:type="dxa"/>
            <w:tcBorders>
              <w:top w:val="nil"/>
              <w:left w:val="nil"/>
              <w:bottom w:val="single" w:sz="4" w:space="0" w:color="auto"/>
              <w:right w:val="single" w:sz="4" w:space="0" w:color="auto"/>
            </w:tcBorders>
            <w:shd w:val="clear" w:color="auto" w:fill="auto"/>
            <w:noWrap/>
            <w:vAlign w:val="bottom"/>
            <w:hideMark/>
          </w:tcPr>
          <w:p w14:paraId="2B3162B9" w14:textId="77777777" w:rsidR="00C52A98" w:rsidRPr="00C52A98" w:rsidRDefault="00C52A98" w:rsidP="00C52A98">
            <w:pPr>
              <w:jc w:val="right"/>
              <w:rPr>
                <w:rFonts w:ascii="Calibri" w:hAnsi="Calibri" w:cs="Calibri"/>
                <w:color w:val="000000"/>
                <w:sz w:val="22"/>
                <w:szCs w:val="22"/>
              </w:rPr>
            </w:pPr>
            <w:r w:rsidRPr="00C52A98">
              <w:rPr>
                <w:rFonts w:ascii="Calibri" w:hAnsi="Calibri" w:cs="Calibri"/>
                <w:color w:val="000000"/>
                <w:sz w:val="22"/>
                <w:szCs w:val="22"/>
              </w:rPr>
              <w:t>0.360</w:t>
            </w:r>
          </w:p>
        </w:tc>
        <w:tc>
          <w:tcPr>
            <w:tcW w:w="1260" w:type="dxa"/>
            <w:tcBorders>
              <w:top w:val="nil"/>
              <w:left w:val="nil"/>
              <w:bottom w:val="single" w:sz="4" w:space="0" w:color="auto"/>
              <w:right w:val="single" w:sz="4" w:space="0" w:color="auto"/>
            </w:tcBorders>
            <w:shd w:val="clear" w:color="auto" w:fill="auto"/>
            <w:noWrap/>
            <w:vAlign w:val="bottom"/>
            <w:hideMark/>
          </w:tcPr>
          <w:p w14:paraId="20A5143F" w14:textId="77777777" w:rsidR="00C52A98" w:rsidRPr="00C52A98" w:rsidRDefault="00C52A98" w:rsidP="00C52A98">
            <w:pPr>
              <w:jc w:val="right"/>
              <w:rPr>
                <w:rFonts w:ascii="Calibri" w:hAnsi="Calibri" w:cs="Calibri"/>
                <w:color w:val="000000"/>
                <w:sz w:val="22"/>
                <w:szCs w:val="22"/>
              </w:rPr>
            </w:pPr>
            <w:r w:rsidRPr="00C52A98">
              <w:rPr>
                <w:rFonts w:ascii="Calibri" w:hAnsi="Calibri" w:cs="Calibri"/>
                <w:color w:val="000000"/>
                <w:sz w:val="22"/>
                <w:szCs w:val="22"/>
              </w:rPr>
              <w:t>0.310</w:t>
            </w:r>
          </w:p>
        </w:tc>
        <w:tc>
          <w:tcPr>
            <w:tcW w:w="1240" w:type="dxa"/>
            <w:tcBorders>
              <w:top w:val="nil"/>
              <w:left w:val="nil"/>
              <w:bottom w:val="single" w:sz="4" w:space="0" w:color="auto"/>
              <w:right w:val="single" w:sz="4" w:space="0" w:color="auto"/>
            </w:tcBorders>
            <w:shd w:val="clear" w:color="auto" w:fill="auto"/>
            <w:noWrap/>
            <w:vAlign w:val="bottom"/>
            <w:hideMark/>
          </w:tcPr>
          <w:p w14:paraId="780681D6" w14:textId="77777777" w:rsidR="00C52A98" w:rsidRPr="00C52A98" w:rsidRDefault="00C52A98" w:rsidP="00C52A98">
            <w:pPr>
              <w:jc w:val="right"/>
              <w:rPr>
                <w:rFonts w:ascii="Calibri" w:hAnsi="Calibri" w:cs="Calibri"/>
                <w:color w:val="000000"/>
                <w:sz w:val="22"/>
                <w:szCs w:val="22"/>
              </w:rPr>
            </w:pPr>
            <w:r w:rsidRPr="00C52A98">
              <w:rPr>
                <w:rFonts w:ascii="Calibri" w:hAnsi="Calibri" w:cs="Calibri"/>
                <w:color w:val="000000"/>
                <w:sz w:val="22"/>
                <w:szCs w:val="22"/>
              </w:rPr>
              <w:t>0.400</w:t>
            </w:r>
          </w:p>
        </w:tc>
      </w:tr>
      <w:tr w:rsidR="00C52A98" w:rsidRPr="00C52A98" w14:paraId="76A8A9FF" w14:textId="77777777" w:rsidTr="00C52A98">
        <w:trPr>
          <w:trHeight w:val="36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1D0C9DE" w14:textId="77777777" w:rsidR="00C52A98" w:rsidRPr="00C52A98" w:rsidRDefault="00C52A98" w:rsidP="00C52A98">
            <w:pPr>
              <w:rPr>
                <w:rFonts w:ascii="Calibri" w:hAnsi="Calibri" w:cs="Calibri"/>
                <w:color w:val="000000"/>
                <w:sz w:val="22"/>
                <w:szCs w:val="22"/>
              </w:rPr>
            </w:pPr>
            <w:proofErr w:type="gramStart"/>
            <w:r w:rsidRPr="00C52A98">
              <w:rPr>
                <w:rFonts w:ascii="Calibri" w:hAnsi="Calibri" w:cs="Calibri"/>
                <w:color w:val="000000"/>
                <w:sz w:val="22"/>
                <w:szCs w:val="22"/>
              </w:rPr>
              <w:t>s</w:t>
            </w:r>
            <w:r w:rsidRPr="00C52A98">
              <w:rPr>
                <w:rFonts w:ascii="Calibri" w:hAnsi="Calibri" w:cs="Calibri"/>
                <w:color w:val="000000"/>
                <w:sz w:val="22"/>
                <w:szCs w:val="22"/>
                <w:vertAlign w:val="subscript"/>
              </w:rPr>
              <w:t>dur,A</w:t>
            </w:r>
            <w:proofErr w:type="gramEnd"/>
            <w:r w:rsidRPr="00C52A98">
              <w:rPr>
                <w:rFonts w:ascii="Calibri" w:hAnsi="Calibri" w:cs="Calibri"/>
                <w:color w:val="000000"/>
                <w:sz w:val="22"/>
                <w:szCs w:val="22"/>
                <w:vertAlign w:val="subscript"/>
              </w:rPr>
              <w:t>481G</w:t>
            </w:r>
          </w:p>
        </w:tc>
        <w:tc>
          <w:tcPr>
            <w:tcW w:w="1420" w:type="dxa"/>
            <w:tcBorders>
              <w:top w:val="nil"/>
              <w:left w:val="nil"/>
              <w:bottom w:val="single" w:sz="4" w:space="0" w:color="auto"/>
              <w:right w:val="single" w:sz="4" w:space="0" w:color="auto"/>
            </w:tcBorders>
            <w:shd w:val="clear" w:color="auto" w:fill="auto"/>
            <w:noWrap/>
            <w:vAlign w:val="bottom"/>
            <w:hideMark/>
          </w:tcPr>
          <w:p w14:paraId="71DD3219" w14:textId="77777777" w:rsidR="00C52A98" w:rsidRPr="00C52A98" w:rsidRDefault="00C52A98" w:rsidP="00C52A98">
            <w:pPr>
              <w:jc w:val="right"/>
              <w:rPr>
                <w:rFonts w:ascii="Calibri" w:hAnsi="Calibri" w:cs="Calibri"/>
                <w:color w:val="000000"/>
                <w:sz w:val="22"/>
                <w:szCs w:val="22"/>
              </w:rPr>
            </w:pPr>
            <w:r w:rsidRPr="00C52A98">
              <w:rPr>
                <w:rFonts w:ascii="Calibri" w:hAnsi="Calibri" w:cs="Calibri"/>
                <w:color w:val="000000"/>
                <w:sz w:val="22"/>
                <w:szCs w:val="22"/>
              </w:rPr>
              <w:t>0.600</w:t>
            </w:r>
          </w:p>
        </w:tc>
        <w:tc>
          <w:tcPr>
            <w:tcW w:w="1840" w:type="dxa"/>
            <w:tcBorders>
              <w:top w:val="nil"/>
              <w:left w:val="nil"/>
              <w:bottom w:val="single" w:sz="4" w:space="0" w:color="auto"/>
              <w:right w:val="single" w:sz="4" w:space="0" w:color="auto"/>
            </w:tcBorders>
            <w:shd w:val="clear" w:color="auto" w:fill="auto"/>
            <w:noWrap/>
            <w:vAlign w:val="bottom"/>
            <w:hideMark/>
          </w:tcPr>
          <w:p w14:paraId="4DD7CB03" w14:textId="77777777" w:rsidR="00C52A98" w:rsidRPr="00C52A98" w:rsidRDefault="00C52A98" w:rsidP="00C52A98">
            <w:pPr>
              <w:jc w:val="right"/>
              <w:rPr>
                <w:rFonts w:ascii="Calibri" w:hAnsi="Calibri" w:cs="Calibri"/>
                <w:color w:val="000000"/>
                <w:sz w:val="22"/>
                <w:szCs w:val="22"/>
              </w:rPr>
            </w:pPr>
            <w:r w:rsidRPr="00C52A98">
              <w:rPr>
                <w:rFonts w:ascii="Calibri" w:hAnsi="Calibri" w:cs="Calibri"/>
                <w:color w:val="000000"/>
                <w:sz w:val="22"/>
                <w:szCs w:val="22"/>
              </w:rPr>
              <w:t>0.535</w:t>
            </w:r>
          </w:p>
        </w:tc>
        <w:tc>
          <w:tcPr>
            <w:tcW w:w="1260" w:type="dxa"/>
            <w:tcBorders>
              <w:top w:val="nil"/>
              <w:left w:val="nil"/>
              <w:bottom w:val="single" w:sz="4" w:space="0" w:color="auto"/>
              <w:right w:val="single" w:sz="4" w:space="0" w:color="auto"/>
            </w:tcBorders>
            <w:shd w:val="clear" w:color="auto" w:fill="auto"/>
            <w:noWrap/>
            <w:vAlign w:val="bottom"/>
            <w:hideMark/>
          </w:tcPr>
          <w:p w14:paraId="6A941B83" w14:textId="77777777" w:rsidR="00C52A98" w:rsidRPr="00C52A98" w:rsidRDefault="00C52A98" w:rsidP="00C52A98">
            <w:pPr>
              <w:jc w:val="right"/>
              <w:rPr>
                <w:rFonts w:ascii="Calibri" w:hAnsi="Calibri" w:cs="Calibri"/>
                <w:color w:val="000000"/>
                <w:sz w:val="22"/>
                <w:szCs w:val="22"/>
              </w:rPr>
            </w:pPr>
            <w:r w:rsidRPr="00C52A98">
              <w:rPr>
                <w:rFonts w:ascii="Calibri" w:hAnsi="Calibri" w:cs="Calibri"/>
                <w:color w:val="000000"/>
                <w:sz w:val="22"/>
                <w:szCs w:val="22"/>
              </w:rPr>
              <w:t>0.460</w:t>
            </w:r>
          </w:p>
        </w:tc>
        <w:tc>
          <w:tcPr>
            <w:tcW w:w="1240" w:type="dxa"/>
            <w:tcBorders>
              <w:top w:val="nil"/>
              <w:left w:val="nil"/>
              <w:bottom w:val="single" w:sz="4" w:space="0" w:color="auto"/>
              <w:right w:val="single" w:sz="4" w:space="0" w:color="auto"/>
            </w:tcBorders>
            <w:shd w:val="clear" w:color="auto" w:fill="auto"/>
            <w:noWrap/>
            <w:vAlign w:val="bottom"/>
            <w:hideMark/>
          </w:tcPr>
          <w:p w14:paraId="4EF0603B" w14:textId="77777777" w:rsidR="00C52A98" w:rsidRPr="00C52A98" w:rsidRDefault="00C52A98" w:rsidP="00C52A98">
            <w:pPr>
              <w:jc w:val="right"/>
              <w:rPr>
                <w:rFonts w:ascii="Calibri" w:hAnsi="Calibri" w:cs="Calibri"/>
                <w:color w:val="000000"/>
                <w:sz w:val="22"/>
                <w:szCs w:val="22"/>
              </w:rPr>
            </w:pPr>
            <w:r w:rsidRPr="00C52A98">
              <w:rPr>
                <w:rFonts w:ascii="Calibri" w:hAnsi="Calibri" w:cs="Calibri"/>
                <w:color w:val="000000"/>
                <w:sz w:val="22"/>
                <w:szCs w:val="22"/>
              </w:rPr>
              <w:t>0.660</w:t>
            </w:r>
          </w:p>
        </w:tc>
      </w:tr>
      <w:tr w:rsidR="00C52A98" w:rsidRPr="00C52A98" w14:paraId="226FCB0E" w14:textId="77777777" w:rsidTr="00C52A98">
        <w:trPr>
          <w:trHeight w:val="36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F8E916D" w14:textId="77777777" w:rsidR="00C52A98" w:rsidRPr="00C52A98" w:rsidRDefault="00C52A98" w:rsidP="00C52A98">
            <w:pPr>
              <w:rPr>
                <w:rFonts w:ascii="Calibri" w:hAnsi="Calibri" w:cs="Calibri"/>
                <w:color w:val="000000"/>
                <w:sz w:val="22"/>
                <w:szCs w:val="22"/>
              </w:rPr>
            </w:pPr>
            <w:proofErr w:type="gramStart"/>
            <w:r w:rsidRPr="00C52A98">
              <w:rPr>
                <w:rFonts w:ascii="Calibri" w:hAnsi="Calibri" w:cs="Calibri"/>
                <w:color w:val="000000"/>
                <w:sz w:val="22"/>
                <w:szCs w:val="22"/>
              </w:rPr>
              <w:t>s</w:t>
            </w:r>
            <w:r w:rsidRPr="00C52A98">
              <w:rPr>
                <w:rFonts w:ascii="Calibri" w:hAnsi="Calibri" w:cs="Calibri"/>
                <w:color w:val="000000"/>
                <w:sz w:val="22"/>
                <w:szCs w:val="22"/>
                <w:vertAlign w:val="subscript"/>
              </w:rPr>
              <w:t>dur,U</w:t>
            </w:r>
            <w:proofErr w:type="gramEnd"/>
            <w:r w:rsidRPr="00C52A98">
              <w:rPr>
                <w:rFonts w:ascii="Calibri" w:hAnsi="Calibri" w:cs="Calibri"/>
                <w:color w:val="000000"/>
                <w:sz w:val="22"/>
                <w:szCs w:val="22"/>
                <w:vertAlign w:val="subscript"/>
              </w:rPr>
              <w:t>2909C</w:t>
            </w:r>
          </w:p>
        </w:tc>
        <w:tc>
          <w:tcPr>
            <w:tcW w:w="1420" w:type="dxa"/>
            <w:tcBorders>
              <w:top w:val="nil"/>
              <w:left w:val="nil"/>
              <w:bottom w:val="single" w:sz="4" w:space="0" w:color="auto"/>
              <w:right w:val="single" w:sz="4" w:space="0" w:color="auto"/>
            </w:tcBorders>
            <w:shd w:val="clear" w:color="auto" w:fill="auto"/>
            <w:noWrap/>
            <w:vAlign w:val="bottom"/>
            <w:hideMark/>
          </w:tcPr>
          <w:p w14:paraId="5B6DCAC1" w14:textId="77777777" w:rsidR="00C52A98" w:rsidRPr="00C52A98" w:rsidRDefault="00C52A98" w:rsidP="00C52A98">
            <w:pPr>
              <w:jc w:val="right"/>
              <w:rPr>
                <w:rFonts w:ascii="Calibri" w:hAnsi="Calibri" w:cs="Calibri"/>
                <w:color w:val="000000"/>
                <w:sz w:val="22"/>
                <w:szCs w:val="22"/>
              </w:rPr>
            </w:pPr>
            <w:r w:rsidRPr="00C52A98">
              <w:rPr>
                <w:rFonts w:ascii="Calibri" w:hAnsi="Calibri" w:cs="Calibri"/>
                <w:color w:val="000000"/>
                <w:sz w:val="22"/>
                <w:szCs w:val="22"/>
              </w:rPr>
              <w:t>0.367</w:t>
            </w:r>
          </w:p>
        </w:tc>
        <w:tc>
          <w:tcPr>
            <w:tcW w:w="1840" w:type="dxa"/>
            <w:tcBorders>
              <w:top w:val="nil"/>
              <w:left w:val="nil"/>
              <w:bottom w:val="single" w:sz="4" w:space="0" w:color="auto"/>
              <w:right w:val="single" w:sz="4" w:space="0" w:color="auto"/>
            </w:tcBorders>
            <w:shd w:val="clear" w:color="auto" w:fill="auto"/>
            <w:noWrap/>
            <w:vAlign w:val="bottom"/>
            <w:hideMark/>
          </w:tcPr>
          <w:p w14:paraId="1E0824E2" w14:textId="77777777" w:rsidR="00C52A98" w:rsidRPr="00C52A98" w:rsidRDefault="00C52A98" w:rsidP="00C52A98">
            <w:pPr>
              <w:jc w:val="right"/>
              <w:rPr>
                <w:rFonts w:ascii="Calibri" w:hAnsi="Calibri" w:cs="Calibri"/>
                <w:color w:val="000000"/>
                <w:sz w:val="22"/>
                <w:szCs w:val="22"/>
              </w:rPr>
            </w:pPr>
            <w:r w:rsidRPr="00C52A98">
              <w:rPr>
                <w:rFonts w:ascii="Calibri" w:hAnsi="Calibri" w:cs="Calibri"/>
                <w:color w:val="000000"/>
                <w:sz w:val="22"/>
                <w:szCs w:val="22"/>
              </w:rPr>
              <w:t>0.327</w:t>
            </w:r>
          </w:p>
        </w:tc>
        <w:tc>
          <w:tcPr>
            <w:tcW w:w="1260" w:type="dxa"/>
            <w:tcBorders>
              <w:top w:val="nil"/>
              <w:left w:val="nil"/>
              <w:bottom w:val="single" w:sz="4" w:space="0" w:color="auto"/>
              <w:right w:val="single" w:sz="4" w:space="0" w:color="auto"/>
            </w:tcBorders>
            <w:shd w:val="clear" w:color="auto" w:fill="auto"/>
            <w:noWrap/>
            <w:vAlign w:val="bottom"/>
            <w:hideMark/>
          </w:tcPr>
          <w:p w14:paraId="397BB29E" w14:textId="77777777" w:rsidR="00C52A98" w:rsidRPr="00C52A98" w:rsidRDefault="00C52A98" w:rsidP="00C52A98">
            <w:pPr>
              <w:jc w:val="right"/>
              <w:rPr>
                <w:rFonts w:ascii="Calibri" w:hAnsi="Calibri" w:cs="Calibri"/>
                <w:color w:val="000000"/>
                <w:sz w:val="22"/>
                <w:szCs w:val="22"/>
              </w:rPr>
            </w:pPr>
            <w:r w:rsidRPr="00C52A98">
              <w:rPr>
                <w:rFonts w:ascii="Calibri" w:hAnsi="Calibri" w:cs="Calibri"/>
                <w:color w:val="000000"/>
                <w:sz w:val="22"/>
                <w:szCs w:val="22"/>
              </w:rPr>
              <w:t>0.281</w:t>
            </w:r>
          </w:p>
        </w:tc>
        <w:tc>
          <w:tcPr>
            <w:tcW w:w="1240" w:type="dxa"/>
            <w:tcBorders>
              <w:top w:val="nil"/>
              <w:left w:val="nil"/>
              <w:bottom w:val="single" w:sz="4" w:space="0" w:color="auto"/>
              <w:right w:val="single" w:sz="4" w:space="0" w:color="auto"/>
            </w:tcBorders>
            <w:shd w:val="clear" w:color="auto" w:fill="auto"/>
            <w:noWrap/>
            <w:vAlign w:val="bottom"/>
            <w:hideMark/>
          </w:tcPr>
          <w:p w14:paraId="598019EF" w14:textId="77777777" w:rsidR="00C52A98" w:rsidRPr="00C52A98" w:rsidRDefault="00C52A98" w:rsidP="00C52A98">
            <w:pPr>
              <w:jc w:val="right"/>
              <w:rPr>
                <w:rFonts w:ascii="Calibri" w:hAnsi="Calibri" w:cs="Calibri"/>
                <w:color w:val="000000"/>
                <w:sz w:val="22"/>
                <w:szCs w:val="22"/>
              </w:rPr>
            </w:pPr>
            <w:r w:rsidRPr="00C52A98">
              <w:rPr>
                <w:rFonts w:ascii="Calibri" w:hAnsi="Calibri" w:cs="Calibri"/>
                <w:color w:val="000000"/>
                <w:sz w:val="22"/>
                <w:szCs w:val="22"/>
              </w:rPr>
              <w:t>0.404</w:t>
            </w:r>
          </w:p>
        </w:tc>
      </w:tr>
      <w:tr w:rsidR="00C52A98" w:rsidRPr="00C52A98" w14:paraId="741AF752" w14:textId="77777777" w:rsidTr="00C52A98">
        <w:trPr>
          <w:trHeight w:val="36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5CD9AC6" w14:textId="77777777" w:rsidR="00C52A98" w:rsidRPr="00C52A98" w:rsidRDefault="00C52A98" w:rsidP="00C52A98">
            <w:pPr>
              <w:rPr>
                <w:rFonts w:ascii="Calibri" w:hAnsi="Calibri" w:cs="Calibri"/>
                <w:color w:val="000000"/>
                <w:sz w:val="22"/>
                <w:szCs w:val="22"/>
              </w:rPr>
            </w:pPr>
            <w:proofErr w:type="gramStart"/>
            <w:r w:rsidRPr="00C52A98">
              <w:rPr>
                <w:rFonts w:ascii="Calibri" w:hAnsi="Calibri" w:cs="Calibri"/>
                <w:color w:val="000000"/>
                <w:sz w:val="22"/>
                <w:szCs w:val="22"/>
              </w:rPr>
              <w:t>s</w:t>
            </w:r>
            <w:r w:rsidRPr="00C52A98">
              <w:rPr>
                <w:rFonts w:ascii="Calibri" w:hAnsi="Calibri" w:cs="Calibri"/>
                <w:color w:val="000000"/>
                <w:sz w:val="22"/>
                <w:szCs w:val="22"/>
                <w:vertAlign w:val="subscript"/>
              </w:rPr>
              <w:t>dur,U</w:t>
            </w:r>
            <w:proofErr w:type="gramEnd"/>
            <w:r w:rsidRPr="00C52A98">
              <w:rPr>
                <w:rFonts w:ascii="Calibri" w:hAnsi="Calibri" w:cs="Calibri"/>
                <w:color w:val="000000"/>
                <w:sz w:val="22"/>
                <w:szCs w:val="22"/>
                <w:vertAlign w:val="subscript"/>
              </w:rPr>
              <w:t>398C</w:t>
            </w:r>
          </w:p>
        </w:tc>
        <w:tc>
          <w:tcPr>
            <w:tcW w:w="1420" w:type="dxa"/>
            <w:tcBorders>
              <w:top w:val="nil"/>
              <w:left w:val="nil"/>
              <w:bottom w:val="single" w:sz="4" w:space="0" w:color="auto"/>
              <w:right w:val="single" w:sz="4" w:space="0" w:color="auto"/>
            </w:tcBorders>
            <w:shd w:val="clear" w:color="auto" w:fill="auto"/>
            <w:noWrap/>
            <w:vAlign w:val="bottom"/>
            <w:hideMark/>
          </w:tcPr>
          <w:p w14:paraId="2BB76ABC" w14:textId="77777777" w:rsidR="00C52A98" w:rsidRPr="00C52A98" w:rsidRDefault="00C52A98" w:rsidP="00C52A98">
            <w:pPr>
              <w:jc w:val="right"/>
              <w:rPr>
                <w:rFonts w:ascii="Calibri" w:hAnsi="Calibri" w:cs="Calibri"/>
                <w:color w:val="000000"/>
                <w:sz w:val="22"/>
                <w:szCs w:val="22"/>
              </w:rPr>
            </w:pPr>
            <w:r w:rsidRPr="00C52A98">
              <w:rPr>
                <w:rFonts w:ascii="Calibri" w:hAnsi="Calibri" w:cs="Calibri"/>
                <w:color w:val="000000"/>
                <w:sz w:val="22"/>
                <w:szCs w:val="22"/>
              </w:rPr>
              <w:t>0.291</w:t>
            </w:r>
          </w:p>
        </w:tc>
        <w:tc>
          <w:tcPr>
            <w:tcW w:w="1840" w:type="dxa"/>
            <w:tcBorders>
              <w:top w:val="nil"/>
              <w:left w:val="nil"/>
              <w:bottom w:val="single" w:sz="4" w:space="0" w:color="auto"/>
              <w:right w:val="single" w:sz="4" w:space="0" w:color="auto"/>
            </w:tcBorders>
            <w:shd w:val="clear" w:color="auto" w:fill="auto"/>
            <w:noWrap/>
            <w:vAlign w:val="bottom"/>
            <w:hideMark/>
          </w:tcPr>
          <w:p w14:paraId="368668BE" w14:textId="77777777" w:rsidR="00C52A98" w:rsidRPr="00C52A98" w:rsidRDefault="00C52A98" w:rsidP="00C52A98">
            <w:pPr>
              <w:jc w:val="right"/>
              <w:rPr>
                <w:rFonts w:ascii="Calibri" w:hAnsi="Calibri" w:cs="Calibri"/>
                <w:color w:val="000000"/>
                <w:sz w:val="22"/>
                <w:szCs w:val="22"/>
              </w:rPr>
            </w:pPr>
            <w:r w:rsidRPr="00C52A98">
              <w:rPr>
                <w:rFonts w:ascii="Calibri" w:hAnsi="Calibri" w:cs="Calibri"/>
                <w:color w:val="000000"/>
                <w:sz w:val="22"/>
                <w:szCs w:val="22"/>
              </w:rPr>
              <w:t>0.259</w:t>
            </w:r>
          </w:p>
        </w:tc>
        <w:tc>
          <w:tcPr>
            <w:tcW w:w="1260" w:type="dxa"/>
            <w:tcBorders>
              <w:top w:val="nil"/>
              <w:left w:val="nil"/>
              <w:bottom w:val="single" w:sz="4" w:space="0" w:color="auto"/>
              <w:right w:val="single" w:sz="4" w:space="0" w:color="auto"/>
            </w:tcBorders>
            <w:shd w:val="clear" w:color="auto" w:fill="auto"/>
            <w:noWrap/>
            <w:vAlign w:val="bottom"/>
            <w:hideMark/>
          </w:tcPr>
          <w:p w14:paraId="5D6D0E93" w14:textId="77777777" w:rsidR="00C52A98" w:rsidRPr="00C52A98" w:rsidRDefault="00C52A98" w:rsidP="00C52A98">
            <w:pPr>
              <w:jc w:val="right"/>
              <w:rPr>
                <w:rFonts w:ascii="Calibri" w:hAnsi="Calibri" w:cs="Calibri"/>
                <w:color w:val="000000"/>
                <w:sz w:val="22"/>
                <w:szCs w:val="22"/>
              </w:rPr>
            </w:pPr>
            <w:r w:rsidRPr="00C52A98">
              <w:rPr>
                <w:rFonts w:ascii="Calibri" w:hAnsi="Calibri" w:cs="Calibri"/>
                <w:color w:val="000000"/>
                <w:sz w:val="22"/>
                <w:szCs w:val="22"/>
              </w:rPr>
              <w:t>0.223</w:t>
            </w:r>
          </w:p>
        </w:tc>
        <w:tc>
          <w:tcPr>
            <w:tcW w:w="1240" w:type="dxa"/>
            <w:tcBorders>
              <w:top w:val="nil"/>
              <w:left w:val="nil"/>
              <w:bottom w:val="single" w:sz="4" w:space="0" w:color="auto"/>
              <w:right w:val="single" w:sz="4" w:space="0" w:color="auto"/>
            </w:tcBorders>
            <w:shd w:val="clear" w:color="auto" w:fill="auto"/>
            <w:noWrap/>
            <w:vAlign w:val="bottom"/>
            <w:hideMark/>
          </w:tcPr>
          <w:p w14:paraId="3BD4F72B" w14:textId="77777777" w:rsidR="00C52A98" w:rsidRPr="00C52A98" w:rsidRDefault="00C52A98" w:rsidP="00C52A98">
            <w:pPr>
              <w:jc w:val="right"/>
              <w:rPr>
                <w:rFonts w:ascii="Calibri" w:hAnsi="Calibri" w:cs="Calibri"/>
                <w:color w:val="000000"/>
                <w:sz w:val="22"/>
                <w:szCs w:val="22"/>
              </w:rPr>
            </w:pPr>
            <w:r w:rsidRPr="00C52A98">
              <w:rPr>
                <w:rFonts w:ascii="Calibri" w:hAnsi="Calibri" w:cs="Calibri"/>
                <w:color w:val="000000"/>
                <w:sz w:val="22"/>
                <w:szCs w:val="22"/>
              </w:rPr>
              <w:t>0.320</w:t>
            </w:r>
          </w:p>
        </w:tc>
      </w:tr>
      <w:tr w:rsidR="00C52A98" w:rsidRPr="00C52A98" w14:paraId="3CA7CA71" w14:textId="77777777" w:rsidTr="00C52A98">
        <w:trPr>
          <w:trHeight w:val="36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498F08AA" w14:textId="77777777" w:rsidR="00C52A98" w:rsidRPr="00C52A98" w:rsidRDefault="00C52A98" w:rsidP="00C52A98">
            <w:pPr>
              <w:rPr>
                <w:rFonts w:ascii="Calibri" w:hAnsi="Calibri" w:cs="Calibri"/>
                <w:color w:val="000000"/>
                <w:sz w:val="22"/>
                <w:szCs w:val="22"/>
              </w:rPr>
            </w:pPr>
            <w:proofErr w:type="spellStart"/>
            <w:proofErr w:type="gramStart"/>
            <w:r w:rsidRPr="00C52A98">
              <w:rPr>
                <w:rFonts w:ascii="Calibri" w:hAnsi="Calibri" w:cs="Calibri"/>
                <w:color w:val="000000"/>
                <w:sz w:val="22"/>
                <w:szCs w:val="22"/>
              </w:rPr>
              <w:t>s</w:t>
            </w:r>
            <w:r w:rsidRPr="00C52A98">
              <w:rPr>
                <w:rFonts w:ascii="Calibri" w:hAnsi="Calibri" w:cs="Calibri"/>
                <w:color w:val="000000"/>
                <w:sz w:val="22"/>
                <w:szCs w:val="22"/>
                <w:vertAlign w:val="subscript"/>
              </w:rPr>
              <w:t>dur,nonsyn</w:t>
            </w:r>
            <w:proofErr w:type="gramEnd"/>
            <w:r w:rsidRPr="00C52A98">
              <w:rPr>
                <w:rFonts w:ascii="Calibri" w:hAnsi="Calibri" w:cs="Calibri"/>
                <w:color w:val="000000"/>
                <w:sz w:val="22"/>
                <w:szCs w:val="22"/>
                <w:vertAlign w:val="subscript"/>
              </w:rPr>
              <w:t>,del</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14:paraId="0F4C2F9D" w14:textId="77777777" w:rsidR="00C52A98" w:rsidRPr="00C52A98" w:rsidRDefault="00C52A98" w:rsidP="00C52A98">
            <w:pPr>
              <w:jc w:val="right"/>
              <w:rPr>
                <w:rFonts w:ascii="Calibri" w:hAnsi="Calibri" w:cs="Calibri"/>
                <w:color w:val="000000"/>
                <w:sz w:val="22"/>
                <w:szCs w:val="22"/>
              </w:rPr>
            </w:pPr>
            <w:r w:rsidRPr="00C52A98">
              <w:rPr>
                <w:rFonts w:ascii="Calibri" w:hAnsi="Calibri" w:cs="Calibri"/>
                <w:color w:val="000000"/>
                <w:sz w:val="22"/>
                <w:szCs w:val="22"/>
              </w:rPr>
              <w:t>0.000</w:t>
            </w:r>
          </w:p>
        </w:tc>
        <w:tc>
          <w:tcPr>
            <w:tcW w:w="1840" w:type="dxa"/>
            <w:tcBorders>
              <w:top w:val="nil"/>
              <w:left w:val="nil"/>
              <w:bottom w:val="single" w:sz="4" w:space="0" w:color="auto"/>
              <w:right w:val="single" w:sz="4" w:space="0" w:color="auto"/>
            </w:tcBorders>
            <w:shd w:val="clear" w:color="auto" w:fill="auto"/>
            <w:noWrap/>
            <w:vAlign w:val="bottom"/>
            <w:hideMark/>
          </w:tcPr>
          <w:p w14:paraId="78CB42F1" w14:textId="77777777" w:rsidR="00C52A98" w:rsidRPr="00C52A98" w:rsidRDefault="00C52A98" w:rsidP="00C52A98">
            <w:pPr>
              <w:jc w:val="right"/>
              <w:rPr>
                <w:rFonts w:ascii="Calibri" w:hAnsi="Calibri" w:cs="Calibri"/>
                <w:color w:val="000000"/>
                <w:sz w:val="22"/>
                <w:szCs w:val="22"/>
              </w:rPr>
            </w:pPr>
            <w:r w:rsidRPr="00C52A98">
              <w:rPr>
                <w:rFonts w:ascii="Calibri" w:hAnsi="Calibri" w:cs="Calibri"/>
                <w:color w:val="000000"/>
                <w:sz w:val="22"/>
                <w:szCs w:val="22"/>
              </w:rPr>
              <w:t>-0.050</w:t>
            </w:r>
          </w:p>
        </w:tc>
        <w:tc>
          <w:tcPr>
            <w:tcW w:w="1260" w:type="dxa"/>
            <w:tcBorders>
              <w:top w:val="nil"/>
              <w:left w:val="nil"/>
              <w:bottom w:val="single" w:sz="4" w:space="0" w:color="auto"/>
              <w:right w:val="single" w:sz="4" w:space="0" w:color="auto"/>
            </w:tcBorders>
            <w:shd w:val="clear" w:color="auto" w:fill="auto"/>
            <w:noWrap/>
            <w:vAlign w:val="bottom"/>
            <w:hideMark/>
          </w:tcPr>
          <w:p w14:paraId="28D41E80" w14:textId="77777777" w:rsidR="00C52A98" w:rsidRPr="00C52A98" w:rsidRDefault="00C52A98" w:rsidP="00C52A98">
            <w:pPr>
              <w:jc w:val="right"/>
              <w:rPr>
                <w:rFonts w:ascii="Calibri" w:hAnsi="Calibri" w:cs="Calibri"/>
                <w:color w:val="000000"/>
                <w:sz w:val="22"/>
                <w:szCs w:val="22"/>
              </w:rPr>
            </w:pPr>
            <w:r w:rsidRPr="00C52A98">
              <w:rPr>
                <w:rFonts w:ascii="Calibri" w:hAnsi="Calibri" w:cs="Calibri"/>
                <w:color w:val="000000"/>
                <w:sz w:val="22"/>
                <w:szCs w:val="22"/>
              </w:rPr>
              <w:t>-0.080</w:t>
            </w:r>
          </w:p>
        </w:tc>
        <w:tc>
          <w:tcPr>
            <w:tcW w:w="1240" w:type="dxa"/>
            <w:tcBorders>
              <w:top w:val="nil"/>
              <w:left w:val="nil"/>
              <w:bottom w:val="single" w:sz="4" w:space="0" w:color="auto"/>
              <w:right w:val="single" w:sz="4" w:space="0" w:color="auto"/>
            </w:tcBorders>
            <w:shd w:val="clear" w:color="auto" w:fill="auto"/>
            <w:noWrap/>
            <w:vAlign w:val="bottom"/>
            <w:hideMark/>
          </w:tcPr>
          <w:p w14:paraId="6CA2CD38" w14:textId="77777777" w:rsidR="00C52A98" w:rsidRPr="00C52A98" w:rsidRDefault="00C52A98" w:rsidP="00C52A98">
            <w:pPr>
              <w:jc w:val="right"/>
              <w:rPr>
                <w:rFonts w:ascii="Calibri" w:hAnsi="Calibri" w:cs="Calibri"/>
                <w:color w:val="000000"/>
                <w:sz w:val="22"/>
                <w:szCs w:val="22"/>
              </w:rPr>
            </w:pPr>
            <w:r w:rsidRPr="00C52A98">
              <w:rPr>
                <w:rFonts w:ascii="Calibri" w:hAnsi="Calibri" w:cs="Calibri"/>
                <w:color w:val="000000"/>
                <w:sz w:val="22"/>
                <w:szCs w:val="22"/>
              </w:rPr>
              <w:t>-0.012</w:t>
            </w:r>
          </w:p>
        </w:tc>
      </w:tr>
    </w:tbl>
    <w:p w14:paraId="764D5B36" w14:textId="77777777" w:rsidR="00B977EA" w:rsidRDefault="00B977EA" w:rsidP="00C31B73">
      <w:pPr>
        <w:rPr>
          <w:rFonts w:asciiTheme="minorHAnsi" w:eastAsiaTheme="minorEastAsia" w:hAnsiTheme="minorHAnsi" w:cstheme="minorHAnsi"/>
          <w:b/>
          <w:bCs/>
        </w:rPr>
      </w:pPr>
    </w:p>
    <w:p w14:paraId="75ADE3EB" w14:textId="5016592F" w:rsidR="0070231F" w:rsidRDefault="00B72C32" w:rsidP="00C31B73">
      <w:pPr>
        <w:rPr>
          <w:rFonts w:asciiTheme="minorHAnsi" w:eastAsiaTheme="minorEastAsia" w:hAnsiTheme="minorHAnsi" w:cstheme="minorHAnsi"/>
        </w:rPr>
      </w:pPr>
      <w:r>
        <w:rPr>
          <w:rFonts w:asciiTheme="minorHAnsi" w:eastAsiaTheme="minorEastAsia" w:hAnsiTheme="minorHAnsi" w:cstheme="minorHAnsi"/>
          <w:b/>
          <w:bCs/>
        </w:rPr>
        <w:t>Appendix</w:t>
      </w:r>
      <w:r w:rsidR="00046E2A">
        <w:rPr>
          <w:rFonts w:asciiTheme="minorHAnsi" w:eastAsiaTheme="minorEastAsia" w:hAnsiTheme="minorHAnsi" w:cstheme="minorHAnsi"/>
          <w:b/>
          <w:bCs/>
        </w:rPr>
        <w:t xml:space="preserve"> </w:t>
      </w:r>
      <w:r w:rsidR="00523DF1">
        <w:rPr>
          <w:rFonts w:asciiTheme="minorHAnsi" w:eastAsiaTheme="minorEastAsia" w:hAnsiTheme="minorHAnsi" w:cstheme="minorHAnsi"/>
          <w:b/>
          <w:bCs/>
        </w:rPr>
        <w:t>Table</w:t>
      </w:r>
      <w:r w:rsidR="00046E2A">
        <w:rPr>
          <w:rFonts w:asciiTheme="minorHAnsi" w:eastAsiaTheme="minorEastAsia" w:hAnsiTheme="minorHAnsi" w:cstheme="minorHAnsi"/>
          <w:b/>
          <w:bCs/>
        </w:rPr>
        <w:t xml:space="preserve"> 3</w:t>
      </w:r>
      <w:r w:rsidR="00523DF1">
        <w:rPr>
          <w:rFonts w:asciiTheme="minorHAnsi" w:eastAsiaTheme="minorEastAsia" w:hAnsiTheme="minorHAnsi" w:cstheme="minorHAnsi"/>
          <w:b/>
          <w:bCs/>
        </w:rPr>
        <w:t xml:space="preserve"> Shedding duration parameters </w:t>
      </w:r>
      <w:r w:rsidR="00B977EA">
        <w:rPr>
          <w:rFonts w:asciiTheme="minorHAnsi" w:eastAsiaTheme="minorEastAsia" w:hAnsiTheme="minorHAnsi" w:cstheme="minorHAnsi"/>
        </w:rPr>
        <w:t xml:space="preserve">assuming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dur,nonsy</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del</m:t>
                </m:r>
              </m:sub>
            </m:sSub>
            <m:r>
              <w:rPr>
                <w:rFonts w:ascii="Cambria Math" w:eastAsiaTheme="minorEastAsia" w:hAnsi="Cambria Math"/>
              </w:rPr>
              <m:t xml:space="preserve"> </m:t>
            </m:r>
          </m:sub>
        </m:sSub>
      </m:oMath>
      <w:r w:rsidR="00B977EA">
        <w:rPr>
          <w:rFonts w:asciiTheme="minorHAnsi" w:eastAsiaTheme="minorEastAsia" w:hAnsiTheme="minorHAnsi" w:cstheme="minorHAnsi"/>
        </w:rPr>
        <w:t>had no effect on shedding duration phenotype. These were the final parameter estimates used in our model.</w:t>
      </w:r>
    </w:p>
    <w:p w14:paraId="7DC4DF81" w14:textId="77777777" w:rsidR="00B977EA" w:rsidRPr="00523DF1" w:rsidRDefault="00B977EA" w:rsidP="00C31B73">
      <w:pPr>
        <w:rPr>
          <w:rFonts w:asciiTheme="minorHAnsi" w:eastAsiaTheme="minorEastAsia" w:hAnsiTheme="minorHAnsi" w:cstheme="minorHAnsi"/>
          <w:b/>
          <w:bCs/>
        </w:rPr>
      </w:pPr>
    </w:p>
    <w:p w14:paraId="0D4B7F8A" w14:textId="77777777" w:rsidR="00523DF1" w:rsidRPr="00C802ED" w:rsidRDefault="00523DF1" w:rsidP="00C31B73">
      <w:pPr>
        <w:rPr>
          <w:rFonts w:asciiTheme="minorHAnsi" w:eastAsiaTheme="minorEastAsia" w:hAnsiTheme="minorHAnsi" w:cstheme="minorHAnsi"/>
        </w:rPr>
      </w:pPr>
    </w:p>
    <w:tbl>
      <w:tblPr>
        <w:tblW w:w="4952" w:type="dxa"/>
        <w:tblLook w:val="04A0" w:firstRow="1" w:lastRow="0" w:firstColumn="1" w:lastColumn="0" w:noHBand="0" w:noVBand="1"/>
      </w:tblPr>
      <w:tblGrid>
        <w:gridCol w:w="2449"/>
        <w:gridCol w:w="2503"/>
      </w:tblGrid>
      <w:tr w:rsidR="0070231F" w:rsidRPr="0070231F" w14:paraId="4EAE8831" w14:textId="77777777" w:rsidTr="001D52DF">
        <w:trPr>
          <w:trHeight w:val="293"/>
        </w:trPr>
        <w:tc>
          <w:tcPr>
            <w:tcW w:w="2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C737E" w14:textId="77777777" w:rsidR="0070231F" w:rsidRPr="0070231F" w:rsidRDefault="0070231F" w:rsidP="0070231F">
            <w:pPr>
              <w:rPr>
                <w:rFonts w:asciiTheme="minorHAnsi" w:hAnsiTheme="minorHAnsi" w:cstheme="minorHAnsi"/>
                <w:b/>
                <w:bCs/>
                <w:color w:val="000000"/>
                <w:sz w:val="28"/>
                <w:szCs w:val="28"/>
              </w:rPr>
            </w:pPr>
            <w:r w:rsidRPr="0070231F">
              <w:rPr>
                <w:rFonts w:asciiTheme="minorHAnsi" w:hAnsiTheme="minorHAnsi" w:cstheme="minorHAnsi"/>
                <w:b/>
                <w:bCs/>
                <w:color w:val="000000"/>
                <w:sz w:val="28"/>
                <w:szCs w:val="28"/>
              </w:rPr>
              <w:t>Parameter</w:t>
            </w:r>
          </w:p>
        </w:tc>
        <w:tc>
          <w:tcPr>
            <w:tcW w:w="2503" w:type="dxa"/>
            <w:tcBorders>
              <w:top w:val="single" w:sz="4" w:space="0" w:color="auto"/>
              <w:left w:val="nil"/>
              <w:bottom w:val="single" w:sz="4" w:space="0" w:color="auto"/>
              <w:right w:val="single" w:sz="4" w:space="0" w:color="auto"/>
            </w:tcBorders>
            <w:shd w:val="clear" w:color="auto" w:fill="auto"/>
            <w:noWrap/>
            <w:vAlign w:val="bottom"/>
            <w:hideMark/>
          </w:tcPr>
          <w:p w14:paraId="77B75115" w14:textId="77777777" w:rsidR="0070231F" w:rsidRPr="0070231F" w:rsidRDefault="0070231F" w:rsidP="0070231F">
            <w:pPr>
              <w:rPr>
                <w:rFonts w:asciiTheme="minorHAnsi" w:hAnsiTheme="minorHAnsi" w:cstheme="minorHAnsi"/>
                <w:b/>
                <w:bCs/>
                <w:color w:val="000000"/>
                <w:sz w:val="28"/>
                <w:szCs w:val="28"/>
              </w:rPr>
            </w:pPr>
            <w:r w:rsidRPr="0070231F">
              <w:rPr>
                <w:rFonts w:asciiTheme="minorHAnsi" w:hAnsiTheme="minorHAnsi" w:cstheme="minorHAnsi"/>
                <w:b/>
                <w:bCs/>
                <w:color w:val="000000"/>
                <w:sz w:val="28"/>
                <w:szCs w:val="28"/>
              </w:rPr>
              <w:t>Point Estimate</w:t>
            </w:r>
          </w:p>
        </w:tc>
      </w:tr>
      <w:tr w:rsidR="0070231F" w:rsidRPr="0070231F" w14:paraId="5DCD6EDB" w14:textId="77777777" w:rsidTr="001D52DF">
        <w:trPr>
          <w:trHeight w:val="334"/>
        </w:trPr>
        <w:tc>
          <w:tcPr>
            <w:tcW w:w="2449" w:type="dxa"/>
            <w:tcBorders>
              <w:top w:val="nil"/>
              <w:left w:val="single" w:sz="4" w:space="0" w:color="auto"/>
              <w:bottom w:val="single" w:sz="4" w:space="0" w:color="auto"/>
              <w:right w:val="single" w:sz="4" w:space="0" w:color="auto"/>
            </w:tcBorders>
            <w:shd w:val="clear" w:color="auto" w:fill="auto"/>
            <w:noWrap/>
            <w:vAlign w:val="bottom"/>
            <w:hideMark/>
          </w:tcPr>
          <w:p w14:paraId="18AB997E" w14:textId="77777777" w:rsidR="0070231F" w:rsidRPr="0070231F" w:rsidRDefault="0070231F" w:rsidP="0070231F">
            <w:pPr>
              <w:rPr>
                <w:rFonts w:asciiTheme="minorHAnsi" w:hAnsiTheme="minorHAnsi" w:cstheme="minorHAnsi"/>
                <w:color w:val="000000"/>
                <w:sz w:val="28"/>
                <w:szCs w:val="28"/>
              </w:rPr>
            </w:pPr>
            <w:r w:rsidRPr="0070231F">
              <w:rPr>
                <w:rFonts w:asciiTheme="minorHAnsi" w:hAnsiTheme="minorHAnsi" w:cstheme="minorHAnsi"/>
                <w:color w:val="000000"/>
                <w:sz w:val="28"/>
                <w:szCs w:val="28"/>
              </w:rPr>
              <w:t>β</w:t>
            </w:r>
            <w:proofErr w:type="spellStart"/>
            <w:r w:rsidRPr="0070231F">
              <w:rPr>
                <w:rFonts w:asciiTheme="minorHAnsi" w:hAnsiTheme="minorHAnsi" w:cstheme="minorHAnsi"/>
                <w:color w:val="000000"/>
                <w:sz w:val="28"/>
                <w:szCs w:val="28"/>
                <w:vertAlign w:val="subscript"/>
              </w:rPr>
              <w:t>wpv</w:t>
            </w:r>
            <w:proofErr w:type="spellEnd"/>
          </w:p>
        </w:tc>
        <w:tc>
          <w:tcPr>
            <w:tcW w:w="2503" w:type="dxa"/>
            <w:tcBorders>
              <w:top w:val="nil"/>
              <w:left w:val="nil"/>
              <w:bottom w:val="single" w:sz="4" w:space="0" w:color="auto"/>
              <w:right w:val="single" w:sz="4" w:space="0" w:color="auto"/>
            </w:tcBorders>
            <w:shd w:val="clear" w:color="auto" w:fill="auto"/>
            <w:noWrap/>
            <w:vAlign w:val="bottom"/>
            <w:hideMark/>
          </w:tcPr>
          <w:p w14:paraId="0A2C3A83" w14:textId="77777777" w:rsidR="0070231F" w:rsidRPr="0070231F" w:rsidRDefault="0070231F" w:rsidP="0070231F">
            <w:pPr>
              <w:jc w:val="right"/>
              <w:rPr>
                <w:rFonts w:asciiTheme="minorHAnsi" w:hAnsiTheme="minorHAnsi" w:cstheme="minorHAnsi"/>
                <w:color w:val="000000"/>
                <w:sz w:val="28"/>
                <w:szCs w:val="28"/>
              </w:rPr>
            </w:pPr>
            <w:r w:rsidRPr="0070231F">
              <w:rPr>
                <w:rFonts w:asciiTheme="minorHAnsi" w:hAnsiTheme="minorHAnsi" w:cstheme="minorHAnsi"/>
                <w:color w:val="000000"/>
                <w:sz w:val="28"/>
                <w:szCs w:val="28"/>
              </w:rPr>
              <w:t>2.30</w:t>
            </w:r>
          </w:p>
        </w:tc>
      </w:tr>
      <w:tr w:rsidR="0070231F" w:rsidRPr="0070231F" w14:paraId="39B91C05" w14:textId="77777777" w:rsidTr="001D52DF">
        <w:trPr>
          <w:trHeight w:val="334"/>
        </w:trPr>
        <w:tc>
          <w:tcPr>
            <w:tcW w:w="2449" w:type="dxa"/>
            <w:tcBorders>
              <w:top w:val="nil"/>
              <w:left w:val="single" w:sz="4" w:space="0" w:color="auto"/>
              <w:bottom w:val="single" w:sz="4" w:space="0" w:color="auto"/>
              <w:right w:val="single" w:sz="4" w:space="0" w:color="auto"/>
            </w:tcBorders>
            <w:shd w:val="clear" w:color="auto" w:fill="auto"/>
            <w:noWrap/>
            <w:vAlign w:val="bottom"/>
            <w:hideMark/>
          </w:tcPr>
          <w:p w14:paraId="2D22BB66" w14:textId="50EB3F98" w:rsidR="0070231F" w:rsidRPr="0070231F" w:rsidRDefault="0070231F" w:rsidP="0070231F">
            <w:pPr>
              <w:rPr>
                <w:rFonts w:asciiTheme="minorHAnsi" w:hAnsiTheme="minorHAnsi" w:cstheme="minorHAnsi"/>
                <w:color w:val="000000"/>
                <w:sz w:val="28"/>
                <w:szCs w:val="28"/>
              </w:rPr>
            </w:pPr>
            <w:r w:rsidRPr="0070231F">
              <w:rPr>
                <w:rFonts w:asciiTheme="minorHAnsi" w:hAnsiTheme="minorHAnsi" w:cstheme="minorHAnsi"/>
                <w:color w:val="000000"/>
                <w:sz w:val="28"/>
                <w:szCs w:val="28"/>
              </w:rPr>
              <w:t>β</w:t>
            </w:r>
          </w:p>
        </w:tc>
        <w:tc>
          <w:tcPr>
            <w:tcW w:w="2503" w:type="dxa"/>
            <w:tcBorders>
              <w:top w:val="nil"/>
              <w:left w:val="nil"/>
              <w:bottom w:val="single" w:sz="4" w:space="0" w:color="auto"/>
              <w:right w:val="single" w:sz="4" w:space="0" w:color="auto"/>
            </w:tcBorders>
            <w:shd w:val="clear" w:color="auto" w:fill="auto"/>
            <w:noWrap/>
            <w:vAlign w:val="bottom"/>
            <w:hideMark/>
          </w:tcPr>
          <w:p w14:paraId="287C0ADA" w14:textId="77777777" w:rsidR="0070231F" w:rsidRPr="0070231F" w:rsidRDefault="0070231F" w:rsidP="0070231F">
            <w:pPr>
              <w:jc w:val="right"/>
              <w:rPr>
                <w:rFonts w:asciiTheme="minorHAnsi" w:hAnsiTheme="minorHAnsi" w:cstheme="minorHAnsi"/>
                <w:color w:val="000000"/>
                <w:sz w:val="28"/>
                <w:szCs w:val="28"/>
              </w:rPr>
            </w:pPr>
            <w:r w:rsidRPr="0070231F">
              <w:rPr>
                <w:rFonts w:asciiTheme="minorHAnsi" w:hAnsiTheme="minorHAnsi" w:cstheme="minorHAnsi"/>
                <w:color w:val="000000"/>
                <w:sz w:val="28"/>
                <w:szCs w:val="28"/>
              </w:rPr>
              <w:t>8.00</w:t>
            </w:r>
          </w:p>
        </w:tc>
      </w:tr>
      <w:tr w:rsidR="0070231F" w:rsidRPr="0070231F" w14:paraId="50E2F8F8" w14:textId="77777777" w:rsidTr="001D52DF">
        <w:trPr>
          <w:trHeight w:val="334"/>
        </w:trPr>
        <w:tc>
          <w:tcPr>
            <w:tcW w:w="2449" w:type="dxa"/>
            <w:tcBorders>
              <w:top w:val="nil"/>
              <w:left w:val="single" w:sz="4" w:space="0" w:color="auto"/>
              <w:bottom w:val="single" w:sz="4" w:space="0" w:color="auto"/>
              <w:right w:val="single" w:sz="4" w:space="0" w:color="auto"/>
            </w:tcBorders>
            <w:shd w:val="clear" w:color="auto" w:fill="auto"/>
            <w:noWrap/>
            <w:vAlign w:val="bottom"/>
            <w:hideMark/>
          </w:tcPr>
          <w:p w14:paraId="0D74C8F5" w14:textId="77777777" w:rsidR="0070231F" w:rsidRPr="0070231F" w:rsidRDefault="0070231F" w:rsidP="0070231F">
            <w:pPr>
              <w:rPr>
                <w:rFonts w:asciiTheme="minorHAnsi" w:hAnsiTheme="minorHAnsi" w:cstheme="minorHAnsi"/>
                <w:color w:val="000000"/>
                <w:sz w:val="28"/>
                <w:szCs w:val="28"/>
              </w:rPr>
            </w:pPr>
            <w:proofErr w:type="gramStart"/>
            <w:r w:rsidRPr="0070231F">
              <w:rPr>
                <w:rFonts w:asciiTheme="minorHAnsi" w:hAnsiTheme="minorHAnsi" w:cstheme="minorHAnsi"/>
                <w:color w:val="000000"/>
                <w:sz w:val="28"/>
                <w:szCs w:val="28"/>
              </w:rPr>
              <w:t>s</w:t>
            </w:r>
            <w:r w:rsidRPr="0070231F">
              <w:rPr>
                <w:rFonts w:asciiTheme="minorHAnsi" w:hAnsiTheme="minorHAnsi" w:cstheme="minorHAnsi"/>
                <w:color w:val="000000"/>
                <w:sz w:val="28"/>
                <w:szCs w:val="28"/>
                <w:vertAlign w:val="subscript"/>
              </w:rPr>
              <w:t>inf,A</w:t>
            </w:r>
            <w:proofErr w:type="gramEnd"/>
            <w:r w:rsidRPr="0070231F">
              <w:rPr>
                <w:rFonts w:asciiTheme="minorHAnsi" w:hAnsiTheme="minorHAnsi" w:cstheme="minorHAnsi"/>
                <w:color w:val="000000"/>
                <w:sz w:val="28"/>
                <w:szCs w:val="28"/>
                <w:vertAlign w:val="subscript"/>
              </w:rPr>
              <w:t>481G</w:t>
            </w:r>
          </w:p>
        </w:tc>
        <w:tc>
          <w:tcPr>
            <w:tcW w:w="2503" w:type="dxa"/>
            <w:tcBorders>
              <w:top w:val="nil"/>
              <w:left w:val="nil"/>
              <w:bottom w:val="single" w:sz="4" w:space="0" w:color="auto"/>
              <w:right w:val="single" w:sz="4" w:space="0" w:color="auto"/>
            </w:tcBorders>
            <w:shd w:val="clear" w:color="auto" w:fill="auto"/>
            <w:noWrap/>
            <w:vAlign w:val="bottom"/>
            <w:hideMark/>
          </w:tcPr>
          <w:p w14:paraId="544E0A03" w14:textId="77777777" w:rsidR="0070231F" w:rsidRPr="0070231F" w:rsidRDefault="0070231F" w:rsidP="0070231F">
            <w:pPr>
              <w:jc w:val="right"/>
              <w:rPr>
                <w:rFonts w:asciiTheme="minorHAnsi" w:hAnsiTheme="minorHAnsi" w:cstheme="minorHAnsi"/>
                <w:color w:val="000000"/>
                <w:sz w:val="28"/>
                <w:szCs w:val="28"/>
              </w:rPr>
            </w:pPr>
            <w:r w:rsidRPr="0070231F">
              <w:rPr>
                <w:rFonts w:asciiTheme="minorHAnsi" w:hAnsiTheme="minorHAnsi" w:cstheme="minorHAnsi"/>
                <w:color w:val="000000"/>
                <w:sz w:val="28"/>
                <w:szCs w:val="28"/>
              </w:rPr>
              <w:t>1.82</w:t>
            </w:r>
          </w:p>
        </w:tc>
      </w:tr>
      <w:tr w:rsidR="0070231F" w:rsidRPr="0070231F" w14:paraId="0561D16C" w14:textId="77777777" w:rsidTr="001D52DF">
        <w:trPr>
          <w:trHeight w:val="334"/>
        </w:trPr>
        <w:tc>
          <w:tcPr>
            <w:tcW w:w="2449" w:type="dxa"/>
            <w:tcBorders>
              <w:top w:val="nil"/>
              <w:left w:val="single" w:sz="4" w:space="0" w:color="auto"/>
              <w:bottom w:val="single" w:sz="4" w:space="0" w:color="auto"/>
              <w:right w:val="single" w:sz="4" w:space="0" w:color="auto"/>
            </w:tcBorders>
            <w:shd w:val="clear" w:color="auto" w:fill="auto"/>
            <w:noWrap/>
            <w:vAlign w:val="bottom"/>
            <w:hideMark/>
          </w:tcPr>
          <w:p w14:paraId="2E7620CE" w14:textId="77777777" w:rsidR="0070231F" w:rsidRPr="0070231F" w:rsidRDefault="0070231F" w:rsidP="0070231F">
            <w:pPr>
              <w:rPr>
                <w:rFonts w:asciiTheme="minorHAnsi" w:hAnsiTheme="minorHAnsi" w:cstheme="minorHAnsi"/>
                <w:color w:val="000000"/>
                <w:sz w:val="28"/>
                <w:szCs w:val="28"/>
              </w:rPr>
            </w:pPr>
            <w:proofErr w:type="gramStart"/>
            <w:r w:rsidRPr="0070231F">
              <w:rPr>
                <w:rFonts w:asciiTheme="minorHAnsi" w:hAnsiTheme="minorHAnsi" w:cstheme="minorHAnsi"/>
                <w:color w:val="000000"/>
                <w:sz w:val="28"/>
                <w:szCs w:val="28"/>
              </w:rPr>
              <w:t>s</w:t>
            </w:r>
            <w:r w:rsidRPr="0070231F">
              <w:rPr>
                <w:rFonts w:asciiTheme="minorHAnsi" w:hAnsiTheme="minorHAnsi" w:cstheme="minorHAnsi"/>
                <w:color w:val="000000"/>
                <w:sz w:val="28"/>
                <w:szCs w:val="28"/>
                <w:vertAlign w:val="subscript"/>
              </w:rPr>
              <w:t>inf,U</w:t>
            </w:r>
            <w:proofErr w:type="gramEnd"/>
            <w:r w:rsidRPr="0070231F">
              <w:rPr>
                <w:rFonts w:asciiTheme="minorHAnsi" w:hAnsiTheme="minorHAnsi" w:cstheme="minorHAnsi"/>
                <w:color w:val="000000"/>
                <w:sz w:val="28"/>
                <w:szCs w:val="28"/>
                <w:vertAlign w:val="subscript"/>
              </w:rPr>
              <w:t>2909C</w:t>
            </w:r>
          </w:p>
        </w:tc>
        <w:tc>
          <w:tcPr>
            <w:tcW w:w="2503" w:type="dxa"/>
            <w:tcBorders>
              <w:top w:val="nil"/>
              <w:left w:val="nil"/>
              <w:bottom w:val="single" w:sz="4" w:space="0" w:color="auto"/>
              <w:right w:val="single" w:sz="4" w:space="0" w:color="auto"/>
            </w:tcBorders>
            <w:shd w:val="clear" w:color="auto" w:fill="auto"/>
            <w:noWrap/>
            <w:vAlign w:val="bottom"/>
            <w:hideMark/>
          </w:tcPr>
          <w:p w14:paraId="04D54918" w14:textId="77777777" w:rsidR="0070231F" w:rsidRPr="0070231F" w:rsidRDefault="0070231F" w:rsidP="0070231F">
            <w:pPr>
              <w:jc w:val="right"/>
              <w:rPr>
                <w:rFonts w:asciiTheme="minorHAnsi" w:hAnsiTheme="minorHAnsi" w:cstheme="minorHAnsi"/>
                <w:color w:val="000000"/>
                <w:sz w:val="28"/>
                <w:szCs w:val="28"/>
              </w:rPr>
            </w:pPr>
            <w:r w:rsidRPr="0070231F">
              <w:rPr>
                <w:rFonts w:asciiTheme="minorHAnsi" w:hAnsiTheme="minorHAnsi" w:cstheme="minorHAnsi"/>
                <w:color w:val="000000"/>
                <w:sz w:val="28"/>
                <w:szCs w:val="28"/>
              </w:rPr>
              <w:t>0.56</w:t>
            </w:r>
          </w:p>
        </w:tc>
      </w:tr>
      <w:tr w:rsidR="0070231F" w:rsidRPr="0070231F" w14:paraId="2AA05230" w14:textId="77777777" w:rsidTr="001D52DF">
        <w:trPr>
          <w:trHeight w:val="334"/>
        </w:trPr>
        <w:tc>
          <w:tcPr>
            <w:tcW w:w="2449" w:type="dxa"/>
            <w:tcBorders>
              <w:top w:val="nil"/>
              <w:left w:val="single" w:sz="4" w:space="0" w:color="auto"/>
              <w:bottom w:val="single" w:sz="4" w:space="0" w:color="auto"/>
              <w:right w:val="single" w:sz="4" w:space="0" w:color="auto"/>
            </w:tcBorders>
            <w:shd w:val="clear" w:color="auto" w:fill="auto"/>
            <w:noWrap/>
            <w:vAlign w:val="bottom"/>
            <w:hideMark/>
          </w:tcPr>
          <w:p w14:paraId="14ABDC73" w14:textId="77777777" w:rsidR="0070231F" w:rsidRPr="0070231F" w:rsidRDefault="0070231F" w:rsidP="0070231F">
            <w:pPr>
              <w:rPr>
                <w:rFonts w:asciiTheme="minorHAnsi" w:hAnsiTheme="minorHAnsi" w:cstheme="minorHAnsi"/>
                <w:color w:val="000000"/>
                <w:sz w:val="28"/>
                <w:szCs w:val="28"/>
              </w:rPr>
            </w:pPr>
            <w:proofErr w:type="gramStart"/>
            <w:r w:rsidRPr="0070231F">
              <w:rPr>
                <w:rFonts w:asciiTheme="minorHAnsi" w:hAnsiTheme="minorHAnsi" w:cstheme="minorHAnsi"/>
                <w:color w:val="000000"/>
                <w:sz w:val="28"/>
                <w:szCs w:val="28"/>
              </w:rPr>
              <w:t>s</w:t>
            </w:r>
            <w:r w:rsidRPr="0070231F">
              <w:rPr>
                <w:rFonts w:asciiTheme="minorHAnsi" w:hAnsiTheme="minorHAnsi" w:cstheme="minorHAnsi"/>
                <w:color w:val="000000"/>
                <w:sz w:val="28"/>
                <w:szCs w:val="28"/>
                <w:vertAlign w:val="subscript"/>
              </w:rPr>
              <w:t>inf,U</w:t>
            </w:r>
            <w:proofErr w:type="gramEnd"/>
            <w:r w:rsidRPr="0070231F">
              <w:rPr>
                <w:rFonts w:asciiTheme="minorHAnsi" w:hAnsiTheme="minorHAnsi" w:cstheme="minorHAnsi"/>
                <w:color w:val="000000"/>
                <w:sz w:val="28"/>
                <w:szCs w:val="28"/>
                <w:vertAlign w:val="subscript"/>
              </w:rPr>
              <w:t>398C</w:t>
            </w:r>
          </w:p>
        </w:tc>
        <w:tc>
          <w:tcPr>
            <w:tcW w:w="2503" w:type="dxa"/>
            <w:tcBorders>
              <w:top w:val="nil"/>
              <w:left w:val="nil"/>
              <w:bottom w:val="single" w:sz="4" w:space="0" w:color="auto"/>
              <w:right w:val="single" w:sz="4" w:space="0" w:color="auto"/>
            </w:tcBorders>
            <w:shd w:val="clear" w:color="auto" w:fill="auto"/>
            <w:noWrap/>
            <w:vAlign w:val="bottom"/>
            <w:hideMark/>
          </w:tcPr>
          <w:p w14:paraId="2034F4CE" w14:textId="77777777" w:rsidR="0070231F" w:rsidRPr="0070231F" w:rsidRDefault="0070231F" w:rsidP="0070231F">
            <w:pPr>
              <w:jc w:val="right"/>
              <w:rPr>
                <w:rFonts w:asciiTheme="minorHAnsi" w:hAnsiTheme="minorHAnsi" w:cstheme="minorHAnsi"/>
                <w:color w:val="000000"/>
                <w:sz w:val="28"/>
                <w:szCs w:val="28"/>
              </w:rPr>
            </w:pPr>
            <w:r w:rsidRPr="0070231F">
              <w:rPr>
                <w:rFonts w:asciiTheme="minorHAnsi" w:hAnsiTheme="minorHAnsi" w:cstheme="minorHAnsi"/>
                <w:color w:val="000000"/>
                <w:sz w:val="28"/>
                <w:szCs w:val="28"/>
              </w:rPr>
              <w:t>0.25</w:t>
            </w:r>
          </w:p>
        </w:tc>
      </w:tr>
      <w:tr w:rsidR="0070231F" w:rsidRPr="0070231F" w14:paraId="24915698" w14:textId="77777777" w:rsidTr="001D52DF">
        <w:trPr>
          <w:trHeight w:val="334"/>
        </w:trPr>
        <w:tc>
          <w:tcPr>
            <w:tcW w:w="2449" w:type="dxa"/>
            <w:tcBorders>
              <w:top w:val="nil"/>
              <w:left w:val="single" w:sz="4" w:space="0" w:color="auto"/>
              <w:bottom w:val="single" w:sz="4" w:space="0" w:color="auto"/>
              <w:right w:val="single" w:sz="4" w:space="0" w:color="auto"/>
            </w:tcBorders>
            <w:shd w:val="clear" w:color="auto" w:fill="auto"/>
            <w:noWrap/>
            <w:vAlign w:val="bottom"/>
            <w:hideMark/>
          </w:tcPr>
          <w:p w14:paraId="637DBCA0" w14:textId="77777777" w:rsidR="0070231F" w:rsidRPr="0070231F" w:rsidRDefault="0070231F" w:rsidP="0070231F">
            <w:pPr>
              <w:rPr>
                <w:rFonts w:asciiTheme="minorHAnsi" w:hAnsiTheme="minorHAnsi" w:cstheme="minorHAnsi"/>
                <w:color w:val="000000"/>
                <w:sz w:val="28"/>
                <w:szCs w:val="28"/>
              </w:rPr>
            </w:pPr>
            <w:proofErr w:type="spellStart"/>
            <w:proofErr w:type="gramStart"/>
            <w:r w:rsidRPr="0070231F">
              <w:rPr>
                <w:rFonts w:asciiTheme="minorHAnsi" w:hAnsiTheme="minorHAnsi" w:cstheme="minorHAnsi"/>
                <w:color w:val="000000"/>
                <w:sz w:val="28"/>
                <w:szCs w:val="28"/>
              </w:rPr>
              <w:t>s</w:t>
            </w:r>
            <w:r w:rsidRPr="0070231F">
              <w:rPr>
                <w:rFonts w:asciiTheme="minorHAnsi" w:hAnsiTheme="minorHAnsi" w:cstheme="minorHAnsi"/>
                <w:color w:val="000000"/>
                <w:sz w:val="28"/>
                <w:szCs w:val="28"/>
                <w:vertAlign w:val="subscript"/>
              </w:rPr>
              <w:t>inf,nonsyn</w:t>
            </w:r>
            <w:proofErr w:type="gramEnd"/>
            <w:r w:rsidRPr="0070231F">
              <w:rPr>
                <w:rFonts w:asciiTheme="minorHAnsi" w:hAnsiTheme="minorHAnsi" w:cstheme="minorHAnsi"/>
                <w:color w:val="000000"/>
                <w:sz w:val="28"/>
                <w:szCs w:val="28"/>
                <w:vertAlign w:val="subscript"/>
              </w:rPr>
              <w:t>,del</w:t>
            </w:r>
            <w:proofErr w:type="spellEnd"/>
          </w:p>
        </w:tc>
        <w:tc>
          <w:tcPr>
            <w:tcW w:w="2503" w:type="dxa"/>
            <w:tcBorders>
              <w:top w:val="nil"/>
              <w:left w:val="nil"/>
              <w:bottom w:val="single" w:sz="4" w:space="0" w:color="auto"/>
              <w:right w:val="single" w:sz="4" w:space="0" w:color="auto"/>
            </w:tcBorders>
            <w:shd w:val="clear" w:color="auto" w:fill="auto"/>
            <w:noWrap/>
            <w:vAlign w:val="bottom"/>
            <w:hideMark/>
          </w:tcPr>
          <w:p w14:paraId="69BA2103" w14:textId="77777777" w:rsidR="0070231F" w:rsidRPr="0070231F" w:rsidRDefault="0070231F" w:rsidP="0070231F">
            <w:pPr>
              <w:jc w:val="right"/>
              <w:rPr>
                <w:rFonts w:asciiTheme="minorHAnsi" w:hAnsiTheme="minorHAnsi" w:cstheme="minorHAnsi"/>
                <w:color w:val="000000"/>
                <w:sz w:val="28"/>
                <w:szCs w:val="28"/>
              </w:rPr>
            </w:pPr>
            <w:r w:rsidRPr="0070231F">
              <w:rPr>
                <w:rFonts w:asciiTheme="minorHAnsi" w:hAnsiTheme="minorHAnsi" w:cstheme="minorHAnsi"/>
                <w:color w:val="000000"/>
                <w:sz w:val="28"/>
                <w:szCs w:val="28"/>
              </w:rPr>
              <w:t>-0.05</w:t>
            </w:r>
          </w:p>
        </w:tc>
      </w:tr>
    </w:tbl>
    <w:p w14:paraId="4613C8C9" w14:textId="77777777" w:rsidR="0070231F" w:rsidRPr="00C802ED" w:rsidRDefault="0070231F" w:rsidP="0070231F">
      <w:pPr>
        <w:rPr>
          <w:rFonts w:asciiTheme="minorHAnsi" w:eastAsiaTheme="minorEastAsia" w:hAnsiTheme="minorHAnsi" w:cstheme="minorHAnsi"/>
          <w:b/>
          <w:bCs/>
        </w:rPr>
      </w:pPr>
    </w:p>
    <w:p w14:paraId="3330BE83" w14:textId="2C0448E2" w:rsidR="0070231F" w:rsidRPr="0070231F" w:rsidRDefault="00B72C32" w:rsidP="00C31B73">
      <w:pPr>
        <w:rPr>
          <w:rFonts w:eastAsiaTheme="minorEastAsia"/>
        </w:rPr>
      </w:pPr>
      <w:r>
        <w:rPr>
          <w:rFonts w:asciiTheme="minorHAnsi" w:eastAsiaTheme="minorEastAsia" w:hAnsiTheme="minorHAnsi" w:cstheme="minorHAnsi"/>
          <w:b/>
          <w:bCs/>
        </w:rPr>
        <w:t>Appendix</w:t>
      </w:r>
      <w:r w:rsidR="00046E2A">
        <w:rPr>
          <w:rFonts w:asciiTheme="minorHAnsi" w:eastAsiaTheme="minorEastAsia" w:hAnsiTheme="minorHAnsi" w:cstheme="minorHAnsi"/>
          <w:b/>
          <w:bCs/>
        </w:rPr>
        <w:t xml:space="preserve"> </w:t>
      </w:r>
      <w:r w:rsidR="0070231F" w:rsidRPr="00C802ED">
        <w:rPr>
          <w:rFonts w:asciiTheme="minorHAnsi" w:eastAsiaTheme="minorEastAsia" w:hAnsiTheme="minorHAnsi" w:cstheme="minorHAnsi"/>
          <w:b/>
          <w:bCs/>
        </w:rPr>
        <w:t>Table</w:t>
      </w:r>
      <w:r w:rsidR="00046E2A">
        <w:rPr>
          <w:rFonts w:asciiTheme="minorHAnsi" w:eastAsiaTheme="minorEastAsia" w:hAnsiTheme="minorHAnsi" w:cstheme="minorHAnsi"/>
          <w:b/>
          <w:bCs/>
        </w:rPr>
        <w:t xml:space="preserve"> 4</w:t>
      </w:r>
      <w:r w:rsidR="0070231F" w:rsidRPr="00C802ED">
        <w:rPr>
          <w:rFonts w:asciiTheme="minorHAnsi" w:eastAsiaTheme="minorEastAsia" w:hAnsiTheme="minorHAnsi" w:cstheme="minorHAnsi"/>
          <w:b/>
          <w:bCs/>
        </w:rPr>
        <w:t xml:space="preserve"> Infectiousness parameters</w:t>
      </w:r>
      <w:r w:rsidR="0070231F" w:rsidRPr="00C802ED">
        <w:rPr>
          <w:rFonts w:asciiTheme="minorHAnsi" w:eastAsiaTheme="minorEastAsia" w:hAnsiTheme="minorHAnsi" w:cstheme="minorHAnsi"/>
        </w:rPr>
        <w:t xml:space="preserve">. </w:t>
      </w:r>
      <w:r w:rsidR="0070231F" w:rsidRPr="0070231F">
        <w:rPr>
          <w:rFonts w:asciiTheme="minorHAnsi" w:hAnsiTheme="minorHAnsi" w:cstheme="minorHAnsi"/>
          <w:color w:val="000000"/>
        </w:rPr>
        <w:t>β</w:t>
      </w:r>
      <w:proofErr w:type="spellStart"/>
      <w:r w:rsidR="0070231F" w:rsidRPr="0070231F">
        <w:rPr>
          <w:rFonts w:asciiTheme="minorHAnsi" w:hAnsiTheme="minorHAnsi" w:cstheme="minorHAnsi"/>
          <w:color w:val="000000"/>
          <w:vertAlign w:val="subscript"/>
        </w:rPr>
        <w:t>wpv</w:t>
      </w:r>
      <w:proofErr w:type="spellEnd"/>
      <w:r w:rsidR="0070231F" w:rsidRPr="00C802ED">
        <w:rPr>
          <w:rFonts w:asciiTheme="minorHAnsi" w:hAnsiTheme="minorHAnsi" w:cstheme="minorHAnsi"/>
          <w:color w:val="000000"/>
        </w:rPr>
        <w:t xml:space="preserve"> and </w:t>
      </w:r>
      <w:r w:rsidR="0070231F" w:rsidRPr="0070231F">
        <w:rPr>
          <w:rFonts w:asciiTheme="minorHAnsi" w:hAnsiTheme="minorHAnsi" w:cstheme="minorHAnsi"/>
          <w:color w:val="000000"/>
        </w:rPr>
        <w:t>β</w:t>
      </w:r>
      <w:r w:rsidR="0070231F" w:rsidRPr="0070231F">
        <w:rPr>
          <w:rFonts w:asciiTheme="minorHAnsi" w:hAnsiTheme="minorHAnsi" w:cstheme="minorHAnsi"/>
          <w:color w:val="000000"/>
          <w:vertAlign w:val="subscript"/>
        </w:rPr>
        <w:t>S2</w:t>
      </w:r>
      <w:r w:rsidR="0070231F" w:rsidRPr="00C802ED">
        <w:rPr>
          <w:rFonts w:asciiTheme="minorHAnsi" w:hAnsiTheme="minorHAnsi" w:cstheme="minorHAnsi"/>
          <w:color w:val="000000"/>
        </w:rPr>
        <w:t xml:space="preserve"> were obtained from </w:t>
      </w:r>
      <w:r w:rsidR="0070231F" w:rsidRPr="00C802ED">
        <w:rPr>
          <w:rFonts w:asciiTheme="minorHAnsi" w:hAnsiTheme="minorHAnsi" w:cstheme="minorHAnsi"/>
          <w:color w:val="000000"/>
        </w:rPr>
        <w:fldChar w:fldCharType="begin" w:fldLock="1"/>
      </w:r>
      <w:r w:rsidR="00CA2887">
        <w:rPr>
          <w:rFonts w:asciiTheme="minorHAnsi" w:hAnsiTheme="minorHAnsi" w:cstheme="minorHAnsi"/>
          <w:color w:val="000000"/>
        </w:rPr>
        <w:instrText>ADDIN CSL_CITATION {"citationItems":[{"id":"ITEM-1","itemData":{"abstract":"Author summary Oral polio vaccine (OPV) has played an essential role in the elimination of wild poliovirus (WPV). OPV contains attenuated (weakened) yet transmissible viruses that can spread from person to person. In its attenuated form, this spread is beneficial as it generates population immunity. However, the attenuation of OPV is unstable and it can, in rare instances, revert to a virulent form and cause vaccine-derived outbreaks of paralytic poliomyelitis. Thus, OPV is both a vaccine and a source of poliovirus, and for complete eradication, its use in vaccination must be ended. After OPV is no longer used in routine immunization, as with the cessation of type 2 OPV in 2016, population immunity to polioviruses will decline. A key question is how this loss of population immunity will affect the potential of OPV viruses to spread within and across communities. To address this, we examined the roles of immunity, sanitation, and social contact in limiting OPV transmission. Our results derive from an extensive review and synthesis of vaccine trial data and community epidemiological studies. Shedding, oral susceptibility to infection, and transmission data are analyzed to systematically explain and model observations of WPV and OPV circulation. We show that in high transmission rate settings, falling population immunity after OPV cessation will lead to conditions in which OPV and WPV are similarly capable of causing outbreaks, and that this conclusion is compatible with the known safety of OPV prior to global cessation. Novel strategies will be required to ensure the stability of polio eradication for all time.","author":[{"dropping-particle":"","family":"Famulare","given":"Michael","non-dropping-particle":"","parse-names":false,"suffix":""},{"dropping-particle":"","family":"Selinger","given":"Christian","non-dropping-particle":"","parse-names":false,"suffix":""},{"dropping-particle":"","family":"McCarthy","given":"Kevin A","non-dropping-particle":"","parse-names":false,"suffix":""},{"dropping-particle":"","family":"Eckhoff","given":"Philip A","non-dropping-particle":"","parse-names":false,"suffix":""},{"dropping-particle":"","family":"Chabot-Couture","given":"Guillaume","non-dropping-particle":"","parse-names":false,"suffix":""}],"container-title":"PLOS Biology","id":"ITEM-1","issue":"4","issued":{"date-parts":[["2018","4","27"]]},"page":"e2002468","publisher":"Public Library of Science","title":"Assessing the stability of polio eradication after the withdrawal of oral polio vaccine","type":"article-journal","volume":"16"},"uris":["http://www.mendeley.com/documents/?uuid=f8a4fd82-3b76-4ff2-b114-5e4d05758f5d"]}],"mendeley":{"formattedCitation":"(5)","plainTextFormattedCitation":"(5)","previouslyFormattedCitation":"(5)"},"properties":{"noteIndex":0},"schema":"https://github.com/citation-style-language/schema/raw/master/csl-citation.json"}</w:instrText>
      </w:r>
      <w:r w:rsidR="0070231F" w:rsidRPr="00C802ED">
        <w:rPr>
          <w:rFonts w:asciiTheme="minorHAnsi" w:hAnsiTheme="minorHAnsi" w:cstheme="minorHAnsi"/>
          <w:color w:val="000000"/>
        </w:rPr>
        <w:fldChar w:fldCharType="separate"/>
      </w:r>
      <w:r w:rsidR="009F7F82" w:rsidRPr="009F7F82">
        <w:rPr>
          <w:rFonts w:asciiTheme="minorHAnsi" w:hAnsiTheme="minorHAnsi" w:cstheme="minorHAnsi"/>
          <w:noProof/>
          <w:color w:val="000000"/>
        </w:rPr>
        <w:t>(5)</w:t>
      </w:r>
      <w:r w:rsidR="0070231F" w:rsidRPr="00C802ED">
        <w:rPr>
          <w:rFonts w:asciiTheme="minorHAnsi" w:hAnsiTheme="minorHAnsi" w:cstheme="minorHAnsi"/>
          <w:color w:val="000000"/>
        </w:rPr>
        <w:fldChar w:fldCharType="end"/>
      </w:r>
      <w:r w:rsidR="0070231F" w:rsidRPr="00C802ED">
        <w:rPr>
          <w:rFonts w:asciiTheme="minorHAnsi" w:hAnsiTheme="minorHAnsi" w:cstheme="minorHAnsi"/>
          <w:color w:val="000000"/>
        </w:rPr>
        <w:t>.</w:t>
      </w:r>
      <w:bookmarkStart w:id="6" w:name="_GoBack"/>
      <w:bookmarkEnd w:id="6"/>
    </w:p>
    <w:sectPr w:rsidR="0070231F" w:rsidRPr="00702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2336BF"/>
    <w:multiLevelType w:val="hybridMultilevel"/>
    <w:tmpl w:val="7E865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37F"/>
    <w:rsid w:val="00020085"/>
    <w:rsid w:val="00046E2A"/>
    <w:rsid w:val="00063B7A"/>
    <w:rsid w:val="00072D33"/>
    <w:rsid w:val="0008033F"/>
    <w:rsid w:val="000B7D84"/>
    <w:rsid w:val="000C4295"/>
    <w:rsid w:val="000E2459"/>
    <w:rsid w:val="000F2431"/>
    <w:rsid w:val="00103B43"/>
    <w:rsid w:val="00104439"/>
    <w:rsid w:val="00105A02"/>
    <w:rsid w:val="001110F7"/>
    <w:rsid w:val="001357B7"/>
    <w:rsid w:val="001515B6"/>
    <w:rsid w:val="00152368"/>
    <w:rsid w:val="001A146B"/>
    <w:rsid w:val="001A56C9"/>
    <w:rsid w:val="001C7623"/>
    <w:rsid w:val="001D52DF"/>
    <w:rsid w:val="00232B0E"/>
    <w:rsid w:val="0025172C"/>
    <w:rsid w:val="00263651"/>
    <w:rsid w:val="00290D41"/>
    <w:rsid w:val="002D7701"/>
    <w:rsid w:val="00302708"/>
    <w:rsid w:val="00310951"/>
    <w:rsid w:val="003D5109"/>
    <w:rsid w:val="00403C05"/>
    <w:rsid w:val="00415D05"/>
    <w:rsid w:val="00430E25"/>
    <w:rsid w:val="00444311"/>
    <w:rsid w:val="00455292"/>
    <w:rsid w:val="004632F2"/>
    <w:rsid w:val="00467E59"/>
    <w:rsid w:val="00473247"/>
    <w:rsid w:val="0048160F"/>
    <w:rsid w:val="004837D6"/>
    <w:rsid w:val="004C65E4"/>
    <w:rsid w:val="004C6B71"/>
    <w:rsid w:val="004F616C"/>
    <w:rsid w:val="00505B68"/>
    <w:rsid w:val="00521705"/>
    <w:rsid w:val="00523DF1"/>
    <w:rsid w:val="005333B0"/>
    <w:rsid w:val="00536BB6"/>
    <w:rsid w:val="005610CB"/>
    <w:rsid w:val="005956CC"/>
    <w:rsid w:val="005D343F"/>
    <w:rsid w:val="005D3877"/>
    <w:rsid w:val="005E0287"/>
    <w:rsid w:val="006054B7"/>
    <w:rsid w:val="00610EA3"/>
    <w:rsid w:val="00621F5E"/>
    <w:rsid w:val="00633502"/>
    <w:rsid w:val="006428A1"/>
    <w:rsid w:val="006835B5"/>
    <w:rsid w:val="0069281B"/>
    <w:rsid w:val="00696504"/>
    <w:rsid w:val="006A50BD"/>
    <w:rsid w:val="006C5B5A"/>
    <w:rsid w:val="0070231F"/>
    <w:rsid w:val="0071237F"/>
    <w:rsid w:val="007263D1"/>
    <w:rsid w:val="00732D16"/>
    <w:rsid w:val="00742341"/>
    <w:rsid w:val="00764585"/>
    <w:rsid w:val="00766BAD"/>
    <w:rsid w:val="00773A25"/>
    <w:rsid w:val="007A5FA6"/>
    <w:rsid w:val="00816E40"/>
    <w:rsid w:val="00824B5E"/>
    <w:rsid w:val="008523FE"/>
    <w:rsid w:val="00881E6B"/>
    <w:rsid w:val="008A2D8F"/>
    <w:rsid w:val="00900FDA"/>
    <w:rsid w:val="00952717"/>
    <w:rsid w:val="00957CA6"/>
    <w:rsid w:val="009A426F"/>
    <w:rsid w:val="009B3755"/>
    <w:rsid w:val="009F7F82"/>
    <w:rsid w:val="00A10F7B"/>
    <w:rsid w:val="00A413D8"/>
    <w:rsid w:val="00A524BE"/>
    <w:rsid w:val="00AB4559"/>
    <w:rsid w:val="00AB5E24"/>
    <w:rsid w:val="00AC4DC4"/>
    <w:rsid w:val="00AE387C"/>
    <w:rsid w:val="00AF25CA"/>
    <w:rsid w:val="00B20D2F"/>
    <w:rsid w:val="00B63EDF"/>
    <w:rsid w:val="00B64EBE"/>
    <w:rsid w:val="00B72C32"/>
    <w:rsid w:val="00B77A40"/>
    <w:rsid w:val="00B825D7"/>
    <w:rsid w:val="00B977EA"/>
    <w:rsid w:val="00BB351E"/>
    <w:rsid w:val="00BE6EDA"/>
    <w:rsid w:val="00BE7EB3"/>
    <w:rsid w:val="00C01286"/>
    <w:rsid w:val="00C02F9B"/>
    <w:rsid w:val="00C22321"/>
    <w:rsid w:val="00C31B73"/>
    <w:rsid w:val="00C36928"/>
    <w:rsid w:val="00C52A98"/>
    <w:rsid w:val="00C60A4A"/>
    <w:rsid w:val="00C74804"/>
    <w:rsid w:val="00C802ED"/>
    <w:rsid w:val="00CA2887"/>
    <w:rsid w:val="00CA77D8"/>
    <w:rsid w:val="00CD35D7"/>
    <w:rsid w:val="00D33F91"/>
    <w:rsid w:val="00D358C2"/>
    <w:rsid w:val="00DA57EA"/>
    <w:rsid w:val="00DA6FCE"/>
    <w:rsid w:val="00DA75B6"/>
    <w:rsid w:val="00DC1FC4"/>
    <w:rsid w:val="00DE1402"/>
    <w:rsid w:val="00DE6C13"/>
    <w:rsid w:val="00E51F31"/>
    <w:rsid w:val="00E55E90"/>
    <w:rsid w:val="00E57D47"/>
    <w:rsid w:val="00E71EC7"/>
    <w:rsid w:val="00EC0CFB"/>
    <w:rsid w:val="00EE7A3C"/>
    <w:rsid w:val="00EF669A"/>
    <w:rsid w:val="00F5751C"/>
    <w:rsid w:val="00F60FBC"/>
    <w:rsid w:val="00F63CE5"/>
    <w:rsid w:val="00F73D65"/>
    <w:rsid w:val="00F95735"/>
    <w:rsid w:val="00FB419F"/>
    <w:rsid w:val="00FE00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57709"/>
  <w15:chartTrackingRefBased/>
  <w15:docId w15:val="{925C7A47-2AF0-42F0-A11B-A59E159E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7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23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37F"/>
    <w:rPr>
      <w:rFonts w:ascii="Segoe UI" w:hAnsi="Segoe UI" w:cs="Segoe UI"/>
      <w:sz w:val="18"/>
      <w:szCs w:val="18"/>
    </w:rPr>
  </w:style>
  <w:style w:type="character" w:styleId="CommentReference">
    <w:name w:val="annotation reference"/>
    <w:basedOn w:val="DefaultParagraphFont"/>
    <w:uiPriority w:val="99"/>
    <w:semiHidden/>
    <w:unhideWhenUsed/>
    <w:rsid w:val="009A426F"/>
    <w:rPr>
      <w:sz w:val="16"/>
      <w:szCs w:val="16"/>
    </w:rPr>
  </w:style>
  <w:style w:type="paragraph" w:styleId="CommentText">
    <w:name w:val="annotation text"/>
    <w:basedOn w:val="Normal"/>
    <w:link w:val="CommentTextChar"/>
    <w:uiPriority w:val="99"/>
    <w:semiHidden/>
    <w:unhideWhenUsed/>
    <w:rsid w:val="009A426F"/>
    <w:rPr>
      <w:sz w:val="20"/>
      <w:szCs w:val="20"/>
    </w:rPr>
  </w:style>
  <w:style w:type="character" w:customStyle="1" w:styleId="CommentTextChar">
    <w:name w:val="Comment Text Char"/>
    <w:basedOn w:val="DefaultParagraphFont"/>
    <w:link w:val="CommentText"/>
    <w:uiPriority w:val="99"/>
    <w:semiHidden/>
    <w:rsid w:val="009A426F"/>
    <w:rPr>
      <w:sz w:val="20"/>
      <w:szCs w:val="20"/>
    </w:rPr>
  </w:style>
  <w:style w:type="character" w:styleId="PlaceholderText">
    <w:name w:val="Placeholder Text"/>
    <w:basedOn w:val="DefaultParagraphFont"/>
    <w:uiPriority w:val="99"/>
    <w:semiHidden/>
    <w:rsid w:val="004632F2"/>
    <w:rPr>
      <w:color w:val="808080"/>
    </w:rPr>
  </w:style>
  <w:style w:type="table" w:styleId="TableGrid">
    <w:name w:val="Table Grid"/>
    <w:basedOn w:val="TableNormal"/>
    <w:uiPriority w:val="39"/>
    <w:rsid w:val="009F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351E"/>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BB35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7039">
      <w:bodyDiv w:val="1"/>
      <w:marLeft w:val="0"/>
      <w:marRight w:val="0"/>
      <w:marTop w:val="0"/>
      <w:marBottom w:val="0"/>
      <w:divBdr>
        <w:top w:val="none" w:sz="0" w:space="0" w:color="auto"/>
        <w:left w:val="none" w:sz="0" w:space="0" w:color="auto"/>
        <w:bottom w:val="none" w:sz="0" w:space="0" w:color="auto"/>
        <w:right w:val="none" w:sz="0" w:space="0" w:color="auto"/>
      </w:divBdr>
    </w:div>
    <w:div w:id="137110611">
      <w:bodyDiv w:val="1"/>
      <w:marLeft w:val="0"/>
      <w:marRight w:val="0"/>
      <w:marTop w:val="0"/>
      <w:marBottom w:val="0"/>
      <w:divBdr>
        <w:top w:val="none" w:sz="0" w:space="0" w:color="auto"/>
        <w:left w:val="none" w:sz="0" w:space="0" w:color="auto"/>
        <w:bottom w:val="none" w:sz="0" w:space="0" w:color="auto"/>
        <w:right w:val="none" w:sz="0" w:space="0" w:color="auto"/>
      </w:divBdr>
    </w:div>
    <w:div w:id="231236360">
      <w:bodyDiv w:val="1"/>
      <w:marLeft w:val="0"/>
      <w:marRight w:val="0"/>
      <w:marTop w:val="0"/>
      <w:marBottom w:val="0"/>
      <w:divBdr>
        <w:top w:val="none" w:sz="0" w:space="0" w:color="auto"/>
        <w:left w:val="none" w:sz="0" w:space="0" w:color="auto"/>
        <w:bottom w:val="none" w:sz="0" w:space="0" w:color="auto"/>
        <w:right w:val="none" w:sz="0" w:space="0" w:color="auto"/>
      </w:divBdr>
    </w:div>
    <w:div w:id="348990812">
      <w:bodyDiv w:val="1"/>
      <w:marLeft w:val="0"/>
      <w:marRight w:val="0"/>
      <w:marTop w:val="0"/>
      <w:marBottom w:val="0"/>
      <w:divBdr>
        <w:top w:val="none" w:sz="0" w:space="0" w:color="auto"/>
        <w:left w:val="none" w:sz="0" w:space="0" w:color="auto"/>
        <w:bottom w:val="none" w:sz="0" w:space="0" w:color="auto"/>
        <w:right w:val="none" w:sz="0" w:space="0" w:color="auto"/>
      </w:divBdr>
    </w:div>
    <w:div w:id="403454389">
      <w:bodyDiv w:val="1"/>
      <w:marLeft w:val="0"/>
      <w:marRight w:val="0"/>
      <w:marTop w:val="0"/>
      <w:marBottom w:val="0"/>
      <w:divBdr>
        <w:top w:val="none" w:sz="0" w:space="0" w:color="auto"/>
        <w:left w:val="none" w:sz="0" w:space="0" w:color="auto"/>
        <w:bottom w:val="none" w:sz="0" w:space="0" w:color="auto"/>
        <w:right w:val="none" w:sz="0" w:space="0" w:color="auto"/>
      </w:divBdr>
    </w:div>
    <w:div w:id="503784776">
      <w:bodyDiv w:val="1"/>
      <w:marLeft w:val="0"/>
      <w:marRight w:val="0"/>
      <w:marTop w:val="0"/>
      <w:marBottom w:val="0"/>
      <w:divBdr>
        <w:top w:val="none" w:sz="0" w:space="0" w:color="auto"/>
        <w:left w:val="none" w:sz="0" w:space="0" w:color="auto"/>
        <w:bottom w:val="none" w:sz="0" w:space="0" w:color="auto"/>
        <w:right w:val="none" w:sz="0" w:space="0" w:color="auto"/>
      </w:divBdr>
    </w:div>
    <w:div w:id="630599703">
      <w:bodyDiv w:val="1"/>
      <w:marLeft w:val="0"/>
      <w:marRight w:val="0"/>
      <w:marTop w:val="0"/>
      <w:marBottom w:val="0"/>
      <w:divBdr>
        <w:top w:val="none" w:sz="0" w:space="0" w:color="auto"/>
        <w:left w:val="none" w:sz="0" w:space="0" w:color="auto"/>
        <w:bottom w:val="none" w:sz="0" w:space="0" w:color="auto"/>
        <w:right w:val="none" w:sz="0" w:space="0" w:color="auto"/>
      </w:divBdr>
    </w:div>
    <w:div w:id="700666584">
      <w:bodyDiv w:val="1"/>
      <w:marLeft w:val="0"/>
      <w:marRight w:val="0"/>
      <w:marTop w:val="0"/>
      <w:marBottom w:val="0"/>
      <w:divBdr>
        <w:top w:val="none" w:sz="0" w:space="0" w:color="auto"/>
        <w:left w:val="none" w:sz="0" w:space="0" w:color="auto"/>
        <w:bottom w:val="none" w:sz="0" w:space="0" w:color="auto"/>
        <w:right w:val="none" w:sz="0" w:space="0" w:color="auto"/>
      </w:divBdr>
    </w:div>
    <w:div w:id="738555514">
      <w:bodyDiv w:val="1"/>
      <w:marLeft w:val="0"/>
      <w:marRight w:val="0"/>
      <w:marTop w:val="0"/>
      <w:marBottom w:val="0"/>
      <w:divBdr>
        <w:top w:val="none" w:sz="0" w:space="0" w:color="auto"/>
        <w:left w:val="none" w:sz="0" w:space="0" w:color="auto"/>
        <w:bottom w:val="none" w:sz="0" w:space="0" w:color="auto"/>
        <w:right w:val="none" w:sz="0" w:space="0" w:color="auto"/>
      </w:divBdr>
    </w:div>
    <w:div w:id="819006783">
      <w:bodyDiv w:val="1"/>
      <w:marLeft w:val="0"/>
      <w:marRight w:val="0"/>
      <w:marTop w:val="0"/>
      <w:marBottom w:val="0"/>
      <w:divBdr>
        <w:top w:val="none" w:sz="0" w:space="0" w:color="auto"/>
        <w:left w:val="none" w:sz="0" w:space="0" w:color="auto"/>
        <w:bottom w:val="none" w:sz="0" w:space="0" w:color="auto"/>
        <w:right w:val="none" w:sz="0" w:space="0" w:color="auto"/>
      </w:divBdr>
    </w:div>
    <w:div w:id="1021593832">
      <w:bodyDiv w:val="1"/>
      <w:marLeft w:val="0"/>
      <w:marRight w:val="0"/>
      <w:marTop w:val="0"/>
      <w:marBottom w:val="0"/>
      <w:divBdr>
        <w:top w:val="none" w:sz="0" w:space="0" w:color="auto"/>
        <w:left w:val="none" w:sz="0" w:space="0" w:color="auto"/>
        <w:bottom w:val="none" w:sz="0" w:space="0" w:color="auto"/>
        <w:right w:val="none" w:sz="0" w:space="0" w:color="auto"/>
      </w:divBdr>
    </w:div>
    <w:div w:id="1074665361">
      <w:bodyDiv w:val="1"/>
      <w:marLeft w:val="0"/>
      <w:marRight w:val="0"/>
      <w:marTop w:val="0"/>
      <w:marBottom w:val="0"/>
      <w:divBdr>
        <w:top w:val="none" w:sz="0" w:space="0" w:color="auto"/>
        <w:left w:val="none" w:sz="0" w:space="0" w:color="auto"/>
        <w:bottom w:val="none" w:sz="0" w:space="0" w:color="auto"/>
        <w:right w:val="none" w:sz="0" w:space="0" w:color="auto"/>
      </w:divBdr>
    </w:div>
    <w:div w:id="1303654425">
      <w:bodyDiv w:val="1"/>
      <w:marLeft w:val="0"/>
      <w:marRight w:val="0"/>
      <w:marTop w:val="0"/>
      <w:marBottom w:val="0"/>
      <w:divBdr>
        <w:top w:val="none" w:sz="0" w:space="0" w:color="auto"/>
        <w:left w:val="none" w:sz="0" w:space="0" w:color="auto"/>
        <w:bottom w:val="none" w:sz="0" w:space="0" w:color="auto"/>
        <w:right w:val="none" w:sz="0" w:space="0" w:color="auto"/>
      </w:divBdr>
    </w:div>
    <w:div w:id="1307050816">
      <w:bodyDiv w:val="1"/>
      <w:marLeft w:val="0"/>
      <w:marRight w:val="0"/>
      <w:marTop w:val="0"/>
      <w:marBottom w:val="0"/>
      <w:divBdr>
        <w:top w:val="none" w:sz="0" w:space="0" w:color="auto"/>
        <w:left w:val="none" w:sz="0" w:space="0" w:color="auto"/>
        <w:bottom w:val="none" w:sz="0" w:space="0" w:color="auto"/>
        <w:right w:val="none" w:sz="0" w:space="0" w:color="auto"/>
      </w:divBdr>
    </w:div>
    <w:div w:id="1420827275">
      <w:bodyDiv w:val="1"/>
      <w:marLeft w:val="0"/>
      <w:marRight w:val="0"/>
      <w:marTop w:val="0"/>
      <w:marBottom w:val="0"/>
      <w:divBdr>
        <w:top w:val="none" w:sz="0" w:space="0" w:color="auto"/>
        <w:left w:val="none" w:sz="0" w:space="0" w:color="auto"/>
        <w:bottom w:val="none" w:sz="0" w:space="0" w:color="auto"/>
        <w:right w:val="none" w:sz="0" w:space="0" w:color="auto"/>
      </w:divBdr>
    </w:div>
    <w:div w:id="1679848146">
      <w:bodyDiv w:val="1"/>
      <w:marLeft w:val="0"/>
      <w:marRight w:val="0"/>
      <w:marTop w:val="0"/>
      <w:marBottom w:val="0"/>
      <w:divBdr>
        <w:top w:val="none" w:sz="0" w:space="0" w:color="auto"/>
        <w:left w:val="none" w:sz="0" w:space="0" w:color="auto"/>
        <w:bottom w:val="none" w:sz="0" w:space="0" w:color="auto"/>
        <w:right w:val="none" w:sz="0" w:space="0" w:color="auto"/>
      </w:divBdr>
    </w:div>
    <w:div w:id="1710882849">
      <w:bodyDiv w:val="1"/>
      <w:marLeft w:val="0"/>
      <w:marRight w:val="0"/>
      <w:marTop w:val="0"/>
      <w:marBottom w:val="0"/>
      <w:divBdr>
        <w:top w:val="none" w:sz="0" w:space="0" w:color="auto"/>
        <w:left w:val="none" w:sz="0" w:space="0" w:color="auto"/>
        <w:bottom w:val="none" w:sz="0" w:space="0" w:color="auto"/>
        <w:right w:val="none" w:sz="0" w:space="0" w:color="auto"/>
      </w:divBdr>
    </w:div>
    <w:div w:id="1872954503">
      <w:bodyDiv w:val="1"/>
      <w:marLeft w:val="0"/>
      <w:marRight w:val="0"/>
      <w:marTop w:val="0"/>
      <w:marBottom w:val="0"/>
      <w:divBdr>
        <w:top w:val="none" w:sz="0" w:space="0" w:color="auto"/>
        <w:left w:val="none" w:sz="0" w:space="0" w:color="auto"/>
        <w:bottom w:val="none" w:sz="0" w:space="0" w:color="auto"/>
        <w:right w:val="none" w:sz="0" w:space="0" w:color="auto"/>
      </w:divBdr>
    </w:div>
    <w:div w:id="1955863803">
      <w:bodyDiv w:val="1"/>
      <w:marLeft w:val="0"/>
      <w:marRight w:val="0"/>
      <w:marTop w:val="0"/>
      <w:marBottom w:val="0"/>
      <w:divBdr>
        <w:top w:val="none" w:sz="0" w:space="0" w:color="auto"/>
        <w:left w:val="none" w:sz="0" w:space="0" w:color="auto"/>
        <w:bottom w:val="none" w:sz="0" w:space="0" w:color="auto"/>
        <w:right w:val="none" w:sz="0" w:space="0" w:color="auto"/>
      </w:divBdr>
    </w:div>
    <w:div w:id="2005890615">
      <w:bodyDiv w:val="1"/>
      <w:marLeft w:val="0"/>
      <w:marRight w:val="0"/>
      <w:marTop w:val="0"/>
      <w:marBottom w:val="0"/>
      <w:divBdr>
        <w:top w:val="none" w:sz="0" w:space="0" w:color="auto"/>
        <w:left w:val="none" w:sz="0" w:space="0" w:color="auto"/>
        <w:bottom w:val="none" w:sz="0" w:space="0" w:color="auto"/>
        <w:right w:val="none" w:sz="0" w:space="0" w:color="auto"/>
      </w:divBdr>
    </w:div>
    <w:div w:id="207828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famulare@idmod.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sv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2F214-C6E2-4F7E-92A5-32A7528C3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18072</TotalTime>
  <Pages>11</Pages>
  <Words>11854</Words>
  <Characters>67572</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Wong</dc:creator>
  <cp:keywords/>
  <dc:description/>
  <cp:lastModifiedBy>Wesley Wong</cp:lastModifiedBy>
  <cp:revision>63</cp:revision>
  <dcterms:created xsi:type="dcterms:W3CDTF">2020-03-10T22:44:00Z</dcterms:created>
  <dcterms:modified xsi:type="dcterms:W3CDTF">2020-11-02T18:31:00Z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http://www.zotero.org/styles/pnas</vt:lpwstr>
  </property>
  <property fmtid="{D5CDD505-2E9C-101B-9397-08002B2CF9AE}" pid="17" name="Mendeley Recent Style Name 7_1">
    <vt:lpwstr>Proceedings of the National Academy of Sciences of the United States of America</vt:lpwstr>
  </property>
  <property fmtid="{D5CDD505-2E9C-101B-9397-08002B2CF9AE}" pid="18" name="Mendeley Recent Style Id 8_1">
    <vt:lpwstr>http://www.zotero.org/styles/science</vt:lpwstr>
  </property>
  <property fmtid="{D5CDD505-2E9C-101B-9397-08002B2CF9AE}" pid="19" name="Mendeley Recent Style Name 8_1">
    <vt:lpwstr>Science</vt:lpwstr>
  </property>
  <property fmtid="{D5CDD505-2E9C-101B-9397-08002B2CF9AE}" pid="20" name="Mendeley Recent Style Id 9_1">
    <vt:lpwstr>http://www.zotero.org/styles/the-lancet-infectious-diseases</vt:lpwstr>
  </property>
  <property fmtid="{D5CDD505-2E9C-101B-9397-08002B2CF9AE}" pid="21" name="Mendeley Recent Style Name 9_1">
    <vt:lpwstr>The Lancet Infectious Diseases</vt:lpwstr>
  </property>
  <property fmtid="{D5CDD505-2E9C-101B-9397-08002B2CF9AE}" pid="22" name="Mendeley Document_1">
    <vt:lpwstr>True</vt:lpwstr>
  </property>
  <property fmtid="{D5CDD505-2E9C-101B-9397-08002B2CF9AE}" pid="23" name="Mendeley Unique User Id_1">
    <vt:lpwstr>71ed171a-70f2-3d71-a709-c12b5d3093dd</vt:lpwstr>
  </property>
  <property fmtid="{D5CDD505-2E9C-101B-9397-08002B2CF9AE}" pid="24" name="Mendeley Citation Style_1">
    <vt:lpwstr>http://www.zotero.org/styles/pnas</vt:lpwstr>
  </property>
</Properties>
</file>