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53B93" w14:textId="0CC0F67A" w:rsidR="00B61A9C" w:rsidRPr="00772823" w:rsidRDefault="00B61A9C" w:rsidP="00772823">
      <w:pPr>
        <w:widowControl w:val="0"/>
        <w:autoSpaceDE w:val="0"/>
        <w:autoSpaceDN w:val="0"/>
        <w:adjustRightInd w:val="0"/>
        <w:spacing w:afterLines="120" w:after="288" w:line="360" w:lineRule="auto"/>
        <w:jc w:val="center"/>
        <w:rPr>
          <w:rFonts w:ascii="Times New Roman" w:eastAsiaTheme="majorEastAsia" w:hAnsi="Times New Roman" w:cs="Times New Roman"/>
          <w:b/>
          <w:color w:val="000000" w:themeColor="text1"/>
          <w:spacing w:val="5"/>
          <w:kern w:val="28"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pacing w:val="5"/>
          <w:kern w:val="28"/>
          <w:sz w:val="32"/>
          <w:szCs w:val="32"/>
        </w:rPr>
        <w:t>Table 3 References</w:t>
      </w:r>
    </w:p>
    <w:p w14:paraId="2493672B" w14:textId="77777777" w:rsidR="00B61A9C" w:rsidRDefault="00B61A9C" w:rsidP="00042C46">
      <w:pPr>
        <w:rPr>
          <w:lang w:val="en-US"/>
        </w:rPr>
      </w:pPr>
    </w:p>
    <w:p w14:paraId="3F9B5560" w14:textId="77777777" w:rsidR="00772823" w:rsidRPr="00772823" w:rsidRDefault="00B61A9C" w:rsidP="00772823">
      <w:pPr>
        <w:pStyle w:val="EndNoteBibliography"/>
        <w:ind w:left="720" w:hanging="720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="00772823" w:rsidRPr="00772823">
        <w:rPr>
          <w:noProof/>
        </w:rPr>
        <w:t>1</w:t>
      </w:r>
      <w:r w:rsidR="00772823" w:rsidRPr="00772823">
        <w:rPr>
          <w:noProof/>
        </w:rPr>
        <w:tab/>
        <w:t xml:space="preserve">Wu, M., Chen, G. &amp; Li, Y.-P. TGF-β and BMP signaling in osteoblast, skeletal development, and bone formation, homeostasis and disease. </w:t>
      </w:r>
      <w:r w:rsidR="00772823" w:rsidRPr="00772823">
        <w:rPr>
          <w:i/>
          <w:noProof/>
        </w:rPr>
        <w:t>Bone Research</w:t>
      </w:r>
      <w:r w:rsidR="00772823" w:rsidRPr="00772823">
        <w:rPr>
          <w:noProof/>
        </w:rPr>
        <w:t xml:space="preserve"> </w:t>
      </w:r>
      <w:r w:rsidR="00772823" w:rsidRPr="00772823">
        <w:rPr>
          <w:b/>
          <w:noProof/>
        </w:rPr>
        <w:t>4</w:t>
      </w:r>
      <w:r w:rsidR="00772823" w:rsidRPr="00772823">
        <w:rPr>
          <w:noProof/>
        </w:rPr>
        <w:t>, 16009, doi:10.1038/boneres.2016.9 (2016).</w:t>
      </w:r>
    </w:p>
    <w:p w14:paraId="32D9F45D" w14:textId="77777777" w:rsidR="00772823" w:rsidRPr="00772823" w:rsidRDefault="00772823" w:rsidP="00772823">
      <w:pPr>
        <w:pStyle w:val="EndNoteBibliography"/>
        <w:ind w:left="720" w:hanging="720"/>
        <w:rPr>
          <w:noProof/>
        </w:rPr>
      </w:pPr>
      <w:r w:rsidRPr="00772823">
        <w:rPr>
          <w:noProof/>
        </w:rPr>
        <w:t>2</w:t>
      </w:r>
      <w:r w:rsidRPr="00772823">
        <w:rPr>
          <w:noProof/>
        </w:rPr>
        <w:tab/>
        <w:t xml:space="preserve">Crane, J. L. &amp; Cao, X. Bone marrow mesenchymal stem cells and TGF-β signaling in bone remodeling. </w:t>
      </w:r>
      <w:r w:rsidRPr="00772823">
        <w:rPr>
          <w:i/>
          <w:noProof/>
        </w:rPr>
        <w:t>The Journal of clinical investigation</w:t>
      </w:r>
      <w:r w:rsidRPr="00772823">
        <w:rPr>
          <w:noProof/>
        </w:rPr>
        <w:t xml:space="preserve"> </w:t>
      </w:r>
      <w:r w:rsidRPr="00772823">
        <w:rPr>
          <w:b/>
          <w:noProof/>
        </w:rPr>
        <w:t>124</w:t>
      </w:r>
      <w:r w:rsidRPr="00772823">
        <w:rPr>
          <w:noProof/>
        </w:rPr>
        <w:t>, 466-472, doi:10.1172/JCI70050 (2014).</w:t>
      </w:r>
    </w:p>
    <w:p w14:paraId="2EDDE995" w14:textId="77777777" w:rsidR="00772823" w:rsidRPr="00772823" w:rsidRDefault="00772823" w:rsidP="00772823">
      <w:pPr>
        <w:pStyle w:val="EndNoteBibliography"/>
        <w:ind w:left="720" w:hanging="720"/>
        <w:rPr>
          <w:noProof/>
        </w:rPr>
      </w:pPr>
      <w:r w:rsidRPr="00772823">
        <w:rPr>
          <w:noProof/>
        </w:rPr>
        <w:t>3</w:t>
      </w:r>
      <w:r w:rsidRPr="00772823">
        <w:rPr>
          <w:noProof/>
        </w:rPr>
        <w:tab/>
        <w:t>Kinoshita, A.</w:t>
      </w:r>
      <w:r w:rsidRPr="00772823">
        <w:rPr>
          <w:i/>
          <w:noProof/>
        </w:rPr>
        <w:t xml:space="preserve"> et al.</w:t>
      </w:r>
      <w:r w:rsidRPr="00772823">
        <w:rPr>
          <w:noProof/>
        </w:rPr>
        <w:t xml:space="preserve"> Domain-specific mutatio</w:t>
      </w:r>
      <w:bookmarkStart w:id="0" w:name="_GoBack"/>
      <w:bookmarkEnd w:id="0"/>
      <w:r w:rsidRPr="00772823">
        <w:rPr>
          <w:noProof/>
        </w:rPr>
        <w:t xml:space="preserve">ns in TGFB1 result in Camurati-Engelmann disease. </w:t>
      </w:r>
      <w:r w:rsidRPr="00772823">
        <w:rPr>
          <w:i/>
          <w:noProof/>
        </w:rPr>
        <w:t>Nat. Genet.</w:t>
      </w:r>
      <w:r w:rsidRPr="00772823">
        <w:rPr>
          <w:noProof/>
        </w:rPr>
        <w:t xml:space="preserve"> </w:t>
      </w:r>
      <w:r w:rsidRPr="00772823">
        <w:rPr>
          <w:b/>
          <w:noProof/>
        </w:rPr>
        <w:t>26</w:t>
      </w:r>
      <w:r w:rsidRPr="00772823">
        <w:rPr>
          <w:noProof/>
        </w:rPr>
        <w:t>, 19-20, doi:10.1038/79128 (2000).</w:t>
      </w:r>
    </w:p>
    <w:p w14:paraId="24CC0997" w14:textId="77777777" w:rsidR="00772823" w:rsidRPr="00772823" w:rsidRDefault="00772823" w:rsidP="00772823">
      <w:pPr>
        <w:pStyle w:val="EndNoteBibliography"/>
        <w:ind w:left="720" w:hanging="720"/>
        <w:rPr>
          <w:noProof/>
        </w:rPr>
      </w:pPr>
      <w:r w:rsidRPr="00772823">
        <w:rPr>
          <w:noProof/>
        </w:rPr>
        <w:t>4</w:t>
      </w:r>
      <w:r w:rsidRPr="00772823">
        <w:rPr>
          <w:noProof/>
        </w:rPr>
        <w:tab/>
        <w:t xml:space="preserve">Komori, T. Regulation of Proliferation, Differentiation and Functions of Osteoblasts by Runx2. </w:t>
      </w:r>
      <w:r w:rsidRPr="00772823">
        <w:rPr>
          <w:i/>
          <w:noProof/>
        </w:rPr>
        <w:t>Int. J. Mol. Sci.</w:t>
      </w:r>
      <w:r w:rsidRPr="00772823">
        <w:rPr>
          <w:noProof/>
        </w:rPr>
        <w:t xml:space="preserve"> </w:t>
      </w:r>
      <w:r w:rsidRPr="00772823">
        <w:rPr>
          <w:b/>
          <w:noProof/>
        </w:rPr>
        <w:t>20</w:t>
      </w:r>
      <w:r w:rsidRPr="00772823">
        <w:rPr>
          <w:noProof/>
        </w:rPr>
        <w:t>, doi:10.3390/ijms20071694 (2019).</w:t>
      </w:r>
    </w:p>
    <w:p w14:paraId="770F49F4" w14:textId="77777777" w:rsidR="00772823" w:rsidRPr="00772823" w:rsidRDefault="00772823" w:rsidP="00772823">
      <w:pPr>
        <w:pStyle w:val="EndNoteBibliography"/>
        <w:ind w:left="720" w:hanging="720"/>
        <w:rPr>
          <w:noProof/>
        </w:rPr>
      </w:pPr>
      <w:r w:rsidRPr="00772823">
        <w:rPr>
          <w:noProof/>
        </w:rPr>
        <w:t>5</w:t>
      </w:r>
      <w:r w:rsidRPr="00772823">
        <w:rPr>
          <w:noProof/>
        </w:rPr>
        <w:tab/>
        <w:t>Barutcu, A. R.</w:t>
      </w:r>
      <w:r w:rsidRPr="00772823">
        <w:rPr>
          <w:i/>
          <w:noProof/>
        </w:rPr>
        <w:t xml:space="preserve"> et al.</w:t>
      </w:r>
      <w:r w:rsidRPr="00772823">
        <w:rPr>
          <w:noProof/>
        </w:rPr>
        <w:t xml:space="preserve"> The bone-specific Runx2-P1 promoter displays conserved three-dimensional chromatin structure with the syntenic Supt3h promoter. </w:t>
      </w:r>
      <w:r w:rsidRPr="00772823">
        <w:rPr>
          <w:i/>
          <w:noProof/>
        </w:rPr>
        <w:t>Nucleic Acids Res.</w:t>
      </w:r>
      <w:r w:rsidRPr="00772823">
        <w:rPr>
          <w:noProof/>
        </w:rPr>
        <w:t xml:space="preserve"> </w:t>
      </w:r>
      <w:r w:rsidRPr="00772823">
        <w:rPr>
          <w:b/>
          <w:noProof/>
        </w:rPr>
        <w:t>42</w:t>
      </w:r>
      <w:r w:rsidRPr="00772823">
        <w:rPr>
          <w:noProof/>
        </w:rPr>
        <w:t>, 10360-10372, doi:10.1093/nar/gku712 (2014).</w:t>
      </w:r>
    </w:p>
    <w:p w14:paraId="7EC39BB3" w14:textId="77777777" w:rsidR="00772823" w:rsidRPr="00772823" w:rsidRDefault="00772823" w:rsidP="00772823">
      <w:pPr>
        <w:pStyle w:val="EndNoteBibliography"/>
        <w:ind w:left="720" w:hanging="720"/>
        <w:rPr>
          <w:noProof/>
        </w:rPr>
      </w:pPr>
      <w:r w:rsidRPr="00772823">
        <w:rPr>
          <w:noProof/>
        </w:rPr>
        <w:t>6</w:t>
      </w:r>
      <w:r w:rsidRPr="00772823">
        <w:rPr>
          <w:noProof/>
        </w:rPr>
        <w:tab/>
        <w:t>Moffatt, P.</w:t>
      </w:r>
      <w:r w:rsidRPr="00772823">
        <w:rPr>
          <w:i/>
          <w:noProof/>
        </w:rPr>
        <w:t xml:space="preserve"> et al.</w:t>
      </w:r>
      <w:r w:rsidRPr="00772823">
        <w:rPr>
          <w:noProof/>
        </w:rPr>
        <w:t xml:space="preserve"> Metaphyseal dysplasia with maxillary hypoplasia and brachydactyly is caused by a duplication in RUNX2. </w:t>
      </w:r>
      <w:r w:rsidRPr="00772823">
        <w:rPr>
          <w:i/>
          <w:noProof/>
        </w:rPr>
        <w:t>Am. J. Hum. Genet.</w:t>
      </w:r>
      <w:r w:rsidRPr="00772823">
        <w:rPr>
          <w:noProof/>
        </w:rPr>
        <w:t xml:space="preserve"> </w:t>
      </w:r>
      <w:r w:rsidRPr="00772823">
        <w:rPr>
          <w:b/>
          <w:noProof/>
        </w:rPr>
        <w:t>92</w:t>
      </w:r>
      <w:r w:rsidRPr="00772823">
        <w:rPr>
          <w:noProof/>
        </w:rPr>
        <w:t>, 252-258, doi:10.1016/j.ajhg.2012.12.001 (2013).</w:t>
      </w:r>
    </w:p>
    <w:p w14:paraId="04A228E9" w14:textId="77777777" w:rsidR="00772823" w:rsidRPr="00772823" w:rsidRDefault="00772823" w:rsidP="00772823">
      <w:pPr>
        <w:pStyle w:val="EndNoteBibliography"/>
        <w:ind w:left="720" w:hanging="720"/>
        <w:rPr>
          <w:noProof/>
        </w:rPr>
      </w:pPr>
      <w:r w:rsidRPr="00772823">
        <w:rPr>
          <w:noProof/>
        </w:rPr>
        <w:t>7</w:t>
      </w:r>
      <w:r w:rsidRPr="00772823">
        <w:rPr>
          <w:noProof/>
        </w:rPr>
        <w:tab/>
        <w:t>Komori, T.</w:t>
      </w:r>
      <w:r w:rsidRPr="00772823">
        <w:rPr>
          <w:i/>
          <w:noProof/>
        </w:rPr>
        <w:t xml:space="preserve"> et al.</w:t>
      </w:r>
      <w:r w:rsidRPr="00772823">
        <w:rPr>
          <w:noProof/>
        </w:rPr>
        <w:t xml:space="preserve"> Targeted disruption of Cbfa1 results in a complete lack of bone formation owing to maturational arrest of osteoblasts. </w:t>
      </w:r>
      <w:r w:rsidRPr="00772823">
        <w:rPr>
          <w:i/>
          <w:noProof/>
        </w:rPr>
        <w:t>Cell</w:t>
      </w:r>
      <w:r w:rsidRPr="00772823">
        <w:rPr>
          <w:noProof/>
        </w:rPr>
        <w:t xml:space="preserve"> </w:t>
      </w:r>
      <w:r w:rsidRPr="00772823">
        <w:rPr>
          <w:b/>
          <w:noProof/>
        </w:rPr>
        <w:t>89</w:t>
      </w:r>
      <w:r w:rsidRPr="00772823">
        <w:rPr>
          <w:noProof/>
        </w:rPr>
        <w:t>, 755-764, doi:10.1016/s0092-8674(00)80258-5 (1997).</w:t>
      </w:r>
    </w:p>
    <w:p w14:paraId="4029BF3E" w14:textId="77777777" w:rsidR="00772823" w:rsidRPr="00772823" w:rsidRDefault="00772823" w:rsidP="00772823">
      <w:pPr>
        <w:pStyle w:val="EndNoteBibliography"/>
        <w:ind w:left="720" w:hanging="720"/>
        <w:rPr>
          <w:noProof/>
        </w:rPr>
      </w:pPr>
      <w:r w:rsidRPr="00772823">
        <w:rPr>
          <w:noProof/>
        </w:rPr>
        <w:t>8</w:t>
      </w:r>
      <w:r w:rsidRPr="00772823">
        <w:rPr>
          <w:noProof/>
        </w:rPr>
        <w:tab/>
        <w:t>Moffatt, P.</w:t>
      </w:r>
      <w:r w:rsidRPr="00772823">
        <w:rPr>
          <w:i/>
          <w:noProof/>
        </w:rPr>
        <w:t xml:space="preserve"> et al.</w:t>
      </w:r>
      <w:r w:rsidRPr="00772823">
        <w:rPr>
          <w:noProof/>
        </w:rPr>
        <w:t xml:space="preserve"> Metaphyseal dysplasia with maxillary hypoplasia and brachydactyly is caused by a duplication in RUNX2. </w:t>
      </w:r>
      <w:r w:rsidRPr="00772823">
        <w:rPr>
          <w:i/>
          <w:noProof/>
        </w:rPr>
        <w:t>Am. J. Hum. Genet.</w:t>
      </w:r>
      <w:r w:rsidRPr="00772823">
        <w:rPr>
          <w:noProof/>
        </w:rPr>
        <w:t xml:space="preserve"> </w:t>
      </w:r>
      <w:r w:rsidRPr="00772823">
        <w:rPr>
          <w:b/>
          <w:noProof/>
        </w:rPr>
        <w:t>92</w:t>
      </w:r>
      <w:r w:rsidRPr="00772823">
        <w:rPr>
          <w:noProof/>
        </w:rPr>
        <w:t>, 252-258, doi:10.1016/j.ajhg.2012.12.001 (2013).</w:t>
      </w:r>
    </w:p>
    <w:p w14:paraId="6956EB3D" w14:textId="77777777" w:rsidR="00772823" w:rsidRPr="00772823" w:rsidRDefault="00772823" w:rsidP="00772823">
      <w:pPr>
        <w:pStyle w:val="EndNoteBibliography"/>
        <w:ind w:left="720" w:hanging="720"/>
        <w:rPr>
          <w:noProof/>
        </w:rPr>
      </w:pPr>
      <w:r w:rsidRPr="00772823">
        <w:rPr>
          <w:noProof/>
        </w:rPr>
        <w:t>9</w:t>
      </w:r>
      <w:r w:rsidRPr="00772823">
        <w:rPr>
          <w:noProof/>
        </w:rPr>
        <w:tab/>
        <w:t>Chang, J. L.</w:t>
      </w:r>
      <w:r w:rsidRPr="00772823">
        <w:rPr>
          <w:i/>
          <w:noProof/>
        </w:rPr>
        <w:t xml:space="preserve"> et al.</w:t>
      </w:r>
      <w:r w:rsidRPr="00772823">
        <w:rPr>
          <w:noProof/>
        </w:rPr>
        <w:t xml:space="preserve"> Tissue-specific calibration of extracellular matrix material properties by transforming growth factor-β and Runx2 in bone is required for hearing. </w:t>
      </w:r>
      <w:r w:rsidRPr="00772823">
        <w:rPr>
          <w:i/>
          <w:noProof/>
        </w:rPr>
        <w:t>EMBO Rep</w:t>
      </w:r>
      <w:r w:rsidRPr="00772823">
        <w:rPr>
          <w:noProof/>
        </w:rPr>
        <w:t xml:space="preserve"> </w:t>
      </w:r>
      <w:r w:rsidRPr="00772823">
        <w:rPr>
          <w:b/>
          <w:noProof/>
        </w:rPr>
        <w:t>11</w:t>
      </w:r>
      <w:r w:rsidRPr="00772823">
        <w:rPr>
          <w:noProof/>
        </w:rPr>
        <w:t>, 765-771, doi:10.1038/embor.2010.135 (2010).</w:t>
      </w:r>
    </w:p>
    <w:p w14:paraId="45D70175" w14:textId="77777777" w:rsidR="00772823" w:rsidRPr="00772823" w:rsidRDefault="00772823" w:rsidP="00772823">
      <w:pPr>
        <w:pStyle w:val="EndNoteBibliography"/>
        <w:ind w:left="720" w:hanging="720"/>
        <w:rPr>
          <w:noProof/>
        </w:rPr>
      </w:pPr>
      <w:r w:rsidRPr="00772823">
        <w:rPr>
          <w:noProof/>
        </w:rPr>
        <w:t>10</w:t>
      </w:r>
      <w:r w:rsidRPr="00772823">
        <w:rPr>
          <w:noProof/>
        </w:rPr>
        <w:tab/>
        <w:t xml:space="preserve">Demetriou, M., Binkert, C., Sukhu, B., Tenenbaum, H. C. &amp; Dennis, J. W. Fetuin/alpha2-HS glycoprotein is a transforming growth factor-beta type II receptor mimic and cytokine antagonist. </w:t>
      </w:r>
      <w:r w:rsidRPr="00772823">
        <w:rPr>
          <w:i/>
          <w:noProof/>
        </w:rPr>
        <w:t>J. Biol. Chem.</w:t>
      </w:r>
      <w:r w:rsidRPr="00772823">
        <w:rPr>
          <w:noProof/>
        </w:rPr>
        <w:t xml:space="preserve"> </w:t>
      </w:r>
      <w:r w:rsidRPr="00772823">
        <w:rPr>
          <w:b/>
          <w:noProof/>
        </w:rPr>
        <w:t>271</w:t>
      </w:r>
      <w:r w:rsidRPr="00772823">
        <w:rPr>
          <w:noProof/>
        </w:rPr>
        <w:t>, 12755-12761, doi:10.1074/jbc.271.22.12755 (1996).</w:t>
      </w:r>
    </w:p>
    <w:p w14:paraId="1712539F" w14:textId="77777777" w:rsidR="00772823" w:rsidRPr="00772823" w:rsidRDefault="00772823" w:rsidP="00772823">
      <w:pPr>
        <w:pStyle w:val="EndNoteBibliography"/>
        <w:ind w:left="720" w:hanging="720"/>
        <w:rPr>
          <w:noProof/>
        </w:rPr>
      </w:pPr>
      <w:r w:rsidRPr="00772823">
        <w:rPr>
          <w:noProof/>
        </w:rPr>
        <w:t>11</w:t>
      </w:r>
      <w:r w:rsidRPr="00772823">
        <w:rPr>
          <w:noProof/>
        </w:rPr>
        <w:tab/>
        <w:t>Szweras, M.</w:t>
      </w:r>
      <w:r w:rsidRPr="00772823">
        <w:rPr>
          <w:i/>
          <w:noProof/>
        </w:rPr>
        <w:t xml:space="preserve"> et al.</w:t>
      </w:r>
      <w:r w:rsidRPr="00772823">
        <w:rPr>
          <w:noProof/>
        </w:rPr>
        <w:t xml:space="preserve"> alpha 2-HS glycoprotein/fetuin, a transforming growth factor-beta/bone morphogenetic protein antagonist, regulates postnatal bone growth and remodeling. </w:t>
      </w:r>
      <w:r w:rsidRPr="00772823">
        <w:rPr>
          <w:i/>
          <w:noProof/>
        </w:rPr>
        <w:t>J. Biol. Chem.</w:t>
      </w:r>
      <w:r w:rsidRPr="00772823">
        <w:rPr>
          <w:noProof/>
        </w:rPr>
        <w:t xml:space="preserve"> </w:t>
      </w:r>
      <w:r w:rsidRPr="00772823">
        <w:rPr>
          <w:b/>
          <w:noProof/>
        </w:rPr>
        <w:t>277</w:t>
      </w:r>
      <w:r w:rsidRPr="00772823">
        <w:rPr>
          <w:noProof/>
        </w:rPr>
        <w:t>, 19991-19997, doi:10.1074/jbc.M112234200 (2002).</w:t>
      </w:r>
    </w:p>
    <w:p w14:paraId="1ACDB403" w14:textId="77777777" w:rsidR="00772823" w:rsidRPr="00772823" w:rsidRDefault="00772823" w:rsidP="00772823">
      <w:pPr>
        <w:pStyle w:val="EndNoteBibliography"/>
        <w:ind w:left="720" w:hanging="720"/>
        <w:rPr>
          <w:noProof/>
        </w:rPr>
      </w:pPr>
      <w:r w:rsidRPr="00772823">
        <w:rPr>
          <w:noProof/>
        </w:rPr>
        <w:t>12</w:t>
      </w:r>
      <w:r w:rsidRPr="00772823">
        <w:rPr>
          <w:noProof/>
        </w:rPr>
        <w:tab/>
        <w:t>Schinke, T.</w:t>
      </w:r>
      <w:r w:rsidRPr="00772823">
        <w:rPr>
          <w:i/>
          <w:noProof/>
        </w:rPr>
        <w:t xml:space="preserve"> et al.</w:t>
      </w:r>
      <w:r w:rsidRPr="00772823">
        <w:rPr>
          <w:noProof/>
        </w:rPr>
        <w:t xml:space="preserve"> The serum protein alpha2-HS glycoprotein/fetuin inhibits apatite formation in vitro and in mineralizing calvaria cells. A possible role in mineralization and calcium homeostasis. </w:t>
      </w:r>
      <w:r w:rsidRPr="00772823">
        <w:rPr>
          <w:i/>
          <w:noProof/>
        </w:rPr>
        <w:t>J. Biol. Chem.</w:t>
      </w:r>
      <w:r w:rsidRPr="00772823">
        <w:rPr>
          <w:noProof/>
        </w:rPr>
        <w:t xml:space="preserve"> </w:t>
      </w:r>
      <w:r w:rsidRPr="00772823">
        <w:rPr>
          <w:b/>
          <w:noProof/>
        </w:rPr>
        <w:t>271</w:t>
      </w:r>
      <w:r w:rsidRPr="00772823">
        <w:rPr>
          <w:noProof/>
        </w:rPr>
        <w:t>, 20789-20796, doi:10.1074/jbc.271.34.20789 (1996).</w:t>
      </w:r>
    </w:p>
    <w:p w14:paraId="44AC11DC" w14:textId="77777777" w:rsidR="00772823" w:rsidRPr="00772823" w:rsidRDefault="00772823" w:rsidP="00772823">
      <w:pPr>
        <w:pStyle w:val="EndNoteBibliography"/>
        <w:ind w:left="720" w:hanging="720"/>
        <w:rPr>
          <w:noProof/>
        </w:rPr>
      </w:pPr>
      <w:r w:rsidRPr="00772823">
        <w:rPr>
          <w:noProof/>
        </w:rPr>
        <w:t>13</w:t>
      </w:r>
      <w:r w:rsidRPr="00772823">
        <w:rPr>
          <w:noProof/>
        </w:rPr>
        <w:tab/>
        <w:t>Heiss, A.</w:t>
      </w:r>
      <w:r w:rsidRPr="00772823">
        <w:rPr>
          <w:i/>
          <w:noProof/>
        </w:rPr>
        <w:t xml:space="preserve"> et al.</w:t>
      </w:r>
      <w:r w:rsidRPr="00772823">
        <w:rPr>
          <w:noProof/>
        </w:rPr>
        <w:t xml:space="preserve"> Structural basis of calcification inhibition by alpha 2-HS glycoprotein/fetuin-A. Formation of colloidal calciprotein particles. </w:t>
      </w:r>
      <w:r w:rsidRPr="00772823">
        <w:rPr>
          <w:i/>
          <w:noProof/>
        </w:rPr>
        <w:t>J. Biol. Chem.</w:t>
      </w:r>
      <w:r w:rsidRPr="00772823">
        <w:rPr>
          <w:noProof/>
        </w:rPr>
        <w:t xml:space="preserve"> </w:t>
      </w:r>
      <w:r w:rsidRPr="00772823">
        <w:rPr>
          <w:b/>
          <w:noProof/>
        </w:rPr>
        <w:t>278</w:t>
      </w:r>
      <w:r w:rsidRPr="00772823">
        <w:rPr>
          <w:noProof/>
        </w:rPr>
        <w:t>, 13333-13341, doi:10.1074/jbc.M210868200 (2003).</w:t>
      </w:r>
    </w:p>
    <w:p w14:paraId="1FC5728F" w14:textId="77777777" w:rsidR="00772823" w:rsidRPr="00772823" w:rsidRDefault="00772823" w:rsidP="00772823">
      <w:pPr>
        <w:pStyle w:val="EndNoteBibliography"/>
        <w:ind w:left="720" w:hanging="720"/>
        <w:rPr>
          <w:noProof/>
        </w:rPr>
      </w:pPr>
      <w:r w:rsidRPr="00772823">
        <w:rPr>
          <w:noProof/>
        </w:rPr>
        <w:t>14</w:t>
      </w:r>
      <w:r w:rsidRPr="00772823">
        <w:rPr>
          <w:noProof/>
        </w:rPr>
        <w:tab/>
        <w:t xml:space="preserve">Price, P. A. &amp; Lim, J. E. The inhibition of calcium phosphate precipitation by fetuin is accompanied by the formation of a fetuin-mineral complex. </w:t>
      </w:r>
      <w:r w:rsidRPr="00772823">
        <w:rPr>
          <w:i/>
          <w:noProof/>
        </w:rPr>
        <w:t>J. Biol. Chem.</w:t>
      </w:r>
      <w:r w:rsidRPr="00772823">
        <w:rPr>
          <w:noProof/>
        </w:rPr>
        <w:t xml:space="preserve"> </w:t>
      </w:r>
      <w:r w:rsidRPr="00772823">
        <w:rPr>
          <w:b/>
          <w:noProof/>
        </w:rPr>
        <w:t>278</w:t>
      </w:r>
      <w:r w:rsidRPr="00772823">
        <w:rPr>
          <w:noProof/>
        </w:rPr>
        <w:t>, 22144-22152, doi:10.1074/jbc.M300744200 (2003).</w:t>
      </w:r>
    </w:p>
    <w:p w14:paraId="2D9AAF4E" w14:textId="77777777" w:rsidR="00772823" w:rsidRPr="00772823" w:rsidRDefault="00772823" w:rsidP="00772823">
      <w:pPr>
        <w:pStyle w:val="EndNoteBibliography"/>
        <w:ind w:left="720" w:hanging="720"/>
        <w:rPr>
          <w:noProof/>
        </w:rPr>
      </w:pPr>
      <w:r w:rsidRPr="00772823">
        <w:rPr>
          <w:noProof/>
        </w:rPr>
        <w:t>15</w:t>
      </w:r>
      <w:r w:rsidRPr="00772823">
        <w:rPr>
          <w:noProof/>
        </w:rPr>
        <w:tab/>
        <w:t>Rittenberg, B.</w:t>
      </w:r>
      <w:r w:rsidRPr="00772823">
        <w:rPr>
          <w:i/>
          <w:noProof/>
        </w:rPr>
        <w:t xml:space="preserve"> et al.</w:t>
      </w:r>
      <w:r w:rsidRPr="00772823">
        <w:rPr>
          <w:noProof/>
        </w:rPr>
        <w:t xml:space="preserve"> Regulation of BMP-induced ectopic bone formation by Ahsg. </w:t>
      </w:r>
      <w:r w:rsidRPr="00772823">
        <w:rPr>
          <w:i/>
          <w:noProof/>
        </w:rPr>
        <w:t>J. Orthop. Res.</w:t>
      </w:r>
      <w:r w:rsidRPr="00772823">
        <w:rPr>
          <w:noProof/>
        </w:rPr>
        <w:t xml:space="preserve"> </w:t>
      </w:r>
      <w:r w:rsidRPr="00772823">
        <w:rPr>
          <w:b/>
          <w:noProof/>
        </w:rPr>
        <w:t>23</w:t>
      </w:r>
      <w:r w:rsidRPr="00772823">
        <w:rPr>
          <w:noProof/>
        </w:rPr>
        <w:t>, 653-662, doi:10.1016/j.orthres.2004.11.010 (2005).</w:t>
      </w:r>
    </w:p>
    <w:p w14:paraId="285CCD53" w14:textId="77777777" w:rsidR="00772823" w:rsidRPr="00772823" w:rsidRDefault="00772823" w:rsidP="00772823">
      <w:pPr>
        <w:pStyle w:val="EndNoteBibliography"/>
        <w:ind w:left="720" w:hanging="720"/>
        <w:rPr>
          <w:noProof/>
        </w:rPr>
      </w:pPr>
      <w:r w:rsidRPr="00772823">
        <w:rPr>
          <w:noProof/>
        </w:rPr>
        <w:lastRenderedPageBreak/>
        <w:t>16</w:t>
      </w:r>
      <w:r w:rsidRPr="00772823">
        <w:rPr>
          <w:noProof/>
        </w:rPr>
        <w:tab/>
        <w:t>Robertson, I. B.</w:t>
      </w:r>
      <w:r w:rsidRPr="00772823">
        <w:rPr>
          <w:i/>
          <w:noProof/>
        </w:rPr>
        <w:t xml:space="preserve"> et al.</w:t>
      </w:r>
      <w:r w:rsidRPr="00772823">
        <w:rPr>
          <w:noProof/>
        </w:rPr>
        <w:t xml:space="preserve"> Latent TGF-β-binding proteins. </w:t>
      </w:r>
      <w:r w:rsidRPr="00772823">
        <w:rPr>
          <w:i/>
          <w:noProof/>
        </w:rPr>
        <w:t>Matrix Biol.</w:t>
      </w:r>
      <w:r w:rsidRPr="00772823">
        <w:rPr>
          <w:noProof/>
        </w:rPr>
        <w:t xml:space="preserve"> </w:t>
      </w:r>
      <w:r w:rsidRPr="00772823">
        <w:rPr>
          <w:b/>
          <w:noProof/>
        </w:rPr>
        <w:t>47</w:t>
      </w:r>
      <w:r w:rsidRPr="00772823">
        <w:rPr>
          <w:noProof/>
        </w:rPr>
        <w:t>, 44-53, doi:10.1016/j.matbio.2015.05.005 (2015).</w:t>
      </w:r>
    </w:p>
    <w:p w14:paraId="65292680" w14:textId="77777777" w:rsidR="00772823" w:rsidRPr="00772823" w:rsidRDefault="00772823" w:rsidP="00772823">
      <w:pPr>
        <w:pStyle w:val="EndNoteBibliography"/>
        <w:ind w:left="720" w:hanging="720"/>
        <w:rPr>
          <w:noProof/>
        </w:rPr>
      </w:pPr>
      <w:r w:rsidRPr="00772823">
        <w:rPr>
          <w:noProof/>
        </w:rPr>
        <w:t>17</w:t>
      </w:r>
      <w:r w:rsidRPr="00772823">
        <w:rPr>
          <w:noProof/>
        </w:rPr>
        <w:tab/>
        <w:t>McInerney-Leo, A. M.</w:t>
      </w:r>
      <w:r w:rsidRPr="00772823">
        <w:rPr>
          <w:i/>
          <w:noProof/>
        </w:rPr>
        <w:t xml:space="preserve"> et al.</w:t>
      </w:r>
      <w:r w:rsidRPr="00772823">
        <w:rPr>
          <w:noProof/>
        </w:rPr>
        <w:t xml:space="preserve"> Mutations in LTBP3 cause acromicric dysplasia and geleophysic dysplasia. </w:t>
      </w:r>
      <w:r w:rsidRPr="00772823">
        <w:rPr>
          <w:i/>
          <w:noProof/>
        </w:rPr>
        <w:t>J. Med. Genet.</w:t>
      </w:r>
      <w:r w:rsidRPr="00772823">
        <w:rPr>
          <w:noProof/>
        </w:rPr>
        <w:t xml:space="preserve"> </w:t>
      </w:r>
      <w:r w:rsidRPr="00772823">
        <w:rPr>
          <w:b/>
          <w:noProof/>
        </w:rPr>
        <w:t>53</w:t>
      </w:r>
      <w:r w:rsidRPr="00772823">
        <w:rPr>
          <w:noProof/>
        </w:rPr>
        <w:t>, 457-464, doi:10.1136/jmedgenet-2015-103647 (2016).</w:t>
      </w:r>
    </w:p>
    <w:p w14:paraId="716A682B" w14:textId="77777777" w:rsidR="00772823" w:rsidRPr="00772823" w:rsidRDefault="00772823" w:rsidP="00772823">
      <w:pPr>
        <w:pStyle w:val="EndNoteBibliography"/>
        <w:ind w:left="720" w:hanging="720"/>
        <w:rPr>
          <w:noProof/>
        </w:rPr>
      </w:pPr>
      <w:r w:rsidRPr="00772823">
        <w:rPr>
          <w:noProof/>
        </w:rPr>
        <w:t>18</w:t>
      </w:r>
      <w:r w:rsidRPr="00772823">
        <w:rPr>
          <w:noProof/>
        </w:rPr>
        <w:tab/>
        <w:t>Dugan, S. L.</w:t>
      </w:r>
      <w:r w:rsidRPr="00772823">
        <w:rPr>
          <w:i/>
          <w:noProof/>
        </w:rPr>
        <w:t xml:space="preserve"> et al.</w:t>
      </w:r>
      <w:r w:rsidRPr="00772823">
        <w:rPr>
          <w:noProof/>
        </w:rPr>
        <w:t xml:space="preserve"> New recessive truncating mutation in LTBP3 in a family with oligodontia, short stature, and mitral valve prolapse. </w:t>
      </w:r>
      <w:r w:rsidRPr="00772823">
        <w:rPr>
          <w:i/>
          <w:noProof/>
        </w:rPr>
        <w:t>Am. J. Med. Genet. A</w:t>
      </w:r>
      <w:r w:rsidRPr="00772823">
        <w:rPr>
          <w:noProof/>
        </w:rPr>
        <w:t xml:space="preserve"> </w:t>
      </w:r>
      <w:r w:rsidRPr="00772823">
        <w:rPr>
          <w:b/>
          <w:noProof/>
        </w:rPr>
        <w:t>167</w:t>
      </w:r>
      <w:r w:rsidRPr="00772823">
        <w:rPr>
          <w:noProof/>
        </w:rPr>
        <w:t>, 1396-1399, doi:10.1002/ajmg.a.37049 (2015).</w:t>
      </w:r>
    </w:p>
    <w:p w14:paraId="0495E52A" w14:textId="77777777" w:rsidR="00772823" w:rsidRPr="00772823" w:rsidRDefault="00772823" w:rsidP="00772823">
      <w:pPr>
        <w:pStyle w:val="EndNoteBibliography"/>
        <w:ind w:left="720" w:hanging="720"/>
        <w:rPr>
          <w:noProof/>
        </w:rPr>
      </w:pPr>
      <w:r w:rsidRPr="00772823">
        <w:rPr>
          <w:noProof/>
        </w:rPr>
        <w:t>19</w:t>
      </w:r>
      <w:r w:rsidRPr="00772823">
        <w:rPr>
          <w:noProof/>
        </w:rPr>
        <w:tab/>
        <w:t>McInerney-Leo, A. M.</w:t>
      </w:r>
      <w:r w:rsidRPr="00772823">
        <w:rPr>
          <w:i/>
          <w:noProof/>
        </w:rPr>
        <w:t xml:space="preserve"> et al.</w:t>
      </w:r>
      <w:r w:rsidRPr="00772823">
        <w:rPr>
          <w:noProof/>
        </w:rPr>
        <w:t xml:space="preserve"> Mutations in &lt;em&gt;LTBP3&lt;/em&gt; cause acromicric dysplasia and geleophysic dysplasia. </w:t>
      </w:r>
      <w:r w:rsidRPr="00772823">
        <w:rPr>
          <w:i/>
          <w:noProof/>
        </w:rPr>
        <w:t>J. Med. Genet.</w:t>
      </w:r>
      <w:r w:rsidRPr="00772823">
        <w:rPr>
          <w:noProof/>
        </w:rPr>
        <w:t xml:space="preserve"> </w:t>
      </w:r>
      <w:r w:rsidRPr="00772823">
        <w:rPr>
          <w:b/>
          <w:noProof/>
        </w:rPr>
        <w:t>53</w:t>
      </w:r>
      <w:r w:rsidRPr="00772823">
        <w:rPr>
          <w:noProof/>
        </w:rPr>
        <w:t>, 457-464, doi:10.1136/jmedgenet-2015-103647 (2016).</w:t>
      </w:r>
    </w:p>
    <w:p w14:paraId="7C6CEBF5" w14:textId="77777777" w:rsidR="00772823" w:rsidRPr="00772823" w:rsidRDefault="00772823" w:rsidP="00772823">
      <w:pPr>
        <w:pStyle w:val="EndNoteBibliography"/>
        <w:ind w:left="720" w:hanging="720"/>
        <w:rPr>
          <w:noProof/>
        </w:rPr>
      </w:pPr>
      <w:r w:rsidRPr="00772823">
        <w:rPr>
          <w:noProof/>
        </w:rPr>
        <w:t>20</w:t>
      </w:r>
      <w:r w:rsidRPr="00772823">
        <w:rPr>
          <w:noProof/>
        </w:rPr>
        <w:tab/>
        <w:t>Huckert, M.</w:t>
      </w:r>
      <w:r w:rsidRPr="00772823">
        <w:rPr>
          <w:i/>
          <w:noProof/>
        </w:rPr>
        <w:t xml:space="preserve"> et al.</w:t>
      </w:r>
      <w:r w:rsidRPr="00772823">
        <w:rPr>
          <w:noProof/>
        </w:rPr>
        <w:t xml:space="preserve"> Mutations in the latent TGF-beta binding protein 3 (LTBP3) gene cause brachyolmia with amelogenesis imperfecta. </w:t>
      </w:r>
      <w:r w:rsidRPr="00772823">
        <w:rPr>
          <w:i/>
          <w:noProof/>
        </w:rPr>
        <w:t>Hum. Mol. Genet.</w:t>
      </w:r>
      <w:r w:rsidRPr="00772823">
        <w:rPr>
          <w:noProof/>
        </w:rPr>
        <w:t xml:space="preserve"> </w:t>
      </w:r>
      <w:r w:rsidRPr="00772823">
        <w:rPr>
          <w:b/>
          <w:noProof/>
        </w:rPr>
        <w:t>24</w:t>
      </w:r>
      <w:r w:rsidRPr="00772823">
        <w:rPr>
          <w:noProof/>
        </w:rPr>
        <w:t>, 3038-3049, doi:10.1093/hmg/ddv053 (2015).</w:t>
      </w:r>
    </w:p>
    <w:p w14:paraId="2AFFEACF" w14:textId="77777777" w:rsidR="00772823" w:rsidRPr="00772823" w:rsidRDefault="00772823" w:rsidP="00772823">
      <w:pPr>
        <w:pStyle w:val="EndNoteBibliography"/>
        <w:ind w:left="720" w:hanging="720"/>
        <w:rPr>
          <w:noProof/>
        </w:rPr>
      </w:pPr>
      <w:r w:rsidRPr="00772823">
        <w:rPr>
          <w:noProof/>
        </w:rPr>
        <w:t>21</w:t>
      </w:r>
      <w:r w:rsidRPr="00772823">
        <w:rPr>
          <w:noProof/>
        </w:rPr>
        <w:tab/>
        <w:t>Dabovic, B.</w:t>
      </w:r>
      <w:r w:rsidRPr="00772823">
        <w:rPr>
          <w:i/>
          <w:noProof/>
        </w:rPr>
        <w:t xml:space="preserve"> et al.</w:t>
      </w:r>
      <w:r w:rsidRPr="00772823">
        <w:rPr>
          <w:noProof/>
        </w:rPr>
        <w:t xml:space="preserve"> Osteopetrosis-like phenotype in latent TGF-beta binding protein 3 deficient mice. </w:t>
      </w:r>
      <w:r w:rsidRPr="00772823">
        <w:rPr>
          <w:i/>
          <w:noProof/>
        </w:rPr>
        <w:t>Bone</w:t>
      </w:r>
      <w:r w:rsidRPr="00772823">
        <w:rPr>
          <w:noProof/>
        </w:rPr>
        <w:t xml:space="preserve"> </w:t>
      </w:r>
      <w:r w:rsidRPr="00772823">
        <w:rPr>
          <w:b/>
          <w:noProof/>
        </w:rPr>
        <w:t>37</w:t>
      </w:r>
      <w:r w:rsidRPr="00772823">
        <w:rPr>
          <w:noProof/>
        </w:rPr>
        <w:t>, 25-31, doi:10.1016/j.bone.2005.02.021 (2005).</w:t>
      </w:r>
    </w:p>
    <w:p w14:paraId="1809DD66" w14:textId="77777777" w:rsidR="00772823" w:rsidRPr="00772823" w:rsidRDefault="00772823" w:rsidP="00772823">
      <w:pPr>
        <w:pStyle w:val="EndNoteBibliography"/>
        <w:ind w:left="720" w:hanging="720"/>
        <w:rPr>
          <w:noProof/>
        </w:rPr>
      </w:pPr>
      <w:r w:rsidRPr="00772823">
        <w:rPr>
          <w:noProof/>
        </w:rPr>
        <w:t>22</w:t>
      </w:r>
      <w:r w:rsidRPr="00772823">
        <w:rPr>
          <w:noProof/>
        </w:rPr>
        <w:tab/>
        <w:t>Kokura, K.</w:t>
      </w:r>
      <w:r w:rsidRPr="00772823">
        <w:rPr>
          <w:i/>
          <w:noProof/>
        </w:rPr>
        <w:t xml:space="preserve"> et al.</w:t>
      </w:r>
      <w:r w:rsidRPr="00772823">
        <w:rPr>
          <w:noProof/>
        </w:rPr>
        <w:t xml:space="preserve"> The Ski-binding Protein C184M Negatively Regulates Tumor Growth Factor-β Signaling by Sequestering the Smad Proteins in the Cytoplasm. </w:t>
      </w:r>
      <w:r w:rsidRPr="00772823">
        <w:rPr>
          <w:i/>
          <w:noProof/>
        </w:rPr>
        <w:t>J. Biol. Chem.</w:t>
      </w:r>
      <w:r w:rsidRPr="00772823">
        <w:rPr>
          <w:noProof/>
        </w:rPr>
        <w:t xml:space="preserve"> </w:t>
      </w:r>
      <w:r w:rsidRPr="00772823">
        <w:rPr>
          <w:b/>
          <w:noProof/>
        </w:rPr>
        <w:t>278</w:t>
      </w:r>
      <w:r w:rsidRPr="00772823">
        <w:rPr>
          <w:noProof/>
        </w:rPr>
        <w:t>, 20133-20139, doi:10.1074/jbc.M210855200 (2003).</w:t>
      </w:r>
    </w:p>
    <w:p w14:paraId="2AC893F8" w14:textId="77777777" w:rsidR="00772823" w:rsidRPr="00772823" w:rsidRDefault="00772823" w:rsidP="00772823">
      <w:pPr>
        <w:pStyle w:val="EndNoteBibliography"/>
        <w:ind w:left="720" w:hanging="720"/>
        <w:rPr>
          <w:noProof/>
        </w:rPr>
      </w:pPr>
      <w:r w:rsidRPr="00772823">
        <w:rPr>
          <w:noProof/>
        </w:rPr>
        <w:t>23</w:t>
      </w:r>
      <w:r w:rsidRPr="00772823">
        <w:rPr>
          <w:noProof/>
        </w:rPr>
        <w:tab/>
        <w:t>Gowen, L. C.</w:t>
      </w:r>
      <w:r w:rsidRPr="00772823">
        <w:rPr>
          <w:i/>
          <w:noProof/>
        </w:rPr>
        <w:t xml:space="preserve"> et al.</w:t>
      </w:r>
      <w:r w:rsidRPr="00772823">
        <w:rPr>
          <w:noProof/>
        </w:rPr>
        <w:t xml:space="preserve"> Targeted disruption of the osteoblast/osteocyte factor 45 gene (OF45) results in increased bone formation and bone mass. </w:t>
      </w:r>
      <w:r w:rsidRPr="00772823">
        <w:rPr>
          <w:i/>
          <w:noProof/>
        </w:rPr>
        <w:t>J. Biol. Chem.</w:t>
      </w:r>
      <w:r w:rsidRPr="00772823">
        <w:rPr>
          <w:noProof/>
        </w:rPr>
        <w:t xml:space="preserve"> </w:t>
      </w:r>
      <w:r w:rsidRPr="00772823">
        <w:rPr>
          <w:b/>
          <w:noProof/>
        </w:rPr>
        <w:t>278</w:t>
      </w:r>
      <w:r w:rsidRPr="00772823">
        <w:rPr>
          <w:noProof/>
        </w:rPr>
        <w:t>, 1998-2007, doi:10.1074/jbc.M203250200 (2003).</w:t>
      </w:r>
    </w:p>
    <w:p w14:paraId="70EEBFFE" w14:textId="77777777" w:rsidR="00772823" w:rsidRPr="00772823" w:rsidRDefault="00772823" w:rsidP="00772823">
      <w:pPr>
        <w:pStyle w:val="EndNoteBibliography"/>
        <w:ind w:left="720" w:hanging="720"/>
        <w:rPr>
          <w:noProof/>
        </w:rPr>
      </w:pPr>
      <w:r w:rsidRPr="00772823">
        <w:rPr>
          <w:noProof/>
        </w:rPr>
        <w:t>24</w:t>
      </w:r>
      <w:r w:rsidRPr="00772823">
        <w:rPr>
          <w:noProof/>
        </w:rPr>
        <w:tab/>
        <w:t>Gullard, A.</w:t>
      </w:r>
      <w:r w:rsidRPr="00772823">
        <w:rPr>
          <w:i/>
          <w:noProof/>
        </w:rPr>
        <w:t xml:space="preserve"> et al.</w:t>
      </w:r>
      <w:r w:rsidRPr="00772823">
        <w:rPr>
          <w:noProof/>
        </w:rPr>
        <w:t xml:space="preserve"> MEPE Localization in the Craniofacial Complex and Function in Tooth Dentin Formation. </w:t>
      </w:r>
      <w:r w:rsidRPr="00772823">
        <w:rPr>
          <w:i/>
          <w:noProof/>
        </w:rPr>
        <w:t>J. Histochem. Cytochem.</w:t>
      </w:r>
      <w:r w:rsidRPr="00772823">
        <w:rPr>
          <w:noProof/>
        </w:rPr>
        <w:t xml:space="preserve"> </w:t>
      </w:r>
      <w:r w:rsidRPr="00772823">
        <w:rPr>
          <w:b/>
          <w:noProof/>
        </w:rPr>
        <w:t>64</w:t>
      </w:r>
      <w:r w:rsidRPr="00772823">
        <w:rPr>
          <w:noProof/>
        </w:rPr>
        <w:t>, 224-236, doi:10.1369/0022155416635569 (2016).</w:t>
      </w:r>
    </w:p>
    <w:p w14:paraId="1AA2E0B3" w14:textId="77777777" w:rsidR="00772823" w:rsidRPr="00772823" w:rsidRDefault="00772823" w:rsidP="00772823">
      <w:pPr>
        <w:pStyle w:val="EndNoteBibliography"/>
        <w:ind w:left="720" w:hanging="720"/>
        <w:rPr>
          <w:noProof/>
        </w:rPr>
      </w:pPr>
      <w:r w:rsidRPr="00772823">
        <w:rPr>
          <w:noProof/>
        </w:rPr>
        <w:t>25</w:t>
      </w:r>
      <w:r w:rsidRPr="00772823">
        <w:rPr>
          <w:noProof/>
        </w:rPr>
        <w:tab/>
        <w:t>Staines, K. A.</w:t>
      </w:r>
      <w:r w:rsidRPr="00772823">
        <w:rPr>
          <w:i/>
          <w:noProof/>
        </w:rPr>
        <w:t xml:space="preserve"> et al.</w:t>
      </w:r>
      <w:r w:rsidRPr="00772823">
        <w:rPr>
          <w:noProof/>
        </w:rPr>
        <w:t xml:space="preserve"> MEPE is a novel regulator of growth plate cartilage mineralization. </w:t>
      </w:r>
      <w:r w:rsidRPr="00772823">
        <w:rPr>
          <w:i/>
          <w:noProof/>
        </w:rPr>
        <w:t>Bone</w:t>
      </w:r>
      <w:r w:rsidRPr="00772823">
        <w:rPr>
          <w:noProof/>
        </w:rPr>
        <w:t xml:space="preserve"> </w:t>
      </w:r>
      <w:r w:rsidRPr="00772823">
        <w:rPr>
          <w:b/>
          <w:noProof/>
        </w:rPr>
        <w:t>51</w:t>
      </w:r>
      <w:r w:rsidRPr="00772823">
        <w:rPr>
          <w:noProof/>
        </w:rPr>
        <w:t>, 418-430, doi:10.1016/j.bone.2012.06.022 (2012).</w:t>
      </w:r>
    </w:p>
    <w:p w14:paraId="5602C092" w14:textId="77777777" w:rsidR="00772823" w:rsidRPr="00772823" w:rsidRDefault="00772823" w:rsidP="00772823">
      <w:pPr>
        <w:pStyle w:val="EndNoteBibliography"/>
        <w:ind w:left="720" w:hanging="720"/>
        <w:rPr>
          <w:noProof/>
        </w:rPr>
      </w:pPr>
      <w:r w:rsidRPr="00772823">
        <w:rPr>
          <w:noProof/>
        </w:rPr>
        <w:t>26</w:t>
      </w:r>
      <w:r w:rsidRPr="00772823">
        <w:rPr>
          <w:noProof/>
        </w:rPr>
        <w:tab/>
        <w:t>Schrauwen, I.</w:t>
      </w:r>
      <w:r w:rsidRPr="00772823">
        <w:rPr>
          <w:i/>
          <w:noProof/>
        </w:rPr>
        <w:t xml:space="preserve"> et al.</w:t>
      </w:r>
      <w:r w:rsidRPr="00772823">
        <w:rPr>
          <w:noProof/>
        </w:rPr>
        <w:t xml:space="preserve"> Variants affecting diverse domains of MEPE are associated with two distinct bone disorders, a craniofacial bone defect and otosclerosis. </w:t>
      </w:r>
      <w:r w:rsidRPr="00772823">
        <w:rPr>
          <w:i/>
          <w:noProof/>
        </w:rPr>
        <w:t>Genet. Med.</w:t>
      </w:r>
      <w:r w:rsidRPr="00772823">
        <w:rPr>
          <w:noProof/>
        </w:rPr>
        <w:t xml:space="preserve"> </w:t>
      </w:r>
      <w:r w:rsidRPr="00772823">
        <w:rPr>
          <w:b/>
          <w:noProof/>
        </w:rPr>
        <w:t>21</w:t>
      </w:r>
      <w:r w:rsidRPr="00772823">
        <w:rPr>
          <w:noProof/>
        </w:rPr>
        <w:t>, 1199-1208, doi:10.1038/s41436-018-0300-5 (2019).</w:t>
      </w:r>
    </w:p>
    <w:p w14:paraId="11208767" w14:textId="77777777" w:rsidR="00772823" w:rsidRPr="00772823" w:rsidRDefault="00772823" w:rsidP="00772823">
      <w:pPr>
        <w:pStyle w:val="EndNoteBibliography"/>
        <w:ind w:left="720" w:hanging="720"/>
        <w:rPr>
          <w:noProof/>
        </w:rPr>
      </w:pPr>
      <w:r w:rsidRPr="00772823">
        <w:rPr>
          <w:noProof/>
        </w:rPr>
        <w:t>27</w:t>
      </w:r>
      <w:r w:rsidRPr="00772823">
        <w:rPr>
          <w:noProof/>
        </w:rPr>
        <w:tab/>
        <w:t xml:space="preserve">Chen, X., Zhang, K., Hock, J., Wang, C. &amp; Yu, X. Enhanced but hypofunctional osteoclastogenesis in an autosomal dominant osteopetrosis type II case carrying a c.1856C&gt;T mutation in CLCN7. </w:t>
      </w:r>
      <w:r w:rsidRPr="00772823">
        <w:rPr>
          <w:i/>
          <w:noProof/>
        </w:rPr>
        <w:t>Bone Research</w:t>
      </w:r>
      <w:r w:rsidRPr="00772823">
        <w:rPr>
          <w:noProof/>
        </w:rPr>
        <w:t xml:space="preserve"> </w:t>
      </w:r>
      <w:r w:rsidRPr="00772823">
        <w:rPr>
          <w:b/>
          <w:noProof/>
        </w:rPr>
        <w:t>4</w:t>
      </w:r>
      <w:r w:rsidRPr="00772823">
        <w:rPr>
          <w:noProof/>
        </w:rPr>
        <w:t>, 16035, doi:10.1038/boneres.2016.35 (2016).</w:t>
      </w:r>
    </w:p>
    <w:p w14:paraId="52FE60F6" w14:textId="77777777" w:rsidR="00772823" w:rsidRPr="00772823" w:rsidRDefault="00772823" w:rsidP="00772823">
      <w:pPr>
        <w:pStyle w:val="EndNoteBibliography"/>
        <w:ind w:left="720" w:hanging="720"/>
        <w:rPr>
          <w:noProof/>
        </w:rPr>
      </w:pPr>
      <w:r w:rsidRPr="00772823">
        <w:rPr>
          <w:noProof/>
        </w:rPr>
        <w:t>28</w:t>
      </w:r>
      <w:r w:rsidRPr="00772823">
        <w:rPr>
          <w:noProof/>
        </w:rPr>
        <w:tab/>
        <w:t>Waguespack, S. G.</w:t>
      </w:r>
      <w:r w:rsidRPr="00772823">
        <w:rPr>
          <w:i/>
          <w:noProof/>
        </w:rPr>
        <w:t xml:space="preserve"> et al.</w:t>
      </w:r>
      <w:r w:rsidRPr="00772823">
        <w:rPr>
          <w:noProof/>
        </w:rPr>
        <w:t xml:space="preserve"> Chloride channel 7 (ClCN7) gene mutations and autosomal dominant osteopetrosis, type II. </w:t>
      </w:r>
      <w:r w:rsidRPr="00772823">
        <w:rPr>
          <w:i/>
          <w:noProof/>
        </w:rPr>
        <w:t>J. Bone Miner. Res.</w:t>
      </w:r>
      <w:r w:rsidRPr="00772823">
        <w:rPr>
          <w:noProof/>
        </w:rPr>
        <w:t xml:space="preserve"> </w:t>
      </w:r>
      <w:r w:rsidRPr="00772823">
        <w:rPr>
          <w:b/>
          <w:noProof/>
        </w:rPr>
        <w:t>18</w:t>
      </w:r>
      <w:r w:rsidRPr="00772823">
        <w:rPr>
          <w:noProof/>
        </w:rPr>
        <w:t>, 1513-1518, doi:10.1359/jbmr.2003.18.8.1513 (2003).</w:t>
      </w:r>
    </w:p>
    <w:p w14:paraId="3E66E668" w14:textId="77777777" w:rsidR="00772823" w:rsidRPr="00772823" w:rsidRDefault="00772823" w:rsidP="00772823">
      <w:pPr>
        <w:pStyle w:val="EndNoteBibliography"/>
        <w:ind w:left="720" w:hanging="720"/>
        <w:rPr>
          <w:noProof/>
        </w:rPr>
      </w:pPr>
      <w:r w:rsidRPr="00772823">
        <w:rPr>
          <w:noProof/>
        </w:rPr>
        <w:t>29</w:t>
      </w:r>
      <w:r w:rsidRPr="00772823">
        <w:rPr>
          <w:noProof/>
        </w:rPr>
        <w:tab/>
        <w:t>Pangrazio, A.</w:t>
      </w:r>
      <w:r w:rsidRPr="00772823">
        <w:rPr>
          <w:i/>
          <w:noProof/>
        </w:rPr>
        <w:t xml:space="preserve"> et al.</w:t>
      </w:r>
      <w:r w:rsidRPr="00772823">
        <w:rPr>
          <w:noProof/>
        </w:rPr>
        <w:t xml:space="preserve"> Molecular and clinical heterogeneity in CLCN7-dependent osteopetrosis: report of 20 novel mutations. </w:t>
      </w:r>
      <w:r w:rsidRPr="00772823">
        <w:rPr>
          <w:i/>
          <w:noProof/>
        </w:rPr>
        <w:t>Hum. Mutat.</w:t>
      </w:r>
      <w:r w:rsidRPr="00772823">
        <w:rPr>
          <w:noProof/>
        </w:rPr>
        <w:t xml:space="preserve"> </w:t>
      </w:r>
      <w:r w:rsidRPr="00772823">
        <w:rPr>
          <w:b/>
          <w:noProof/>
        </w:rPr>
        <w:t>31</w:t>
      </w:r>
      <w:r w:rsidRPr="00772823">
        <w:rPr>
          <w:noProof/>
        </w:rPr>
        <w:t>, E1071-1080, doi:10.1002/humu.21167 (2010).</w:t>
      </w:r>
    </w:p>
    <w:p w14:paraId="72E38616" w14:textId="77777777" w:rsidR="00772823" w:rsidRPr="00772823" w:rsidRDefault="00772823" w:rsidP="00772823">
      <w:pPr>
        <w:pStyle w:val="EndNoteBibliography"/>
        <w:ind w:left="720" w:hanging="720"/>
        <w:rPr>
          <w:noProof/>
        </w:rPr>
      </w:pPr>
      <w:r w:rsidRPr="00772823">
        <w:rPr>
          <w:noProof/>
        </w:rPr>
        <w:t>30</w:t>
      </w:r>
      <w:r w:rsidRPr="00772823">
        <w:rPr>
          <w:noProof/>
        </w:rPr>
        <w:tab/>
        <w:t>Chang, E. J.</w:t>
      </w:r>
      <w:r w:rsidRPr="00772823">
        <w:rPr>
          <w:i/>
          <w:noProof/>
        </w:rPr>
        <w:t xml:space="preserve"> et al.</w:t>
      </w:r>
      <w:r w:rsidRPr="00772823">
        <w:rPr>
          <w:noProof/>
        </w:rPr>
        <w:t xml:space="preserve"> Brain-type creatine kinase has a crucial role in osteoclast-mediated bone resorption. </w:t>
      </w:r>
      <w:r w:rsidRPr="00772823">
        <w:rPr>
          <w:i/>
          <w:noProof/>
        </w:rPr>
        <w:t>Nat. Med.</w:t>
      </w:r>
      <w:r w:rsidRPr="00772823">
        <w:rPr>
          <w:noProof/>
        </w:rPr>
        <w:t xml:space="preserve"> </w:t>
      </w:r>
      <w:r w:rsidRPr="00772823">
        <w:rPr>
          <w:b/>
          <w:noProof/>
        </w:rPr>
        <w:t>14</w:t>
      </w:r>
      <w:r w:rsidRPr="00772823">
        <w:rPr>
          <w:noProof/>
        </w:rPr>
        <w:t>, 966-972, doi:10.1038/nm.1860 (2008).</w:t>
      </w:r>
    </w:p>
    <w:p w14:paraId="76AC10F1" w14:textId="6886F639" w:rsidR="00772823" w:rsidRPr="00772823" w:rsidRDefault="00772823" w:rsidP="00772823">
      <w:pPr>
        <w:pStyle w:val="EndNoteBibliography"/>
        <w:ind w:left="720" w:hanging="720"/>
        <w:rPr>
          <w:noProof/>
        </w:rPr>
      </w:pPr>
      <w:r w:rsidRPr="00772823">
        <w:rPr>
          <w:noProof/>
        </w:rPr>
        <w:t>31</w:t>
      </w:r>
      <w:r w:rsidRPr="00772823">
        <w:rPr>
          <w:noProof/>
        </w:rPr>
        <w:tab/>
        <w:t>Calabrese, G. M.</w:t>
      </w:r>
      <w:r w:rsidRPr="00772823">
        <w:rPr>
          <w:i/>
          <w:noProof/>
        </w:rPr>
        <w:t xml:space="preserve"> et al.</w:t>
      </w:r>
      <w:r w:rsidRPr="00772823">
        <w:rPr>
          <w:noProof/>
        </w:rPr>
        <w:t xml:space="preserve"> Integrating GWAS and Co-expression Network Data Identifies Bone Mineral Density Genes SPTBN1 and MARK3 and an Osteoblast Functional Module. </w:t>
      </w:r>
      <w:r w:rsidRPr="00772823">
        <w:rPr>
          <w:i/>
          <w:noProof/>
        </w:rPr>
        <w:t>Cell Systems</w:t>
      </w:r>
      <w:r w:rsidRPr="00772823">
        <w:rPr>
          <w:noProof/>
        </w:rPr>
        <w:t xml:space="preserve"> </w:t>
      </w:r>
      <w:r w:rsidRPr="00772823">
        <w:rPr>
          <w:b/>
          <w:noProof/>
        </w:rPr>
        <w:t>4</w:t>
      </w:r>
      <w:r w:rsidRPr="00772823">
        <w:rPr>
          <w:noProof/>
        </w:rPr>
        <w:t>, 46-59.e44, doi:</w:t>
      </w:r>
      <w:hyperlink r:id="rId4" w:history="1">
        <w:r w:rsidRPr="00772823">
          <w:rPr>
            <w:rStyle w:val="Hyperlink"/>
            <w:noProof/>
          </w:rPr>
          <w:t>https://doi.org/10.1016/j.cels.2016.10.014</w:t>
        </w:r>
      </w:hyperlink>
      <w:r w:rsidRPr="00772823">
        <w:rPr>
          <w:noProof/>
        </w:rPr>
        <w:t xml:space="preserve"> (2017).</w:t>
      </w:r>
    </w:p>
    <w:p w14:paraId="6C90C757" w14:textId="77777777" w:rsidR="00772823" w:rsidRPr="00772823" w:rsidRDefault="00772823" w:rsidP="00772823">
      <w:pPr>
        <w:pStyle w:val="EndNoteBibliography"/>
        <w:ind w:left="720" w:hanging="720"/>
        <w:rPr>
          <w:noProof/>
        </w:rPr>
      </w:pPr>
      <w:r w:rsidRPr="00772823">
        <w:rPr>
          <w:noProof/>
        </w:rPr>
        <w:t>32</w:t>
      </w:r>
      <w:r w:rsidRPr="00772823">
        <w:rPr>
          <w:noProof/>
        </w:rPr>
        <w:tab/>
        <w:t>Matsuoka, K.</w:t>
      </w:r>
      <w:r w:rsidRPr="00772823">
        <w:rPr>
          <w:i/>
          <w:noProof/>
        </w:rPr>
        <w:t xml:space="preserve"> et al.</w:t>
      </w:r>
      <w:r w:rsidRPr="00772823">
        <w:rPr>
          <w:noProof/>
        </w:rPr>
        <w:t xml:space="preserve"> WAIF1 Is a Cell-Surface CTHRC1 Binding Protein Coupling Bone Resorption and Formation. </w:t>
      </w:r>
      <w:r w:rsidRPr="00772823">
        <w:rPr>
          <w:i/>
          <w:noProof/>
        </w:rPr>
        <w:t>J. Bone Miner. Res.</w:t>
      </w:r>
      <w:r w:rsidRPr="00772823">
        <w:rPr>
          <w:noProof/>
        </w:rPr>
        <w:t xml:space="preserve"> </w:t>
      </w:r>
      <w:r w:rsidRPr="00772823">
        <w:rPr>
          <w:b/>
          <w:noProof/>
        </w:rPr>
        <w:t>33</w:t>
      </w:r>
      <w:r w:rsidRPr="00772823">
        <w:rPr>
          <w:noProof/>
        </w:rPr>
        <w:t>, 1500-1512, doi:10.1002/jbmr.3436 (2018).</w:t>
      </w:r>
    </w:p>
    <w:p w14:paraId="7EC8147C" w14:textId="77777777" w:rsidR="00772823" w:rsidRPr="00772823" w:rsidRDefault="00772823" w:rsidP="00772823">
      <w:pPr>
        <w:pStyle w:val="EndNoteBibliography"/>
        <w:ind w:left="720" w:hanging="720"/>
        <w:rPr>
          <w:noProof/>
        </w:rPr>
      </w:pPr>
      <w:r w:rsidRPr="00772823">
        <w:rPr>
          <w:noProof/>
        </w:rPr>
        <w:lastRenderedPageBreak/>
        <w:t>33</w:t>
      </w:r>
      <w:r w:rsidRPr="00772823">
        <w:rPr>
          <w:noProof/>
        </w:rPr>
        <w:tab/>
        <w:t>Miyauchi, A.</w:t>
      </w:r>
      <w:r w:rsidRPr="00772823">
        <w:rPr>
          <w:i/>
          <w:noProof/>
        </w:rPr>
        <w:t xml:space="preserve"> et al.</w:t>
      </w:r>
      <w:r w:rsidRPr="00772823">
        <w:rPr>
          <w:noProof/>
        </w:rPr>
        <w:t xml:space="preserve"> Recognition of osteopontin and related peptides by an alpha v beta 3 integrin stimulates immediate cell signals in osteoclasts. </w:t>
      </w:r>
      <w:r w:rsidRPr="00772823">
        <w:rPr>
          <w:i/>
          <w:noProof/>
        </w:rPr>
        <w:t>J. Biol. Chem.</w:t>
      </w:r>
      <w:r w:rsidRPr="00772823">
        <w:rPr>
          <w:noProof/>
        </w:rPr>
        <w:t xml:space="preserve"> </w:t>
      </w:r>
      <w:r w:rsidRPr="00772823">
        <w:rPr>
          <w:b/>
          <w:noProof/>
        </w:rPr>
        <w:t>266</w:t>
      </w:r>
      <w:r w:rsidRPr="00772823">
        <w:rPr>
          <w:noProof/>
        </w:rPr>
        <w:t>, 20369-20374 (1991).</w:t>
      </w:r>
    </w:p>
    <w:p w14:paraId="1E0E9AC7" w14:textId="77777777" w:rsidR="00772823" w:rsidRPr="00772823" w:rsidRDefault="00772823" w:rsidP="00772823">
      <w:pPr>
        <w:pStyle w:val="EndNoteBibliography"/>
        <w:ind w:left="720" w:hanging="720"/>
        <w:rPr>
          <w:noProof/>
        </w:rPr>
      </w:pPr>
      <w:r w:rsidRPr="00772823">
        <w:rPr>
          <w:noProof/>
        </w:rPr>
        <w:t>34</w:t>
      </w:r>
      <w:r w:rsidRPr="00772823">
        <w:rPr>
          <w:noProof/>
        </w:rPr>
        <w:tab/>
        <w:t xml:space="preserve">Kruger, T. E., Miller, A. H., Godwin, A. K. &amp; Wang, J. Bone sialoprotein and osteopontin in bone metastasis of osteotropic cancers. </w:t>
      </w:r>
      <w:r w:rsidRPr="00772823">
        <w:rPr>
          <w:i/>
          <w:noProof/>
        </w:rPr>
        <w:t>Crit. Rev. Oncol. Hematol.</w:t>
      </w:r>
      <w:r w:rsidRPr="00772823">
        <w:rPr>
          <w:noProof/>
        </w:rPr>
        <w:t xml:space="preserve"> </w:t>
      </w:r>
      <w:r w:rsidRPr="00772823">
        <w:rPr>
          <w:b/>
          <w:noProof/>
        </w:rPr>
        <w:t>89</w:t>
      </w:r>
      <w:r w:rsidRPr="00772823">
        <w:rPr>
          <w:noProof/>
        </w:rPr>
        <w:t>, 330-341, doi:10.1016/j.critrevonc.2013.08.013 (2014).</w:t>
      </w:r>
    </w:p>
    <w:p w14:paraId="305AB86D" w14:textId="77777777" w:rsidR="00772823" w:rsidRPr="00772823" w:rsidRDefault="00772823" w:rsidP="00772823">
      <w:pPr>
        <w:pStyle w:val="EndNoteBibliography"/>
        <w:ind w:left="720" w:hanging="720"/>
        <w:rPr>
          <w:noProof/>
        </w:rPr>
      </w:pPr>
      <w:r w:rsidRPr="00772823">
        <w:rPr>
          <w:noProof/>
        </w:rPr>
        <w:t>35</w:t>
      </w:r>
      <w:r w:rsidRPr="00772823">
        <w:rPr>
          <w:noProof/>
        </w:rPr>
        <w:tab/>
        <w:t>Faccio, R.</w:t>
      </w:r>
      <w:r w:rsidRPr="00772823">
        <w:rPr>
          <w:i/>
          <w:noProof/>
        </w:rPr>
        <w:t xml:space="preserve"> et al.</w:t>
      </w:r>
      <w:r w:rsidRPr="00772823">
        <w:rPr>
          <w:noProof/>
        </w:rPr>
        <w:t xml:space="preserve"> Activation of alphav beta3 integrin on human osteoclast-like cells stimulates adhesion and migration in response to osteopontin. </w:t>
      </w:r>
      <w:r w:rsidRPr="00772823">
        <w:rPr>
          <w:i/>
          <w:noProof/>
        </w:rPr>
        <w:t>Biochem. Biophys. Res. Commun.</w:t>
      </w:r>
      <w:r w:rsidRPr="00772823">
        <w:rPr>
          <w:noProof/>
        </w:rPr>
        <w:t xml:space="preserve"> </w:t>
      </w:r>
      <w:r w:rsidRPr="00772823">
        <w:rPr>
          <w:b/>
          <w:noProof/>
        </w:rPr>
        <w:t>249</w:t>
      </w:r>
      <w:r w:rsidRPr="00772823">
        <w:rPr>
          <w:noProof/>
        </w:rPr>
        <w:t>, 522-525, doi:10.1006/bbrc.1998.9180 (1998).</w:t>
      </w:r>
    </w:p>
    <w:p w14:paraId="3A376B22" w14:textId="77777777" w:rsidR="00772823" w:rsidRPr="00772823" w:rsidRDefault="00772823" w:rsidP="00772823">
      <w:pPr>
        <w:pStyle w:val="EndNoteBibliography"/>
        <w:ind w:left="720" w:hanging="720"/>
        <w:rPr>
          <w:noProof/>
        </w:rPr>
      </w:pPr>
      <w:r w:rsidRPr="00772823">
        <w:rPr>
          <w:noProof/>
        </w:rPr>
        <w:t>36</w:t>
      </w:r>
      <w:r w:rsidRPr="00772823">
        <w:rPr>
          <w:noProof/>
        </w:rPr>
        <w:tab/>
        <w:t>Xiao, Z.</w:t>
      </w:r>
      <w:r w:rsidRPr="00772823">
        <w:rPr>
          <w:i/>
          <w:noProof/>
        </w:rPr>
        <w:t xml:space="preserve"> et al.</w:t>
      </w:r>
      <w:r w:rsidRPr="00772823">
        <w:rPr>
          <w:noProof/>
        </w:rPr>
        <w:t xml:space="preserve"> Osteoblast-specific deletion of Pkd2 leads to low-turnover osteopenia and reduced bone marrow adiposity. </w:t>
      </w:r>
      <w:r w:rsidRPr="00772823">
        <w:rPr>
          <w:i/>
          <w:noProof/>
        </w:rPr>
        <w:t>PLoS One</w:t>
      </w:r>
      <w:r w:rsidRPr="00772823">
        <w:rPr>
          <w:noProof/>
        </w:rPr>
        <w:t xml:space="preserve"> </w:t>
      </w:r>
      <w:r w:rsidRPr="00772823">
        <w:rPr>
          <w:b/>
          <w:noProof/>
        </w:rPr>
        <w:t>9</w:t>
      </w:r>
      <w:r w:rsidRPr="00772823">
        <w:rPr>
          <w:noProof/>
        </w:rPr>
        <w:t>, e114198-e114198, doi:10.1371/journal.pone.0114198 (2014).</w:t>
      </w:r>
    </w:p>
    <w:p w14:paraId="7685ED39" w14:textId="77777777" w:rsidR="00772823" w:rsidRPr="00772823" w:rsidRDefault="00772823" w:rsidP="00772823">
      <w:pPr>
        <w:pStyle w:val="EndNoteBibliography"/>
        <w:ind w:left="720" w:hanging="720"/>
        <w:rPr>
          <w:noProof/>
        </w:rPr>
      </w:pPr>
      <w:r w:rsidRPr="00772823">
        <w:rPr>
          <w:noProof/>
        </w:rPr>
        <w:t>37</w:t>
      </w:r>
      <w:r w:rsidRPr="00772823">
        <w:rPr>
          <w:noProof/>
        </w:rPr>
        <w:tab/>
        <w:t xml:space="preserve">Ji, S., Wang, S., Zhao, X. &amp; Lv, L. Long noncoding RNA NEAT1 regulates the development of osteosarcoma through sponging miR-34a-5p to mediate HOXA13 expression as a competitive endogenous RNA. </w:t>
      </w:r>
      <w:r w:rsidRPr="00772823">
        <w:rPr>
          <w:i/>
          <w:noProof/>
        </w:rPr>
        <w:t>Mol Genet Genomic Med</w:t>
      </w:r>
      <w:r w:rsidRPr="00772823">
        <w:rPr>
          <w:noProof/>
        </w:rPr>
        <w:t xml:space="preserve"> </w:t>
      </w:r>
      <w:r w:rsidRPr="00772823">
        <w:rPr>
          <w:b/>
          <w:noProof/>
        </w:rPr>
        <w:t>7</w:t>
      </w:r>
      <w:r w:rsidRPr="00772823">
        <w:rPr>
          <w:noProof/>
        </w:rPr>
        <w:t>, e673-e673, doi:10.1002/mgg3.673 (2019).</w:t>
      </w:r>
    </w:p>
    <w:p w14:paraId="6337FA80" w14:textId="77777777" w:rsidR="00772823" w:rsidRPr="00772823" w:rsidRDefault="00772823" w:rsidP="00772823">
      <w:pPr>
        <w:pStyle w:val="EndNoteBibliography"/>
        <w:ind w:left="720" w:hanging="720"/>
        <w:rPr>
          <w:noProof/>
        </w:rPr>
      </w:pPr>
      <w:r w:rsidRPr="00772823">
        <w:rPr>
          <w:noProof/>
        </w:rPr>
        <w:t>38</w:t>
      </w:r>
      <w:r w:rsidRPr="00772823">
        <w:rPr>
          <w:noProof/>
        </w:rPr>
        <w:tab/>
        <w:t>Zhang, Y.</w:t>
      </w:r>
      <w:r w:rsidRPr="00772823">
        <w:rPr>
          <w:i/>
          <w:noProof/>
        </w:rPr>
        <w:t xml:space="preserve"> et al.</w:t>
      </w:r>
      <w:r w:rsidRPr="00772823">
        <w:rPr>
          <w:noProof/>
        </w:rPr>
        <w:t xml:space="preserve"> lncRNA Neat1 Stimulates Osteoclastogenesis Via Sponging miR-7. </w:t>
      </w:r>
      <w:r w:rsidRPr="00772823">
        <w:rPr>
          <w:i/>
          <w:noProof/>
        </w:rPr>
        <w:t>J. Bone Miner. Res.</w:t>
      </w:r>
      <w:r w:rsidRPr="00772823">
        <w:rPr>
          <w:noProof/>
        </w:rPr>
        <w:t xml:space="preserve"> </w:t>
      </w:r>
      <w:r w:rsidRPr="00772823">
        <w:rPr>
          <w:b/>
          <w:noProof/>
        </w:rPr>
        <w:t>n/a</w:t>
      </w:r>
      <w:r w:rsidRPr="00772823">
        <w:rPr>
          <w:noProof/>
        </w:rPr>
        <w:t>, doi:10.1002/jbmr.4039.</w:t>
      </w:r>
    </w:p>
    <w:p w14:paraId="6317F630" w14:textId="77777777" w:rsidR="00772823" w:rsidRPr="00772823" w:rsidRDefault="00772823" w:rsidP="00772823">
      <w:pPr>
        <w:pStyle w:val="EndNoteBibliography"/>
        <w:ind w:left="720" w:hanging="720"/>
        <w:rPr>
          <w:noProof/>
        </w:rPr>
      </w:pPr>
      <w:r w:rsidRPr="00772823">
        <w:rPr>
          <w:noProof/>
        </w:rPr>
        <w:t>39</w:t>
      </w:r>
      <w:r w:rsidRPr="00772823">
        <w:rPr>
          <w:noProof/>
        </w:rPr>
        <w:tab/>
        <w:t>Tohmonda, T.</w:t>
      </w:r>
      <w:r w:rsidRPr="00772823">
        <w:rPr>
          <w:i/>
          <w:noProof/>
        </w:rPr>
        <w:t xml:space="preserve"> et al.</w:t>
      </w:r>
      <w:r w:rsidRPr="00772823">
        <w:rPr>
          <w:noProof/>
        </w:rPr>
        <w:t xml:space="preserve"> IRE1α/XBP1-mediated branch of the unfolded protein response regulates osteoclastogenesis. </w:t>
      </w:r>
      <w:r w:rsidRPr="00772823">
        <w:rPr>
          <w:i/>
          <w:noProof/>
        </w:rPr>
        <w:t>J. Clin. Invest.</w:t>
      </w:r>
      <w:r w:rsidRPr="00772823">
        <w:rPr>
          <w:noProof/>
        </w:rPr>
        <w:t xml:space="preserve"> </w:t>
      </w:r>
      <w:r w:rsidRPr="00772823">
        <w:rPr>
          <w:b/>
          <w:noProof/>
        </w:rPr>
        <w:t>125</w:t>
      </w:r>
      <w:r w:rsidRPr="00772823">
        <w:rPr>
          <w:noProof/>
        </w:rPr>
        <w:t>, 3269-3279, doi:10.1172/jci76765 (2015).</w:t>
      </w:r>
    </w:p>
    <w:p w14:paraId="074994EB" w14:textId="77777777" w:rsidR="00772823" w:rsidRPr="00772823" w:rsidRDefault="00772823" w:rsidP="00772823">
      <w:pPr>
        <w:pStyle w:val="EndNoteBibliography"/>
        <w:ind w:left="720" w:hanging="720"/>
        <w:rPr>
          <w:noProof/>
        </w:rPr>
      </w:pPr>
      <w:r w:rsidRPr="00772823">
        <w:rPr>
          <w:noProof/>
        </w:rPr>
        <w:t>40</w:t>
      </w:r>
      <w:r w:rsidRPr="00772823">
        <w:rPr>
          <w:noProof/>
        </w:rPr>
        <w:tab/>
        <w:t>Nakajima, M.</w:t>
      </w:r>
      <w:r w:rsidRPr="00772823">
        <w:rPr>
          <w:i/>
          <w:noProof/>
        </w:rPr>
        <w:t xml:space="preserve"> et al.</w:t>
      </w:r>
      <w:r w:rsidRPr="00772823">
        <w:rPr>
          <w:noProof/>
        </w:rPr>
        <w:t xml:space="preserve"> A genome-wide association study identifies susceptibility loci for ossification of the posterior longitudinal ligament of the spine. </w:t>
      </w:r>
      <w:r w:rsidRPr="00772823">
        <w:rPr>
          <w:i/>
          <w:noProof/>
        </w:rPr>
        <w:t>Nat. Genet.</w:t>
      </w:r>
      <w:r w:rsidRPr="00772823">
        <w:rPr>
          <w:noProof/>
        </w:rPr>
        <w:t xml:space="preserve"> </w:t>
      </w:r>
      <w:r w:rsidRPr="00772823">
        <w:rPr>
          <w:b/>
          <w:noProof/>
        </w:rPr>
        <w:t>46</w:t>
      </w:r>
      <w:r w:rsidRPr="00772823">
        <w:rPr>
          <w:noProof/>
        </w:rPr>
        <w:t>, 1012-1016, doi:10.1038/ng.3045 (2014).</w:t>
      </w:r>
    </w:p>
    <w:p w14:paraId="0CA8AB8C" w14:textId="77777777" w:rsidR="00772823" w:rsidRPr="00772823" w:rsidRDefault="00772823" w:rsidP="00772823">
      <w:pPr>
        <w:pStyle w:val="EndNoteBibliography"/>
        <w:ind w:left="720" w:hanging="720"/>
        <w:rPr>
          <w:noProof/>
        </w:rPr>
      </w:pPr>
      <w:r w:rsidRPr="00772823">
        <w:rPr>
          <w:noProof/>
        </w:rPr>
        <w:t>41</w:t>
      </w:r>
      <w:r w:rsidRPr="00772823">
        <w:rPr>
          <w:noProof/>
        </w:rPr>
        <w:tab/>
        <w:t>Lüdecke, H. J.</w:t>
      </w:r>
      <w:r w:rsidRPr="00772823">
        <w:rPr>
          <w:i/>
          <w:noProof/>
        </w:rPr>
        <w:t xml:space="preserve"> et al.</w:t>
      </w:r>
      <w:r w:rsidRPr="00772823">
        <w:rPr>
          <w:noProof/>
        </w:rPr>
        <w:t xml:space="preserve"> Genotypic and phenotypic spectrum in tricho-rhino-phalangeal syndrome types I and III. </w:t>
      </w:r>
      <w:r w:rsidRPr="00772823">
        <w:rPr>
          <w:i/>
          <w:noProof/>
        </w:rPr>
        <w:t>Am. J. Hum. Genet.</w:t>
      </w:r>
      <w:r w:rsidRPr="00772823">
        <w:rPr>
          <w:noProof/>
        </w:rPr>
        <w:t xml:space="preserve"> </w:t>
      </w:r>
      <w:r w:rsidRPr="00772823">
        <w:rPr>
          <w:b/>
          <w:noProof/>
        </w:rPr>
        <w:t>68</w:t>
      </w:r>
      <w:r w:rsidRPr="00772823">
        <w:rPr>
          <w:noProof/>
        </w:rPr>
        <w:t>, 81-91, doi:10.1086/316926 (2001).</w:t>
      </w:r>
    </w:p>
    <w:p w14:paraId="6294744C" w14:textId="77777777" w:rsidR="00772823" w:rsidRPr="00772823" w:rsidRDefault="00772823" w:rsidP="00772823">
      <w:pPr>
        <w:pStyle w:val="EndNoteBibliography"/>
        <w:ind w:left="720" w:hanging="720"/>
        <w:rPr>
          <w:noProof/>
        </w:rPr>
      </w:pPr>
      <w:r w:rsidRPr="00772823">
        <w:rPr>
          <w:noProof/>
        </w:rPr>
        <w:t>42</w:t>
      </w:r>
      <w:r w:rsidRPr="00772823">
        <w:rPr>
          <w:noProof/>
        </w:rPr>
        <w:tab/>
        <w:t xml:space="preserve">Zehnder, A. F., Kristiansen, A. G., Adams, J. C., Merchant, S. N. &amp; McKenna, M. J. Osteoprotegerin in the inner ear may inhibit bone remodeling in the otic capsule. </w:t>
      </w:r>
      <w:r w:rsidRPr="00772823">
        <w:rPr>
          <w:i/>
          <w:noProof/>
        </w:rPr>
        <w:t>Laryngoscope</w:t>
      </w:r>
      <w:r w:rsidRPr="00772823">
        <w:rPr>
          <w:noProof/>
        </w:rPr>
        <w:t xml:space="preserve"> </w:t>
      </w:r>
      <w:r w:rsidRPr="00772823">
        <w:rPr>
          <w:b/>
          <w:noProof/>
        </w:rPr>
        <w:t>115</w:t>
      </w:r>
      <w:r w:rsidRPr="00772823">
        <w:rPr>
          <w:noProof/>
        </w:rPr>
        <w:t>, 172-177, doi:10.1097/01.mlg.0000150702.28451.35 (2005).</w:t>
      </w:r>
    </w:p>
    <w:p w14:paraId="4D032B06" w14:textId="77777777" w:rsidR="00772823" w:rsidRPr="00772823" w:rsidRDefault="00772823" w:rsidP="00772823">
      <w:pPr>
        <w:pStyle w:val="EndNoteBibliography"/>
        <w:ind w:left="720" w:hanging="720"/>
        <w:rPr>
          <w:noProof/>
        </w:rPr>
      </w:pPr>
      <w:r w:rsidRPr="00772823">
        <w:rPr>
          <w:noProof/>
        </w:rPr>
        <w:t>43</w:t>
      </w:r>
      <w:r w:rsidRPr="00772823">
        <w:rPr>
          <w:noProof/>
        </w:rPr>
        <w:tab/>
        <w:t xml:space="preserve">Wright, H. L., McCarthy, H. S., Middleton, J. &amp; Marshall, M. J. RANK, RANKL and osteoprotegerin in bone biology and disease. </w:t>
      </w:r>
      <w:r w:rsidRPr="00772823">
        <w:rPr>
          <w:i/>
          <w:noProof/>
        </w:rPr>
        <w:t>Curr. Rev. Musculoskelet. Med.</w:t>
      </w:r>
      <w:r w:rsidRPr="00772823">
        <w:rPr>
          <w:noProof/>
        </w:rPr>
        <w:t xml:space="preserve"> </w:t>
      </w:r>
      <w:r w:rsidRPr="00772823">
        <w:rPr>
          <w:b/>
          <w:noProof/>
        </w:rPr>
        <w:t>2</w:t>
      </w:r>
      <w:r w:rsidRPr="00772823">
        <w:rPr>
          <w:noProof/>
        </w:rPr>
        <w:t>, 56-64, doi:10.1007/s12178-009-9046-7 (2009).</w:t>
      </w:r>
    </w:p>
    <w:p w14:paraId="1E02E33B" w14:textId="77777777" w:rsidR="00772823" w:rsidRPr="00772823" w:rsidRDefault="00772823" w:rsidP="00772823">
      <w:pPr>
        <w:pStyle w:val="EndNoteBibliography"/>
        <w:ind w:left="720" w:hanging="720"/>
        <w:rPr>
          <w:noProof/>
        </w:rPr>
      </w:pPr>
      <w:r w:rsidRPr="00772823">
        <w:rPr>
          <w:noProof/>
        </w:rPr>
        <w:t>44</w:t>
      </w:r>
      <w:r w:rsidRPr="00772823">
        <w:rPr>
          <w:noProof/>
        </w:rPr>
        <w:tab/>
        <w:t>Zehnder, A. F.</w:t>
      </w:r>
      <w:r w:rsidRPr="00772823">
        <w:rPr>
          <w:i/>
          <w:noProof/>
        </w:rPr>
        <w:t xml:space="preserve"> et al.</w:t>
      </w:r>
      <w:r w:rsidRPr="00772823">
        <w:rPr>
          <w:noProof/>
        </w:rPr>
        <w:t xml:space="preserve"> Osteoprotegrin knockout mice demonstrate abnormal remodeling of the otic capsule and progressive hearing loss. </w:t>
      </w:r>
      <w:r w:rsidRPr="00772823">
        <w:rPr>
          <w:i/>
          <w:noProof/>
        </w:rPr>
        <w:t>Laryngoscope</w:t>
      </w:r>
      <w:r w:rsidRPr="00772823">
        <w:rPr>
          <w:noProof/>
        </w:rPr>
        <w:t xml:space="preserve"> </w:t>
      </w:r>
      <w:r w:rsidRPr="00772823">
        <w:rPr>
          <w:b/>
          <w:noProof/>
        </w:rPr>
        <w:t>116</w:t>
      </w:r>
      <w:r w:rsidRPr="00772823">
        <w:rPr>
          <w:noProof/>
        </w:rPr>
        <w:t>, 201-206, doi:10.1097/01.mlg.0000191466.09210.9a (2006).</w:t>
      </w:r>
    </w:p>
    <w:p w14:paraId="59406109" w14:textId="77777777" w:rsidR="00772823" w:rsidRPr="00772823" w:rsidRDefault="00772823" w:rsidP="00772823">
      <w:pPr>
        <w:pStyle w:val="EndNoteBibliography"/>
        <w:ind w:left="720" w:hanging="720"/>
        <w:rPr>
          <w:noProof/>
        </w:rPr>
      </w:pPr>
      <w:r w:rsidRPr="00772823">
        <w:rPr>
          <w:noProof/>
        </w:rPr>
        <w:t>45</w:t>
      </w:r>
      <w:r w:rsidRPr="00772823">
        <w:rPr>
          <w:noProof/>
        </w:rPr>
        <w:tab/>
        <w:t>Priyadarshi, S.</w:t>
      </w:r>
      <w:r w:rsidRPr="00772823">
        <w:rPr>
          <w:i/>
          <w:noProof/>
        </w:rPr>
        <w:t xml:space="preserve"> et al.</w:t>
      </w:r>
      <w:r w:rsidRPr="00772823">
        <w:rPr>
          <w:noProof/>
        </w:rPr>
        <w:t xml:space="preserve"> Genetic Association and Altered Gene Expression of Osteoprotegerin in Otosclerosis Patients. </w:t>
      </w:r>
      <w:r w:rsidRPr="00772823">
        <w:rPr>
          <w:i/>
          <w:noProof/>
        </w:rPr>
        <w:t>Ann. Hum. Genet.</w:t>
      </w:r>
      <w:r w:rsidRPr="00772823">
        <w:rPr>
          <w:noProof/>
        </w:rPr>
        <w:t xml:space="preserve"> </w:t>
      </w:r>
      <w:r w:rsidRPr="00772823">
        <w:rPr>
          <w:b/>
          <w:noProof/>
        </w:rPr>
        <w:t>79</w:t>
      </w:r>
      <w:r w:rsidRPr="00772823">
        <w:rPr>
          <w:noProof/>
        </w:rPr>
        <w:t>, 225-237, doi:10.1111/ahg.12118 (2015).</w:t>
      </w:r>
    </w:p>
    <w:p w14:paraId="7BF58D78" w14:textId="35E97BD5" w:rsidR="00B61A9C" w:rsidRPr="00C13311" w:rsidRDefault="00B61A9C" w:rsidP="00042C46">
      <w:pPr>
        <w:rPr>
          <w:lang w:val="en-US"/>
        </w:rPr>
      </w:pPr>
      <w:r>
        <w:rPr>
          <w:lang w:val="en-US"/>
        </w:rPr>
        <w:fldChar w:fldCharType="end"/>
      </w:r>
    </w:p>
    <w:sectPr w:rsidR="00B61A9C" w:rsidRPr="00C13311" w:rsidSect="006F1F75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Nature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fs9drfz1fpze8esdrqptsv6f9t2tezetr9f&quot;&gt;library2016&lt;record-ids&gt;&lt;item&gt;933&lt;/item&gt;&lt;item&gt;943&lt;/item&gt;&lt;item&gt;944&lt;/item&gt;&lt;item&gt;945&lt;/item&gt;&lt;item&gt;946&lt;/item&gt;&lt;item&gt;963&lt;/item&gt;&lt;item&gt;964&lt;/item&gt;&lt;item&gt;965&lt;/item&gt;&lt;item&gt;966&lt;/item&gt;&lt;item&gt;968&lt;/item&gt;&lt;item&gt;969&lt;/item&gt;&lt;item&gt;970&lt;/item&gt;&lt;item&gt;971&lt;/item&gt;&lt;item&gt;972&lt;/item&gt;&lt;item&gt;973&lt;/item&gt;&lt;item&gt;974&lt;/item&gt;&lt;item&gt;975&lt;/item&gt;&lt;item&gt;976&lt;/item&gt;&lt;item&gt;977&lt;/item&gt;&lt;item&gt;978&lt;/item&gt;&lt;item&gt;979&lt;/item&gt;&lt;item&gt;981&lt;/item&gt;&lt;item&gt;982&lt;/item&gt;&lt;item&gt;983&lt;/item&gt;&lt;item&gt;984&lt;/item&gt;&lt;item&gt;985&lt;/item&gt;&lt;item&gt;986&lt;/item&gt;&lt;item&gt;990&lt;/item&gt;&lt;item&gt;992&lt;/item&gt;&lt;item&gt;993&lt;/item&gt;&lt;item&gt;994&lt;/item&gt;&lt;item&gt;1006&lt;/item&gt;&lt;item&gt;1014&lt;/item&gt;&lt;item&gt;1015&lt;/item&gt;&lt;item&gt;1016&lt;/item&gt;&lt;item&gt;1026&lt;/item&gt;&lt;item&gt;1027&lt;/item&gt;&lt;item&gt;1028&lt;/item&gt;&lt;item&gt;1029&lt;/item&gt;&lt;item&gt;1030&lt;/item&gt;&lt;item&gt;1031&lt;/item&gt;&lt;item&gt;1032&lt;/item&gt;&lt;item&gt;1033&lt;/item&gt;&lt;item&gt;1034&lt;/item&gt;&lt;item&gt;1044&lt;/item&gt;&lt;/record-ids&gt;&lt;/item&gt;&lt;/Libraries&gt;"/>
  </w:docVars>
  <w:rsids>
    <w:rsidRoot w:val="00042C46"/>
    <w:rsid w:val="000010CD"/>
    <w:rsid w:val="00003F16"/>
    <w:rsid w:val="00042C46"/>
    <w:rsid w:val="0004366C"/>
    <w:rsid w:val="00051390"/>
    <w:rsid w:val="00073367"/>
    <w:rsid w:val="000751D1"/>
    <w:rsid w:val="0008318E"/>
    <w:rsid w:val="000A2285"/>
    <w:rsid w:val="000C1B10"/>
    <w:rsid w:val="000C44DB"/>
    <w:rsid w:val="000D5737"/>
    <w:rsid w:val="000E0A58"/>
    <w:rsid w:val="0010512D"/>
    <w:rsid w:val="00141028"/>
    <w:rsid w:val="00141238"/>
    <w:rsid w:val="00146425"/>
    <w:rsid w:val="001770AD"/>
    <w:rsid w:val="001974E2"/>
    <w:rsid w:val="001A2198"/>
    <w:rsid w:val="001B4BF2"/>
    <w:rsid w:val="001C06B1"/>
    <w:rsid w:val="001D3237"/>
    <w:rsid w:val="001F636A"/>
    <w:rsid w:val="002A2D69"/>
    <w:rsid w:val="002A4DBE"/>
    <w:rsid w:val="002C3E9D"/>
    <w:rsid w:val="002D2BC3"/>
    <w:rsid w:val="002D7A07"/>
    <w:rsid w:val="002E00A8"/>
    <w:rsid w:val="002E1EFB"/>
    <w:rsid w:val="002F4CDE"/>
    <w:rsid w:val="002F7037"/>
    <w:rsid w:val="00300FA6"/>
    <w:rsid w:val="00302993"/>
    <w:rsid w:val="003101A4"/>
    <w:rsid w:val="00316FC7"/>
    <w:rsid w:val="00340BBE"/>
    <w:rsid w:val="00343D62"/>
    <w:rsid w:val="003614E9"/>
    <w:rsid w:val="00363288"/>
    <w:rsid w:val="003650FD"/>
    <w:rsid w:val="00384104"/>
    <w:rsid w:val="003927AB"/>
    <w:rsid w:val="003B7601"/>
    <w:rsid w:val="003C00F5"/>
    <w:rsid w:val="003C2E79"/>
    <w:rsid w:val="003E222E"/>
    <w:rsid w:val="003E2B2F"/>
    <w:rsid w:val="003E2C42"/>
    <w:rsid w:val="003F0D13"/>
    <w:rsid w:val="00404642"/>
    <w:rsid w:val="004129F2"/>
    <w:rsid w:val="0041625D"/>
    <w:rsid w:val="004508F4"/>
    <w:rsid w:val="00453096"/>
    <w:rsid w:val="00473148"/>
    <w:rsid w:val="004753B4"/>
    <w:rsid w:val="004867DD"/>
    <w:rsid w:val="004A1601"/>
    <w:rsid w:val="004A1867"/>
    <w:rsid w:val="004E1F9B"/>
    <w:rsid w:val="004E75A8"/>
    <w:rsid w:val="004F379A"/>
    <w:rsid w:val="004F473D"/>
    <w:rsid w:val="004F6CF1"/>
    <w:rsid w:val="00520BEB"/>
    <w:rsid w:val="00526020"/>
    <w:rsid w:val="005554A3"/>
    <w:rsid w:val="00557742"/>
    <w:rsid w:val="00584F73"/>
    <w:rsid w:val="005C21B2"/>
    <w:rsid w:val="005C7217"/>
    <w:rsid w:val="005D40C9"/>
    <w:rsid w:val="005E6F09"/>
    <w:rsid w:val="0061310D"/>
    <w:rsid w:val="006218C5"/>
    <w:rsid w:val="006346B7"/>
    <w:rsid w:val="00635461"/>
    <w:rsid w:val="00645E5A"/>
    <w:rsid w:val="006A2A71"/>
    <w:rsid w:val="006B078B"/>
    <w:rsid w:val="006B2A93"/>
    <w:rsid w:val="006E2721"/>
    <w:rsid w:val="006F1F75"/>
    <w:rsid w:val="006F328C"/>
    <w:rsid w:val="00743AFE"/>
    <w:rsid w:val="00756977"/>
    <w:rsid w:val="00772823"/>
    <w:rsid w:val="007806BE"/>
    <w:rsid w:val="00785DC5"/>
    <w:rsid w:val="007A1DF8"/>
    <w:rsid w:val="007A5101"/>
    <w:rsid w:val="007B3AE3"/>
    <w:rsid w:val="007C0A23"/>
    <w:rsid w:val="007F6F01"/>
    <w:rsid w:val="00812B1B"/>
    <w:rsid w:val="008148EC"/>
    <w:rsid w:val="00851B8C"/>
    <w:rsid w:val="00870CB6"/>
    <w:rsid w:val="00873B60"/>
    <w:rsid w:val="00875E71"/>
    <w:rsid w:val="00884362"/>
    <w:rsid w:val="008977D2"/>
    <w:rsid w:val="008D290B"/>
    <w:rsid w:val="0092216C"/>
    <w:rsid w:val="00941144"/>
    <w:rsid w:val="00941912"/>
    <w:rsid w:val="00945110"/>
    <w:rsid w:val="00955D7E"/>
    <w:rsid w:val="00976BD4"/>
    <w:rsid w:val="009C5621"/>
    <w:rsid w:val="009F0517"/>
    <w:rsid w:val="00A26B8D"/>
    <w:rsid w:val="00A345A7"/>
    <w:rsid w:val="00A37645"/>
    <w:rsid w:val="00A5056A"/>
    <w:rsid w:val="00A5636D"/>
    <w:rsid w:val="00AB3D36"/>
    <w:rsid w:val="00AB4E5E"/>
    <w:rsid w:val="00AF080C"/>
    <w:rsid w:val="00B021BA"/>
    <w:rsid w:val="00B12A15"/>
    <w:rsid w:val="00B45E57"/>
    <w:rsid w:val="00B502C6"/>
    <w:rsid w:val="00B61A9C"/>
    <w:rsid w:val="00B6459C"/>
    <w:rsid w:val="00B80ECD"/>
    <w:rsid w:val="00BF212F"/>
    <w:rsid w:val="00C13311"/>
    <w:rsid w:val="00C23814"/>
    <w:rsid w:val="00C31F10"/>
    <w:rsid w:val="00CB29AD"/>
    <w:rsid w:val="00CC46F0"/>
    <w:rsid w:val="00CD14A5"/>
    <w:rsid w:val="00CD2351"/>
    <w:rsid w:val="00CD5D21"/>
    <w:rsid w:val="00CE6E6D"/>
    <w:rsid w:val="00CF215F"/>
    <w:rsid w:val="00CF6B52"/>
    <w:rsid w:val="00D3259F"/>
    <w:rsid w:val="00D35BF8"/>
    <w:rsid w:val="00D456BB"/>
    <w:rsid w:val="00D574CF"/>
    <w:rsid w:val="00D673A7"/>
    <w:rsid w:val="00DC68F0"/>
    <w:rsid w:val="00DF3997"/>
    <w:rsid w:val="00E02619"/>
    <w:rsid w:val="00E35EC3"/>
    <w:rsid w:val="00E73E07"/>
    <w:rsid w:val="00E865A7"/>
    <w:rsid w:val="00EA5108"/>
    <w:rsid w:val="00EA6577"/>
    <w:rsid w:val="00EE1E27"/>
    <w:rsid w:val="00EE7420"/>
    <w:rsid w:val="00EF05E4"/>
    <w:rsid w:val="00EF1B1A"/>
    <w:rsid w:val="00F00D18"/>
    <w:rsid w:val="00F62BE5"/>
    <w:rsid w:val="00F74444"/>
    <w:rsid w:val="00FC2F74"/>
    <w:rsid w:val="00FC45D3"/>
    <w:rsid w:val="00FE3C8F"/>
    <w:rsid w:val="00F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6CB4BF"/>
  <w14:defaultImageDpi w14:val="32767"/>
  <w15:chartTrackingRefBased/>
  <w15:docId w15:val="{6CBF1B34-5930-FC46-9018-974E3B7C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2C46"/>
  </w:style>
  <w:style w:type="paragraph" w:styleId="Heading1">
    <w:name w:val="heading 1"/>
    <w:basedOn w:val="Normal"/>
    <w:next w:val="Normal"/>
    <w:link w:val="Heading1Char"/>
    <w:uiPriority w:val="9"/>
    <w:qFormat/>
    <w:rsid w:val="00042C46"/>
    <w:pPr>
      <w:keepNext/>
      <w:keepLines/>
      <w:spacing w:before="480" w:after="240" w:line="480" w:lineRule="auto"/>
      <w:jc w:val="both"/>
      <w:outlineLvl w:val="0"/>
    </w:pPr>
    <w:rPr>
      <w:rFonts w:ascii="Arial" w:eastAsiaTheme="majorEastAsia" w:hAnsi="Arial" w:cstheme="majorBidi"/>
      <w:b/>
      <w:bCs/>
      <w:sz w:val="28"/>
      <w:szCs w:val="3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C46"/>
    <w:rPr>
      <w:rFonts w:ascii="Arial" w:eastAsiaTheme="majorEastAsia" w:hAnsi="Arial" w:cstheme="majorBidi"/>
      <w:b/>
      <w:bCs/>
      <w:sz w:val="28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976BD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1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A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A9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A9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9C"/>
    <w:rPr>
      <w:rFonts w:ascii="Times New Roman" w:hAnsi="Times New Roman" w:cs="Times New Roman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B61A9C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61A9C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61A9C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61A9C"/>
    <w:rPr>
      <w:rFonts w:ascii="Calibri" w:hAnsi="Calibri" w:cs="Calibri"/>
      <w:lang w:val="en-US"/>
    </w:rPr>
  </w:style>
  <w:style w:type="character" w:styleId="UnresolvedMention">
    <w:name w:val="Unresolved Mention"/>
    <w:basedOn w:val="DefaultParagraphFont"/>
    <w:uiPriority w:val="99"/>
    <w:rsid w:val="00B61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16/j.cels.2016.10.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Rämö</dc:creator>
  <cp:keywords/>
  <dc:description/>
  <cp:lastModifiedBy>Joel Rämö</cp:lastModifiedBy>
  <cp:revision>159</cp:revision>
  <dcterms:created xsi:type="dcterms:W3CDTF">2020-10-18T10:40:00Z</dcterms:created>
  <dcterms:modified xsi:type="dcterms:W3CDTF">2020-10-18T17:39:00Z</dcterms:modified>
</cp:coreProperties>
</file>