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E398" w14:textId="77777777" w:rsidR="00454CC5" w:rsidRDefault="00454CC5" w:rsidP="00454CC5">
      <w:r w:rsidRPr="00797475">
        <w:rPr>
          <w:b/>
          <w:bCs/>
        </w:rPr>
        <w:t xml:space="preserve">Table </w:t>
      </w:r>
      <w:r>
        <w:rPr>
          <w:b/>
          <w:bCs/>
        </w:rPr>
        <w:t>S</w:t>
      </w:r>
      <w:r w:rsidRPr="00797475">
        <w:rPr>
          <w:b/>
          <w:bCs/>
        </w:rPr>
        <w:t>1</w:t>
      </w:r>
      <w:r w:rsidRPr="00797475">
        <w:t xml:space="preserve">. </w:t>
      </w:r>
      <w:r>
        <w:t>Nutritional composition of Infant formulations (IFs) used in this study.</w:t>
      </w:r>
    </w:p>
    <w:p w14:paraId="5AC3DD76" w14:textId="77777777" w:rsidR="00454CC5" w:rsidRPr="00797475" w:rsidRDefault="00454CC5" w:rsidP="00454CC5">
      <w:r w:rsidRPr="00797475">
        <w:t xml:space="preserve"> 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99"/>
        <w:gridCol w:w="3847"/>
        <w:gridCol w:w="1760"/>
        <w:gridCol w:w="1760"/>
        <w:gridCol w:w="1540"/>
        <w:gridCol w:w="1856"/>
      </w:tblGrid>
      <w:tr w:rsidR="00454CC5" w:rsidRPr="005136AB" w14:paraId="53FE0760" w14:textId="77777777" w:rsidTr="00590CA2">
        <w:trPr>
          <w:trHeight w:val="267"/>
          <w:jc w:val="center"/>
        </w:trPr>
        <w:tc>
          <w:tcPr>
            <w:tcW w:w="4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3EE42" w14:textId="77777777" w:rsidR="00454CC5" w:rsidRPr="005136AB" w:rsidRDefault="00454CC5" w:rsidP="00590CA2">
            <w:pPr>
              <w:jc w:val="center"/>
              <w:rPr>
                <w:b/>
                <w:bCs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4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A82428" w14:textId="77777777" w:rsidR="00454CC5" w:rsidRPr="005136AB" w:rsidRDefault="00454CC5" w:rsidP="00590CA2">
            <w:pPr>
              <w:jc w:val="center"/>
              <w:rPr>
                <w:b/>
                <w:bCs/>
                <w:sz w:val="22"/>
                <w:szCs w:val="22"/>
              </w:rPr>
            </w:pPr>
            <w:r w:rsidRPr="005136AB">
              <w:rPr>
                <w:b/>
                <w:bCs/>
                <w:sz w:val="22"/>
                <w:szCs w:val="22"/>
              </w:rPr>
              <w:t>IF ID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FE5A0" w14:textId="77777777" w:rsidR="00454CC5" w:rsidRPr="005136AB" w:rsidRDefault="00454CC5" w:rsidP="00590CA2">
            <w:pPr>
              <w:jc w:val="center"/>
              <w:rPr>
                <w:b/>
                <w:bCs/>
                <w:sz w:val="22"/>
                <w:szCs w:val="22"/>
              </w:rPr>
            </w:pPr>
            <w:r w:rsidRPr="005136AB">
              <w:rPr>
                <w:b/>
                <w:bCs/>
                <w:sz w:val="22"/>
                <w:szCs w:val="22"/>
              </w:rPr>
              <w:t>Formula Name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9915D3" w14:textId="77777777" w:rsidR="00454CC5" w:rsidRPr="005136AB" w:rsidRDefault="00454CC5" w:rsidP="00590CA2">
            <w:pPr>
              <w:jc w:val="center"/>
              <w:rPr>
                <w:b/>
                <w:bCs/>
                <w:sz w:val="22"/>
                <w:szCs w:val="22"/>
              </w:rPr>
            </w:pPr>
            <w:r w:rsidRPr="005136AB">
              <w:rPr>
                <w:b/>
                <w:bCs/>
                <w:sz w:val="22"/>
                <w:szCs w:val="22"/>
              </w:rPr>
              <w:t>Protein (g)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E70C4D" w14:textId="77777777" w:rsidR="00454CC5" w:rsidRPr="005136AB" w:rsidRDefault="00454CC5" w:rsidP="00590CA2">
            <w:pPr>
              <w:jc w:val="center"/>
              <w:rPr>
                <w:b/>
                <w:bCs/>
                <w:sz w:val="22"/>
                <w:szCs w:val="22"/>
              </w:rPr>
            </w:pPr>
            <w:r w:rsidRPr="005136AB">
              <w:rPr>
                <w:b/>
                <w:bCs/>
                <w:sz w:val="22"/>
                <w:szCs w:val="22"/>
              </w:rPr>
              <w:t>Fat (g)</w:t>
            </w:r>
          </w:p>
        </w:tc>
        <w:tc>
          <w:tcPr>
            <w:tcW w:w="5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CFDF35" w14:textId="77777777" w:rsidR="00454CC5" w:rsidRPr="005136AB" w:rsidRDefault="00454CC5" w:rsidP="00590CA2">
            <w:pPr>
              <w:jc w:val="center"/>
              <w:rPr>
                <w:b/>
                <w:bCs/>
                <w:sz w:val="22"/>
                <w:szCs w:val="22"/>
              </w:rPr>
            </w:pPr>
            <w:r w:rsidRPr="005136AB">
              <w:rPr>
                <w:b/>
                <w:bCs/>
                <w:sz w:val="22"/>
                <w:szCs w:val="22"/>
              </w:rPr>
              <w:t xml:space="preserve">CHO (g) </w:t>
            </w: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B2CA0C" w14:textId="77777777" w:rsidR="00454CC5" w:rsidRPr="005136AB" w:rsidRDefault="00454CC5" w:rsidP="00590CA2">
            <w:pPr>
              <w:jc w:val="center"/>
              <w:rPr>
                <w:b/>
                <w:bCs/>
                <w:sz w:val="22"/>
                <w:szCs w:val="22"/>
              </w:rPr>
            </w:pPr>
            <w:r w:rsidRPr="005136AB">
              <w:rPr>
                <w:b/>
                <w:bCs/>
                <w:sz w:val="22"/>
                <w:szCs w:val="22"/>
              </w:rPr>
              <w:t xml:space="preserve">Vitamin A </w:t>
            </w:r>
          </w:p>
        </w:tc>
      </w:tr>
      <w:tr w:rsidR="00454CC5" w:rsidRPr="005136AB" w14:paraId="127614BA" w14:textId="77777777" w:rsidTr="00590CA2">
        <w:trPr>
          <w:jc w:val="center"/>
        </w:trPr>
        <w:tc>
          <w:tcPr>
            <w:tcW w:w="424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6DBF9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Powder</w:t>
            </w:r>
          </w:p>
        </w:tc>
        <w:tc>
          <w:tcPr>
            <w:tcW w:w="424" w:type="pct"/>
            <w:tcBorders>
              <w:top w:val="single" w:sz="12" w:space="0" w:color="auto"/>
            </w:tcBorders>
          </w:tcPr>
          <w:p w14:paraId="345D171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</w:t>
            </w:r>
          </w:p>
        </w:tc>
        <w:tc>
          <w:tcPr>
            <w:tcW w:w="1484" w:type="pct"/>
            <w:tcBorders>
              <w:top w:val="single" w:sz="12" w:space="0" w:color="auto"/>
            </w:tcBorders>
          </w:tcPr>
          <w:p w14:paraId="724CCA5D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Enfamil A.R.</w:t>
            </w:r>
          </w:p>
        </w:tc>
        <w:tc>
          <w:tcPr>
            <w:tcW w:w="679" w:type="pct"/>
            <w:tcBorders>
              <w:top w:val="single" w:sz="12" w:space="0" w:color="auto"/>
            </w:tcBorders>
          </w:tcPr>
          <w:p w14:paraId="06FC444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2.5</w:t>
            </w:r>
          </w:p>
        </w:tc>
        <w:tc>
          <w:tcPr>
            <w:tcW w:w="679" w:type="pct"/>
            <w:tcBorders>
              <w:top w:val="single" w:sz="12" w:space="0" w:color="auto"/>
            </w:tcBorders>
          </w:tcPr>
          <w:p w14:paraId="16D4204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5.1</w:t>
            </w:r>
          </w:p>
        </w:tc>
        <w:tc>
          <w:tcPr>
            <w:tcW w:w="594" w:type="pct"/>
            <w:tcBorders>
              <w:top w:val="single" w:sz="12" w:space="0" w:color="auto"/>
            </w:tcBorders>
          </w:tcPr>
          <w:p w14:paraId="62E6038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11.3</w:t>
            </w:r>
          </w:p>
        </w:tc>
        <w:tc>
          <w:tcPr>
            <w:tcW w:w="716" w:type="pct"/>
            <w:tcBorders>
              <w:top w:val="single" w:sz="12" w:space="0" w:color="auto"/>
            </w:tcBorders>
          </w:tcPr>
          <w:p w14:paraId="2D22287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1CD99E0D" w14:textId="77777777" w:rsidTr="00590CA2">
        <w:trPr>
          <w:jc w:val="center"/>
        </w:trPr>
        <w:tc>
          <w:tcPr>
            <w:tcW w:w="424" w:type="pct"/>
            <w:vMerge/>
            <w:tcBorders>
              <w:top w:val="nil"/>
              <w:bottom w:val="single" w:sz="4" w:space="0" w:color="auto"/>
            </w:tcBorders>
          </w:tcPr>
          <w:p w14:paraId="5705D45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15B03DB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PIF2</w:t>
            </w:r>
          </w:p>
        </w:tc>
        <w:tc>
          <w:tcPr>
            <w:tcW w:w="1484" w:type="pct"/>
          </w:tcPr>
          <w:p w14:paraId="253B5D3C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Enfamil </w:t>
            </w:r>
            <w:proofErr w:type="spellStart"/>
            <w:r w:rsidRPr="005136AB">
              <w:rPr>
                <w:sz w:val="22"/>
                <w:szCs w:val="22"/>
              </w:rPr>
              <w:t>Prosobee</w:t>
            </w:r>
            <w:proofErr w:type="spellEnd"/>
          </w:p>
        </w:tc>
        <w:tc>
          <w:tcPr>
            <w:tcW w:w="679" w:type="pct"/>
          </w:tcPr>
          <w:p w14:paraId="7174878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2.5</w:t>
            </w:r>
          </w:p>
        </w:tc>
        <w:tc>
          <w:tcPr>
            <w:tcW w:w="679" w:type="pct"/>
          </w:tcPr>
          <w:p w14:paraId="1E806A3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5.3</w:t>
            </w:r>
          </w:p>
        </w:tc>
        <w:tc>
          <w:tcPr>
            <w:tcW w:w="594" w:type="pct"/>
          </w:tcPr>
          <w:p w14:paraId="3F77728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10.6</w:t>
            </w:r>
          </w:p>
        </w:tc>
        <w:tc>
          <w:tcPr>
            <w:tcW w:w="716" w:type="pct"/>
          </w:tcPr>
          <w:p w14:paraId="6472A2B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214988C1" w14:textId="77777777" w:rsidTr="00590CA2">
        <w:trPr>
          <w:jc w:val="center"/>
        </w:trPr>
        <w:tc>
          <w:tcPr>
            <w:tcW w:w="424" w:type="pct"/>
            <w:vMerge/>
            <w:tcBorders>
              <w:top w:val="nil"/>
              <w:bottom w:val="single" w:sz="4" w:space="0" w:color="auto"/>
            </w:tcBorders>
          </w:tcPr>
          <w:p w14:paraId="6391227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51E38BC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PIF3</w:t>
            </w:r>
          </w:p>
        </w:tc>
        <w:tc>
          <w:tcPr>
            <w:tcW w:w="1484" w:type="pct"/>
          </w:tcPr>
          <w:p w14:paraId="2176A172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Similac Advance</w:t>
            </w:r>
          </w:p>
        </w:tc>
        <w:tc>
          <w:tcPr>
            <w:tcW w:w="679" w:type="pct"/>
          </w:tcPr>
          <w:p w14:paraId="5F1C5CD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2.07</w:t>
            </w:r>
          </w:p>
        </w:tc>
        <w:tc>
          <w:tcPr>
            <w:tcW w:w="679" w:type="pct"/>
          </w:tcPr>
          <w:p w14:paraId="5E21A5E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5.6</w:t>
            </w:r>
          </w:p>
        </w:tc>
        <w:tc>
          <w:tcPr>
            <w:tcW w:w="594" w:type="pct"/>
          </w:tcPr>
          <w:p w14:paraId="4BE7536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10.5</w:t>
            </w:r>
          </w:p>
        </w:tc>
        <w:tc>
          <w:tcPr>
            <w:tcW w:w="716" w:type="pct"/>
          </w:tcPr>
          <w:p w14:paraId="0478971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2CFC3784" w14:textId="77777777" w:rsidTr="00590CA2">
        <w:trPr>
          <w:jc w:val="center"/>
        </w:trPr>
        <w:tc>
          <w:tcPr>
            <w:tcW w:w="424" w:type="pct"/>
            <w:vMerge/>
            <w:tcBorders>
              <w:top w:val="nil"/>
              <w:bottom w:val="single" w:sz="4" w:space="0" w:color="auto"/>
            </w:tcBorders>
          </w:tcPr>
          <w:p w14:paraId="1D10127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0CA0CAC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PIF4</w:t>
            </w:r>
          </w:p>
        </w:tc>
        <w:tc>
          <w:tcPr>
            <w:tcW w:w="1484" w:type="pct"/>
          </w:tcPr>
          <w:p w14:paraId="0F8FF795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Similac Sensitive</w:t>
            </w:r>
          </w:p>
        </w:tc>
        <w:tc>
          <w:tcPr>
            <w:tcW w:w="679" w:type="pct"/>
          </w:tcPr>
          <w:p w14:paraId="2119C6F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2.1</w:t>
            </w:r>
          </w:p>
        </w:tc>
        <w:tc>
          <w:tcPr>
            <w:tcW w:w="679" w:type="pct"/>
          </w:tcPr>
          <w:p w14:paraId="74F23E7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5.4</w:t>
            </w:r>
          </w:p>
        </w:tc>
        <w:tc>
          <w:tcPr>
            <w:tcW w:w="594" w:type="pct"/>
          </w:tcPr>
          <w:p w14:paraId="0C53C53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11.1</w:t>
            </w:r>
          </w:p>
        </w:tc>
        <w:tc>
          <w:tcPr>
            <w:tcW w:w="716" w:type="pct"/>
          </w:tcPr>
          <w:p w14:paraId="04C24C7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0898E184" w14:textId="77777777" w:rsidTr="00590CA2">
        <w:trPr>
          <w:jc w:val="center"/>
        </w:trPr>
        <w:tc>
          <w:tcPr>
            <w:tcW w:w="424" w:type="pct"/>
            <w:vMerge/>
            <w:tcBorders>
              <w:top w:val="nil"/>
              <w:bottom w:val="single" w:sz="4" w:space="0" w:color="auto"/>
            </w:tcBorders>
          </w:tcPr>
          <w:p w14:paraId="62EA84F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59FBD28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PIF5</w:t>
            </w:r>
          </w:p>
        </w:tc>
        <w:tc>
          <w:tcPr>
            <w:tcW w:w="1484" w:type="pct"/>
          </w:tcPr>
          <w:p w14:paraId="2CC8FE08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Similac </w:t>
            </w:r>
            <w:proofErr w:type="spellStart"/>
            <w:r w:rsidRPr="005136AB">
              <w:rPr>
                <w:sz w:val="22"/>
                <w:szCs w:val="22"/>
              </w:rPr>
              <w:t>Neosure</w:t>
            </w:r>
            <w:proofErr w:type="spellEnd"/>
          </w:p>
        </w:tc>
        <w:tc>
          <w:tcPr>
            <w:tcW w:w="679" w:type="pct"/>
          </w:tcPr>
          <w:p w14:paraId="35C6431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2.8</w:t>
            </w:r>
          </w:p>
        </w:tc>
        <w:tc>
          <w:tcPr>
            <w:tcW w:w="679" w:type="pct"/>
          </w:tcPr>
          <w:p w14:paraId="1208761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5.5</w:t>
            </w:r>
          </w:p>
        </w:tc>
        <w:tc>
          <w:tcPr>
            <w:tcW w:w="594" w:type="pct"/>
          </w:tcPr>
          <w:p w14:paraId="69A714B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10.1</w:t>
            </w:r>
          </w:p>
        </w:tc>
        <w:tc>
          <w:tcPr>
            <w:tcW w:w="716" w:type="pct"/>
          </w:tcPr>
          <w:p w14:paraId="49D196F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350</w:t>
            </w:r>
          </w:p>
        </w:tc>
      </w:tr>
      <w:tr w:rsidR="00454CC5" w:rsidRPr="005136AB" w14:paraId="38604695" w14:textId="77777777" w:rsidTr="00590CA2">
        <w:trPr>
          <w:jc w:val="center"/>
        </w:trPr>
        <w:tc>
          <w:tcPr>
            <w:tcW w:w="424" w:type="pct"/>
            <w:vMerge/>
            <w:tcBorders>
              <w:top w:val="nil"/>
              <w:bottom w:val="single" w:sz="4" w:space="0" w:color="auto"/>
            </w:tcBorders>
          </w:tcPr>
          <w:p w14:paraId="6C10346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44B66C9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PIF6</w:t>
            </w:r>
          </w:p>
        </w:tc>
        <w:tc>
          <w:tcPr>
            <w:tcW w:w="1484" w:type="pct"/>
          </w:tcPr>
          <w:p w14:paraId="2571BB26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Gerber Good Start Gentle</w:t>
            </w:r>
          </w:p>
        </w:tc>
        <w:tc>
          <w:tcPr>
            <w:tcW w:w="679" w:type="pct"/>
          </w:tcPr>
          <w:p w14:paraId="17255AC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2.2</w:t>
            </w:r>
          </w:p>
        </w:tc>
        <w:tc>
          <w:tcPr>
            <w:tcW w:w="679" w:type="pct"/>
          </w:tcPr>
          <w:p w14:paraId="0F19349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5.1</w:t>
            </w:r>
          </w:p>
        </w:tc>
        <w:tc>
          <w:tcPr>
            <w:tcW w:w="594" w:type="pct"/>
          </w:tcPr>
          <w:p w14:paraId="5502DDE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11.2</w:t>
            </w:r>
          </w:p>
        </w:tc>
        <w:tc>
          <w:tcPr>
            <w:tcW w:w="716" w:type="pct"/>
          </w:tcPr>
          <w:p w14:paraId="6A0762A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32660EB2" w14:textId="77777777" w:rsidTr="00590CA2">
        <w:trPr>
          <w:jc w:val="center"/>
        </w:trPr>
        <w:tc>
          <w:tcPr>
            <w:tcW w:w="424" w:type="pct"/>
            <w:vMerge/>
            <w:tcBorders>
              <w:top w:val="nil"/>
              <w:bottom w:val="single" w:sz="4" w:space="0" w:color="auto"/>
            </w:tcBorders>
          </w:tcPr>
          <w:p w14:paraId="6080988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406810B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PIF7</w:t>
            </w:r>
          </w:p>
        </w:tc>
        <w:tc>
          <w:tcPr>
            <w:tcW w:w="1484" w:type="pct"/>
          </w:tcPr>
          <w:p w14:paraId="7356139F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Little Journey Infant Formula</w:t>
            </w:r>
          </w:p>
        </w:tc>
        <w:tc>
          <w:tcPr>
            <w:tcW w:w="679" w:type="pct"/>
          </w:tcPr>
          <w:p w14:paraId="483B9E1E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2.1</w:t>
            </w:r>
          </w:p>
        </w:tc>
        <w:tc>
          <w:tcPr>
            <w:tcW w:w="679" w:type="pct"/>
          </w:tcPr>
          <w:p w14:paraId="322DB95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5.3</w:t>
            </w:r>
          </w:p>
        </w:tc>
        <w:tc>
          <w:tcPr>
            <w:tcW w:w="594" w:type="pct"/>
          </w:tcPr>
          <w:p w14:paraId="1F2C33A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11</w:t>
            </w:r>
          </w:p>
        </w:tc>
        <w:tc>
          <w:tcPr>
            <w:tcW w:w="716" w:type="pct"/>
          </w:tcPr>
          <w:p w14:paraId="7DC6102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18727C91" w14:textId="77777777" w:rsidTr="00590CA2">
        <w:trPr>
          <w:jc w:val="center"/>
        </w:trPr>
        <w:tc>
          <w:tcPr>
            <w:tcW w:w="424" w:type="pct"/>
            <w:vMerge/>
            <w:tcBorders>
              <w:top w:val="nil"/>
              <w:bottom w:val="single" w:sz="4" w:space="0" w:color="auto"/>
            </w:tcBorders>
          </w:tcPr>
          <w:p w14:paraId="104E7F6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2E7B84B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PIF8</w:t>
            </w:r>
          </w:p>
        </w:tc>
        <w:tc>
          <w:tcPr>
            <w:tcW w:w="1484" w:type="pct"/>
          </w:tcPr>
          <w:p w14:paraId="539F2D95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proofErr w:type="spellStart"/>
            <w:r w:rsidRPr="005136AB">
              <w:rPr>
                <w:sz w:val="22"/>
                <w:szCs w:val="22"/>
              </w:rPr>
              <w:t>Enfacare</w:t>
            </w:r>
            <w:proofErr w:type="spellEnd"/>
          </w:p>
        </w:tc>
        <w:tc>
          <w:tcPr>
            <w:tcW w:w="679" w:type="pct"/>
          </w:tcPr>
          <w:p w14:paraId="1CA4837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2.8</w:t>
            </w:r>
          </w:p>
        </w:tc>
        <w:tc>
          <w:tcPr>
            <w:tcW w:w="679" w:type="pct"/>
          </w:tcPr>
          <w:p w14:paraId="6E538FD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5.3</w:t>
            </w:r>
          </w:p>
        </w:tc>
        <w:tc>
          <w:tcPr>
            <w:tcW w:w="594" w:type="pct"/>
          </w:tcPr>
          <w:p w14:paraId="16C22CB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10.4</w:t>
            </w:r>
          </w:p>
        </w:tc>
        <w:tc>
          <w:tcPr>
            <w:tcW w:w="716" w:type="pct"/>
          </w:tcPr>
          <w:p w14:paraId="323AE51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450</w:t>
            </w:r>
          </w:p>
        </w:tc>
      </w:tr>
      <w:tr w:rsidR="00454CC5" w:rsidRPr="005136AB" w14:paraId="68709F73" w14:textId="77777777" w:rsidTr="00590CA2">
        <w:trPr>
          <w:jc w:val="center"/>
        </w:trPr>
        <w:tc>
          <w:tcPr>
            <w:tcW w:w="424" w:type="pct"/>
            <w:vMerge/>
            <w:tcBorders>
              <w:top w:val="nil"/>
              <w:bottom w:val="single" w:sz="4" w:space="0" w:color="auto"/>
            </w:tcBorders>
          </w:tcPr>
          <w:p w14:paraId="7B2193C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522F0F9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PIF9</w:t>
            </w:r>
          </w:p>
        </w:tc>
        <w:tc>
          <w:tcPr>
            <w:tcW w:w="1484" w:type="pct"/>
          </w:tcPr>
          <w:p w14:paraId="7276B719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Enfamil </w:t>
            </w:r>
            <w:proofErr w:type="spellStart"/>
            <w:r w:rsidRPr="005136AB">
              <w:rPr>
                <w:sz w:val="22"/>
                <w:szCs w:val="22"/>
              </w:rPr>
              <w:t>Gentlease</w:t>
            </w:r>
            <w:proofErr w:type="spellEnd"/>
          </w:p>
        </w:tc>
        <w:tc>
          <w:tcPr>
            <w:tcW w:w="679" w:type="pct"/>
          </w:tcPr>
          <w:p w14:paraId="4F5B3BB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2.3</w:t>
            </w:r>
          </w:p>
        </w:tc>
        <w:tc>
          <w:tcPr>
            <w:tcW w:w="679" w:type="pct"/>
          </w:tcPr>
          <w:p w14:paraId="7A0E71E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5.3</w:t>
            </w:r>
          </w:p>
        </w:tc>
        <w:tc>
          <w:tcPr>
            <w:tcW w:w="594" w:type="pct"/>
          </w:tcPr>
          <w:p w14:paraId="1733D0D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10.8</w:t>
            </w:r>
          </w:p>
        </w:tc>
        <w:tc>
          <w:tcPr>
            <w:tcW w:w="716" w:type="pct"/>
          </w:tcPr>
          <w:p w14:paraId="39E02EC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621C5604" w14:textId="77777777" w:rsidTr="00590CA2">
        <w:trPr>
          <w:jc w:val="center"/>
        </w:trPr>
        <w:tc>
          <w:tcPr>
            <w:tcW w:w="424" w:type="pct"/>
            <w:vMerge/>
            <w:tcBorders>
              <w:top w:val="nil"/>
              <w:bottom w:val="single" w:sz="4" w:space="0" w:color="auto"/>
            </w:tcBorders>
          </w:tcPr>
          <w:p w14:paraId="43A2005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38F3728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PIF10</w:t>
            </w:r>
          </w:p>
        </w:tc>
        <w:tc>
          <w:tcPr>
            <w:tcW w:w="1484" w:type="pct"/>
          </w:tcPr>
          <w:p w14:paraId="6E7D80FA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proofErr w:type="spellStart"/>
            <w:r w:rsidRPr="005136AB">
              <w:rPr>
                <w:sz w:val="22"/>
                <w:szCs w:val="22"/>
              </w:rPr>
              <w:t>Neocate</w:t>
            </w:r>
            <w:proofErr w:type="spellEnd"/>
            <w:r w:rsidRPr="005136AB">
              <w:rPr>
                <w:sz w:val="22"/>
                <w:szCs w:val="22"/>
              </w:rPr>
              <w:t xml:space="preserve"> Infant</w:t>
            </w:r>
          </w:p>
        </w:tc>
        <w:tc>
          <w:tcPr>
            <w:tcW w:w="679" w:type="pct"/>
          </w:tcPr>
          <w:p w14:paraId="5FC9F22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2.8</w:t>
            </w:r>
          </w:p>
        </w:tc>
        <w:tc>
          <w:tcPr>
            <w:tcW w:w="679" w:type="pct"/>
          </w:tcPr>
          <w:p w14:paraId="615B9B6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5.1</w:t>
            </w:r>
          </w:p>
        </w:tc>
        <w:tc>
          <w:tcPr>
            <w:tcW w:w="594" w:type="pct"/>
          </w:tcPr>
          <w:p w14:paraId="1265CB7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10.8</w:t>
            </w:r>
          </w:p>
        </w:tc>
        <w:tc>
          <w:tcPr>
            <w:tcW w:w="716" w:type="pct"/>
          </w:tcPr>
          <w:p w14:paraId="663A355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280</w:t>
            </w:r>
          </w:p>
        </w:tc>
      </w:tr>
      <w:tr w:rsidR="00454CC5" w:rsidRPr="005136AB" w14:paraId="13D060EB" w14:textId="77777777" w:rsidTr="00590CA2">
        <w:trPr>
          <w:jc w:val="center"/>
        </w:trPr>
        <w:tc>
          <w:tcPr>
            <w:tcW w:w="424" w:type="pct"/>
            <w:vMerge/>
            <w:tcBorders>
              <w:top w:val="nil"/>
              <w:bottom w:val="single" w:sz="4" w:space="0" w:color="auto"/>
            </w:tcBorders>
          </w:tcPr>
          <w:p w14:paraId="741CBF6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0DE6C39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PIF11</w:t>
            </w:r>
          </w:p>
        </w:tc>
        <w:tc>
          <w:tcPr>
            <w:tcW w:w="1484" w:type="pct"/>
          </w:tcPr>
          <w:p w14:paraId="68EAE35A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proofErr w:type="spellStart"/>
            <w:r w:rsidRPr="005136AB">
              <w:rPr>
                <w:sz w:val="22"/>
                <w:szCs w:val="22"/>
              </w:rPr>
              <w:t>Elecare</w:t>
            </w:r>
            <w:proofErr w:type="spellEnd"/>
            <w:r w:rsidRPr="005136AB">
              <w:rPr>
                <w:sz w:val="22"/>
                <w:szCs w:val="22"/>
              </w:rPr>
              <w:t xml:space="preserve"> Infant</w:t>
            </w:r>
          </w:p>
        </w:tc>
        <w:tc>
          <w:tcPr>
            <w:tcW w:w="679" w:type="pct"/>
          </w:tcPr>
          <w:p w14:paraId="1620EFEE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3.1</w:t>
            </w:r>
          </w:p>
        </w:tc>
        <w:tc>
          <w:tcPr>
            <w:tcW w:w="679" w:type="pct"/>
          </w:tcPr>
          <w:p w14:paraId="08A1371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4.8</w:t>
            </w:r>
          </w:p>
        </w:tc>
        <w:tc>
          <w:tcPr>
            <w:tcW w:w="594" w:type="pct"/>
          </w:tcPr>
          <w:p w14:paraId="2BCAEE42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10.7</w:t>
            </w:r>
          </w:p>
        </w:tc>
        <w:tc>
          <w:tcPr>
            <w:tcW w:w="716" w:type="pct"/>
          </w:tcPr>
          <w:p w14:paraId="2323145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273</w:t>
            </w:r>
          </w:p>
        </w:tc>
      </w:tr>
      <w:tr w:rsidR="00454CC5" w:rsidRPr="005136AB" w14:paraId="0832420F" w14:textId="77777777" w:rsidTr="00590CA2">
        <w:trPr>
          <w:jc w:val="center"/>
        </w:trPr>
        <w:tc>
          <w:tcPr>
            <w:tcW w:w="424" w:type="pct"/>
            <w:vMerge/>
            <w:tcBorders>
              <w:top w:val="nil"/>
              <w:bottom w:val="single" w:sz="4" w:space="0" w:color="auto"/>
            </w:tcBorders>
          </w:tcPr>
          <w:p w14:paraId="3C22CEE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1E67F18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PIF12</w:t>
            </w:r>
          </w:p>
        </w:tc>
        <w:tc>
          <w:tcPr>
            <w:tcW w:w="1484" w:type="pct"/>
          </w:tcPr>
          <w:p w14:paraId="14A95C5A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Similac </w:t>
            </w:r>
            <w:proofErr w:type="spellStart"/>
            <w:r w:rsidRPr="005136AB">
              <w:rPr>
                <w:sz w:val="22"/>
                <w:szCs w:val="22"/>
              </w:rPr>
              <w:t>Alimentum</w:t>
            </w:r>
            <w:proofErr w:type="spellEnd"/>
          </w:p>
        </w:tc>
        <w:tc>
          <w:tcPr>
            <w:tcW w:w="679" w:type="pct"/>
          </w:tcPr>
          <w:p w14:paraId="4048A4C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2.75</w:t>
            </w:r>
          </w:p>
        </w:tc>
        <w:tc>
          <w:tcPr>
            <w:tcW w:w="679" w:type="pct"/>
          </w:tcPr>
          <w:p w14:paraId="3DE6A6C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5.54</w:t>
            </w:r>
          </w:p>
        </w:tc>
        <w:tc>
          <w:tcPr>
            <w:tcW w:w="594" w:type="pct"/>
          </w:tcPr>
          <w:p w14:paraId="549938D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10.2</w:t>
            </w:r>
          </w:p>
        </w:tc>
        <w:tc>
          <w:tcPr>
            <w:tcW w:w="716" w:type="pct"/>
          </w:tcPr>
          <w:p w14:paraId="1526AFC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4885E229" w14:textId="77777777" w:rsidTr="00590CA2">
        <w:trPr>
          <w:jc w:val="center"/>
        </w:trPr>
        <w:tc>
          <w:tcPr>
            <w:tcW w:w="424" w:type="pct"/>
            <w:vMerge/>
            <w:tcBorders>
              <w:top w:val="nil"/>
              <w:bottom w:val="single" w:sz="4" w:space="0" w:color="auto"/>
            </w:tcBorders>
          </w:tcPr>
          <w:p w14:paraId="0B1CE7F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6EFC5A4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PIF13</w:t>
            </w:r>
          </w:p>
        </w:tc>
        <w:tc>
          <w:tcPr>
            <w:tcW w:w="1484" w:type="pct"/>
          </w:tcPr>
          <w:p w14:paraId="62213F2C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Similac Soy </w:t>
            </w:r>
            <w:proofErr w:type="spellStart"/>
            <w:r w:rsidRPr="005136AB">
              <w:rPr>
                <w:sz w:val="22"/>
                <w:szCs w:val="22"/>
              </w:rPr>
              <w:t>Isomil</w:t>
            </w:r>
            <w:proofErr w:type="spellEnd"/>
          </w:p>
        </w:tc>
        <w:tc>
          <w:tcPr>
            <w:tcW w:w="679" w:type="pct"/>
          </w:tcPr>
          <w:p w14:paraId="308156E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2.45</w:t>
            </w:r>
          </w:p>
        </w:tc>
        <w:tc>
          <w:tcPr>
            <w:tcW w:w="679" w:type="pct"/>
          </w:tcPr>
          <w:p w14:paraId="6CF070B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5.46</w:t>
            </w:r>
          </w:p>
        </w:tc>
        <w:tc>
          <w:tcPr>
            <w:tcW w:w="594" w:type="pct"/>
          </w:tcPr>
          <w:p w14:paraId="5F20827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10.4</w:t>
            </w:r>
          </w:p>
        </w:tc>
        <w:tc>
          <w:tcPr>
            <w:tcW w:w="716" w:type="pct"/>
          </w:tcPr>
          <w:p w14:paraId="7D3A817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716C7172" w14:textId="77777777" w:rsidTr="00590CA2">
        <w:trPr>
          <w:jc w:val="center"/>
        </w:trPr>
        <w:tc>
          <w:tcPr>
            <w:tcW w:w="424" w:type="pct"/>
            <w:vMerge/>
            <w:tcBorders>
              <w:top w:val="nil"/>
              <w:bottom w:val="single" w:sz="4" w:space="0" w:color="auto"/>
            </w:tcBorders>
          </w:tcPr>
          <w:p w14:paraId="53422B9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bottom w:val="nil"/>
            </w:tcBorders>
          </w:tcPr>
          <w:p w14:paraId="2C90156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PIF14</w:t>
            </w:r>
          </w:p>
        </w:tc>
        <w:tc>
          <w:tcPr>
            <w:tcW w:w="1484" w:type="pct"/>
            <w:tcBorders>
              <w:bottom w:val="nil"/>
            </w:tcBorders>
          </w:tcPr>
          <w:p w14:paraId="2E9100EF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Enfamil Premium</w:t>
            </w:r>
          </w:p>
        </w:tc>
        <w:tc>
          <w:tcPr>
            <w:tcW w:w="679" w:type="pct"/>
            <w:tcBorders>
              <w:bottom w:val="nil"/>
            </w:tcBorders>
          </w:tcPr>
          <w:p w14:paraId="0BDD8A5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</w:t>
            </w:r>
          </w:p>
        </w:tc>
        <w:tc>
          <w:tcPr>
            <w:tcW w:w="679" w:type="pct"/>
            <w:tcBorders>
              <w:bottom w:val="nil"/>
            </w:tcBorders>
          </w:tcPr>
          <w:p w14:paraId="4D12252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5.3</w:t>
            </w:r>
          </w:p>
        </w:tc>
        <w:tc>
          <w:tcPr>
            <w:tcW w:w="594" w:type="pct"/>
            <w:tcBorders>
              <w:bottom w:val="nil"/>
            </w:tcBorders>
          </w:tcPr>
          <w:p w14:paraId="4C28C77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11.3</w:t>
            </w:r>
          </w:p>
        </w:tc>
        <w:tc>
          <w:tcPr>
            <w:tcW w:w="716" w:type="pct"/>
            <w:tcBorders>
              <w:bottom w:val="nil"/>
            </w:tcBorders>
          </w:tcPr>
          <w:p w14:paraId="5379598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01DD754C" w14:textId="77777777" w:rsidTr="00590CA2">
        <w:trPr>
          <w:jc w:val="center"/>
        </w:trPr>
        <w:tc>
          <w:tcPr>
            <w:tcW w:w="424" w:type="pct"/>
            <w:vMerge/>
            <w:tcBorders>
              <w:top w:val="nil"/>
              <w:bottom w:val="single" w:sz="4" w:space="0" w:color="auto"/>
            </w:tcBorders>
          </w:tcPr>
          <w:p w14:paraId="684927B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bottom w:val="single" w:sz="4" w:space="0" w:color="auto"/>
            </w:tcBorders>
          </w:tcPr>
          <w:p w14:paraId="5985505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PIF15</w:t>
            </w:r>
          </w:p>
        </w:tc>
        <w:tc>
          <w:tcPr>
            <w:tcW w:w="1484" w:type="pct"/>
            <w:tcBorders>
              <w:top w:val="nil"/>
              <w:bottom w:val="single" w:sz="4" w:space="0" w:color="auto"/>
            </w:tcBorders>
          </w:tcPr>
          <w:p w14:paraId="6A68615D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proofErr w:type="spellStart"/>
            <w:r w:rsidRPr="005136AB">
              <w:rPr>
                <w:sz w:val="22"/>
                <w:szCs w:val="22"/>
              </w:rPr>
              <w:t>Nutramigen</w:t>
            </w:r>
            <w:proofErr w:type="spellEnd"/>
          </w:p>
        </w:tc>
        <w:tc>
          <w:tcPr>
            <w:tcW w:w="679" w:type="pct"/>
            <w:tcBorders>
              <w:top w:val="nil"/>
              <w:bottom w:val="single" w:sz="4" w:space="0" w:color="auto"/>
            </w:tcBorders>
          </w:tcPr>
          <w:p w14:paraId="416C105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2.8</w:t>
            </w:r>
          </w:p>
        </w:tc>
        <w:tc>
          <w:tcPr>
            <w:tcW w:w="679" w:type="pct"/>
            <w:tcBorders>
              <w:top w:val="nil"/>
              <w:bottom w:val="single" w:sz="4" w:space="0" w:color="auto"/>
            </w:tcBorders>
          </w:tcPr>
          <w:p w14:paraId="69BCA8F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5.3</w:t>
            </w: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</w:tcPr>
          <w:p w14:paraId="05ABA64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10.3</w:t>
            </w:r>
          </w:p>
        </w:tc>
        <w:tc>
          <w:tcPr>
            <w:tcW w:w="716" w:type="pct"/>
            <w:tcBorders>
              <w:top w:val="nil"/>
              <w:bottom w:val="single" w:sz="4" w:space="0" w:color="auto"/>
            </w:tcBorders>
          </w:tcPr>
          <w:p w14:paraId="2517171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3ED981CB" w14:textId="77777777" w:rsidTr="00590CA2">
        <w:trPr>
          <w:jc w:val="center"/>
        </w:trPr>
        <w:tc>
          <w:tcPr>
            <w:tcW w:w="424" w:type="pct"/>
            <w:vMerge w:val="restart"/>
            <w:tcBorders>
              <w:top w:val="single" w:sz="4" w:space="0" w:color="auto"/>
            </w:tcBorders>
            <w:vAlign w:val="center"/>
          </w:tcPr>
          <w:p w14:paraId="27E990F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Hlk51079837"/>
            <w:r w:rsidRPr="005136AB">
              <w:rPr>
                <w:color w:val="000000"/>
                <w:sz w:val="22"/>
                <w:szCs w:val="22"/>
              </w:rPr>
              <w:t>Liquid</w:t>
            </w:r>
          </w:p>
        </w:tc>
        <w:tc>
          <w:tcPr>
            <w:tcW w:w="424" w:type="pct"/>
            <w:tcBorders>
              <w:top w:val="single" w:sz="4" w:space="0" w:color="auto"/>
            </w:tcBorders>
          </w:tcPr>
          <w:p w14:paraId="466B41F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</w:t>
            </w:r>
          </w:p>
        </w:tc>
        <w:tc>
          <w:tcPr>
            <w:tcW w:w="1484" w:type="pct"/>
            <w:tcBorders>
              <w:top w:val="single" w:sz="4" w:space="0" w:color="auto"/>
            </w:tcBorders>
          </w:tcPr>
          <w:p w14:paraId="1BCDFF8A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Enfamil </w:t>
            </w:r>
            <w:proofErr w:type="spellStart"/>
            <w:r w:rsidRPr="005136AB">
              <w:rPr>
                <w:sz w:val="22"/>
                <w:szCs w:val="22"/>
              </w:rPr>
              <w:t>Prosobee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</w:tcBorders>
          </w:tcPr>
          <w:p w14:paraId="48D1191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2.5</w:t>
            </w:r>
          </w:p>
        </w:tc>
        <w:tc>
          <w:tcPr>
            <w:tcW w:w="679" w:type="pct"/>
            <w:tcBorders>
              <w:top w:val="single" w:sz="4" w:space="0" w:color="auto"/>
            </w:tcBorders>
          </w:tcPr>
          <w:p w14:paraId="18BB630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5.3</w:t>
            </w:r>
          </w:p>
        </w:tc>
        <w:tc>
          <w:tcPr>
            <w:tcW w:w="594" w:type="pct"/>
            <w:tcBorders>
              <w:top w:val="single" w:sz="4" w:space="0" w:color="auto"/>
            </w:tcBorders>
          </w:tcPr>
          <w:p w14:paraId="67D34382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10.6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14:paraId="2ED1BA0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50DCC125" w14:textId="77777777" w:rsidTr="00590CA2">
        <w:trPr>
          <w:jc w:val="center"/>
        </w:trPr>
        <w:tc>
          <w:tcPr>
            <w:tcW w:w="424" w:type="pct"/>
            <w:vMerge/>
          </w:tcPr>
          <w:p w14:paraId="395522E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122825A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LIF2</w:t>
            </w:r>
          </w:p>
        </w:tc>
        <w:tc>
          <w:tcPr>
            <w:tcW w:w="1484" w:type="pct"/>
          </w:tcPr>
          <w:p w14:paraId="29391A36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Enfamil Infant (concentrate)</w:t>
            </w:r>
          </w:p>
        </w:tc>
        <w:tc>
          <w:tcPr>
            <w:tcW w:w="679" w:type="pct"/>
          </w:tcPr>
          <w:p w14:paraId="0EAF595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</w:t>
            </w:r>
          </w:p>
        </w:tc>
        <w:tc>
          <w:tcPr>
            <w:tcW w:w="679" w:type="pct"/>
          </w:tcPr>
          <w:p w14:paraId="780342A2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5.3</w:t>
            </w:r>
          </w:p>
        </w:tc>
        <w:tc>
          <w:tcPr>
            <w:tcW w:w="594" w:type="pct"/>
          </w:tcPr>
          <w:p w14:paraId="30202D8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11.3</w:t>
            </w:r>
          </w:p>
        </w:tc>
        <w:tc>
          <w:tcPr>
            <w:tcW w:w="716" w:type="pct"/>
          </w:tcPr>
          <w:p w14:paraId="5D7E49A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2A4C1E01" w14:textId="77777777" w:rsidTr="00590CA2">
        <w:trPr>
          <w:jc w:val="center"/>
        </w:trPr>
        <w:tc>
          <w:tcPr>
            <w:tcW w:w="424" w:type="pct"/>
            <w:vMerge/>
          </w:tcPr>
          <w:p w14:paraId="3FEA7FB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22331A3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LIF3</w:t>
            </w:r>
          </w:p>
        </w:tc>
        <w:tc>
          <w:tcPr>
            <w:tcW w:w="1484" w:type="pct"/>
          </w:tcPr>
          <w:p w14:paraId="1D81EF20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Similac Advance</w:t>
            </w:r>
          </w:p>
        </w:tc>
        <w:tc>
          <w:tcPr>
            <w:tcW w:w="679" w:type="pct"/>
          </w:tcPr>
          <w:p w14:paraId="1CBF601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2.07</w:t>
            </w:r>
          </w:p>
        </w:tc>
        <w:tc>
          <w:tcPr>
            <w:tcW w:w="679" w:type="pct"/>
          </w:tcPr>
          <w:p w14:paraId="74D708EE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5.4</w:t>
            </w:r>
          </w:p>
        </w:tc>
        <w:tc>
          <w:tcPr>
            <w:tcW w:w="594" w:type="pct"/>
          </w:tcPr>
          <w:p w14:paraId="787E8ED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11</w:t>
            </w:r>
          </w:p>
        </w:tc>
        <w:tc>
          <w:tcPr>
            <w:tcW w:w="716" w:type="pct"/>
          </w:tcPr>
          <w:p w14:paraId="2A3ABC0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2E63CED5" w14:textId="77777777" w:rsidTr="00590CA2">
        <w:trPr>
          <w:jc w:val="center"/>
        </w:trPr>
        <w:tc>
          <w:tcPr>
            <w:tcW w:w="424" w:type="pct"/>
            <w:vMerge/>
          </w:tcPr>
          <w:p w14:paraId="4527CE7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2327F39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LIF4</w:t>
            </w:r>
          </w:p>
        </w:tc>
        <w:tc>
          <w:tcPr>
            <w:tcW w:w="1484" w:type="pct"/>
          </w:tcPr>
          <w:p w14:paraId="4EB7905C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Similac </w:t>
            </w:r>
            <w:proofErr w:type="spellStart"/>
            <w:r w:rsidRPr="005136AB">
              <w:rPr>
                <w:sz w:val="22"/>
                <w:szCs w:val="22"/>
              </w:rPr>
              <w:t>Neosure</w:t>
            </w:r>
            <w:proofErr w:type="spellEnd"/>
          </w:p>
        </w:tc>
        <w:tc>
          <w:tcPr>
            <w:tcW w:w="679" w:type="pct"/>
          </w:tcPr>
          <w:p w14:paraId="732A0A5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2.8</w:t>
            </w:r>
          </w:p>
        </w:tc>
        <w:tc>
          <w:tcPr>
            <w:tcW w:w="679" w:type="pct"/>
          </w:tcPr>
          <w:p w14:paraId="2EDB7B2E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5.5</w:t>
            </w:r>
          </w:p>
        </w:tc>
        <w:tc>
          <w:tcPr>
            <w:tcW w:w="594" w:type="pct"/>
          </w:tcPr>
          <w:p w14:paraId="351169F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10.1</w:t>
            </w:r>
          </w:p>
        </w:tc>
        <w:tc>
          <w:tcPr>
            <w:tcW w:w="716" w:type="pct"/>
          </w:tcPr>
          <w:p w14:paraId="781A921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350</w:t>
            </w:r>
          </w:p>
        </w:tc>
      </w:tr>
      <w:tr w:rsidR="00454CC5" w:rsidRPr="005136AB" w14:paraId="73ED0D4B" w14:textId="77777777" w:rsidTr="00590CA2">
        <w:trPr>
          <w:jc w:val="center"/>
        </w:trPr>
        <w:tc>
          <w:tcPr>
            <w:tcW w:w="424" w:type="pct"/>
            <w:vMerge/>
          </w:tcPr>
          <w:p w14:paraId="46027DB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689CF7F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LIF5</w:t>
            </w:r>
          </w:p>
        </w:tc>
        <w:tc>
          <w:tcPr>
            <w:tcW w:w="1484" w:type="pct"/>
          </w:tcPr>
          <w:p w14:paraId="68E1CAEB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Gerber Good Start Gentle</w:t>
            </w:r>
          </w:p>
        </w:tc>
        <w:tc>
          <w:tcPr>
            <w:tcW w:w="679" w:type="pct"/>
          </w:tcPr>
          <w:p w14:paraId="393293CE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2.2</w:t>
            </w:r>
          </w:p>
        </w:tc>
        <w:tc>
          <w:tcPr>
            <w:tcW w:w="679" w:type="pct"/>
          </w:tcPr>
          <w:p w14:paraId="645D180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5.1</w:t>
            </w:r>
          </w:p>
        </w:tc>
        <w:tc>
          <w:tcPr>
            <w:tcW w:w="594" w:type="pct"/>
          </w:tcPr>
          <w:p w14:paraId="626FCEB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11.6</w:t>
            </w:r>
          </w:p>
        </w:tc>
        <w:tc>
          <w:tcPr>
            <w:tcW w:w="716" w:type="pct"/>
          </w:tcPr>
          <w:p w14:paraId="7659F3D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1D8881F1" w14:textId="77777777" w:rsidTr="00590CA2">
        <w:trPr>
          <w:jc w:val="center"/>
        </w:trPr>
        <w:tc>
          <w:tcPr>
            <w:tcW w:w="424" w:type="pct"/>
            <w:vMerge/>
          </w:tcPr>
          <w:p w14:paraId="6823F67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46B26B8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LIF6</w:t>
            </w:r>
          </w:p>
        </w:tc>
        <w:tc>
          <w:tcPr>
            <w:tcW w:w="1484" w:type="pct"/>
          </w:tcPr>
          <w:p w14:paraId="45D3D40A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proofErr w:type="spellStart"/>
            <w:r w:rsidRPr="005136AB">
              <w:rPr>
                <w:sz w:val="22"/>
                <w:szCs w:val="22"/>
              </w:rPr>
              <w:t>Pregestimil</w:t>
            </w:r>
            <w:proofErr w:type="spellEnd"/>
            <w:r w:rsidRPr="005136AB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79" w:type="pct"/>
          </w:tcPr>
          <w:p w14:paraId="6A7A4DB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2.8</w:t>
            </w:r>
          </w:p>
        </w:tc>
        <w:tc>
          <w:tcPr>
            <w:tcW w:w="679" w:type="pct"/>
          </w:tcPr>
          <w:p w14:paraId="710517C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5.6</w:t>
            </w:r>
          </w:p>
        </w:tc>
        <w:tc>
          <w:tcPr>
            <w:tcW w:w="594" w:type="pct"/>
          </w:tcPr>
          <w:p w14:paraId="6B6E68D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10.2</w:t>
            </w:r>
          </w:p>
        </w:tc>
        <w:tc>
          <w:tcPr>
            <w:tcW w:w="716" w:type="pct"/>
          </w:tcPr>
          <w:p w14:paraId="05B8CC7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350</w:t>
            </w:r>
          </w:p>
        </w:tc>
      </w:tr>
      <w:tr w:rsidR="00454CC5" w:rsidRPr="005136AB" w14:paraId="54CBE044" w14:textId="77777777" w:rsidTr="00590CA2">
        <w:trPr>
          <w:jc w:val="center"/>
        </w:trPr>
        <w:tc>
          <w:tcPr>
            <w:tcW w:w="424" w:type="pct"/>
            <w:vMerge/>
          </w:tcPr>
          <w:p w14:paraId="18EDC17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742292B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LIF7</w:t>
            </w:r>
          </w:p>
        </w:tc>
        <w:tc>
          <w:tcPr>
            <w:tcW w:w="1484" w:type="pct"/>
          </w:tcPr>
          <w:p w14:paraId="6D637D0D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Enfamil 24</w:t>
            </w:r>
          </w:p>
        </w:tc>
        <w:tc>
          <w:tcPr>
            <w:tcW w:w="679" w:type="pct"/>
          </w:tcPr>
          <w:p w14:paraId="1CC13E4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2.1</w:t>
            </w:r>
          </w:p>
        </w:tc>
        <w:tc>
          <w:tcPr>
            <w:tcW w:w="679" w:type="pct"/>
          </w:tcPr>
          <w:p w14:paraId="3C7E180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5.3</w:t>
            </w:r>
          </w:p>
        </w:tc>
        <w:tc>
          <w:tcPr>
            <w:tcW w:w="594" w:type="pct"/>
          </w:tcPr>
          <w:p w14:paraId="4C6DC62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11.2</w:t>
            </w:r>
          </w:p>
        </w:tc>
        <w:tc>
          <w:tcPr>
            <w:tcW w:w="716" w:type="pct"/>
          </w:tcPr>
          <w:p w14:paraId="2A5688D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3AAAFC2A" w14:textId="77777777" w:rsidTr="00590CA2">
        <w:trPr>
          <w:jc w:val="center"/>
        </w:trPr>
        <w:tc>
          <w:tcPr>
            <w:tcW w:w="424" w:type="pct"/>
            <w:vMerge/>
          </w:tcPr>
          <w:p w14:paraId="2C6773D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17D3982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LIF8</w:t>
            </w:r>
          </w:p>
        </w:tc>
        <w:tc>
          <w:tcPr>
            <w:tcW w:w="1484" w:type="pct"/>
          </w:tcPr>
          <w:p w14:paraId="2B801D74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Enfamil Premature High Protein 24 Cal</w:t>
            </w:r>
          </w:p>
        </w:tc>
        <w:tc>
          <w:tcPr>
            <w:tcW w:w="679" w:type="pct"/>
          </w:tcPr>
          <w:p w14:paraId="6CF6C17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3.6</w:t>
            </w:r>
          </w:p>
        </w:tc>
        <w:tc>
          <w:tcPr>
            <w:tcW w:w="679" w:type="pct"/>
          </w:tcPr>
          <w:p w14:paraId="516888E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</w:t>
            </w:r>
          </w:p>
        </w:tc>
        <w:tc>
          <w:tcPr>
            <w:tcW w:w="594" w:type="pct"/>
          </w:tcPr>
          <w:p w14:paraId="325A142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10.5</w:t>
            </w:r>
          </w:p>
        </w:tc>
        <w:tc>
          <w:tcPr>
            <w:tcW w:w="716" w:type="pct"/>
          </w:tcPr>
          <w:p w14:paraId="44C452D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1350</w:t>
            </w:r>
          </w:p>
        </w:tc>
      </w:tr>
      <w:tr w:rsidR="00454CC5" w:rsidRPr="005136AB" w14:paraId="2E3F44B0" w14:textId="77777777" w:rsidTr="00590CA2">
        <w:trPr>
          <w:jc w:val="center"/>
        </w:trPr>
        <w:tc>
          <w:tcPr>
            <w:tcW w:w="424" w:type="pct"/>
            <w:vMerge/>
          </w:tcPr>
          <w:p w14:paraId="4C98ACF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1830C4D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LIF9</w:t>
            </w:r>
          </w:p>
        </w:tc>
        <w:tc>
          <w:tcPr>
            <w:tcW w:w="1484" w:type="pct"/>
          </w:tcPr>
          <w:p w14:paraId="21FD4E85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Enfamil Premature Formula, with Iron 20 Cal</w:t>
            </w:r>
          </w:p>
        </w:tc>
        <w:tc>
          <w:tcPr>
            <w:tcW w:w="679" w:type="pct"/>
          </w:tcPr>
          <w:p w14:paraId="0DB9FDF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3.3</w:t>
            </w:r>
          </w:p>
        </w:tc>
        <w:tc>
          <w:tcPr>
            <w:tcW w:w="679" w:type="pct"/>
          </w:tcPr>
          <w:p w14:paraId="334FADD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</w:t>
            </w:r>
          </w:p>
        </w:tc>
        <w:tc>
          <w:tcPr>
            <w:tcW w:w="594" w:type="pct"/>
          </w:tcPr>
          <w:p w14:paraId="12CBE54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10.8</w:t>
            </w:r>
          </w:p>
        </w:tc>
        <w:tc>
          <w:tcPr>
            <w:tcW w:w="716" w:type="pct"/>
          </w:tcPr>
          <w:p w14:paraId="33285B3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1350</w:t>
            </w:r>
          </w:p>
        </w:tc>
      </w:tr>
      <w:tr w:rsidR="00454CC5" w:rsidRPr="005136AB" w14:paraId="5CB6D09A" w14:textId="77777777" w:rsidTr="00590CA2">
        <w:trPr>
          <w:jc w:val="center"/>
        </w:trPr>
        <w:tc>
          <w:tcPr>
            <w:tcW w:w="424" w:type="pct"/>
            <w:vMerge/>
          </w:tcPr>
          <w:p w14:paraId="4C3ADE4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096DB7B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LIF10</w:t>
            </w:r>
          </w:p>
        </w:tc>
        <w:tc>
          <w:tcPr>
            <w:tcW w:w="1484" w:type="pct"/>
          </w:tcPr>
          <w:p w14:paraId="512E89C0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Enfamil </w:t>
            </w:r>
            <w:proofErr w:type="spellStart"/>
            <w:r w:rsidRPr="005136AB">
              <w:rPr>
                <w:sz w:val="22"/>
                <w:szCs w:val="22"/>
              </w:rPr>
              <w:t>Gentlease</w:t>
            </w:r>
            <w:proofErr w:type="spellEnd"/>
          </w:p>
        </w:tc>
        <w:tc>
          <w:tcPr>
            <w:tcW w:w="679" w:type="pct"/>
          </w:tcPr>
          <w:p w14:paraId="01677E8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2.3</w:t>
            </w:r>
          </w:p>
        </w:tc>
        <w:tc>
          <w:tcPr>
            <w:tcW w:w="679" w:type="pct"/>
          </w:tcPr>
          <w:p w14:paraId="7A6D59C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5.3</w:t>
            </w:r>
          </w:p>
        </w:tc>
        <w:tc>
          <w:tcPr>
            <w:tcW w:w="594" w:type="pct"/>
          </w:tcPr>
          <w:p w14:paraId="501A209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10.8</w:t>
            </w:r>
          </w:p>
        </w:tc>
        <w:tc>
          <w:tcPr>
            <w:tcW w:w="716" w:type="pct"/>
          </w:tcPr>
          <w:p w14:paraId="15619C5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77B061DC" w14:textId="77777777" w:rsidTr="00590CA2">
        <w:trPr>
          <w:jc w:val="center"/>
        </w:trPr>
        <w:tc>
          <w:tcPr>
            <w:tcW w:w="424" w:type="pct"/>
            <w:vMerge/>
          </w:tcPr>
          <w:p w14:paraId="6C6D837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4059CFD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LIF11</w:t>
            </w:r>
          </w:p>
        </w:tc>
        <w:tc>
          <w:tcPr>
            <w:tcW w:w="1484" w:type="pct"/>
          </w:tcPr>
          <w:p w14:paraId="50882488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Similac </w:t>
            </w:r>
            <w:proofErr w:type="spellStart"/>
            <w:r w:rsidRPr="005136AB">
              <w:rPr>
                <w:sz w:val="22"/>
                <w:szCs w:val="22"/>
              </w:rPr>
              <w:t>Alimentum</w:t>
            </w:r>
            <w:proofErr w:type="spellEnd"/>
          </w:p>
        </w:tc>
        <w:tc>
          <w:tcPr>
            <w:tcW w:w="679" w:type="pct"/>
          </w:tcPr>
          <w:p w14:paraId="11EE47AE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2.75</w:t>
            </w:r>
          </w:p>
        </w:tc>
        <w:tc>
          <w:tcPr>
            <w:tcW w:w="679" w:type="pct"/>
          </w:tcPr>
          <w:p w14:paraId="7D40A29E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5.54</w:t>
            </w:r>
          </w:p>
        </w:tc>
        <w:tc>
          <w:tcPr>
            <w:tcW w:w="594" w:type="pct"/>
          </w:tcPr>
          <w:p w14:paraId="33AB8162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10.2</w:t>
            </w:r>
          </w:p>
        </w:tc>
        <w:tc>
          <w:tcPr>
            <w:tcW w:w="716" w:type="pct"/>
          </w:tcPr>
          <w:p w14:paraId="558F5B5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41E04BD9" w14:textId="77777777" w:rsidTr="00590CA2">
        <w:trPr>
          <w:jc w:val="center"/>
        </w:trPr>
        <w:tc>
          <w:tcPr>
            <w:tcW w:w="424" w:type="pct"/>
            <w:vMerge/>
          </w:tcPr>
          <w:p w14:paraId="44A730C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5D0725D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LIF12</w:t>
            </w:r>
          </w:p>
        </w:tc>
        <w:tc>
          <w:tcPr>
            <w:tcW w:w="1484" w:type="pct"/>
          </w:tcPr>
          <w:p w14:paraId="7644C535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Enfamil Premium</w:t>
            </w:r>
          </w:p>
        </w:tc>
        <w:tc>
          <w:tcPr>
            <w:tcW w:w="679" w:type="pct"/>
          </w:tcPr>
          <w:p w14:paraId="474E835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</w:t>
            </w:r>
          </w:p>
        </w:tc>
        <w:tc>
          <w:tcPr>
            <w:tcW w:w="679" w:type="pct"/>
          </w:tcPr>
          <w:p w14:paraId="2A1212B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5.3</w:t>
            </w:r>
          </w:p>
        </w:tc>
        <w:tc>
          <w:tcPr>
            <w:tcW w:w="594" w:type="pct"/>
          </w:tcPr>
          <w:p w14:paraId="1264324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11.3</w:t>
            </w:r>
          </w:p>
        </w:tc>
        <w:tc>
          <w:tcPr>
            <w:tcW w:w="716" w:type="pct"/>
          </w:tcPr>
          <w:p w14:paraId="28EA5C3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7D0727E2" w14:textId="77777777" w:rsidTr="00590CA2">
        <w:trPr>
          <w:jc w:val="center"/>
        </w:trPr>
        <w:tc>
          <w:tcPr>
            <w:tcW w:w="424" w:type="pct"/>
            <w:vMerge/>
          </w:tcPr>
          <w:p w14:paraId="54CAA19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</w:tcPr>
          <w:p w14:paraId="7CA51A6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LIF13</w:t>
            </w:r>
          </w:p>
        </w:tc>
        <w:tc>
          <w:tcPr>
            <w:tcW w:w="1484" w:type="pct"/>
          </w:tcPr>
          <w:p w14:paraId="64F3D73C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proofErr w:type="spellStart"/>
            <w:r w:rsidRPr="005136AB">
              <w:rPr>
                <w:sz w:val="22"/>
                <w:szCs w:val="22"/>
              </w:rPr>
              <w:t>Nutramigen</w:t>
            </w:r>
            <w:proofErr w:type="spellEnd"/>
          </w:p>
        </w:tc>
        <w:tc>
          <w:tcPr>
            <w:tcW w:w="679" w:type="pct"/>
          </w:tcPr>
          <w:p w14:paraId="7994FA9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2.8</w:t>
            </w:r>
          </w:p>
        </w:tc>
        <w:tc>
          <w:tcPr>
            <w:tcW w:w="679" w:type="pct"/>
          </w:tcPr>
          <w:p w14:paraId="635DDB2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5.3</w:t>
            </w:r>
          </w:p>
        </w:tc>
        <w:tc>
          <w:tcPr>
            <w:tcW w:w="594" w:type="pct"/>
          </w:tcPr>
          <w:p w14:paraId="22AE3E4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10.3</w:t>
            </w:r>
          </w:p>
        </w:tc>
        <w:tc>
          <w:tcPr>
            <w:tcW w:w="716" w:type="pct"/>
          </w:tcPr>
          <w:p w14:paraId="1197864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300</w:t>
            </w:r>
          </w:p>
        </w:tc>
      </w:tr>
      <w:tr w:rsidR="00454CC5" w:rsidRPr="005136AB" w14:paraId="30CCB228" w14:textId="77777777" w:rsidTr="00590CA2">
        <w:trPr>
          <w:jc w:val="center"/>
        </w:trPr>
        <w:tc>
          <w:tcPr>
            <w:tcW w:w="424" w:type="pct"/>
            <w:vMerge/>
          </w:tcPr>
          <w:p w14:paraId="1691FDF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bottom w:val="nil"/>
            </w:tcBorders>
          </w:tcPr>
          <w:p w14:paraId="79C9BA8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LIF14</w:t>
            </w:r>
          </w:p>
        </w:tc>
        <w:tc>
          <w:tcPr>
            <w:tcW w:w="1484" w:type="pct"/>
            <w:tcBorders>
              <w:bottom w:val="nil"/>
            </w:tcBorders>
          </w:tcPr>
          <w:p w14:paraId="4B05FBA0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proofErr w:type="spellStart"/>
            <w:r w:rsidRPr="005136AB">
              <w:rPr>
                <w:sz w:val="22"/>
                <w:szCs w:val="22"/>
              </w:rPr>
              <w:t>Enfaport</w:t>
            </w:r>
            <w:proofErr w:type="spellEnd"/>
          </w:p>
        </w:tc>
        <w:tc>
          <w:tcPr>
            <w:tcW w:w="679" w:type="pct"/>
            <w:tcBorders>
              <w:bottom w:val="nil"/>
            </w:tcBorders>
          </w:tcPr>
          <w:p w14:paraId="3F930BA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3.5</w:t>
            </w:r>
          </w:p>
        </w:tc>
        <w:tc>
          <w:tcPr>
            <w:tcW w:w="679" w:type="pct"/>
            <w:tcBorders>
              <w:bottom w:val="nil"/>
            </w:tcBorders>
          </w:tcPr>
          <w:p w14:paraId="0733006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5.5</w:t>
            </w:r>
          </w:p>
        </w:tc>
        <w:tc>
          <w:tcPr>
            <w:tcW w:w="594" w:type="pct"/>
            <w:tcBorders>
              <w:bottom w:val="nil"/>
            </w:tcBorders>
          </w:tcPr>
          <w:p w14:paraId="4AA3372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</w:t>
            </w:r>
          </w:p>
        </w:tc>
        <w:tc>
          <w:tcPr>
            <w:tcW w:w="716" w:type="pct"/>
            <w:tcBorders>
              <w:bottom w:val="nil"/>
            </w:tcBorders>
          </w:tcPr>
          <w:p w14:paraId="728699F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350</w:t>
            </w:r>
          </w:p>
        </w:tc>
      </w:tr>
      <w:tr w:rsidR="00454CC5" w:rsidRPr="005136AB" w14:paraId="5A0F17CE" w14:textId="77777777" w:rsidTr="00590CA2">
        <w:trPr>
          <w:jc w:val="center"/>
        </w:trPr>
        <w:tc>
          <w:tcPr>
            <w:tcW w:w="424" w:type="pct"/>
            <w:vMerge/>
            <w:tcBorders>
              <w:bottom w:val="single" w:sz="12" w:space="0" w:color="auto"/>
            </w:tcBorders>
          </w:tcPr>
          <w:p w14:paraId="37DB68E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bottom w:val="single" w:sz="12" w:space="0" w:color="auto"/>
            </w:tcBorders>
          </w:tcPr>
          <w:p w14:paraId="7753F42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LIF15</w:t>
            </w:r>
          </w:p>
        </w:tc>
        <w:tc>
          <w:tcPr>
            <w:tcW w:w="1484" w:type="pct"/>
            <w:tcBorders>
              <w:top w:val="nil"/>
              <w:bottom w:val="single" w:sz="12" w:space="0" w:color="auto"/>
            </w:tcBorders>
          </w:tcPr>
          <w:p w14:paraId="6ACA69A3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proofErr w:type="spellStart"/>
            <w:r w:rsidRPr="005136AB">
              <w:rPr>
                <w:sz w:val="22"/>
                <w:szCs w:val="22"/>
              </w:rPr>
              <w:t>Enfacare</w:t>
            </w:r>
            <w:proofErr w:type="spellEnd"/>
          </w:p>
        </w:tc>
        <w:tc>
          <w:tcPr>
            <w:tcW w:w="679" w:type="pct"/>
            <w:tcBorders>
              <w:top w:val="nil"/>
              <w:bottom w:val="single" w:sz="12" w:space="0" w:color="auto"/>
            </w:tcBorders>
          </w:tcPr>
          <w:p w14:paraId="72437A9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2.8</w:t>
            </w:r>
          </w:p>
        </w:tc>
        <w:tc>
          <w:tcPr>
            <w:tcW w:w="679" w:type="pct"/>
            <w:tcBorders>
              <w:top w:val="nil"/>
              <w:bottom w:val="single" w:sz="12" w:space="0" w:color="auto"/>
            </w:tcBorders>
          </w:tcPr>
          <w:p w14:paraId="21C2CDB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5.3</w:t>
            </w:r>
          </w:p>
        </w:tc>
        <w:tc>
          <w:tcPr>
            <w:tcW w:w="594" w:type="pct"/>
            <w:tcBorders>
              <w:top w:val="nil"/>
              <w:bottom w:val="single" w:sz="12" w:space="0" w:color="auto"/>
            </w:tcBorders>
          </w:tcPr>
          <w:p w14:paraId="495BD89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10.4</w:t>
            </w:r>
          </w:p>
        </w:tc>
        <w:tc>
          <w:tcPr>
            <w:tcW w:w="716" w:type="pct"/>
            <w:tcBorders>
              <w:top w:val="nil"/>
              <w:bottom w:val="single" w:sz="12" w:space="0" w:color="auto"/>
            </w:tcBorders>
          </w:tcPr>
          <w:p w14:paraId="639158F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450</w:t>
            </w:r>
          </w:p>
        </w:tc>
      </w:tr>
    </w:tbl>
    <w:bookmarkEnd w:id="0"/>
    <w:p w14:paraId="10112164" w14:textId="6021E2CD" w:rsidR="00454CC5" w:rsidRPr="00A45B88" w:rsidRDefault="00454CC5" w:rsidP="00454CC5">
      <w:r>
        <w:t>In the label, f</w:t>
      </w:r>
      <w:r w:rsidRPr="00A45B88">
        <w:t>at, protein</w:t>
      </w:r>
      <w:r>
        <w:t>,</w:t>
      </w:r>
      <w:r w:rsidRPr="00A45B88">
        <w:t xml:space="preserve"> and carbohydrates (CHO) values </w:t>
      </w:r>
      <w:r>
        <w:t xml:space="preserve">are </w:t>
      </w:r>
      <w:r w:rsidRPr="00A45B88">
        <w:t xml:space="preserve">reported </w:t>
      </w:r>
      <w:r>
        <w:t xml:space="preserve">in </w:t>
      </w:r>
      <w:r w:rsidRPr="00FB5212">
        <w:t>g</w:t>
      </w:r>
      <w:r w:rsidR="00FB5212" w:rsidRPr="00FB5212">
        <w:t xml:space="preserve"> per serving</w:t>
      </w:r>
      <w:r>
        <w:t>;</w:t>
      </w:r>
      <w:r w:rsidRPr="00A45B88">
        <w:t xml:space="preserve"> vitamin</w:t>
      </w:r>
      <w:r>
        <w:t>s</w:t>
      </w:r>
      <w:r w:rsidRPr="00A45B88">
        <w:t xml:space="preserve"> as IU per 100 calories</w:t>
      </w:r>
      <w:r>
        <w:t>.</w:t>
      </w:r>
    </w:p>
    <w:p w14:paraId="7C3AADD9" w14:textId="77777777" w:rsidR="00454CC5" w:rsidRPr="004952C4" w:rsidRDefault="00454CC5" w:rsidP="00454CC5">
      <w:pPr>
        <w:jc w:val="both"/>
      </w:pPr>
      <w:r w:rsidRPr="004952C4">
        <w:rPr>
          <w:b/>
          <w:bCs/>
        </w:rPr>
        <w:lastRenderedPageBreak/>
        <w:t xml:space="preserve">Table </w:t>
      </w:r>
      <w:r>
        <w:rPr>
          <w:b/>
          <w:bCs/>
        </w:rPr>
        <w:t>S2</w:t>
      </w:r>
      <w:r w:rsidRPr="004952C4">
        <w:t xml:space="preserve">. </w:t>
      </w:r>
      <w:r>
        <w:t xml:space="preserve">Fat, protein, fatty acid, COPs, TBARS and </w:t>
      </w:r>
      <w:proofErr w:type="spellStart"/>
      <w:r>
        <w:t>ToAC</w:t>
      </w:r>
      <w:proofErr w:type="spellEnd"/>
      <w:r>
        <w:t xml:space="preserve"> content in IFs. </w:t>
      </w:r>
    </w:p>
    <w:tbl>
      <w:tblPr>
        <w:tblpPr w:leftFromText="180" w:rightFromText="180" w:horzAnchor="margin" w:tblpX="-365" w:tblpY="795"/>
        <w:tblW w:w="5000" w:type="pct"/>
        <w:tblLook w:val="04A0" w:firstRow="1" w:lastRow="0" w:firstColumn="1" w:lastColumn="0" w:noHBand="0" w:noVBand="1"/>
      </w:tblPr>
      <w:tblGrid>
        <w:gridCol w:w="982"/>
        <w:gridCol w:w="1189"/>
        <w:gridCol w:w="953"/>
        <w:gridCol w:w="1277"/>
        <w:gridCol w:w="1377"/>
        <w:gridCol w:w="1210"/>
        <w:gridCol w:w="1540"/>
        <w:gridCol w:w="1623"/>
        <w:gridCol w:w="1437"/>
        <w:gridCol w:w="1372"/>
      </w:tblGrid>
      <w:tr w:rsidR="00454CC5" w:rsidRPr="005136AB" w14:paraId="0BB30F5E" w14:textId="77777777" w:rsidTr="00590CA2">
        <w:trPr>
          <w:trHeight w:val="615"/>
        </w:trPr>
        <w:tc>
          <w:tcPr>
            <w:tcW w:w="3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C6AB2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ID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61B16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Fat</w:t>
            </w:r>
          </w:p>
        </w:tc>
        <w:tc>
          <w:tcPr>
            <w:tcW w:w="3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49EE89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Protein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0EBEA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Squalene</w:t>
            </w:r>
          </w:p>
        </w:tc>
        <w:tc>
          <w:tcPr>
            <w:tcW w:w="4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774A4D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Desmosterol</w:t>
            </w:r>
          </w:p>
        </w:tc>
        <w:tc>
          <w:tcPr>
            <w:tcW w:w="4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6A1ABB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SFA</w:t>
            </w:r>
          </w:p>
        </w:tc>
        <w:tc>
          <w:tcPr>
            <w:tcW w:w="60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03899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MUFA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D8160E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PUFA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3D2F413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TBARs</w:t>
            </w: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EA4056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36AB">
              <w:rPr>
                <w:b/>
                <w:bCs/>
                <w:color w:val="000000"/>
                <w:sz w:val="22"/>
                <w:szCs w:val="22"/>
              </w:rPr>
              <w:t>ToAC</w:t>
            </w:r>
            <w:proofErr w:type="spellEnd"/>
          </w:p>
        </w:tc>
      </w:tr>
      <w:tr w:rsidR="00454CC5" w:rsidRPr="005136AB" w14:paraId="0BB7B0FF" w14:textId="77777777" w:rsidTr="00590CA2">
        <w:trPr>
          <w:trHeight w:val="300"/>
        </w:trPr>
        <w:tc>
          <w:tcPr>
            <w:tcW w:w="390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6F6140B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vAlign w:val="center"/>
          </w:tcPr>
          <w:p w14:paraId="00FDB0B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1.42 ± 0.21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379" w:type="pct"/>
            <w:tcBorders>
              <w:top w:val="single" w:sz="12" w:space="0" w:color="auto"/>
            </w:tcBorders>
            <w:vAlign w:val="center"/>
          </w:tcPr>
          <w:p w14:paraId="1F70069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12.1 ± 0.0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g,h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14:paraId="27B885C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0.092 ± 0.021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87" w:type="pct"/>
            <w:tcBorders>
              <w:top w:val="single" w:sz="12" w:space="0" w:color="auto"/>
            </w:tcBorders>
            <w:vAlign w:val="center"/>
          </w:tcPr>
          <w:p w14:paraId="6CEFE80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0.204 ± 0.058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tcBorders>
              <w:top w:val="single" w:sz="12" w:space="0" w:color="auto"/>
            </w:tcBorders>
            <w:vAlign w:val="center"/>
          </w:tcPr>
          <w:p w14:paraId="4AA4815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41.28 ± 0.27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c,d,e,f</w:t>
            </w:r>
          </w:p>
        </w:tc>
        <w:tc>
          <w:tcPr>
            <w:tcW w:w="605" w:type="pct"/>
            <w:tcBorders>
              <w:top w:val="single" w:sz="12" w:space="0" w:color="auto"/>
            </w:tcBorders>
            <w:vAlign w:val="center"/>
          </w:tcPr>
          <w:p w14:paraId="240291F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34.32 ± 4.94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d,e,f,g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vAlign w:val="center"/>
          </w:tcPr>
          <w:p w14:paraId="11A7774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24.39 ± 5.22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b,c,d,e,f,g,h,i</w:t>
            </w:r>
            <w:proofErr w:type="spellEnd"/>
          </w:p>
        </w:tc>
        <w:tc>
          <w:tcPr>
            <w:tcW w:w="51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0975C2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0.043 ± 0.015</w:t>
            </w:r>
          </w:p>
        </w:tc>
        <w:tc>
          <w:tcPr>
            <w:tcW w:w="541" w:type="pct"/>
            <w:tcBorders>
              <w:top w:val="single" w:sz="12" w:space="0" w:color="auto"/>
            </w:tcBorders>
            <w:vAlign w:val="center"/>
          </w:tcPr>
          <w:p w14:paraId="29B7D01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1.89 ± 0.47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5136AB" w14:paraId="164B195D" w14:textId="77777777" w:rsidTr="00590CA2">
        <w:trPr>
          <w:trHeight w:val="300"/>
        </w:trPr>
        <w:tc>
          <w:tcPr>
            <w:tcW w:w="390" w:type="pct"/>
            <w:noWrap/>
            <w:vAlign w:val="center"/>
            <w:hideMark/>
          </w:tcPr>
          <w:p w14:paraId="210DCC8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PIF2</w:t>
            </w:r>
          </w:p>
        </w:tc>
        <w:tc>
          <w:tcPr>
            <w:tcW w:w="470" w:type="pct"/>
            <w:vAlign w:val="center"/>
          </w:tcPr>
          <w:p w14:paraId="296D139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2.42 ± 0.52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379" w:type="pct"/>
            <w:vAlign w:val="center"/>
          </w:tcPr>
          <w:p w14:paraId="5896586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12.4 ± 0.1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h</w:t>
            </w:r>
          </w:p>
        </w:tc>
        <w:tc>
          <w:tcPr>
            <w:tcW w:w="504" w:type="pct"/>
            <w:vAlign w:val="center"/>
          </w:tcPr>
          <w:p w14:paraId="1ACB717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0.191 ± 0.020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487" w:type="pct"/>
            <w:vAlign w:val="center"/>
          </w:tcPr>
          <w:p w14:paraId="09CCC59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0.406 ± 0.039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478" w:type="pct"/>
            <w:vAlign w:val="center"/>
          </w:tcPr>
          <w:p w14:paraId="0FC4DFC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42.91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1.38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e,f</w:t>
            </w:r>
          </w:p>
        </w:tc>
        <w:tc>
          <w:tcPr>
            <w:tcW w:w="605" w:type="pct"/>
            <w:vAlign w:val="center"/>
          </w:tcPr>
          <w:p w14:paraId="0ECA092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36.60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0.86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f,g,h,i,j</w:t>
            </w:r>
          </w:p>
        </w:tc>
        <w:tc>
          <w:tcPr>
            <w:tcW w:w="637" w:type="pct"/>
            <w:vAlign w:val="center"/>
          </w:tcPr>
          <w:p w14:paraId="77CCC1B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20.49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0.52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052FEF4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0.105 ± 0.06</w:t>
            </w:r>
          </w:p>
        </w:tc>
        <w:tc>
          <w:tcPr>
            <w:tcW w:w="541" w:type="pct"/>
            <w:vAlign w:val="center"/>
          </w:tcPr>
          <w:p w14:paraId="1AFA7AF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3.94 ± 1.68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5136AB" w14:paraId="4599FAB6" w14:textId="77777777" w:rsidTr="00590CA2">
        <w:trPr>
          <w:trHeight w:val="300"/>
        </w:trPr>
        <w:tc>
          <w:tcPr>
            <w:tcW w:w="390" w:type="pct"/>
            <w:noWrap/>
            <w:vAlign w:val="center"/>
            <w:hideMark/>
          </w:tcPr>
          <w:p w14:paraId="5A18C5E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PIF3</w:t>
            </w:r>
          </w:p>
        </w:tc>
        <w:tc>
          <w:tcPr>
            <w:tcW w:w="470" w:type="pct"/>
            <w:vAlign w:val="center"/>
          </w:tcPr>
          <w:p w14:paraId="036CDC7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3.11 ± 1.05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379" w:type="pct"/>
            <w:vAlign w:val="center"/>
          </w:tcPr>
          <w:p w14:paraId="0252F89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10.9 ± 0.0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f,g</w:t>
            </w:r>
          </w:p>
        </w:tc>
        <w:tc>
          <w:tcPr>
            <w:tcW w:w="504" w:type="pct"/>
            <w:vAlign w:val="center"/>
          </w:tcPr>
          <w:p w14:paraId="441731D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87" w:type="pct"/>
            <w:vAlign w:val="center"/>
          </w:tcPr>
          <w:p w14:paraId="48DECF8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0.228 ± 0.126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26CD670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31.75 ± 0.76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605" w:type="pct"/>
            <w:vAlign w:val="center"/>
          </w:tcPr>
          <w:p w14:paraId="30F58B3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41.66 ± 0.47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j,k,l</w:t>
            </w:r>
          </w:p>
        </w:tc>
        <w:tc>
          <w:tcPr>
            <w:tcW w:w="637" w:type="pct"/>
            <w:vAlign w:val="center"/>
          </w:tcPr>
          <w:p w14:paraId="56E9E45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26.59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0.28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h,i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65E9BC0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0.054 ± 0.002</w:t>
            </w:r>
          </w:p>
        </w:tc>
        <w:tc>
          <w:tcPr>
            <w:tcW w:w="541" w:type="pct"/>
            <w:vAlign w:val="center"/>
          </w:tcPr>
          <w:p w14:paraId="52DEBA3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2.85 ± 1.64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5136AB" w14:paraId="24918128" w14:textId="77777777" w:rsidTr="00590CA2">
        <w:trPr>
          <w:trHeight w:val="300"/>
        </w:trPr>
        <w:tc>
          <w:tcPr>
            <w:tcW w:w="390" w:type="pct"/>
            <w:noWrap/>
            <w:vAlign w:val="center"/>
            <w:hideMark/>
          </w:tcPr>
          <w:p w14:paraId="3F33FD3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PIF4</w:t>
            </w:r>
          </w:p>
        </w:tc>
        <w:tc>
          <w:tcPr>
            <w:tcW w:w="470" w:type="pct"/>
            <w:vAlign w:val="center"/>
          </w:tcPr>
          <w:p w14:paraId="4885424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2.43 ± 0.57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379" w:type="pct"/>
            <w:vAlign w:val="center"/>
          </w:tcPr>
          <w:p w14:paraId="3B4C72D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11.0 ± 0.1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e,f</w:t>
            </w:r>
          </w:p>
        </w:tc>
        <w:tc>
          <w:tcPr>
            <w:tcW w:w="504" w:type="pct"/>
            <w:vAlign w:val="center"/>
          </w:tcPr>
          <w:p w14:paraId="7EDE5BC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87" w:type="pct"/>
            <w:vAlign w:val="center"/>
          </w:tcPr>
          <w:p w14:paraId="33749C1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0.178 ± 0.033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1B9414D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32.80 ± 0.37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605" w:type="pct"/>
            <w:vAlign w:val="center"/>
          </w:tcPr>
          <w:p w14:paraId="1AF1303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41.70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0.33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j,k,l</w:t>
            </w:r>
          </w:p>
        </w:tc>
        <w:tc>
          <w:tcPr>
            <w:tcW w:w="637" w:type="pct"/>
            <w:vAlign w:val="center"/>
          </w:tcPr>
          <w:p w14:paraId="31D35DD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25.49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d,e,f,g,h,i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14C49D6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0.044 ± 0.000</w:t>
            </w:r>
          </w:p>
        </w:tc>
        <w:tc>
          <w:tcPr>
            <w:tcW w:w="541" w:type="pct"/>
            <w:vAlign w:val="center"/>
          </w:tcPr>
          <w:p w14:paraId="55D697F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2.00 ± 0.39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5136AB" w14:paraId="45BD9860" w14:textId="77777777" w:rsidTr="00590CA2">
        <w:trPr>
          <w:trHeight w:val="300"/>
        </w:trPr>
        <w:tc>
          <w:tcPr>
            <w:tcW w:w="390" w:type="pct"/>
            <w:noWrap/>
            <w:vAlign w:val="center"/>
            <w:hideMark/>
          </w:tcPr>
          <w:p w14:paraId="7D14908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PIF5</w:t>
            </w:r>
          </w:p>
        </w:tc>
        <w:tc>
          <w:tcPr>
            <w:tcW w:w="470" w:type="pct"/>
            <w:vAlign w:val="center"/>
          </w:tcPr>
          <w:p w14:paraId="18F88ED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2.57 ± 0.08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379" w:type="pct"/>
            <w:vAlign w:val="center"/>
          </w:tcPr>
          <w:p w14:paraId="128B956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14.7 ± 0.1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k</w:t>
            </w:r>
          </w:p>
        </w:tc>
        <w:tc>
          <w:tcPr>
            <w:tcW w:w="504" w:type="pct"/>
            <w:vAlign w:val="center"/>
          </w:tcPr>
          <w:p w14:paraId="0FEF9A7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0.013 ± 0.004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87" w:type="pct"/>
            <w:vAlign w:val="center"/>
          </w:tcPr>
          <w:p w14:paraId="7604847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0.175 ± 0.026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265BAC6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37.59 ± 0.26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b,c,d,e</w:t>
            </w:r>
          </w:p>
        </w:tc>
        <w:tc>
          <w:tcPr>
            <w:tcW w:w="605" w:type="pct"/>
            <w:vAlign w:val="center"/>
          </w:tcPr>
          <w:p w14:paraId="25F1514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36.61 ± 0.23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f,g,h,i,j</w:t>
            </w:r>
          </w:p>
        </w:tc>
        <w:tc>
          <w:tcPr>
            <w:tcW w:w="637" w:type="pct"/>
            <w:vAlign w:val="center"/>
          </w:tcPr>
          <w:p w14:paraId="35C78ED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25.79 ± 0.02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e,f,g,h,i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43BFD8F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0.087 ± 0.032</w:t>
            </w:r>
          </w:p>
        </w:tc>
        <w:tc>
          <w:tcPr>
            <w:tcW w:w="541" w:type="pct"/>
            <w:vAlign w:val="center"/>
          </w:tcPr>
          <w:p w14:paraId="31F2AC0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33.09 ± 1.85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d</w:t>
            </w:r>
          </w:p>
        </w:tc>
      </w:tr>
      <w:tr w:rsidR="00454CC5" w:rsidRPr="005136AB" w14:paraId="45ED91FA" w14:textId="77777777" w:rsidTr="00590CA2">
        <w:trPr>
          <w:trHeight w:val="300"/>
        </w:trPr>
        <w:tc>
          <w:tcPr>
            <w:tcW w:w="390" w:type="pct"/>
            <w:noWrap/>
            <w:vAlign w:val="center"/>
            <w:hideMark/>
          </w:tcPr>
          <w:p w14:paraId="158B77F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PIF6</w:t>
            </w:r>
          </w:p>
        </w:tc>
        <w:tc>
          <w:tcPr>
            <w:tcW w:w="470" w:type="pct"/>
            <w:vAlign w:val="center"/>
          </w:tcPr>
          <w:p w14:paraId="2284FC9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2.41 ± 0.65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379" w:type="pct"/>
            <w:vAlign w:val="center"/>
          </w:tcPr>
          <w:p w14:paraId="62DB14D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10.8 ± 0.1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e,f</w:t>
            </w:r>
          </w:p>
        </w:tc>
        <w:tc>
          <w:tcPr>
            <w:tcW w:w="504" w:type="pct"/>
            <w:vAlign w:val="center"/>
          </w:tcPr>
          <w:p w14:paraId="09BBF3E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0.111 ± 0.003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87" w:type="pct"/>
            <w:vAlign w:val="center"/>
          </w:tcPr>
          <w:p w14:paraId="0A8865F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0.208 ± 0.123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2DBCA36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41.98 ± 1.27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d,e,f</w:t>
            </w:r>
          </w:p>
        </w:tc>
        <w:tc>
          <w:tcPr>
            <w:tcW w:w="605" w:type="pct"/>
            <w:vAlign w:val="center"/>
          </w:tcPr>
          <w:p w14:paraId="38D564C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30.57 ± 0.39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c,d</w:t>
            </w:r>
          </w:p>
        </w:tc>
        <w:tc>
          <w:tcPr>
            <w:tcW w:w="637" w:type="pct"/>
            <w:vAlign w:val="center"/>
          </w:tcPr>
          <w:p w14:paraId="6D87451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27.45 ± 0.87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i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79732CD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0.016 ± 0.013</w:t>
            </w:r>
          </w:p>
        </w:tc>
        <w:tc>
          <w:tcPr>
            <w:tcW w:w="541" w:type="pct"/>
            <w:vAlign w:val="center"/>
          </w:tcPr>
          <w:p w14:paraId="528B529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5.26 ± 1.02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5136AB" w14:paraId="1F937187" w14:textId="77777777" w:rsidTr="00590CA2">
        <w:trPr>
          <w:trHeight w:val="300"/>
        </w:trPr>
        <w:tc>
          <w:tcPr>
            <w:tcW w:w="390" w:type="pct"/>
            <w:noWrap/>
            <w:vAlign w:val="center"/>
            <w:hideMark/>
          </w:tcPr>
          <w:p w14:paraId="4605F31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PIF7</w:t>
            </w:r>
          </w:p>
        </w:tc>
        <w:tc>
          <w:tcPr>
            <w:tcW w:w="470" w:type="pct"/>
            <w:vAlign w:val="center"/>
          </w:tcPr>
          <w:p w14:paraId="6D4BC04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2.69 ± 0.98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0E1D28F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11.0 ± 0.0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e,f</w:t>
            </w:r>
          </w:p>
        </w:tc>
        <w:tc>
          <w:tcPr>
            <w:tcW w:w="504" w:type="pct"/>
            <w:vAlign w:val="center"/>
          </w:tcPr>
          <w:p w14:paraId="0FBA0B5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0.049 ± 0.016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487" w:type="pct"/>
            <w:vAlign w:val="center"/>
          </w:tcPr>
          <w:p w14:paraId="6F50C5A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0.338 ± 0.072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08BB0CA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42.70 ± 0.32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e,f</w:t>
            </w:r>
          </w:p>
        </w:tc>
        <w:tc>
          <w:tcPr>
            <w:tcW w:w="605" w:type="pct"/>
            <w:vAlign w:val="center"/>
          </w:tcPr>
          <w:p w14:paraId="0AE1480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36.03 ± 0.09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e,f,g,h,i</w:t>
            </w:r>
          </w:p>
        </w:tc>
        <w:tc>
          <w:tcPr>
            <w:tcW w:w="637" w:type="pct"/>
            <w:vAlign w:val="center"/>
          </w:tcPr>
          <w:p w14:paraId="7F95C4F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21.27 ± 0.24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b,c,d,e,f,g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2FB2BC1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0.067 ± 0.032</w:t>
            </w:r>
          </w:p>
        </w:tc>
        <w:tc>
          <w:tcPr>
            <w:tcW w:w="541" w:type="pct"/>
            <w:vAlign w:val="center"/>
          </w:tcPr>
          <w:p w14:paraId="76E7397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30.98 ± 3.74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d</w:t>
            </w:r>
          </w:p>
        </w:tc>
      </w:tr>
      <w:tr w:rsidR="00454CC5" w:rsidRPr="005136AB" w14:paraId="526BD5C4" w14:textId="77777777" w:rsidTr="00590CA2">
        <w:trPr>
          <w:trHeight w:val="300"/>
        </w:trPr>
        <w:tc>
          <w:tcPr>
            <w:tcW w:w="390" w:type="pct"/>
            <w:noWrap/>
            <w:vAlign w:val="center"/>
            <w:hideMark/>
          </w:tcPr>
          <w:p w14:paraId="76771AF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PIF8</w:t>
            </w:r>
          </w:p>
        </w:tc>
        <w:tc>
          <w:tcPr>
            <w:tcW w:w="470" w:type="pct"/>
            <w:vAlign w:val="center"/>
          </w:tcPr>
          <w:p w14:paraId="525338A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3.55 ± 0.86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79" w:type="pct"/>
            <w:vAlign w:val="center"/>
          </w:tcPr>
          <w:p w14:paraId="5DB1F38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11.7 ± 0.1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f,g</w:t>
            </w:r>
          </w:p>
        </w:tc>
        <w:tc>
          <w:tcPr>
            <w:tcW w:w="504" w:type="pct"/>
            <w:vAlign w:val="center"/>
          </w:tcPr>
          <w:p w14:paraId="0ED8621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0.177 ± 0.046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c,d</w:t>
            </w:r>
          </w:p>
        </w:tc>
        <w:tc>
          <w:tcPr>
            <w:tcW w:w="487" w:type="pct"/>
            <w:vAlign w:val="center"/>
          </w:tcPr>
          <w:p w14:paraId="1E38540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0.396 ± 0.109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478" w:type="pct"/>
            <w:vAlign w:val="center"/>
          </w:tcPr>
          <w:p w14:paraId="71FCE03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41.41 ± 0.12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c,d,e,f</w:t>
            </w:r>
          </w:p>
        </w:tc>
        <w:tc>
          <w:tcPr>
            <w:tcW w:w="605" w:type="pct"/>
            <w:vAlign w:val="center"/>
          </w:tcPr>
          <w:p w14:paraId="0D3397D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38.32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0.07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g,h,i,j,k</w:t>
            </w:r>
          </w:p>
        </w:tc>
        <w:tc>
          <w:tcPr>
            <w:tcW w:w="637" w:type="pct"/>
            <w:vAlign w:val="center"/>
          </w:tcPr>
          <w:p w14:paraId="0F5513E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20.27 ± 0.05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4DE98E5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0.034 ± 0.005</w:t>
            </w:r>
          </w:p>
        </w:tc>
        <w:tc>
          <w:tcPr>
            <w:tcW w:w="541" w:type="pct"/>
            <w:vAlign w:val="center"/>
          </w:tcPr>
          <w:p w14:paraId="1406580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8.40 ± 1.22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5136AB" w14:paraId="6C5882F3" w14:textId="77777777" w:rsidTr="00590CA2">
        <w:trPr>
          <w:trHeight w:val="300"/>
        </w:trPr>
        <w:tc>
          <w:tcPr>
            <w:tcW w:w="390" w:type="pct"/>
            <w:noWrap/>
            <w:vAlign w:val="center"/>
            <w:hideMark/>
          </w:tcPr>
          <w:p w14:paraId="0DF4962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PIF9</w:t>
            </w:r>
          </w:p>
        </w:tc>
        <w:tc>
          <w:tcPr>
            <w:tcW w:w="470" w:type="pct"/>
            <w:vAlign w:val="center"/>
          </w:tcPr>
          <w:p w14:paraId="7B30F06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3.53 ± 0.57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79" w:type="pct"/>
            <w:vAlign w:val="center"/>
          </w:tcPr>
          <w:p w14:paraId="1F831C3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14.7 ± 0.1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k,l</w:t>
            </w:r>
          </w:p>
        </w:tc>
        <w:tc>
          <w:tcPr>
            <w:tcW w:w="504" w:type="pct"/>
            <w:vAlign w:val="center"/>
          </w:tcPr>
          <w:p w14:paraId="03DD8B5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0.024 ± 0.009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87" w:type="pct"/>
            <w:vAlign w:val="center"/>
          </w:tcPr>
          <w:p w14:paraId="65379F5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0.402 ± 0.132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478" w:type="pct"/>
            <w:vAlign w:val="center"/>
          </w:tcPr>
          <w:p w14:paraId="21E977F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36.05 ± 1.15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</w:t>
            </w:r>
          </w:p>
        </w:tc>
        <w:tc>
          <w:tcPr>
            <w:tcW w:w="605" w:type="pct"/>
            <w:vAlign w:val="center"/>
          </w:tcPr>
          <w:p w14:paraId="14AB4B7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42.49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0.64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k,l</w:t>
            </w:r>
          </w:p>
        </w:tc>
        <w:tc>
          <w:tcPr>
            <w:tcW w:w="637" w:type="pct"/>
            <w:vAlign w:val="center"/>
          </w:tcPr>
          <w:p w14:paraId="0A7BECA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21.46 ± 0.51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b,c,d,e,f,g,h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4F3382C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0.076 ± 0.053</w:t>
            </w:r>
          </w:p>
        </w:tc>
        <w:tc>
          <w:tcPr>
            <w:tcW w:w="541" w:type="pct"/>
            <w:vAlign w:val="center"/>
          </w:tcPr>
          <w:p w14:paraId="062C4B7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7.79 ± 1.02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5136AB" w14:paraId="641A3D8B" w14:textId="77777777" w:rsidTr="00590CA2">
        <w:trPr>
          <w:trHeight w:val="300"/>
        </w:trPr>
        <w:tc>
          <w:tcPr>
            <w:tcW w:w="390" w:type="pct"/>
            <w:noWrap/>
            <w:vAlign w:val="center"/>
            <w:hideMark/>
          </w:tcPr>
          <w:p w14:paraId="1AA4993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PIF10</w:t>
            </w:r>
          </w:p>
        </w:tc>
        <w:tc>
          <w:tcPr>
            <w:tcW w:w="470" w:type="pct"/>
            <w:vAlign w:val="center"/>
          </w:tcPr>
          <w:p w14:paraId="3797A7D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2.48 ± 0.30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500E54B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15.3 ± 0.1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l</w:t>
            </w:r>
          </w:p>
        </w:tc>
        <w:tc>
          <w:tcPr>
            <w:tcW w:w="504" w:type="pct"/>
            <w:vAlign w:val="center"/>
          </w:tcPr>
          <w:p w14:paraId="50D4F57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0.006 ± 0.002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87" w:type="pct"/>
            <w:vAlign w:val="center"/>
          </w:tcPr>
          <w:p w14:paraId="14DA32F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0.402 ± 0.132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11E2324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36.10 ± 1.01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</w:t>
            </w:r>
          </w:p>
        </w:tc>
        <w:tc>
          <w:tcPr>
            <w:tcW w:w="605" w:type="pct"/>
            <w:vAlign w:val="center"/>
          </w:tcPr>
          <w:p w14:paraId="2DAFB3F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38.71 ± 1.24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g,h,i,j,k</w:t>
            </w:r>
          </w:p>
          <w:p w14:paraId="48990E2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32C2050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25.19 ± 0.22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c,d,e,f,g,h,i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5847C33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0.059 ± 0.004</w:t>
            </w:r>
          </w:p>
        </w:tc>
        <w:tc>
          <w:tcPr>
            <w:tcW w:w="541" w:type="pct"/>
            <w:vAlign w:val="center"/>
          </w:tcPr>
          <w:p w14:paraId="541927D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6.45 ± 1.74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5136AB" w14:paraId="018371C3" w14:textId="77777777" w:rsidTr="00590CA2">
        <w:trPr>
          <w:trHeight w:val="300"/>
        </w:trPr>
        <w:tc>
          <w:tcPr>
            <w:tcW w:w="390" w:type="pct"/>
            <w:noWrap/>
            <w:vAlign w:val="center"/>
            <w:hideMark/>
          </w:tcPr>
          <w:p w14:paraId="5DB7E08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PIF11</w:t>
            </w:r>
          </w:p>
        </w:tc>
        <w:tc>
          <w:tcPr>
            <w:tcW w:w="470" w:type="pct"/>
            <w:vAlign w:val="center"/>
          </w:tcPr>
          <w:p w14:paraId="722E600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2.98 ± 0.28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7825FDF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14.2 ± 0.1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j,k</w:t>
            </w:r>
          </w:p>
        </w:tc>
        <w:tc>
          <w:tcPr>
            <w:tcW w:w="504" w:type="pct"/>
            <w:vAlign w:val="center"/>
          </w:tcPr>
          <w:p w14:paraId="648C293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0.028 ± 0.023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87" w:type="pct"/>
            <w:vAlign w:val="center"/>
          </w:tcPr>
          <w:p w14:paraId="7016305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0.182 ± 0.007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1E4A7CF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40.83 ± 0.43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c,d,e,f</w:t>
            </w:r>
          </w:p>
        </w:tc>
        <w:tc>
          <w:tcPr>
            <w:tcW w:w="605" w:type="pct"/>
            <w:vAlign w:val="center"/>
          </w:tcPr>
          <w:p w14:paraId="2AA9ACA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34.87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0.27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d,e,f,g,h</w:t>
            </w:r>
          </w:p>
        </w:tc>
        <w:tc>
          <w:tcPr>
            <w:tcW w:w="637" w:type="pct"/>
            <w:vAlign w:val="center"/>
          </w:tcPr>
          <w:p w14:paraId="4A5286F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24.60 ± 0.16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b,c,d,e,f,g,h,i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5B0FD5C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0.040 ± 0.094</w:t>
            </w:r>
          </w:p>
        </w:tc>
        <w:tc>
          <w:tcPr>
            <w:tcW w:w="541" w:type="pct"/>
            <w:vAlign w:val="center"/>
          </w:tcPr>
          <w:p w14:paraId="0989AB7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8.77 ± 1.04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5136AB" w14:paraId="4BC2713B" w14:textId="77777777" w:rsidTr="00590CA2">
        <w:trPr>
          <w:trHeight w:val="300"/>
        </w:trPr>
        <w:tc>
          <w:tcPr>
            <w:tcW w:w="390" w:type="pct"/>
            <w:noWrap/>
            <w:vAlign w:val="center"/>
            <w:hideMark/>
          </w:tcPr>
          <w:p w14:paraId="2AAFF98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PIF12</w:t>
            </w:r>
          </w:p>
        </w:tc>
        <w:tc>
          <w:tcPr>
            <w:tcW w:w="470" w:type="pct"/>
            <w:vAlign w:val="center"/>
          </w:tcPr>
          <w:p w14:paraId="3C0509B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2.81 ± 0.16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285263A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13.2 ± 0.1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i</w:t>
            </w:r>
          </w:p>
        </w:tc>
        <w:tc>
          <w:tcPr>
            <w:tcW w:w="504" w:type="pct"/>
            <w:vAlign w:val="center"/>
          </w:tcPr>
          <w:p w14:paraId="7BC58EE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0.006 ± 0.002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87" w:type="pct"/>
            <w:vAlign w:val="center"/>
          </w:tcPr>
          <w:p w14:paraId="6508053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0.138 ± 0.022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7FBCEBF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29.27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0.19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05" w:type="pct"/>
            <w:vAlign w:val="center"/>
          </w:tcPr>
          <w:p w14:paraId="0DB54C8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44.65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0.60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k</w:t>
            </w:r>
          </w:p>
        </w:tc>
        <w:tc>
          <w:tcPr>
            <w:tcW w:w="637" w:type="pct"/>
            <w:vAlign w:val="center"/>
          </w:tcPr>
          <w:p w14:paraId="7F45C32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26.08 ± 0.41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f,g,h,i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325D003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0.082 ± 0.020</w:t>
            </w:r>
          </w:p>
        </w:tc>
        <w:tc>
          <w:tcPr>
            <w:tcW w:w="541" w:type="pct"/>
            <w:vAlign w:val="center"/>
          </w:tcPr>
          <w:p w14:paraId="34DE35C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9.41 ± 3.69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</w:t>
            </w:r>
          </w:p>
        </w:tc>
      </w:tr>
      <w:tr w:rsidR="00454CC5" w:rsidRPr="005136AB" w14:paraId="49AFB107" w14:textId="77777777" w:rsidTr="00590CA2">
        <w:trPr>
          <w:trHeight w:val="300"/>
        </w:trPr>
        <w:tc>
          <w:tcPr>
            <w:tcW w:w="390" w:type="pct"/>
            <w:noWrap/>
            <w:vAlign w:val="center"/>
            <w:hideMark/>
          </w:tcPr>
          <w:p w14:paraId="7D7EBF0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PIF13</w:t>
            </w:r>
          </w:p>
        </w:tc>
        <w:tc>
          <w:tcPr>
            <w:tcW w:w="470" w:type="pct"/>
            <w:vAlign w:val="center"/>
          </w:tcPr>
          <w:p w14:paraId="027313D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2.36 ± 0.83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13CBC2B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10.4 ± 0.1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504" w:type="pct"/>
            <w:vAlign w:val="center"/>
          </w:tcPr>
          <w:p w14:paraId="0AFAC50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0.088 ± 0.037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87" w:type="pct"/>
            <w:vAlign w:val="center"/>
          </w:tcPr>
          <w:p w14:paraId="5164508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0.317 ± 0.121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1072992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41.33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c,d,e,f</w:t>
            </w:r>
          </w:p>
        </w:tc>
        <w:tc>
          <w:tcPr>
            <w:tcW w:w="605" w:type="pct"/>
            <w:vAlign w:val="center"/>
          </w:tcPr>
          <w:p w14:paraId="176AFB1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37.90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g,h,i,j,k</w:t>
            </w:r>
          </w:p>
        </w:tc>
        <w:tc>
          <w:tcPr>
            <w:tcW w:w="637" w:type="pct"/>
            <w:vAlign w:val="center"/>
          </w:tcPr>
          <w:p w14:paraId="7E2E52A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20.77 ± 0.03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b,c,d,e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5224BEB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0.043 ± 0.028</w:t>
            </w:r>
          </w:p>
        </w:tc>
        <w:tc>
          <w:tcPr>
            <w:tcW w:w="541" w:type="pct"/>
            <w:vAlign w:val="center"/>
          </w:tcPr>
          <w:p w14:paraId="66B505E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8.61 ± 7.37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5136AB" w14:paraId="43A0E523" w14:textId="77777777" w:rsidTr="00590CA2">
        <w:trPr>
          <w:trHeight w:val="300"/>
        </w:trPr>
        <w:tc>
          <w:tcPr>
            <w:tcW w:w="390" w:type="pct"/>
            <w:noWrap/>
            <w:vAlign w:val="center"/>
            <w:hideMark/>
          </w:tcPr>
          <w:p w14:paraId="7427320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PIF14</w:t>
            </w:r>
          </w:p>
        </w:tc>
        <w:tc>
          <w:tcPr>
            <w:tcW w:w="470" w:type="pct"/>
            <w:vAlign w:val="center"/>
          </w:tcPr>
          <w:p w14:paraId="1EB74A9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2.75 ± 0.14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78B5CCC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13.7 ± 0.1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i,j</w:t>
            </w:r>
          </w:p>
        </w:tc>
        <w:tc>
          <w:tcPr>
            <w:tcW w:w="504" w:type="pct"/>
            <w:vAlign w:val="center"/>
          </w:tcPr>
          <w:p w14:paraId="717E28D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0.108 ± 0.006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87" w:type="pct"/>
            <w:vAlign w:val="center"/>
          </w:tcPr>
          <w:p w14:paraId="0FF28B3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0.305 ± 0.005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66D38A3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39.37 ± 0.33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c,d,e,f</w:t>
            </w:r>
          </w:p>
        </w:tc>
        <w:tc>
          <w:tcPr>
            <w:tcW w:w="605" w:type="pct"/>
            <w:vAlign w:val="center"/>
          </w:tcPr>
          <w:p w14:paraId="5C6ADDB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40.83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0.32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i,j,k,l</w:t>
            </w:r>
          </w:p>
        </w:tc>
        <w:tc>
          <w:tcPr>
            <w:tcW w:w="637" w:type="pct"/>
            <w:vAlign w:val="center"/>
          </w:tcPr>
          <w:p w14:paraId="0AC7842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19.79 ± 0.00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23249BA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0.035 ± 0.017</w:t>
            </w:r>
          </w:p>
        </w:tc>
        <w:tc>
          <w:tcPr>
            <w:tcW w:w="541" w:type="pct"/>
            <w:vAlign w:val="center"/>
          </w:tcPr>
          <w:p w14:paraId="4E73982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25.10 ± 2.14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d</w:t>
            </w:r>
          </w:p>
        </w:tc>
      </w:tr>
      <w:tr w:rsidR="00454CC5" w:rsidRPr="005136AB" w14:paraId="659B4441" w14:textId="77777777" w:rsidTr="00590CA2">
        <w:trPr>
          <w:trHeight w:val="315"/>
        </w:trPr>
        <w:tc>
          <w:tcPr>
            <w:tcW w:w="390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E8348C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PIF15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14:paraId="5D8CDF8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2.66 ± 0.65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tcBorders>
              <w:bottom w:val="single" w:sz="12" w:space="0" w:color="auto"/>
            </w:tcBorders>
            <w:vAlign w:val="center"/>
          </w:tcPr>
          <w:p w14:paraId="0069007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13.9 ± 0.0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j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14:paraId="5743795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0.012 ± 0.006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vAlign w:val="center"/>
          </w:tcPr>
          <w:p w14:paraId="529313F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0.272 ± 0.034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tcBorders>
              <w:bottom w:val="single" w:sz="12" w:space="0" w:color="auto"/>
            </w:tcBorders>
            <w:vAlign w:val="center"/>
          </w:tcPr>
          <w:p w14:paraId="6F70C6C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39.55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3.60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c,d,e,f</w:t>
            </w:r>
          </w:p>
        </w:tc>
        <w:tc>
          <w:tcPr>
            <w:tcW w:w="605" w:type="pct"/>
            <w:tcBorders>
              <w:bottom w:val="single" w:sz="12" w:space="0" w:color="auto"/>
            </w:tcBorders>
            <w:vAlign w:val="center"/>
          </w:tcPr>
          <w:p w14:paraId="5486FCB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39.67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2.69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h,i,j,k,l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vAlign w:val="center"/>
          </w:tcPr>
          <w:p w14:paraId="599AB1E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20.77 ± 0.91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b,c,d,e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A7E38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0.122 ± 0.059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vAlign w:val="center"/>
          </w:tcPr>
          <w:p w14:paraId="29D182F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5.51 ± 0.91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5136AB" w14:paraId="14D99494" w14:textId="77777777" w:rsidTr="00590CA2">
        <w:trPr>
          <w:trHeight w:val="315"/>
        </w:trPr>
        <w:tc>
          <w:tcPr>
            <w:tcW w:w="390" w:type="pct"/>
            <w:tcBorders>
              <w:top w:val="single" w:sz="12" w:space="0" w:color="auto"/>
            </w:tcBorders>
            <w:noWrap/>
            <w:vAlign w:val="center"/>
          </w:tcPr>
          <w:p w14:paraId="109666B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lastRenderedPageBreak/>
              <w:t>LIF1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vAlign w:val="center"/>
          </w:tcPr>
          <w:p w14:paraId="74EFC3B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1.95 ± 0.13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tcBorders>
              <w:top w:val="single" w:sz="12" w:space="0" w:color="auto"/>
            </w:tcBorders>
            <w:vAlign w:val="center"/>
          </w:tcPr>
          <w:p w14:paraId="2D34FF2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1.3 ± 0.3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14:paraId="652D5EB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0.100 ± 0.022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87" w:type="pct"/>
            <w:tcBorders>
              <w:top w:val="single" w:sz="12" w:space="0" w:color="auto"/>
            </w:tcBorders>
            <w:vAlign w:val="center"/>
          </w:tcPr>
          <w:p w14:paraId="1898AE9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0.232 ± 0.010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tcBorders>
              <w:top w:val="single" w:sz="12" w:space="0" w:color="auto"/>
            </w:tcBorders>
            <w:vAlign w:val="center"/>
          </w:tcPr>
          <w:p w14:paraId="346E8B3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42.30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0.12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d,e,f</w:t>
            </w:r>
          </w:p>
        </w:tc>
        <w:tc>
          <w:tcPr>
            <w:tcW w:w="605" w:type="pct"/>
            <w:tcBorders>
              <w:top w:val="single" w:sz="12" w:space="0" w:color="auto"/>
            </w:tcBorders>
            <w:vAlign w:val="center"/>
          </w:tcPr>
          <w:p w14:paraId="0FE02F0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37.03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0.17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g,h,i,j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vAlign w:val="center"/>
          </w:tcPr>
          <w:p w14:paraId="2677E14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20.67 ± 0.05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b,c,d,e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00B19B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0.036 ± 0.009</w:t>
            </w:r>
          </w:p>
        </w:tc>
        <w:tc>
          <w:tcPr>
            <w:tcW w:w="541" w:type="pct"/>
            <w:tcBorders>
              <w:top w:val="single" w:sz="12" w:space="0" w:color="auto"/>
            </w:tcBorders>
            <w:vAlign w:val="center"/>
          </w:tcPr>
          <w:p w14:paraId="24E5898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0.80 ± 0.35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5136AB" w14:paraId="0F15C46A" w14:textId="77777777" w:rsidTr="00590CA2">
        <w:trPr>
          <w:trHeight w:val="315"/>
        </w:trPr>
        <w:tc>
          <w:tcPr>
            <w:tcW w:w="390" w:type="pct"/>
            <w:noWrap/>
            <w:vAlign w:val="center"/>
          </w:tcPr>
          <w:p w14:paraId="7A259C6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LIF2</w:t>
            </w:r>
          </w:p>
        </w:tc>
        <w:tc>
          <w:tcPr>
            <w:tcW w:w="470" w:type="pct"/>
            <w:vAlign w:val="center"/>
          </w:tcPr>
          <w:p w14:paraId="0FEDDC7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 xml:space="preserve">2.3 ± 0.62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332F417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2.9 ± 0.4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504" w:type="pct"/>
            <w:vAlign w:val="center"/>
          </w:tcPr>
          <w:p w14:paraId="36EEEDE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0.101 ± 0.018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87" w:type="pct"/>
            <w:vAlign w:val="center"/>
          </w:tcPr>
          <w:p w14:paraId="0728E2C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0.246 ± 0.010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4690A07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42.99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e,f</w:t>
            </w:r>
          </w:p>
        </w:tc>
        <w:tc>
          <w:tcPr>
            <w:tcW w:w="605" w:type="pct"/>
            <w:vAlign w:val="center"/>
          </w:tcPr>
          <w:p w14:paraId="3567F91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36.57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0.12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f,g,h,i,j</w:t>
            </w:r>
          </w:p>
        </w:tc>
        <w:tc>
          <w:tcPr>
            <w:tcW w:w="637" w:type="pct"/>
            <w:vAlign w:val="center"/>
          </w:tcPr>
          <w:p w14:paraId="70CB289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20.43 ± 0.14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3CE0144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0.072 ± 0.037</w:t>
            </w:r>
          </w:p>
        </w:tc>
        <w:tc>
          <w:tcPr>
            <w:tcW w:w="541" w:type="pct"/>
            <w:vAlign w:val="center"/>
          </w:tcPr>
          <w:p w14:paraId="7B7693E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3.34 ± 1.37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5136AB" w14:paraId="73C020D1" w14:textId="77777777" w:rsidTr="00590CA2">
        <w:trPr>
          <w:trHeight w:val="315"/>
        </w:trPr>
        <w:tc>
          <w:tcPr>
            <w:tcW w:w="390" w:type="pct"/>
            <w:noWrap/>
            <w:vAlign w:val="center"/>
          </w:tcPr>
          <w:p w14:paraId="511CDDC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LIF3</w:t>
            </w:r>
          </w:p>
        </w:tc>
        <w:tc>
          <w:tcPr>
            <w:tcW w:w="470" w:type="pct"/>
            <w:vAlign w:val="center"/>
          </w:tcPr>
          <w:p w14:paraId="5B74781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2.30 ± 0.62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1E2F62D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1.1 ± 0.3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04" w:type="pct"/>
            <w:vAlign w:val="center"/>
          </w:tcPr>
          <w:p w14:paraId="1AF0C30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87" w:type="pct"/>
            <w:vAlign w:val="center"/>
          </w:tcPr>
          <w:p w14:paraId="2177B2D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0.198 ± 0.013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0815029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32.49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0.58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605" w:type="pct"/>
            <w:vAlign w:val="center"/>
          </w:tcPr>
          <w:p w14:paraId="2911AAA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41.08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0.73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i,j,k,l</w:t>
            </w:r>
          </w:p>
        </w:tc>
        <w:tc>
          <w:tcPr>
            <w:tcW w:w="637" w:type="pct"/>
            <w:vAlign w:val="center"/>
          </w:tcPr>
          <w:p w14:paraId="25CBD6C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26.42 ± 1.31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g,h,i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17FB668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0.068 ± 0.037</w:t>
            </w:r>
          </w:p>
        </w:tc>
        <w:tc>
          <w:tcPr>
            <w:tcW w:w="541" w:type="pct"/>
            <w:vAlign w:val="center"/>
          </w:tcPr>
          <w:p w14:paraId="2299723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0.96 ± 0.21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5136AB" w14:paraId="2D4897F2" w14:textId="77777777" w:rsidTr="00590CA2">
        <w:trPr>
          <w:trHeight w:val="315"/>
        </w:trPr>
        <w:tc>
          <w:tcPr>
            <w:tcW w:w="390" w:type="pct"/>
            <w:noWrap/>
            <w:vAlign w:val="center"/>
          </w:tcPr>
          <w:p w14:paraId="2CB7D48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LIF4</w:t>
            </w:r>
          </w:p>
        </w:tc>
        <w:tc>
          <w:tcPr>
            <w:tcW w:w="470" w:type="pct"/>
            <w:vAlign w:val="center"/>
          </w:tcPr>
          <w:p w14:paraId="236140B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2.40 ± 0.06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64FDA2F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2.0 ± 0.3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504" w:type="pct"/>
            <w:vAlign w:val="center"/>
          </w:tcPr>
          <w:p w14:paraId="7161FE2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0.088 ± 0.059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87" w:type="pct"/>
            <w:vAlign w:val="center"/>
          </w:tcPr>
          <w:p w14:paraId="575FF3E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0.087 ± 0.025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78" w:type="pct"/>
            <w:vAlign w:val="center"/>
          </w:tcPr>
          <w:p w14:paraId="171C1D8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63.56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h</w:t>
            </w:r>
          </w:p>
        </w:tc>
        <w:tc>
          <w:tcPr>
            <w:tcW w:w="605" w:type="pct"/>
            <w:vAlign w:val="center"/>
          </w:tcPr>
          <w:p w14:paraId="2CA5007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0.91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0.01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37" w:type="pct"/>
            <w:vAlign w:val="center"/>
          </w:tcPr>
          <w:p w14:paraId="510F687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35.53 ± 0.05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j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5728510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0.042 ± 0.038</w:t>
            </w:r>
          </w:p>
        </w:tc>
        <w:tc>
          <w:tcPr>
            <w:tcW w:w="541" w:type="pct"/>
            <w:vAlign w:val="center"/>
          </w:tcPr>
          <w:p w14:paraId="40B9A70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0.86 ± 0.02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5136AB" w14:paraId="70029B87" w14:textId="77777777" w:rsidTr="00590CA2">
        <w:trPr>
          <w:trHeight w:val="315"/>
        </w:trPr>
        <w:tc>
          <w:tcPr>
            <w:tcW w:w="390" w:type="pct"/>
            <w:noWrap/>
            <w:vAlign w:val="center"/>
          </w:tcPr>
          <w:p w14:paraId="54F9FCC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LIF5</w:t>
            </w:r>
          </w:p>
        </w:tc>
        <w:tc>
          <w:tcPr>
            <w:tcW w:w="470" w:type="pct"/>
            <w:vAlign w:val="center"/>
          </w:tcPr>
          <w:p w14:paraId="15640EC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2.34 ± 0.20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3A98AF8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1.5 ± 0.0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04" w:type="pct"/>
            <w:vAlign w:val="center"/>
          </w:tcPr>
          <w:p w14:paraId="0E91CA5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0.092 ± 0.028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87" w:type="pct"/>
            <w:vAlign w:val="center"/>
          </w:tcPr>
          <w:p w14:paraId="0A0B793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0.151 ± 0.015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753518A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45.70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6.33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f</w:t>
            </w:r>
          </w:p>
        </w:tc>
        <w:tc>
          <w:tcPr>
            <w:tcW w:w="605" w:type="pct"/>
            <w:vAlign w:val="center"/>
          </w:tcPr>
          <w:p w14:paraId="10FEAB7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28.55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3.31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637" w:type="pct"/>
            <w:vAlign w:val="center"/>
          </w:tcPr>
          <w:p w14:paraId="15039E2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25.75 ± 3.02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e,f,g,h,i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46D766C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0.023 ± 0.004</w:t>
            </w:r>
          </w:p>
        </w:tc>
        <w:tc>
          <w:tcPr>
            <w:tcW w:w="541" w:type="pct"/>
            <w:vAlign w:val="center"/>
          </w:tcPr>
          <w:p w14:paraId="508DEE7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5.38 ± 0.73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5136AB" w14:paraId="4C08642F" w14:textId="77777777" w:rsidTr="00590CA2">
        <w:trPr>
          <w:trHeight w:val="315"/>
        </w:trPr>
        <w:tc>
          <w:tcPr>
            <w:tcW w:w="390" w:type="pct"/>
            <w:noWrap/>
            <w:vAlign w:val="center"/>
          </w:tcPr>
          <w:p w14:paraId="2F1588C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LIF6</w:t>
            </w:r>
          </w:p>
        </w:tc>
        <w:tc>
          <w:tcPr>
            <w:tcW w:w="470" w:type="pct"/>
            <w:vAlign w:val="center"/>
          </w:tcPr>
          <w:p w14:paraId="682BE73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2.39 ± 0.07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7752356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2.1 ± 0.3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504" w:type="pct"/>
            <w:vAlign w:val="center"/>
          </w:tcPr>
          <w:p w14:paraId="27D74CA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87" w:type="pct"/>
            <w:vAlign w:val="center"/>
          </w:tcPr>
          <w:p w14:paraId="09A5020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0.258 ± 0.058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1A4BB27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54.99 ± 2.14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g</w:t>
            </w:r>
          </w:p>
        </w:tc>
        <w:tc>
          <w:tcPr>
            <w:tcW w:w="605" w:type="pct"/>
            <w:vAlign w:val="center"/>
          </w:tcPr>
          <w:p w14:paraId="6509621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16.80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0.83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637" w:type="pct"/>
            <w:vAlign w:val="center"/>
          </w:tcPr>
          <w:p w14:paraId="3405837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28.20 ± 1.31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i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52916E6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0.018 ± 0.007</w:t>
            </w:r>
          </w:p>
        </w:tc>
        <w:tc>
          <w:tcPr>
            <w:tcW w:w="541" w:type="pct"/>
            <w:vAlign w:val="center"/>
          </w:tcPr>
          <w:p w14:paraId="30446CA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8.96 ± 2.01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5136AB" w14:paraId="6DC1F574" w14:textId="77777777" w:rsidTr="00590CA2">
        <w:trPr>
          <w:trHeight w:val="315"/>
        </w:trPr>
        <w:tc>
          <w:tcPr>
            <w:tcW w:w="390" w:type="pct"/>
            <w:noWrap/>
            <w:vAlign w:val="center"/>
          </w:tcPr>
          <w:p w14:paraId="78F8370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LIF7</w:t>
            </w:r>
          </w:p>
        </w:tc>
        <w:tc>
          <w:tcPr>
            <w:tcW w:w="470" w:type="pct"/>
            <w:vAlign w:val="center"/>
          </w:tcPr>
          <w:p w14:paraId="65645DE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2.56 ± 0.28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5673A76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1.5 ± 0.3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04" w:type="pct"/>
            <w:vAlign w:val="center"/>
          </w:tcPr>
          <w:p w14:paraId="2DEA32F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0.151 ± 0.068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</w:t>
            </w:r>
          </w:p>
        </w:tc>
        <w:tc>
          <w:tcPr>
            <w:tcW w:w="487" w:type="pct"/>
            <w:vAlign w:val="center"/>
          </w:tcPr>
          <w:p w14:paraId="0CB24D6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0.224 ± 0.112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2F50452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43.00 ± 0.10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e,f</w:t>
            </w:r>
          </w:p>
        </w:tc>
        <w:tc>
          <w:tcPr>
            <w:tcW w:w="605" w:type="pct"/>
            <w:vAlign w:val="center"/>
          </w:tcPr>
          <w:p w14:paraId="357ACA9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36.76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0.07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f,g,h,i,j</w:t>
            </w:r>
          </w:p>
        </w:tc>
        <w:tc>
          <w:tcPr>
            <w:tcW w:w="637" w:type="pct"/>
            <w:vAlign w:val="center"/>
          </w:tcPr>
          <w:p w14:paraId="42BB6E6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20.24 ± 0.03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2B884EC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0.043 ± 0.007</w:t>
            </w:r>
          </w:p>
        </w:tc>
        <w:tc>
          <w:tcPr>
            <w:tcW w:w="541" w:type="pct"/>
            <w:vAlign w:val="center"/>
          </w:tcPr>
          <w:p w14:paraId="2743C3F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1.21 ± 0.19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5136AB" w14:paraId="07420E94" w14:textId="77777777" w:rsidTr="00590CA2">
        <w:trPr>
          <w:trHeight w:val="315"/>
        </w:trPr>
        <w:tc>
          <w:tcPr>
            <w:tcW w:w="390" w:type="pct"/>
            <w:noWrap/>
            <w:vAlign w:val="center"/>
          </w:tcPr>
          <w:p w14:paraId="44F266B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LIF8</w:t>
            </w:r>
          </w:p>
        </w:tc>
        <w:tc>
          <w:tcPr>
            <w:tcW w:w="470" w:type="pct"/>
            <w:vAlign w:val="center"/>
          </w:tcPr>
          <w:p w14:paraId="225B52D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1.95 ± 0.16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2485220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2.8 ± 0.2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504" w:type="pct"/>
            <w:vAlign w:val="center"/>
          </w:tcPr>
          <w:p w14:paraId="2278057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87" w:type="pct"/>
            <w:vAlign w:val="center"/>
          </w:tcPr>
          <w:p w14:paraId="7175AD2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0.221 ± 0.097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4A80504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44.66 ± 0.09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f</w:t>
            </w:r>
          </w:p>
        </w:tc>
        <w:tc>
          <w:tcPr>
            <w:tcW w:w="605" w:type="pct"/>
            <w:vAlign w:val="center"/>
          </w:tcPr>
          <w:p w14:paraId="379402D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31.75 ± 0.11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c,d,e,f</w:t>
            </w:r>
          </w:p>
        </w:tc>
        <w:tc>
          <w:tcPr>
            <w:tcW w:w="637" w:type="pct"/>
            <w:vAlign w:val="center"/>
          </w:tcPr>
          <w:p w14:paraId="443EC10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23.59 ± 0.02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b,c,d,e,f,g,h,i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36804D9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0.040 ± 0.015</w:t>
            </w:r>
          </w:p>
        </w:tc>
        <w:tc>
          <w:tcPr>
            <w:tcW w:w="541" w:type="pct"/>
            <w:vAlign w:val="center"/>
          </w:tcPr>
          <w:p w14:paraId="732C583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2.38 ± 1.43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5136AB" w14:paraId="00FAEA93" w14:textId="77777777" w:rsidTr="00590CA2">
        <w:trPr>
          <w:trHeight w:val="315"/>
        </w:trPr>
        <w:tc>
          <w:tcPr>
            <w:tcW w:w="390" w:type="pct"/>
            <w:noWrap/>
            <w:vAlign w:val="center"/>
          </w:tcPr>
          <w:p w14:paraId="0C36055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LIF9</w:t>
            </w:r>
          </w:p>
        </w:tc>
        <w:tc>
          <w:tcPr>
            <w:tcW w:w="470" w:type="pct"/>
            <w:vAlign w:val="center"/>
          </w:tcPr>
          <w:p w14:paraId="0F773EE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1.9 ± 0.10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6CB435F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1.9 ± 0.4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504" w:type="pct"/>
            <w:vAlign w:val="center"/>
          </w:tcPr>
          <w:p w14:paraId="588865E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87" w:type="pct"/>
            <w:vAlign w:val="center"/>
          </w:tcPr>
          <w:p w14:paraId="03BB43B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0.229 ± 0.083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422083D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44.61 ± 0.97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f</w:t>
            </w:r>
          </w:p>
        </w:tc>
        <w:tc>
          <w:tcPr>
            <w:tcW w:w="605" w:type="pct"/>
            <w:vAlign w:val="center"/>
          </w:tcPr>
          <w:p w14:paraId="746DAA5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31.11 ± 0.47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c,d,e</w:t>
            </w:r>
          </w:p>
        </w:tc>
        <w:tc>
          <w:tcPr>
            <w:tcW w:w="637" w:type="pct"/>
            <w:vAlign w:val="center"/>
          </w:tcPr>
          <w:p w14:paraId="2E2C950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24.28 ± 0.50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b,c,d,e,f,g,h,i</w:t>
            </w:r>
            <w:proofErr w:type="spellEnd"/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7F5E546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0.077 ± 0.021</w:t>
            </w:r>
          </w:p>
        </w:tc>
        <w:tc>
          <w:tcPr>
            <w:tcW w:w="541" w:type="pct"/>
            <w:vAlign w:val="center"/>
          </w:tcPr>
          <w:p w14:paraId="60D9075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1.39 ± 0.44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5136AB" w14:paraId="066F8541" w14:textId="77777777" w:rsidTr="00590CA2">
        <w:trPr>
          <w:trHeight w:val="315"/>
        </w:trPr>
        <w:tc>
          <w:tcPr>
            <w:tcW w:w="390" w:type="pct"/>
            <w:noWrap/>
            <w:vAlign w:val="center"/>
          </w:tcPr>
          <w:p w14:paraId="3505C0B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LIF10</w:t>
            </w:r>
          </w:p>
        </w:tc>
        <w:tc>
          <w:tcPr>
            <w:tcW w:w="470" w:type="pct"/>
            <w:vAlign w:val="center"/>
          </w:tcPr>
          <w:p w14:paraId="38BE6ED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2.72 ± 0.40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7CAE1A7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1.6 ± 0.0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04" w:type="pct"/>
            <w:vAlign w:val="center"/>
          </w:tcPr>
          <w:p w14:paraId="3E39EA7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0.102 ± 0.008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87" w:type="pct"/>
            <w:vAlign w:val="center"/>
          </w:tcPr>
          <w:p w14:paraId="4EE3FFA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0.228 ± 0.022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1BD3037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42.61 ± 0.39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e,f</w:t>
            </w:r>
          </w:p>
        </w:tc>
        <w:tc>
          <w:tcPr>
            <w:tcW w:w="605" w:type="pct"/>
            <w:vAlign w:val="center"/>
          </w:tcPr>
          <w:p w14:paraId="093860E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37.66 ± 0.22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g,h,i,j,k</w:t>
            </w:r>
          </w:p>
        </w:tc>
        <w:tc>
          <w:tcPr>
            <w:tcW w:w="637" w:type="pct"/>
            <w:vAlign w:val="center"/>
          </w:tcPr>
          <w:p w14:paraId="52EAE0C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19.72 ± 0.17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17BEF29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0.056 ± 0.001</w:t>
            </w:r>
          </w:p>
        </w:tc>
        <w:tc>
          <w:tcPr>
            <w:tcW w:w="541" w:type="pct"/>
            <w:vAlign w:val="center"/>
          </w:tcPr>
          <w:p w14:paraId="136E383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7.87 ± 1.18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5136AB" w14:paraId="7FCEB13C" w14:textId="77777777" w:rsidTr="00590CA2">
        <w:trPr>
          <w:trHeight w:val="315"/>
        </w:trPr>
        <w:tc>
          <w:tcPr>
            <w:tcW w:w="390" w:type="pct"/>
            <w:noWrap/>
            <w:vAlign w:val="center"/>
          </w:tcPr>
          <w:p w14:paraId="7F57B7F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LIF11</w:t>
            </w:r>
          </w:p>
        </w:tc>
        <w:tc>
          <w:tcPr>
            <w:tcW w:w="470" w:type="pct"/>
            <w:vAlign w:val="center"/>
          </w:tcPr>
          <w:p w14:paraId="6339AF7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1.96 ± 0.17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370E14C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1.9 ± 0.0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</w:t>
            </w:r>
          </w:p>
        </w:tc>
        <w:tc>
          <w:tcPr>
            <w:tcW w:w="504" w:type="pct"/>
            <w:vAlign w:val="center"/>
          </w:tcPr>
          <w:p w14:paraId="323F928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87" w:type="pct"/>
            <w:vAlign w:val="center"/>
          </w:tcPr>
          <w:p w14:paraId="4BE5DB8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0.131 ± 0.015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4C24902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35.09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2.64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605" w:type="pct"/>
            <w:vAlign w:val="center"/>
          </w:tcPr>
          <w:p w14:paraId="31BA2F0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12.31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0.47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637" w:type="pct"/>
            <w:vAlign w:val="center"/>
          </w:tcPr>
          <w:p w14:paraId="4EAA449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52.60 ± 2.17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k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7515CE5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0.019 ± 0.007</w:t>
            </w:r>
          </w:p>
        </w:tc>
        <w:tc>
          <w:tcPr>
            <w:tcW w:w="541" w:type="pct"/>
            <w:vAlign w:val="center"/>
          </w:tcPr>
          <w:p w14:paraId="60999AA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12.44 ± 1.12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</w:tr>
      <w:tr w:rsidR="00454CC5" w:rsidRPr="005136AB" w14:paraId="46AA5639" w14:textId="77777777" w:rsidTr="00590CA2">
        <w:trPr>
          <w:trHeight w:val="315"/>
        </w:trPr>
        <w:tc>
          <w:tcPr>
            <w:tcW w:w="390" w:type="pct"/>
            <w:noWrap/>
            <w:vAlign w:val="center"/>
          </w:tcPr>
          <w:p w14:paraId="3772505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LIF12</w:t>
            </w:r>
          </w:p>
        </w:tc>
        <w:tc>
          <w:tcPr>
            <w:tcW w:w="470" w:type="pct"/>
            <w:vAlign w:val="center"/>
          </w:tcPr>
          <w:p w14:paraId="378027A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2.48 ± 0.73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4A7D8DD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1.3 ± 0.0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504" w:type="pct"/>
            <w:vAlign w:val="center"/>
          </w:tcPr>
          <w:p w14:paraId="4DB7C4C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0.172 ± 0.081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c,d</w:t>
            </w:r>
          </w:p>
        </w:tc>
        <w:tc>
          <w:tcPr>
            <w:tcW w:w="487" w:type="pct"/>
            <w:vAlign w:val="center"/>
          </w:tcPr>
          <w:p w14:paraId="1E04E54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0.243 ± 0.109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3CDDA11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41.69 ± 0.53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d,e,f</w:t>
            </w:r>
          </w:p>
        </w:tc>
        <w:tc>
          <w:tcPr>
            <w:tcW w:w="605" w:type="pct"/>
            <w:vAlign w:val="center"/>
          </w:tcPr>
          <w:p w14:paraId="1D7A2C0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37.27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0.28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g,h,i,j,k</w:t>
            </w:r>
          </w:p>
        </w:tc>
        <w:tc>
          <w:tcPr>
            <w:tcW w:w="637" w:type="pct"/>
            <w:vAlign w:val="center"/>
          </w:tcPr>
          <w:p w14:paraId="72F7CA4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21.04 ± 0.82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b,c,d,e,f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271704E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0.047 ± 0.022</w:t>
            </w:r>
          </w:p>
        </w:tc>
        <w:tc>
          <w:tcPr>
            <w:tcW w:w="541" w:type="pct"/>
            <w:vAlign w:val="center"/>
          </w:tcPr>
          <w:p w14:paraId="3924750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1.08 ± 0.17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5136AB" w14:paraId="6DCFC0A4" w14:textId="77777777" w:rsidTr="00590CA2">
        <w:trPr>
          <w:trHeight w:val="315"/>
        </w:trPr>
        <w:tc>
          <w:tcPr>
            <w:tcW w:w="390" w:type="pct"/>
            <w:noWrap/>
            <w:vAlign w:val="center"/>
          </w:tcPr>
          <w:p w14:paraId="0FBAA9E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LIF13</w:t>
            </w:r>
          </w:p>
        </w:tc>
        <w:tc>
          <w:tcPr>
            <w:tcW w:w="470" w:type="pct"/>
            <w:vAlign w:val="center"/>
          </w:tcPr>
          <w:p w14:paraId="071459D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2.89 ± 0.30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32C8121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1.2 ± 0.0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04" w:type="pct"/>
            <w:vAlign w:val="center"/>
          </w:tcPr>
          <w:p w14:paraId="406A7C3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0.060 ± 0.085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487" w:type="pct"/>
            <w:vAlign w:val="center"/>
          </w:tcPr>
          <w:p w14:paraId="502BC92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0.307 ± 0.032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3AD0DD7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64.65 ± 0.67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h</w:t>
            </w:r>
          </w:p>
        </w:tc>
        <w:tc>
          <w:tcPr>
            <w:tcW w:w="605" w:type="pct"/>
            <w:vAlign w:val="center"/>
          </w:tcPr>
          <w:p w14:paraId="79CC370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0.42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0.01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37" w:type="pct"/>
            <w:vAlign w:val="center"/>
          </w:tcPr>
          <w:p w14:paraId="2A68E95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34.93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0.68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j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15CD16D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0.125 ± 0.048</w:t>
            </w:r>
          </w:p>
        </w:tc>
        <w:tc>
          <w:tcPr>
            <w:tcW w:w="541" w:type="pct"/>
            <w:vAlign w:val="center"/>
          </w:tcPr>
          <w:p w14:paraId="77F0D95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12.73 ± 1.37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</w:tr>
      <w:tr w:rsidR="00454CC5" w:rsidRPr="005136AB" w14:paraId="54977C12" w14:textId="77777777" w:rsidTr="00590CA2">
        <w:trPr>
          <w:trHeight w:val="315"/>
        </w:trPr>
        <w:tc>
          <w:tcPr>
            <w:tcW w:w="390" w:type="pct"/>
            <w:noWrap/>
            <w:vAlign w:val="center"/>
          </w:tcPr>
          <w:p w14:paraId="561E372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LIF14</w:t>
            </w:r>
          </w:p>
        </w:tc>
        <w:tc>
          <w:tcPr>
            <w:tcW w:w="470" w:type="pct"/>
            <w:vAlign w:val="center"/>
          </w:tcPr>
          <w:p w14:paraId="6036E2C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3.03 ± 0.30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vAlign w:val="center"/>
          </w:tcPr>
          <w:p w14:paraId="34A7DA8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3.4 ± 0.1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504" w:type="pct"/>
            <w:vAlign w:val="center"/>
          </w:tcPr>
          <w:p w14:paraId="2677DAF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87" w:type="pct"/>
            <w:vAlign w:val="center"/>
          </w:tcPr>
          <w:p w14:paraId="5F171E3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0.237 ± 0.103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vAlign w:val="center"/>
          </w:tcPr>
          <w:p w14:paraId="14EF664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85.06 ± 0.10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i</w:t>
            </w:r>
          </w:p>
        </w:tc>
        <w:tc>
          <w:tcPr>
            <w:tcW w:w="605" w:type="pct"/>
            <w:vAlign w:val="center"/>
          </w:tcPr>
          <w:p w14:paraId="3F333EA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4.26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37" w:type="pct"/>
            <w:vAlign w:val="center"/>
          </w:tcPr>
          <w:p w14:paraId="2BF87C5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10.68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76C6FB5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0.046 ± 0.005</w:t>
            </w:r>
          </w:p>
        </w:tc>
        <w:tc>
          <w:tcPr>
            <w:tcW w:w="541" w:type="pct"/>
            <w:vAlign w:val="center"/>
          </w:tcPr>
          <w:p w14:paraId="4AA5C58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3.19 ± 1.37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5136AB" w14:paraId="7888B3FA" w14:textId="77777777" w:rsidTr="00590CA2">
        <w:trPr>
          <w:trHeight w:val="315"/>
        </w:trPr>
        <w:tc>
          <w:tcPr>
            <w:tcW w:w="390" w:type="pct"/>
            <w:tcBorders>
              <w:bottom w:val="single" w:sz="12" w:space="0" w:color="auto"/>
            </w:tcBorders>
            <w:noWrap/>
            <w:vAlign w:val="center"/>
          </w:tcPr>
          <w:p w14:paraId="527FA8F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LIF15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14:paraId="0680D65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3.30 ± 0.68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379" w:type="pct"/>
            <w:tcBorders>
              <w:bottom w:val="single" w:sz="12" w:space="0" w:color="auto"/>
            </w:tcBorders>
            <w:vAlign w:val="center"/>
          </w:tcPr>
          <w:p w14:paraId="17AB37E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2.1 ± 0.0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14:paraId="1E8B3A4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vAlign w:val="center"/>
          </w:tcPr>
          <w:p w14:paraId="5E48A97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0.185 ± 0.015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78" w:type="pct"/>
            <w:tcBorders>
              <w:bottom w:val="single" w:sz="12" w:space="0" w:color="auto"/>
            </w:tcBorders>
            <w:vAlign w:val="center"/>
          </w:tcPr>
          <w:p w14:paraId="2499052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40.09 ± 0.19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c,d,e,f</w:t>
            </w:r>
          </w:p>
        </w:tc>
        <w:tc>
          <w:tcPr>
            <w:tcW w:w="605" w:type="pct"/>
            <w:tcBorders>
              <w:bottom w:val="single" w:sz="12" w:space="0" w:color="auto"/>
            </w:tcBorders>
            <w:vAlign w:val="center"/>
          </w:tcPr>
          <w:p w14:paraId="1D669BD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36.92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0.08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f,g,h,i,j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vAlign w:val="center"/>
          </w:tcPr>
          <w:p w14:paraId="0475E45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22.99 ± 0.11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b,c,d,e,f,g,h,i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9C6D2C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0.099 ± 0.042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vAlign w:val="center"/>
          </w:tcPr>
          <w:p w14:paraId="1B8FD91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1.27 ± 0.19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</w:tbl>
    <w:p w14:paraId="2F6D6F7D" w14:textId="77777777" w:rsidR="00454CC5" w:rsidRDefault="00454CC5" w:rsidP="00454CC5"/>
    <w:p w14:paraId="145AD705" w14:textId="77777777" w:rsidR="00454CC5" w:rsidRDefault="00454CC5" w:rsidP="00454CC5">
      <w:r>
        <w:t xml:space="preserve">Squalene, </w:t>
      </w:r>
      <w:proofErr w:type="gramStart"/>
      <w:r>
        <w:t>desmosterol</w:t>
      </w:r>
      <w:proofErr w:type="gramEnd"/>
      <w:r>
        <w:t xml:space="preserve"> and total sterols values reported as mg </w:t>
      </w:r>
      <w:r w:rsidRPr="004952C4">
        <w:t>per scoop (9 grams</w:t>
      </w:r>
      <w:r>
        <w:t>)</w:t>
      </w:r>
      <w:r w:rsidRPr="004952C4">
        <w:t xml:space="preserve"> of powder or per liquid equivalent</w:t>
      </w:r>
      <w:r>
        <w:t xml:space="preserve"> to</w:t>
      </w:r>
      <w:r w:rsidRPr="004952C4">
        <w:t xml:space="preserve">1 ready to </w:t>
      </w:r>
      <w:r>
        <w:t>feed</w:t>
      </w:r>
      <w:r w:rsidRPr="004952C4">
        <w:t xml:space="preserve"> bottle </w:t>
      </w:r>
      <w:r>
        <w:t>(</w:t>
      </w:r>
      <w:r w:rsidRPr="004952C4">
        <w:t xml:space="preserve">60 mL). </w:t>
      </w:r>
      <w:r>
        <w:t xml:space="preserve">Fat, protein, SFA, MUFA and PUFA are reported in %. TBARs values reported as ug and </w:t>
      </w:r>
      <w:proofErr w:type="spellStart"/>
      <w:r>
        <w:t>ToAC</w:t>
      </w:r>
      <w:proofErr w:type="spellEnd"/>
      <w:r>
        <w:t xml:space="preserve"> reported as mg/L. Different subscripts letters indicate significant difference </w:t>
      </w:r>
      <w:r w:rsidRPr="004952C4">
        <w:t>(p &lt; 0.05).</w:t>
      </w:r>
    </w:p>
    <w:p w14:paraId="7BF78EAA" w14:textId="77777777" w:rsidR="00454CC5" w:rsidRDefault="00454CC5" w:rsidP="00454CC5"/>
    <w:p w14:paraId="63290445" w14:textId="77777777" w:rsidR="00454CC5" w:rsidRDefault="00454CC5" w:rsidP="00454CC5"/>
    <w:p w14:paraId="3795B64A" w14:textId="77777777" w:rsidR="00454CC5" w:rsidRDefault="00454CC5" w:rsidP="00454CC5">
      <w:r w:rsidRPr="00583B0A">
        <w:rPr>
          <w:b/>
          <w:bCs/>
        </w:rPr>
        <w:lastRenderedPageBreak/>
        <w:t xml:space="preserve">Table </w:t>
      </w:r>
      <w:r>
        <w:rPr>
          <w:b/>
          <w:bCs/>
        </w:rPr>
        <w:t>S3</w:t>
      </w:r>
      <w:r w:rsidRPr="00583B0A">
        <w:rPr>
          <w:b/>
          <w:bCs/>
        </w:rPr>
        <w:t>.</w:t>
      </w:r>
      <w:r w:rsidRPr="00583B0A">
        <w:t xml:space="preserve"> Sterol</w:t>
      </w:r>
      <w:r>
        <w:t>s, phytosterols and squalene</w:t>
      </w:r>
      <w:r w:rsidRPr="00583B0A">
        <w:t xml:space="preserve"> </w:t>
      </w:r>
      <w:r>
        <w:t>content</w:t>
      </w:r>
      <w:r w:rsidRPr="00583B0A">
        <w:t xml:space="preserve"> </w:t>
      </w:r>
      <w:r>
        <w:t>in IFs</w:t>
      </w:r>
      <w:r w:rsidRPr="00583B0A">
        <w:t>.</w:t>
      </w:r>
    </w:p>
    <w:p w14:paraId="057F0BF4" w14:textId="77777777" w:rsidR="00454CC5" w:rsidRPr="00583B0A" w:rsidRDefault="00454CC5" w:rsidP="00454CC5"/>
    <w:tbl>
      <w:tblPr>
        <w:tblW w:w="0" w:type="auto"/>
        <w:tblLook w:val="04A0" w:firstRow="1" w:lastRow="0" w:firstColumn="1" w:lastColumn="0" w:noHBand="0" w:noVBand="1"/>
      </w:tblPr>
      <w:tblGrid>
        <w:gridCol w:w="785"/>
        <w:gridCol w:w="807"/>
        <w:gridCol w:w="1804"/>
        <w:gridCol w:w="1200"/>
        <w:gridCol w:w="1158"/>
        <w:gridCol w:w="1393"/>
        <w:gridCol w:w="973"/>
        <w:gridCol w:w="632"/>
        <w:gridCol w:w="812"/>
        <w:gridCol w:w="697"/>
        <w:gridCol w:w="1476"/>
        <w:gridCol w:w="33"/>
        <w:gridCol w:w="1190"/>
      </w:tblGrid>
      <w:tr w:rsidR="00454CC5" w:rsidRPr="005136AB" w14:paraId="4EA01E59" w14:textId="77777777" w:rsidTr="00590CA2">
        <w:trPr>
          <w:trHeight w:val="52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FA45A9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_Hlk47528088"/>
            <w:r w:rsidRPr="005136AB">
              <w:rPr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D4F632D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Sample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99C75B7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 xml:space="preserve">Cholesterol 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25CA214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 xml:space="preserve">Desmosterol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6C2C6BC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Total Sterols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94F0299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 xml:space="preserve">Stigmasterol 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7237B6E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β-Sitosterol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742E841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36AB">
              <w:rPr>
                <w:b/>
                <w:bCs/>
                <w:color w:val="000000"/>
                <w:sz w:val="22"/>
                <w:szCs w:val="22"/>
              </w:rPr>
              <w:t>Campesterol</w:t>
            </w:r>
            <w:proofErr w:type="spellEnd"/>
            <w:r w:rsidRPr="005136A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CD4CF6A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36AB">
              <w:rPr>
                <w:b/>
                <w:bCs/>
                <w:color w:val="000000"/>
                <w:sz w:val="22"/>
                <w:szCs w:val="22"/>
              </w:rPr>
              <w:t>Fucosterol</w:t>
            </w:r>
            <w:proofErr w:type="spellEnd"/>
            <w:r w:rsidRPr="005136A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14:paraId="0B26127E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Total phytosterols</w:t>
            </w:r>
          </w:p>
        </w:tc>
      </w:tr>
      <w:tr w:rsidR="00454CC5" w:rsidRPr="004979B1" w14:paraId="047610FB" w14:textId="77777777" w:rsidTr="00590CA2">
        <w:trPr>
          <w:trHeight w:val="312"/>
        </w:trPr>
        <w:tc>
          <w:tcPr>
            <w:tcW w:w="0" w:type="auto"/>
            <w:vMerge w:val="restart"/>
            <w:vAlign w:val="center"/>
          </w:tcPr>
          <w:p w14:paraId="6FB92D79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Powder</w:t>
            </w:r>
          </w:p>
        </w:tc>
        <w:tc>
          <w:tcPr>
            <w:tcW w:w="0" w:type="auto"/>
            <w:noWrap/>
            <w:hideMark/>
          </w:tcPr>
          <w:p w14:paraId="2E125F70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E4157F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0.443 ± 0.132</w:t>
            </w:r>
            <w:r w:rsidRPr="005136AB">
              <w:rPr>
                <w:color w:val="000000"/>
                <w:sz w:val="22"/>
                <w:szCs w:val="22"/>
                <w:vertAlign w:val="subscript"/>
              </w:rPr>
              <w:t>a,b,c,d</w:t>
            </w:r>
            <w:r w:rsidRPr="005136A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76195963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0.204 ± 0.058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72A45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0.647±0.075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6D63EB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0.185 ± 0.017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189F19D2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1.076 ± 0.029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2AAE530D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0.287 ± 0.059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7CB4D15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0.076 ± 0.006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F081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1.624±0.098</w:t>
            </w:r>
          </w:p>
        </w:tc>
      </w:tr>
      <w:tr w:rsidR="00454CC5" w:rsidRPr="004979B1" w14:paraId="2D717339" w14:textId="77777777" w:rsidTr="00590CA2">
        <w:trPr>
          <w:trHeight w:val="312"/>
        </w:trPr>
        <w:tc>
          <w:tcPr>
            <w:tcW w:w="0" w:type="auto"/>
            <w:vMerge/>
          </w:tcPr>
          <w:p w14:paraId="4076309F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11340986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5E1148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0.089 ± 0.125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a.b</w:t>
            </w:r>
          </w:p>
        </w:tc>
        <w:tc>
          <w:tcPr>
            <w:tcW w:w="0" w:type="auto"/>
            <w:vAlign w:val="bottom"/>
          </w:tcPr>
          <w:p w14:paraId="77C9A21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0.406 ± 0.039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C2945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0.495±0.164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A7F889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0.387 ± 0.012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7DF669A5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2.478 ± 0.395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713FE2E3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0.603 ± 0.037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AF019B9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0.197 ± 0.070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7A068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2.853±0.490</w:t>
            </w:r>
          </w:p>
        </w:tc>
      </w:tr>
      <w:tr w:rsidR="00454CC5" w:rsidRPr="004979B1" w14:paraId="38EA7AF5" w14:textId="77777777" w:rsidTr="00590CA2">
        <w:trPr>
          <w:trHeight w:val="312"/>
        </w:trPr>
        <w:tc>
          <w:tcPr>
            <w:tcW w:w="0" w:type="auto"/>
            <w:vMerge/>
          </w:tcPr>
          <w:p w14:paraId="745E2972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5B68EF27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AB850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2.220 ± 0.758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a,b,c,d,e,f,g</w:t>
            </w:r>
          </w:p>
        </w:tc>
        <w:tc>
          <w:tcPr>
            <w:tcW w:w="0" w:type="auto"/>
            <w:vAlign w:val="bottom"/>
          </w:tcPr>
          <w:p w14:paraId="461A6F6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0.228 ± 0.126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0757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2.448±0.884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1664A5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0.569 ± 0.250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531FB35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3.801 ± 1.365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022F8FDD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0.909 ± 0.408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75AEB0E7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0.359 ± 0.195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580C9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3.666±2.217</w:t>
            </w:r>
          </w:p>
        </w:tc>
      </w:tr>
      <w:tr w:rsidR="00454CC5" w:rsidRPr="004979B1" w14:paraId="4D118456" w14:textId="77777777" w:rsidTr="00590CA2">
        <w:trPr>
          <w:trHeight w:val="312"/>
        </w:trPr>
        <w:tc>
          <w:tcPr>
            <w:tcW w:w="0" w:type="auto"/>
            <w:vMerge/>
          </w:tcPr>
          <w:p w14:paraId="167BDDFA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28FF728C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DA3D92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0.513 ± 0.521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a,b,c,d,e</w:t>
            </w:r>
          </w:p>
        </w:tc>
        <w:tc>
          <w:tcPr>
            <w:tcW w:w="0" w:type="auto"/>
            <w:vAlign w:val="bottom"/>
          </w:tcPr>
          <w:p w14:paraId="51790CA3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0.178 ± 0.033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6BA22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0.690±0.554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F79ED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bscript"/>
              </w:rPr>
            </w:pPr>
            <w:r w:rsidRPr="005136AB">
              <w:rPr>
                <w:color w:val="000000"/>
                <w:sz w:val="22"/>
                <w:szCs w:val="22"/>
              </w:rPr>
              <w:t>0.393 ± 0.091</w:t>
            </w:r>
            <w:r w:rsidRPr="005136AB">
              <w:rPr>
                <w:color w:val="000000"/>
                <w:sz w:val="22"/>
                <w:szCs w:val="22"/>
                <w:vertAlign w:val="sub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2E754F3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2.460 ± 0.717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656BD953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0.642 ± 0.159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757D2CC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0.253 ± 0.115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BB02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5.262±1.082</w:t>
            </w:r>
          </w:p>
        </w:tc>
      </w:tr>
      <w:tr w:rsidR="00454CC5" w:rsidRPr="004979B1" w14:paraId="22947A01" w14:textId="77777777" w:rsidTr="00590CA2">
        <w:trPr>
          <w:trHeight w:val="312"/>
        </w:trPr>
        <w:tc>
          <w:tcPr>
            <w:tcW w:w="0" w:type="auto"/>
            <w:vMerge/>
          </w:tcPr>
          <w:p w14:paraId="340EAB9D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31DA6DBE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B0E559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2.481 ± 0.455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a,b,c,d,e,f,g</w:t>
            </w:r>
          </w:p>
        </w:tc>
        <w:tc>
          <w:tcPr>
            <w:tcW w:w="0" w:type="auto"/>
            <w:vAlign w:val="bottom"/>
          </w:tcPr>
          <w:p w14:paraId="545B3A35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0.175 ± 0.026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4E9E8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2.656±0.430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1E3D4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0.413 ± 0.022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54219805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2.244 ± 0.064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27D1DFB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0.565 ± 0.018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981536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0.241 ± 0.015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8F53A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5.637±0.009</w:t>
            </w:r>
          </w:p>
        </w:tc>
      </w:tr>
      <w:tr w:rsidR="00454CC5" w:rsidRPr="004979B1" w14:paraId="27BE1C33" w14:textId="77777777" w:rsidTr="00590CA2">
        <w:trPr>
          <w:trHeight w:val="312"/>
        </w:trPr>
        <w:tc>
          <w:tcPr>
            <w:tcW w:w="0" w:type="auto"/>
            <w:vMerge/>
          </w:tcPr>
          <w:p w14:paraId="35193A3A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23DB8FF3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2E1EB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3.325 ± 0.158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f,g</w:t>
            </w:r>
          </w:p>
        </w:tc>
        <w:tc>
          <w:tcPr>
            <w:tcW w:w="0" w:type="auto"/>
            <w:vAlign w:val="bottom"/>
          </w:tcPr>
          <w:p w14:paraId="395C35BB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0.208 ± 0.123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62113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3.532±0.281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AF9D1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0.584 ± 0.284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92A1DE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2.33 ± 0.847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1FC9D048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0.755 ± 0.346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1C4817D3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0.183 ± 0.059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6BFF0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4.291±1.537</w:t>
            </w:r>
          </w:p>
        </w:tc>
      </w:tr>
      <w:tr w:rsidR="00454CC5" w:rsidRPr="004979B1" w14:paraId="2A574452" w14:textId="77777777" w:rsidTr="00590CA2">
        <w:trPr>
          <w:trHeight w:val="324"/>
        </w:trPr>
        <w:tc>
          <w:tcPr>
            <w:tcW w:w="0" w:type="auto"/>
            <w:vMerge/>
          </w:tcPr>
          <w:p w14:paraId="434CAB57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6F560823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831742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1.974 ± 0.689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a,b,c,d,e,f,g</w:t>
            </w:r>
          </w:p>
        </w:tc>
        <w:tc>
          <w:tcPr>
            <w:tcW w:w="0" w:type="auto"/>
            <w:vAlign w:val="bottom"/>
          </w:tcPr>
          <w:p w14:paraId="0A20123A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0.338 ± 0.072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7E6FB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2.312±0.762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14EF98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0.359 ± 0.100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A386DD7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2.015 ± 0.453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21DA9FDB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0.576 ± 0.230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5B336ABA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0.169 ± 0.060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23710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3.747±0.844</w:t>
            </w:r>
          </w:p>
        </w:tc>
      </w:tr>
      <w:tr w:rsidR="00454CC5" w:rsidRPr="004979B1" w14:paraId="3AAA8AEB" w14:textId="77777777" w:rsidTr="00590CA2">
        <w:trPr>
          <w:trHeight w:val="324"/>
        </w:trPr>
        <w:tc>
          <w:tcPr>
            <w:tcW w:w="0" w:type="auto"/>
            <w:vMerge/>
          </w:tcPr>
          <w:p w14:paraId="70E4B9A7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11B340E5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CD432C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3.222 ± 0.640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e,f,g</w:t>
            </w:r>
          </w:p>
        </w:tc>
        <w:tc>
          <w:tcPr>
            <w:tcW w:w="0" w:type="auto"/>
            <w:vAlign w:val="bottom"/>
          </w:tcPr>
          <w:p w14:paraId="7196A860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0.396 ± 0.109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67053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4.084±0.953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CFE6F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0.340 ± 0.100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0DC37CC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2.011 ± 0.636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0B554B1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0.511 ± 0.146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622DFA0F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0.104 ± 0.040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EE958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3.226±0.852</w:t>
            </w:r>
          </w:p>
        </w:tc>
      </w:tr>
      <w:tr w:rsidR="00454CC5" w:rsidRPr="004979B1" w14:paraId="69218B5A" w14:textId="77777777" w:rsidTr="00590CA2">
        <w:trPr>
          <w:trHeight w:val="312"/>
        </w:trPr>
        <w:tc>
          <w:tcPr>
            <w:tcW w:w="0" w:type="auto"/>
            <w:vMerge/>
          </w:tcPr>
          <w:p w14:paraId="3BA02AD2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0A977EC7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E74C8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0.089 ± 0.018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vAlign w:val="bottom"/>
          </w:tcPr>
          <w:p w14:paraId="746F54F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0.402 ± 0.132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A9E7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3.618±0.749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3DC08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0.241 ± 0.043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7210B72A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3.313 ± 0.708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c,d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064FAD37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1.170 ± 0.273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9B4BA4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0.212 ± 0.042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AD81C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3.463±0.922</w:t>
            </w:r>
          </w:p>
        </w:tc>
      </w:tr>
      <w:tr w:rsidR="00454CC5" w:rsidRPr="004979B1" w14:paraId="134AC021" w14:textId="77777777" w:rsidTr="00590CA2">
        <w:trPr>
          <w:trHeight w:val="312"/>
        </w:trPr>
        <w:tc>
          <w:tcPr>
            <w:tcW w:w="0" w:type="auto"/>
            <w:vMerge/>
          </w:tcPr>
          <w:p w14:paraId="46EBEC16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63CCF383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A6DB88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0.151 ± 0.078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vAlign w:val="bottom"/>
          </w:tcPr>
          <w:p w14:paraId="4440BC4F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0.402 ± 0.132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4FC9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0.491±0.150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DBEBAD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0.247 ± 0.015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09ED211F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1.432 ± 0.285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691C6180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0.431 ± 0.118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00D55108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0.162 ± 0.042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2581B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4.199±1.066</w:t>
            </w:r>
          </w:p>
        </w:tc>
      </w:tr>
      <w:tr w:rsidR="00454CC5" w:rsidRPr="004979B1" w14:paraId="0BC878C2" w14:textId="77777777" w:rsidTr="00590CA2">
        <w:trPr>
          <w:trHeight w:val="312"/>
        </w:trPr>
        <w:tc>
          <w:tcPr>
            <w:tcW w:w="0" w:type="auto"/>
            <w:vMerge/>
          </w:tcPr>
          <w:p w14:paraId="35B9796F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27746570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644E35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0.041 ± 0.058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vAlign w:val="bottom"/>
          </w:tcPr>
          <w:p w14:paraId="1E191CE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0.182 ± 0.007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66EA2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0.333±0.021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7F16D8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0.439 ± 0.043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C9C15B7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2.175 ± 0.169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4AF9DEA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0.671 ± 0.050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6EDE957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0.215 ± 0.004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8BAF0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3.854±0.431</w:t>
            </w:r>
          </w:p>
        </w:tc>
      </w:tr>
      <w:tr w:rsidR="00454CC5" w:rsidRPr="004979B1" w14:paraId="6786621C" w14:textId="77777777" w:rsidTr="00590CA2">
        <w:trPr>
          <w:trHeight w:val="312"/>
        </w:trPr>
        <w:tc>
          <w:tcPr>
            <w:tcW w:w="0" w:type="auto"/>
            <w:vMerge/>
          </w:tcPr>
          <w:p w14:paraId="24CD6FCA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78464C88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F2E76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0.099 ± 0.072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vAlign w:val="bottom"/>
          </w:tcPr>
          <w:p w14:paraId="70A541B2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0.138 ± 0.022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64899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0.222±0.051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ABBDAB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0.420 ± 0.096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509829C7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2.079 ± 0.147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78879D4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0.553 ± 0.095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05A9421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0.229 ± 0.023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89CDB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2.645±0.258</w:t>
            </w:r>
          </w:p>
        </w:tc>
      </w:tr>
      <w:tr w:rsidR="00454CC5" w:rsidRPr="004979B1" w14:paraId="47C553C5" w14:textId="77777777" w:rsidTr="00590CA2">
        <w:trPr>
          <w:trHeight w:val="312"/>
        </w:trPr>
        <w:tc>
          <w:tcPr>
            <w:tcW w:w="0" w:type="auto"/>
            <w:vMerge/>
          </w:tcPr>
          <w:p w14:paraId="296EC33C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1944A054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C76D9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1.477 ± 0.424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a,b,c,d,e,f</w:t>
            </w:r>
          </w:p>
        </w:tc>
        <w:tc>
          <w:tcPr>
            <w:tcW w:w="0" w:type="auto"/>
            <w:vAlign w:val="bottom"/>
          </w:tcPr>
          <w:p w14:paraId="15C400B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0.317 ± 0.121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D2635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0.236±0.094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8F8709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0.358 ± 0.140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203C3E8F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1.792 ± 0.610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4238C91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0.498 ± 0.220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1786783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0.094 ± 0.018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E335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3.120±0.315</w:t>
            </w:r>
          </w:p>
        </w:tc>
      </w:tr>
      <w:tr w:rsidR="00454CC5" w:rsidRPr="004979B1" w14:paraId="52E81799" w14:textId="77777777" w:rsidTr="00590CA2">
        <w:trPr>
          <w:trHeight w:val="312"/>
        </w:trPr>
        <w:tc>
          <w:tcPr>
            <w:tcW w:w="0" w:type="auto"/>
            <w:vMerge/>
          </w:tcPr>
          <w:p w14:paraId="782B965D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14:paraId="3B3459E8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69F75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0.165 ± 0.021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vAlign w:val="bottom"/>
          </w:tcPr>
          <w:p w14:paraId="1641B6B2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0.305 ± 0.005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0A7D17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1.794±0.303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6DBE90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0.280 ± 0.037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683460AB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1.455 ± 0.118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C6D6F77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0.389 ± 0.039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4D59FEEC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0.072 ± 0.035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09583A5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3.642±0.988</w:t>
            </w:r>
          </w:p>
        </w:tc>
      </w:tr>
      <w:tr w:rsidR="00454CC5" w:rsidRPr="004979B1" w14:paraId="45080909" w14:textId="77777777" w:rsidTr="00590CA2">
        <w:trPr>
          <w:trHeight w:val="32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CDE2D70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281E7E5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AA1D9A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3.812 ± 0.920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f,g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53E5585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0.272 ± 0.034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63881D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0.469±0.026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698E3C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0.397 ± 0.096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827B80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2.010 ± 0.633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C89FF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0.442 ± 0.098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AD7EA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0.115 ± 0.025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FAD4B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2.965±0.229</w:t>
            </w:r>
          </w:p>
        </w:tc>
      </w:tr>
      <w:tr w:rsidR="00454CC5" w:rsidRPr="004979B1" w14:paraId="10F2CF2F" w14:textId="77777777" w:rsidTr="00590CA2">
        <w:trPr>
          <w:trHeight w:val="324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04F829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lastRenderedPageBreak/>
              <w:t>Liquid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655209BC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4C6F8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0.014 ± 0.020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A605088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0.232 ± 0.010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E6938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0.246±0.011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174DD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0.256 ± 0.026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B11989B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1.417 ± 0.083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183CF0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0.304 ± 0.005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E699BC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0.103 ± 0.047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46CE7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2.990±0.067</w:t>
            </w:r>
          </w:p>
        </w:tc>
      </w:tr>
      <w:tr w:rsidR="00454CC5" w:rsidRPr="004979B1" w14:paraId="7F8A0F62" w14:textId="77777777" w:rsidTr="00590CA2">
        <w:trPr>
          <w:trHeight w:val="324"/>
        </w:trPr>
        <w:tc>
          <w:tcPr>
            <w:tcW w:w="0" w:type="auto"/>
            <w:vMerge/>
          </w:tcPr>
          <w:p w14:paraId="4E02FBE4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3862E0C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A1627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1.540 ± 0.234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a,b,c,d,e,f</w:t>
            </w:r>
          </w:p>
        </w:tc>
        <w:tc>
          <w:tcPr>
            <w:tcW w:w="0" w:type="auto"/>
            <w:vAlign w:val="bottom"/>
          </w:tcPr>
          <w:p w14:paraId="234C575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0.246 ± 0.010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F56BC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1.785±0.124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6F31A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0.262 ± 0.021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61CFC45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1.198 ± 0.124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7AABB85B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0.340 ± 0.001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28CC863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0.115 ± 0.031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5383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2.966±1.004</w:t>
            </w:r>
          </w:p>
        </w:tc>
      </w:tr>
      <w:tr w:rsidR="00454CC5" w:rsidRPr="004979B1" w14:paraId="582395A6" w14:textId="77777777" w:rsidTr="00590CA2">
        <w:trPr>
          <w:trHeight w:val="324"/>
        </w:trPr>
        <w:tc>
          <w:tcPr>
            <w:tcW w:w="0" w:type="auto"/>
            <w:vMerge/>
          </w:tcPr>
          <w:p w14:paraId="6E7D2367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1C4098C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AF25AF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1.295 ± 0.072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a,b,c,d,e,f</w:t>
            </w:r>
          </w:p>
        </w:tc>
        <w:tc>
          <w:tcPr>
            <w:tcW w:w="0" w:type="auto"/>
            <w:vAlign w:val="bottom"/>
          </w:tcPr>
          <w:p w14:paraId="2245A502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0.198 ± 0.013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80FEC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1.493±0.059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E7B48A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0.340 ± 0.021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0705E9E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2.097 ± 0.220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08EA04C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0.604 ± 0.012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14C5137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0.141 ± 0.035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799C9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4.002±0.288</w:t>
            </w:r>
          </w:p>
        </w:tc>
      </w:tr>
      <w:tr w:rsidR="00454CC5" w:rsidRPr="004979B1" w14:paraId="2C42F125" w14:textId="77777777" w:rsidTr="00590CA2">
        <w:trPr>
          <w:trHeight w:val="324"/>
        </w:trPr>
        <w:tc>
          <w:tcPr>
            <w:tcW w:w="0" w:type="auto"/>
            <w:vMerge/>
          </w:tcPr>
          <w:p w14:paraId="6830F524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9395F3D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0775FC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1.696 ± 0.546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a,b,c,d,e,f</w:t>
            </w:r>
          </w:p>
        </w:tc>
        <w:tc>
          <w:tcPr>
            <w:tcW w:w="0" w:type="auto"/>
            <w:vAlign w:val="bottom"/>
          </w:tcPr>
          <w:p w14:paraId="5E4621A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0.087 ± 0.025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707F2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1.782±0.571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48B2CB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0.273 ± 0.068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5FFF475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0.988 ± 0.208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751F6C2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0.353 ± 0.058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5E744A8A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0.049 ± 0.004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C76B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4.936±0.329</w:t>
            </w:r>
          </w:p>
        </w:tc>
      </w:tr>
      <w:tr w:rsidR="00454CC5" w:rsidRPr="004979B1" w14:paraId="27846FC9" w14:textId="77777777" w:rsidTr="00590CA2">
        <w:trPr>
          <w:trHeight w:val="324"/>
        </w:trPr>
        <w:tc>
          <w:tcPr>
            <w:tcW w:w="0" w:type="auto"/>
            <w:vMerge/>
          </w:tcPr>
          <w:p w14:paraId="1F29E7CB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5AE17F0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D906B7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2.913 ± 0.185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d,e,f,g</w:t>
            </w:r>
          </w:p>
        </w:tc>
        <w:tc>
          <w:tcPr>
            <w:tcW w:w="0" w:type="auto"/>
            <w:vAlign w:val="bottom"/>
          </w:tcPr>
          <w:p w14:paraId="7AE35A9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0.151 ± 0.015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84BD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3.063±0.170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218AD5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0.271 ± 0.032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BD7FB99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1.164 ± 0.923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67DBFDD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0.359 ± 0.041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7DA5F219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0.137 ± 0.042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5B6D8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3.379±0.201</w:t>
            </w:r>
          </w:p>
        </w:tc>
      </w:tr>
      <w:tr w:rsidR="00454CC5" w:rsidRPr="004979B1" w14:paraId="66E23BAB" w14:textId="77777777" w:rsidTr="00590CA2">
        <w:trPr>
          <w:trHeight w:val="324"/>
        </w:trPr>
        <w:tc>
          <w:tcPr>
            <w:tcW w:w="0" w:type="auto"/>
            <w:vMerge/>
          </w:tcPr>
          <w:p w14:paraId="1EC13A67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5EA46B9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A8281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0.012 ± 0.017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vAlign w:val="bottom"/>
          </w:tcPr>
          <w:p w14:paraId="491697A7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0.258 ± 0.058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4BC5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0.269±0.041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79DA7A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0.272 ± 0.048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6DBF4CB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0.923 ± 0.115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5EEFFE5F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0.316 ± 0.057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7FE6B5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0.050 ± 0.011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8A08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2.272±0.231</w:t>
            </w:r>
          </w:p>
        </w:tc>
      </w:tr>
      <w:tr w:rsidR="00454CC5" w:rsidRPr="004979B1" w14:paraId="526E20C8" w14:textId="77777777" w:rsidTr="00590CA2">
        <w:trPr>
          <w:trHeight w:val="324"/>
        </w:trPr>
        <w:tc>
          <w:tcPr>
            <w:tcW w:w="0" w:type="auto"/>
            <w:vMerge/>
          </w:tcPr>
          <w:p w14:paraId="101801EA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40E2BFA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B9D19D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2.487 ± 0.413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a,b,c,d,e,f,g</w:t>
            </w:r>
          </w:p>
        </w:tc>
        <w:tc>
          <w:tcPr>
            <w:tcW w:w="0" w:type="auto"/>
            <w:vAlign w:val="bottom"/>
          </w:tcPr>
          <w:p w14:paraId="29AB4BED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0.224 ± 0.112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C9F69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2.711±0.525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CC5097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0.301 ± 0.017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553C9BB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1.610 ± 0.035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112E22FB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0.093 ± 0.625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200C1D0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0.183 ± 0.104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81F1A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2.642±0.041</w:t>
            </w:r>
          </w:p>
        </w:tc>
      </w:tr>
      <w:tr w:rsidR="00454CC5" w:rsidRPr="004979B1" w14:paraId="42FBCE3F" w14:textId="77777777" w:rsidTr="00590CA2">
        <w:trPr>
          <w:trHeight w:val="324"/>
        </w:trPr>
        <w:tc>
          <w:tcPr>
            <w:tcW w:w="0" w:type="auto"/>
            <w:vMerge/>
          </w:tcPr>
          <w:p w14:paraId="65EC678E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394D96B1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9AD18D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3.241 ± 0.104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e,f,g</w:t>
            </w:r>
          </w:p>
        </w:tc>
        <w:tc>
          <w:tcPr>
            <w:tcW w:w="0" w:type="auto"/>
            <w:vAlign w:val="bottom"/>
          </w:tcPr>
          <w:p w14:paraId="7E65F279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0.221 ± 0.097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40DA9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3.462±0.201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5CD00F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0.269 ± 0.074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17A683C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1.284 ± 0.169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6A192E58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0.265 ± 0.105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6313DEC0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0.175 ± 0.113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56477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3.499±0.251</w:t>
            </w:r>
          </w:p>
        </w:tc>
      </w:tr>
      <w:tr w:rsidR="00454CC5" w:rsidRPr="004979B1" w14:paraId="7D56F746" w14:textId="77777777" w:rsidTr="00590CA2">
        <w:trPr>
          <w:trHeight w:val="324"/>
        </w:trPr>
        <w:tc>
          <w:tcPr>
            <w:tcW w:w="0" w:type="auto"/>
            <w:vMerge/>
          </w:tcPr>
          <w:p w14:paraId="51241663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707BA316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2C7C00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2.831 ± 0.039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c,d,e,f,g</w:t>
            </w:r>
          </w:p>
        </w:tc>
        <w:tc>
          <w:tcPr>
            <w:tcW w:w="0" w:type="auto"/>
            <w:vAlign w:val="bottom"/>
          </w:tcPr>
          <w:p w14:paraId="0F9DF35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0.229 ± 0.083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CA380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3.060±0.122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693200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0.162 ± 0.019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55B0154C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0.918 ± 0.083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5F2DE2A5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0.234 ± 0.045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7E5CAC3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0.058 ± 0.001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7460B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3.593±0.147</w:t>
            </w:r>
          </w:p>
        </w:tc>
      </w:tr>
      <w:tr w:rsidR="00454CC5" w:rsidRPr="004979B1" w14:paraId="79AE3B41" w14:textId="77777777" w:rsidTr="00590CA2">
        <w:trPr>
          <w:trHeight w:val="324"/>
        </w:trPr>
        <w:tc>
          <w:tcPr>
            <w:tcW w:w="0" w:type="auto"/>
            <w:vMerge/>
          </w:tcPr>
          <w:p w14:paraId="0C592C1F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53FE661F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A08A5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3.817 ± 1.293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f,g</w:t>
            </w:r>
          </w:p>
        </w:tc>
        <w:tc>
          <w:tcPr>
            <w:tcW w:w="0" w:type="auto"/>
            <w:vAlign w:val="bottom"/>
          </w:tcPr>
          <w:p w14:paraId="66E794E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0.228 ± 0.022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83A55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4.045±1.315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F2B59B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0.280 ± 0.028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182DD64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1.247 ± 0.135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182028A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0.277 ± 0.010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63A82A1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0.076 ± 0.001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2C862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3.280±0.173</w:t>
            </w:r>
          </w:p>
        </w:tc>
      </w:tr>
      <w:tr w:rsidR="00454CC5" w:rsidRPr="004979B1" w14:paraId="58C98AFA" w14:textId="77777777" w:rsidTr="00590CA2">
        <w:trPr>
          <w:trHeight w:val="324"/>
        </w:trPr>
        <w:tc>
          <w:tcPr>
            <w:tcW w:w="0" w:type="auto"/>
            <w:vMerge/>
          </w:tcPr>
          <w:p w14:paraId="2C241CC8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0070FB5A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67653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0.066 ± 0.032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vAlign w:val="bottom"/>
          </w:tcPr>
          <w:p w14:paraId="5EA3C22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0.131 ± 0.015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D4F1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0.197±0.046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AF13F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0.249 ± 0.037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89EE8CA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1.139 ± 0.191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43556E57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0.270 ± 0.075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F76DB18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0.112 ± 0.006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FF93D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2.550±0.309</w:t>
            </w:r>
          </w:p>
        </w:tc>
      </w:tr>
      <w:tr w:rsidR="00454CC5" w:rsidRPr="004979B1" w14:paraId="3BE717E1" w14:textId="77777777" w:rsidTr="00590CA2">
        <w:trPr>
          <w:trHeight w:val="324"/>
        </w:trPr>
        <w:tc>
          <w:tcPr>
            <w:tcW w:w="0" w:type="auto"/>
            <w:vMerge/>
          </w:tcPr>
          <w:p w14:paraId="46E56F4A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6AEB34E2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58BB7C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0.124 ± 0.112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vAlign w:val="bottom"/>
          </w:tcPr>
          <w:p w14:paraId="531D67C7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0.243 ± 0.109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30E11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0.367±0.221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DF74AD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0.279 ± 0.106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208BC3CD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1.342 ± 0.505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2CE356BB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0.333 ± 0.145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288313CF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0.138 ± 0.041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BB7CD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2.742±0.798</w:t>
            </w:r>
          </w:p>
        </w:tc>
      </w:tr>
      <w:tr w:rsidR="00454CC5" w:rsidRPr="004979B1" w14:paraId="6D16FC8D" w14:textId="77777777" w:rsidTr="00590CA2">
        <w:trPr>
          <w:trHeight w:val="324"/>
        </w:trPr>
        <w:tc>
          <w:tcPr>
            <w:tcW w:w="0" w:type="auto"/>
            <w:vMerge/>
          </w:tcPr>
          <w:p w14:paraId="2B8BD580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E8A6345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0F2AC2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1.796 ± 1.396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a,b,c,d,e,f,g</w:t>
            </w:r>
          </w:p>
        </w:tc>
        <w:tc>
          <w:tcPr>
            <w:tcW w:w="0" w:type="auto"/>
            <w:vAlign w:val="bottom"/>
          </w:tcPr>
          <w:p w14:paraId="76E7FC09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0.307 ± 0.032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CE1E0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1.719±1.428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322AEA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0.348 ± 0.033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60A512FF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1.753 ± 0.215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7D69F1F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0.461 ± 0.063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FA343F9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0.171 ± 0.009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38DE2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2.737±0.302</w:t>
            </w:r>
          </w:p>
        </w:tc>
      </w:tr>
      <w:tr w:rsidR="00454CC5" w:rsidRPr="004979B1" w14:paraId="4299F3EC" w14:textId="77777777" w:rsidTr="00590CA2">
        <w:trPr>
          <w:trHeight w:val="324"/>
        </w:trPr>
        <w:tc>
          <w:tcPr>
            <w:tcW w:w="0" w:type="auto"/>
            <w:vMerge/>
          </w:tcPr>
          <w:p w14:paraId="25E3AB54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A3083F8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437B64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2.802 ± 1.052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b,c,d,e,f,g</w:t>
            </w:r>
          </w:p>
        </w:tc>
        <w:tc>
          <w:tcPr>
            <w:tcW w:w="0" w:type="auto"/>
            <w:vAlign w:val="bottom"/>
          </w:tcPr>
          <w:p w14:paraId="11E16AF2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0.237 ± 0.103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D0818F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3.039±1.155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0714E7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0.109 ± 0.017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23B9C679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0.380 ± 0.137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28FFE0A8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0.166 ± 0.034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7B5A588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0.092 ± 0.011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4044362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2.196±0.177</w:t>
            </w:r>
          </w:p>
        </w:tc>
      </w:tr>
      <w:tr w:rsidR="00454CC5" w:rsidRPr="004979B1" w14:paraId="40EA339C" w14:textId="77777777" w:rsidTr="00590CA2">
        <w:trPr>
          <w:trHeight w:val="324"/>
        </w:trPr>
        <w:tc>
          <w:tcPr>
            <w:tcW w:w="0" w:type="auto"/>
            <w:vMerge/>
          </w:tcPr>
          <w:p w14:paraId="272F7F1A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642BBE2B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2B5A86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4.492 ± 2.205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33CBDE5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0.185 ± 0.015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4DAD5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4.676±2.190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00CB50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0.252 ± 0.030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849693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1.316 ± 0.055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916F6E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0.303 ± 0.035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6C8342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472F0" w14:textId="77777777" w:rsidR="00454CC5" w:rsidRPr="005136AB" w:rsidRDefault="00454CC5" w:rsidP="00590CA2">
            <w:pPr>
              <w:jc w:val="right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2.358±0.061</w:t>
            </w:r>
          </w:p>
        </w:tc>
      </w:tr>
      <w:bookmarkEnd w:id="1"/>
    </w:tbl>
    <w:p w14:paraId="73CABA04" w14:textId="77777777" w:rsidR="00454CC5" w:rsidRDefault="00454CC5" w:rsidP="00454CC5"/>
    <w:p w14:paraId="434F1D32" w14:textId="77777777" w:rsidR="00454CC5" w:rsidRPr="006264A4" w:rsidRDefault="00454CC5" w:rsidP="00454CC5">
      <w:r>
        <w:t xml:space="preserve">Values </w:t>
      </w:r>
      <w:r w:rsidRPr="006264A4">
        <w:t xml:space="preserve">reported </w:t>
      </w:r>
      <w:r>
        <w:t xml:space="preserve">as mg </w:t>
      </w:r>
      <w:r w:rsidRPr="006264A4">
        <w:t>per scoop (9 grams of powder) or per liquid equivalent</w:t>
      </w:r>
      <w:r>
        <w:t xml:space="preserve"> to </w:t>
      </w:r>
      <w:r w:rsidRPr="006264A4">
        <w:t xml:space="preserve">1 ready to </w:t>
      </w:r>
      <w:r>
        <w:t>feed</w:t>
      </w:r>
      <w:r w:rsidRPr="006264A4">
        <w:t xml:space="preserve"> bottle</w:t>
      </w:r>
      <w:r>
        <w:t xml:space="preserve"> (</w:t>
      </w:r>
      <w:r w:rsidRPr="006264A4">
        <w:t xml:space="preserve">60 mL). </w:t>
      </w:r>
      <w:r>
        <w:t>Different letters</w:t>
      </w:r>
      <w:r w:rsidRPr="006264A4">
        <w:t xml:space="preserve"> within columns indicate </w:t>
      </w:r>
      <w:r>
        <w:t>significant differences</w:t>
      </w:r>
      <w:r w:rsidRPr="006264A4">
        <w:t xml:space="preserve"> (p &lt; 0.05).</w:t>
      </w:r>
    </w:p>
    <w:p w14:paraId="4D1FD6D0" w14:textId="77777777" w:rsidR="00454CC5" w:rsidRDefault="00454CC5" w:rsidP="00454CC5">
      <w:r>
        <w:br w:type="page"/>
      </w:r>
    </w:p>
    <w:p w14:paraId="5980C69F" w14:textId="77777777" w:rsidR="00454CC5" w:rsidRDefault="00454CC5" w:rsidP="00454CC5">
      <w:pPr>
        <w:jc w:val="both"/>
      </w:pPr>
      <w:r w:rsidRPr="00DD3A3B">
        <w:rPr>
          <w:b/>
          <w:bCs/>
        </w:rPr>
        <w:lastRenderedPageBreak/>
        <w:t xml:space="preserve">Table </w:t>
      </w:r>
      <w:r>
        <w:rPr>
          <w:b/>
          <w:bCs/>
        </w:rPr>
        <w:t>S4</w:t>
      </w:r>
      <w:r w:rsidRPr="00DD3A3B">
        <w:rPr>
          <w:b/>
          <w:bCs/>
        </w:rPr>
        <w:t>.</w:t>
      </w:r>
      <w:r w:rsidRPr="00DD3A3B">
        <w:t xml:space="preserve"> Tocopherol</w:t>
      </w:r>
      <w:r>
        <w:t>s</w:t>
      </w:r>
      <w:r w:rsidRPr="00DD3A3B">
        <w:t xml:space="preserve"> profile of</w:t>
      </w:r>
      <w:r>
        <w:t xml:space="preserve"> liquid and powder</w:t>
      </w:r>
      <w:r w:rsidRPr="00DD3A3B">
        <w:t xml:space="preserve"> </w:t>
      </w:r>
      <w:r>
        <w:t>IF</w:t>
      </w:r>
      <w:r w:rsidRPr="00DD3A3B">
        <w:t xml:space="preserve">. </w:t>
      </w:r>
    </w:p>
    <w:tbl>
      <w:tblPr>
        <w:tblStyle w:val="TableGrid"/>
        <w:tblpPr w:leftFromText="180" w:rightFromText="180" w:vertAnchor="page" w:horzAnchor="margin" w:tblpXSpec="center" w:tblpY="1911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1195"/>
        <w:gridCol w:w="1949"/>
        <w:gridCol w:w="2100"/>
        <w:gridCol w:w="1921"/>
        <w:gridCol w:w="2100"/>
        <w:gridCol w:w="2532"/>
      </w:tblGrid>
      <w:tr w:rsidR="00454CC5" w:rsidRPr="00797475" w14:paraId="62EF00E0" w14:textId="77777777" w:rsidTr="00590CA2"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</w:tcPr>
          <w:p w14:paraId="3C50B288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DCD0A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Sample</w:t>
            </w:r>
          </w:p>
        </w:tc>
        <w:tc>
          <w:tcPr>
            <w:tcW w:w="752" w:type="pct"/>
            <w:tcBorders>
              <w:top w:val="single" w:sz="12" w:space="0" w:color="auto"/>
              <w:bottom w:val="single" w:sz="12" w:space="0" w:color="auto"/>
            </w:tcBorders>
          </w:tcPr>
          <w:p w14:paraId="1E0FFD55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α-Tocopherol</w:t>
            </w:r>
          </w:p>
        </w:tc>
        <w:tc>
          <w:tcPr>
            <w:tcW w:w="810" w:type="pct"/>
            <w:tcBorders>
              <w:top w:val="single" w:sz="12" w:space="0" w:color="auto"/>
              <w:bottom w:val="single" w:sz="12" w:space="0" w:color="auto"/>
            </w:tcBorders>
          </w:tcPr>
          <w:p w14:paraId="667673BA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β-Tocopherol</w:t>
            </w:r>
          </w:p>
        </w:tc>
        <w:tc>
          <w:tcPr>
            <w:tcW w:w="741" w:type="pct"/>
            <w:tcBorders>
              <w:top w:val="single" w:sz="12" w:space="0" w:color="auto"/>
              <w:bottom w:val="single" w:sz="12" w:space="0" w:color="auto"/>
            </w:tcBorders>
          </w:tcPr>
          <w:p w14:paraId="69429C35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γ-Tocopherol</w:t>
            </w:r>
          </w:p>
        </w:tc>
        <w:tc>
          <w:tcPr>
            <w:tcW w:w="810" w:type="pct"/>
            <w:tcBorders>
              <w:top w:val="single" w:sz="12" w:space="0" w:color="auto"/>
              <w:bottom w:val="single" w:sz="12" w:space="0" w:color="auto"/>
            </w:tcBorders>
          </w:tcPr>
          <w:p w14:paraId="3B6F7DD6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δ-Tocopherol</w:t>
            </w:r>
          </w:p>
        </w:tc>
        <w:tc>
          <w:tcPr>
            <w:tcW w:w="97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3B59C0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 xml:space="preserve">Total Tocopherols </w:t>
            </w:r>
          </w:p>
        </w:tc>
      </w:tr>
      <w:tr w:rsidR="00454CC5" w:rsidRPr="00797475" w14:paraId="2638647C" w14:textId="77777777" w:rsidTr="00590CA2">
        <w:tc>
          <w:tcPr>
            <w:tcW w:w="449" w:type="pct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6018152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Powder</w:t>
            </w:r>
          </w:p>
        </w:tc>
        <w:tc>
          <w:tcPr>
            <w:tcW w:w="461" w:type="pct"/>
            <w:tcBorders>
              <w:top w:val="single" w:sz="12" w:space="0" w:color="auto"/>
              <w:bottom w:val="nil"/>
            </w:tcBorders>
          </w:tcPr>
          <w:p w14:paraId="02CAE881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</w:t>
            </w:r>
          </w:p>
        </w:tc>
        <w:tc>
          <w:tcPr>
            <w:tcW w:w="752" w:type="pct"/>
            <w:tcBorders>
              <w:top w:val="single" w:sz="12" w:space="0" w:color="auto"/>
              <w:bottom w:val="nil"/>
            </w:tcBorders>
          </w:tcPr>
          <w:p w14:paraId="3D465BCE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0.081 </w:t>
            </w:r>
            <w:r w:rsidRPr="005136AB">
              <w:rPr>
                <w:color w:val="000000"/>
                <w:sz w:val="22"/>
                <w:szCs w:val="22"/>
              </w:rPr>
              <w:t>± 0.028</w:t>
            </w:r>
          </w:p>
        </w:tc>
        <w:tc>
          <w:tcPr>
            <w:tcW w:w="810" w:type="pct"/>
            <w:tcBorders>
              <w:top w:val="single" w:sz="12" w:space="0" w:color="auto"/>
              <w:bottom w:val="nil"/>
            </w:tcBorders>
          </w:tcPr>
          <w:p w14:paraId="4F3CB77E" w14:textId="77777777" w:rsidR="00454CC5" w:rsidRPr="005136AB" w:rsidRDefault="00454CC5" w:rsidP="00590C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41" w:type="pct"/>
            <w:tcBorders>
              <w:top w:val="single" w:sz="12" w:space="0" w:color="auto"/>
              <w:bottom w:val="nil"/>
            </w:tcBorders>
          </w:tcPr>
          <w:p w14:paraId="67583C7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0.029 </w:t>
            </w:r>
            <w:r w:rsidRPr="005136AB">
              <w:rPr>
                <w:color w:val="000000"/>
                <w:sz w:val="22"/>
                <w:szCs w:val="22"/>
              </w:rPr>
              <w:t>± 0.019</w:t>
            </w:r>
          </w:p>
        </w:tc>
        <w:tc>
          <w:tcPr>
            <w:tcW w:w="810" w:type="pct"/>
            <w:tcBorders>
              <w:top w:val="single" w:sz="12" w:space="0" w:color="auto"/>
              <w:bottom w:val="nil"/>
            </w:tcBorders>
            <w:vAlign w:val="bottom"/>
          </w:tcPr>
          <w:p w14:paraId="3F142C9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0.062 ± 0.007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tcBorders>
              <w:top w:val="single" w:sz="12" w:space="0" w:color="auto"/>
              <w:bottom w:val="nil"/>
            </w:tcBorders>
            <w:vAlign w:val="bottom"/>
          </w:tcPr>
          <w:p w14:paraId="04009A9E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0.172 ± 0.040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51237632" w14:textId="77777777" w:rsidTr="00590CA2">
        <w:tc>
          <w:tcPr>
            <w:tcW w:w="449" w:type="pct"/>
            <w:vMerge/>
            <w:tcBorders>
              <w:top w:val="nil"/>
              <w:bottom w:val="nil"/>
            </w:tcBorders>
          </w:tcPr>
          <w:p w14:paraId="5C73AEA7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14:paraId="5D00330E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PIF2</w:t>
            </w:r>
          </w:p>
        </w:tc>
        <w:tc>
          <w:tcPr>
            <w:tcW w:w="752" w:type="pct"/>
            <w:tcBorders>
              <w:top w:val="nil"/>
              <w:bottom w:val="nil"/>
            </w:tcBorders>
          </w:tcPr>
          <w:p w14:paraId="6BB3799F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0.014 </w:t>
            </w:r>
            <w:r w:rsidRPr="005136AB">
              <w:rPr>
                <w:color w:val="000000"/>
                <w:sz w:val="22"/>
                <w:szCs w:val="22"/>
              </w:rPr>
              <w:t>± 0.017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14:paraId="5F4DCB49" w14:textId="77777777" w:rsidR="00454CC5" w:rsidRPr="005136AB" w:rsidRDefault="00454CC5" w:rsidP="00590C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41" w:type="pct"/>
            <w:tcBorders>
              <w:top w:val="nil"/>
              <w:bottom w:val="nil"/>
            </w:tcBorders>
          </w:tcPr>
          <w:p w14:paraId="467C998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0.020 </w:t>
            </w:r>
            <w:r w:rsidRPr="005136AB">
              <w:rPr>
                <w:color w:val="000000"/>
                <w:sz w:val="22"/>
                <w:szCs w:val="22"/>
              </w:rPr>
              <w:t>± 0.001</w:t>
            </w:r>
          </w:p>
        </w:tc>
        <w:tc>
          <w:tcPr>
            <w:tcW w:w="810" w:type="pct"/>
            <w:tcBorders>
              <w:top w:val="nil"/>
              <w:bottom w:val="nil"/>
            </w:tcBorders>
            <w:vAlign w:val="bottom"/>
          </w:tcPr>
          <w:p w14:paraId="351B442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0.120 ± 0.050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tcBorders>
              <w:top w:val="nil"/>
              <w:bottom w:val="nil"/>
            </w:tcBorders>
            <w:vAlign w:val="bottom"/>
          </w:tcPr>
          <w:p w14:paraId="7212AA7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0.155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0.077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2A015E2E" w14:textId="77777777" w:rsidTr="00590CA2">
        <w:tc>
          <w:tcPr>
            <w:tcW w:w="449" w:type="pct"/>
            <w:vMerge/>
            <w:tcBorders>
              <w:top w:val="nil"/>
              <w:bottom w:val="nil"/>
            </w:tcBorders>
          </w:tcPr>
          <w:p w14:paraId="587A2E82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14:paraId="625722F7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PIF3</w:t>
            </w:r>
          </w:p>
        </w:tc>
        <w:tc>
          <w:tcPr>
            <w:tcW w:w="752" w:type="pct"/>
            <w:tcBorders>
              <w:top w:val="nil"/>
              <w:bottom w:val="nil"/>
            </w:tcBorders>
          </w:tcPr>
          <w:p w14:paraId="43E55398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14:paraId="4FC4BD5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0.018 </w:t>
            </w:r>
            <w:r w:rsidRPr="005136AB">
              <w:rPr>
                <w:color w:val="000000"/>
                <w:sz w:val="22"/>
                <w:szCs w:val="22"/>
              </w:rPr>
              <w:t>± 0.008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  <w:tcBorders>
              <w:top w:val="nil"/>
              <w:bottom w:val="nil"/>
            </w:tcBorders>
          </w:tcPr>
          <w:p w14:paraId="49A0AB9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0.064 </w:t>
            </w:r>
            <w:r w:rsidRPr="005136AB">
              <w:rPr>
                <w:color w:val="000000"/>
                <w:sz w:val="22"/>
                <w:szCs w:val="22"/>
              </w:rPr>
              <w:t>± 0.037</w:t>
            </w:r>
          </w:p>
        </w:tc>
        <w:tc>
          <w:tcPr>
            <w:tcW w:w="810" w:type="pct"/>
            <w:tcBorders>
              <w:top w:val="nil"/>
              <w:bottom w:val="nil"/>
            </w:tcBorders>
            <w:vAlign w:val="bottom"/>
          </w:tcPr>
          <w:p w14:paraId="33E48D4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0.451 ± 0.203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977" w:type="pct"/>
            <w:tcBorders>
              <w:top w:val="nil"/>
              <w:bottom w:val="nil"/>
            </w:tcBorders>
            <w:vAlign w:val="bottom"/>
          </w:tcPr>
          <w:p w14:paraId="620D0EE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0.532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0.248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</w:t>
            </w:r>
          </w:p>
        </w:tc>
      </w:tr>
      <w:tr w:rsidR="00454CC5" w:rsidRPr="00797475" w14:paraId="0748510E" w14:textId="77777777" w:rsidTr="00590CA2">
        <w:tc>
          <w:tcPr>
            <w:tcW w:w="449" w:type="pct"/>
            <w:vMerge/>
            <w:tcBorders>
              <w:top w:val="nil"/>
              <w:bottom w:val="nil"/>
            </w:tcBorders>
          </w:tcPr>
          <w:p w14:paraId="1186CF46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14:paraId="7BCA6B9F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PIF4</w:t>
            </w:r>
          </w:p>
        </w:tc>
        <w:tc>
          <w:tcPr>
            <w:tcW w:w="752" w:type="pct"/>
            <w:tcBorders>
              <w:top w:val="nil"/>
              <w:bottom w:val="nil"/>
            </w:tcBorders>
          </w:tcPr>
          <w:p w14:paraId="1F8F9FA3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0.016 </w:t>
            </w:r>
            <w:r w:rsidRPr="005136AB">
              <w:rPr>
                <w:color w:val="000000"/>
                <w:sz w:val="22"/>
                <w:szCs w:val="22"/>
              </w:rPr>
              <w:t>± 0.016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14:paraId="63EBE0D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0.004 </w:t>
            </w:r>
            <w:r w:rsidRPr="005136AB">
              <w:rPr>
                <w:color w:val="000000"/>
                <w:sz w:val="22"/>
                <w:szCs w:val="22"/>
              </w:rPr>
              <w:t>± 0.001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  <w:tcBorders>
              <w:top w:val="nil"/>
              <w:bottom w:val="nil"/>
            </w:tcBorders>
          </w:tcPr>
          <w:p w14:paraId="6B1D93E2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0.029 </w:t>
            </w:r>
            <w:r w:rsidRPr="005136AB">
              <w:rPr>
                <w:color w:val="000000"/>
                <w:sz w:val="22"/>
                <w:szCs w:val="22"/>
              </w:rPr>
              <w:t>± 0.023</w:t>
            </w:r>
          </w:p>
        </w:tc>
        <w:tc>
          <w:tcPr>
            <w:tcW w:w="810" w:type="pct"/>
            <w:tcBorders>
              <w:top w:val="nil"/>
              <w:bottom w:val="nil"/>
            </w:tcBorders>
            <w:vAlign w:val="bottom"/>
          </w:tcPr>
          <w:p w14:paraId="68BF480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0.276 ± 0.104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977" w:type="pct"/>
            <w:tcBorders>
              <w:top w:val="nil"/>
              <w:bottom w:val="nil"/>
            </w:tcBorders>
            <w:vAlign w:val="bottom"/>
          </w:tcPr>
          <w:p w14:paraId="0D3A0E6E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0.325 ± 0.144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797475" w14:paraId="77DCB301" w14:textId="77777777" w:rsidTr="00590CA2">
        <w:tc>
          <w:tcPr>
            <w:tcW w:w="449" w:type="pct"/>
            <w:vMerge/>
            <w:tcBorders>
              <w:top w:val="nil"/>
              <w:bottom w:val="nil"/>
            </w:tcBorders>
          </w:tcPr>
          <w:p w14:paraId="7C5A374F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14:paraId="2C08DEDE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PIF5</w:t>
            </w:r>
          </w:p>
        </w:tc>
        <w:tc>
          <w:tcPr>
            <w:tcW w:w="752" w:type="pct"/>
            <w:tcBorders>
              <w:top w:val="nil"/>
              <w:bottom w:val="nil"/>
            </w:tcBorders>
          </w:tcPr>
          <w:p w14:paraId="6B5AA637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0.055 </w:t>
            </w:r>
            <w:r w:rsidRPr="005136AB">
              <w:rPr>
                <w:color w:val="000000"/>
                <w:sz w:val="22"/>
                <w:szCs w:val="22"/>
              </w:rPr>
              <w:t>± 0.039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14:paraId="0FA7755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0.029 </w:t>
            </w:r>
            <w:r w:rsidRPr="005136AB">
              <w:rPr>
                <w:color w:val="000000"/>
                <w:sz w:val="22"/>
                <w:szCs w:val="22"/>
              </w:rPr>
              <w:t>± 0.030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  <w:tcBorders>
              <w:top w:val="nil"/>
              <w:bottom w:val="nil"/>
            </w:tcBorders>
          </w:tcPr>
          <w:p w14:paraId="264D005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0.062 </w:t>
            </w:r>
            <w:r w:rsidRPr="005136AB">
              <w:rPr>
                <w:color w:val="000000"/>
                <w:sz w:val="22"/>
                <w:szCs w:val="22"/>
              </w:rPr>
              <w:t>± 0.050</w:t>
            </w:r>
          </w:p>
        </w:tc>
        <w:tc>
          <w:tcPr>
            <w:tcW w:w="810" w:type="pct"/>
            <w:tcBorders>
              <w:top w:val="nil"/>
              <w:bottom w:val="nil"/>
            </w:tcBorders>
            <w:vAlign w:val="bottom"/>
          </w:tcPr>
          <w:p w14:paraId="7312E7D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0.278 ± 0.030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977" w:type="pct"/>
            <w:tcBorders>
              <w:top w:val="nil"/>
              <w:bottom w:val="nil"/>
            </w:tcBorders>
            <w:vAlign w:val="bottom"/>
          </w:tcPr>
          <w:p w14:paraId="3755F67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0.424 ± 0.049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797475" w14:paraId="54A460B5" w14:textId="77777777" w:rsidTr="00590CA2">
        <w:tc>
          <w:tcPr>
            <w:tcW w:w="449" w:type="pct"/>
            <w:vMerge/>
            <w:tcBorders>
              <w:top w:val="nil"/>
              <w:bottom w:val="nil"/>
            </w:tcBorders>
          </w:tcPr>
          <w:p w14:paraId="68CC18A9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14:paraId="78DAE96D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PIF6</w:t>
            </w:r>
          </w:p>
        </w:tc>
        <w:tc>
          <w:tcPr>
            <w:tcW w:w="752" w:type="pct"/>
            <w:tcBorders>
              <w:top w:val="nil"/>
              <w:bottom w:val="nil"/>
            </w:tcBorders>
          </w:tcPr>
          <w:p w14:paraId="0139F93B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0.030 </w:t>
            </w:r>
            <w:r w:rsidRPr="005136AB">
              <w:rPr>
                <w:color w:val="000000"/>
                <w:sz w:val="22"/>
                <w:szCs w:val="22"/>
              </w:rPr>
              <w:t>± 0.025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14:paraId="281AFF0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0.044 </w:t>
            </w:r>
            <w:r w:rsidRPr="005136AB">
              <w:rPr>
                <w:color w:val="000000"/>
                <w:sz w:val="22"/>
                <w:szCs w:val="22"/>
              </w:rPr>
              <w:t>± 0.051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  <w:tcBorders>
              <w:top w:val="nil"/>
              <w:bottom w:val="nil"/>
            </w:tcBorders>
          </w:tcPr>
          <w:p w14:paraId="2EB5E0D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0.056 </w:t>
            </w:r>
            <w:r w:rsidRPr="005136AB">
              <w:rPr>
                <w:color w:val="000000"/>
                <w:sz w:val="22"/>
                <w:szCs w:val="22"/>
              </w:rPr>
              <w:t>± 0.068</w:t>
            </w:r>
          </w:p>
        </w:tc>
        <w:tc>
          <w:tcPr>
            <w:tcW w:w="810" w:type="pct"/>
            <w:tcBorders>
              <w:top w:val="nil"/>
              <w:bottom w:val="nil"/>
            </w:tcBorders>
            <w:vAlign w:val="bottom"/>
          </w:tcPr>
          <w:p w14:paraId="128094A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0.613 ± 0.252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77" w:type="pct"/>
            <w:tcBorders>
              <w:top w:val="nil"/>
              <w:bottom w:val="nil"/>
            </w:tcBorders>
            <w:vAlign w:val="bottom"/>
          </w:tcPr>
          <w:p w14:paraId="69D2BCD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0.743 ± 0.397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</w:tr>
      <w:tr w:rsidR="00454CC5" w:rsidRPr="00797475" w14:paraId="05ECE6E3" w14:textId="77777777" w:rsidTr="00590CA2">
        <w:tc>
          <w:tcPr>
            <w:tcW w:w="449" w:type="pct"/>
            <w:vMerge/>
            <w:tcBorders>
              <w:top w:val="nil"/>
              <w:bottom w:val="nil"/>
            </w:tcBorders>
          </w:tcPr>
          <w:p w14:paraId="411EEFFF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14:paraId="5AE9E739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PIF7</w:t>
            </w:r>
          </w:p>
        </w:tc>
        <w:tc>
          <w:tcPr>
            <w:tcW w:w="752" w:type="pct"/>
            <w:tcBorders>
              <w:top w:val="nil"/>
              <w:bottom w:val="nil"/>
            </w:tcBorders>
          </w:tcPr>
          <w:p w14:paraId="5A584A86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0.017 </w:t>
            </w:r>
            <w:r w:rsidRPr="005136AB">
              <w:rPr>
                <w:color w:val="000000"/>
                <w:sz w:val="22"/>
                <w:szCs w:val="22"/>
              </w:rPr>
              <w:t>± 0.006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14:paraId="082FE83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0.020 </w:t>
            </w:r>
            <w:r w:rsidRPr="005136AB">
              <w:rPr>
                <w:color w:val="000000"/>
                <w:sz w:val="22"/>
                <w:szCs w:val="22"/>
              </w:rPr>
              <w:t>± 0.005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  <w:tcBorders>
              <w:top w:val="nil"/>
              <w:bottom w:val="nil"/>
            </w:tcBorders>
          </w:tcPr>
          <w:p w14:paraId="30EBA71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0.028 </w:t>
            </w:r>
            <w:r w:rsidRPr="005136AB">
              <w:rPr>
                <w:color w:val="000000"/>
                <w:sz w:val="22"/>
                <w:szCs w:val="22"/>
              </w:rPr>
              <w:t>± 0.017</w:t>
            </w:r>
          </w:p>
        </w:tc>
        <w:tc>
          <w:tcPr>
            <w:tcW w:w="810" w:type="pct"/>
            <w:tcBorders>
              <w:top w:val="nil"/>
              <w:bottom w:val="nil"/>
            </w:tcBorders>
            <w:vAlign w:val="bottom"/>
          </w:tcPr>
          <w:p w14:paraId="5B772BB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0.171 ± 0.045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977" w:type="pct"/>
            <w:tcBorders>
              <w:top w:val="nil"/>
              <w:bottom w:val="nil"/>
            </w:tcBorders>
            <w:vAlign w:val="bottom"/>
          </w:tcPr>
          <w:p w14:paraId="05D6364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0.237 ± 0.060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39BA268B" w14:textId="77777777" w:rsidTr="00590CA2">
        <w:tc>
          <w:tcPr>
            <w:tcW w:w="449" w:type="pct"/>
            <w:vMerge/>
            <w:tcBorders>
              <w:top w:val="nil"/>
              <w:bottom w:val="nil"/>
            </w:tcBorders>
          </w:tcPr>
          <w:p w14:paraId="6C624291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14:paraId="10A0A60C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PIF8</w:t>
            </w:r>
          </w:p>
        </w:tc>
        <w:tc>
          <w:tcPr>
            <w:tcW w:w="752" w:type="pct"/>
            <w:tcBorders>
              <w:top w:val="nil"/>
              <w:bottom w:val="nil"/>
            </w:tcBorders>
          </w:tcPr>
          <w:p w14:paraId="7E0EC717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0.036 </w:t>
            </w:r>
            <w:r w:rsidRPr="005136AB">
              <w:rPr>
                <w:color w:val="000000"/>
                <w:sz w:val="22"/>
                <w:szCs w:val="22"/>
              </w:rPr>
              <w:t>± 0.043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14:paraId="17F8A80E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0.010 </w:t>
            </w:r>
            <w:r w:rsidRPr="005136AB">
              <w:rPr>
                <w:color w:val="000000"/>
                <w:sz w:val="22"/>
                <w:szCs w:val="22"/>
              </w:rPr>
              <w:t>± 0.010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  <w:tcBorders>
              <w:top w:val="nil"/>
              <w:bottom w:val="nil"/>
            </w:tcBorders>
          </w:tcPr>
          <w:p w14:paraId="3953EDB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0.022 </w:t>
            </w:r>
            <w:r w:rsidRPr="005136AB">
              <w:rPr>
                <w:color w:val="000000"/>
                <w:sz w:val="22"/>
                <w:szCs w:val="22"/>
              </w:rPr>
              <w:t>± 0.021</w:t>
            </w:r>
          </w:p>
        </w:tc>
        <w:tc>
          <w:tcPr>
            <w:tcW w:w="810" w:type="pct"/>
            <w:tcBorders>
              <w:top w:val="nil"/>
              <w:bottom w:val="nil"/>
            </w:tcBorders>
            <w:vAlign w:val="bottom"/>
          </w:tcPr>
          <w:p w14:paraId="63D43E8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0.098 ± 0.035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tcBorders>
              <w:top w:val="nil"/>
              <w:bottom w:val="nil"/>
            </w:tcBorders>
            <w:vAlign w:val="bottom"/>
          </w:tcPr>
          <w:p w14:paraId="606FBD3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0.166 ± 0.109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5304F6C4" w14:textId="77777777" w:rsidTr="00590CA2">
        <w:tc>
          <w:tcPr>
            <w:tcW w:w="449" w:type="pct"/>
            <w:vMerge/>
            <w:tcBorders>
              <w:top w:val="nil"/>
              <w:bottom w:val="nil"/>
            </w:tcBorders>
          </w:tcPr>
          <w:p w14:paraId="3565743E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14:paraId="10294EE2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PIF9</w:t>
            </w:r>
          </w:p>
        </w:tc>
        <w:tc>
          <w:tcPr>
            <w:tcW w:w="752" w:type="pct"/>
            <w:tcBorders>
              <w:top w:val="nil"/>
              <w:bottom w:val="nil"/>
            </w:tcBorders>
          </w:tcPr>
          <w:p w14:paraId="1BC3FE35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0.015 </w:t>
            </w:r>
            <w:r w:rsidRPr="005136AB">
              <w:rPr>
                <w:color w:val="000000"/>
                <w:sz w:val="22"/>
                <w:szCs w:val="22"/>
              </w:rPr>
              <w:t>± 0.012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14:paraId="48FC036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0.012 </w:t>
            </w:r>
            <w:r w:rsidRPr="005136AB">
              <w:rPr>
                <w:color w:val="000000"/>
                <w:sz w:val="22"/>
                <w:szCs w:val="22"/>
              </w:rPr>
              <w:t>± 0.010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  <w:tcBorders>
              <w:top w:val="nil"/>
              <w:bottom w:val="nil"/>
            </w:tcBorders>
          </w:tcPr>
          <w:p w14:paraId="071A8F1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0.017 </w:t>
            </w:r>
            <w:r w:rsidRPr="005136AB">
              <w:rPr>
                <w:color w:val="000000"/>
                <w:sz w:val="22"/>
                <w:szCs w:val="22"/>
              </w:rPr>
              <w:t>± 0.006</w:t>
            </w:r>
          </w:p>
        </w:tc>
        <w:tc>
          <w:tcPr>
            <w:tcW w:w="810" w:type="pct"/>
            <w:tcBorders>
              <w:top w:val="nil"/>
              <w:bottom w:val="nil"/>
            </w:tcBorders>
            <w:vAlign w:val="bottom"/>
          </w:tcPr>
          <w:p w14:paraId="20EEFEB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0.027 ± 0.015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tcBorders>
              <w:top w:val="nil"/>
              <w:bottom w:val="nil"/>
            </w:tcBorders>
            <w:vAlign w:val="bottom"/>
          </w:tcPr>
          <w:p w14:paraId="0BAEFBF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0.071 ± 0.030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5653740C" w14:textId="77777777" w:rsidTr="00590CA2">
        <w:tc>
          <w:tcPr>
            <w:tcW w:w="449" w:type="pct"/>
            <w:vMerge/>
            <w:tcBorders>
              <w:top w:val="nil"/>
              <w:bottom w:val="nil"/>
            </w:tcBorders>
          </w:tcPr>
          <w:p w14:paraId="007B9459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14:paraId="1FF6D753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PIF10</w:t>
            </w:r>
          </w:p>
        </w:tc>
        <w:tc>
          <w:tcPr>
            <w:tcW w:w="752" w:type="pct"/>
            <w:tcBorders>
              <w:top w:val="nil"/>
              <w:bottom w:val="nil"/>
            </w:tcBorders>
          </w:tcPr>
          <w:p w14:paraId="5BAF5F72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0.025 </w:t>
            </w:r>
            <w:r w:rsidRPr="005136AB">
              <w:rPr>
                <w:color w:val="000000"/>
                <w:sz w:val="22"/>
                <w:szCs w:val="22"/>
              </w:rPr>
              <w:t>± 0.003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14:paraId="71ED8B0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0.010 </w:t>
            </w:r>
            <w:r w:rsidRPr="005136AB">
              <w:rPr>
                <w:color w:val="000000"/>
                <w:sz w:val="22"/>
                <w:szCs w:val="22"/>
              </w:rPr>
              <w:t>± 0.003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  <w:tcBorders>
              <w:top w:val="nil"/>
              <w:bottom w:val="nil"/>
            </w:tcBorders>
          </w:tcPr>
          <w:p w14:paraId="40FAFE8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0.009 </w:t>
            </w:r>
            <w:r w:rsidRPr="005136AB">
              <w:rPr>
                <w:color w:val="000000"/>
                <w:sz w:val="22"/>
                <w:szCs w:val="22"/>
              </w:rPr>
              <w:t>± 0.001</w:t>
            </w:r>
          </w:p>
        </w:tc>
        <w:tc>
          <w:tcPr>
            <w:tcW w:w="810" w:type="pct"/>
            <w:tcBorders>
              <w:top w:val="nil"/>
              <w:bottom w:val="nil"/>
            </w:tcBorders>
            <w:vAlign w:val="bottom"/>
          </w:tcPr>
          <w:p w14:paraId="780283F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0.110 ± 0.000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tcBorders>
              <w:top w:val="nil"/>
              <w:bottom w:val="nil"/>
            </w:tcBorders>
            <w:vAlign w:val="bottom"/>
          </w:tcPr>
          <w:p w14:paraId="138E54A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0.155 ± 0.005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4EF0BD83" w14:textId="77777777" w:rsidTr="00590CA2">
        <w:tc>
          <w:tcPr>
            <w:tcW w:w="449" w:type="pct"/>
            <w:vMerge/>
            <w:tcBorders>
              <w:top w:val="nil"/>
              <w:bottom w:val="nil"/>
            </w:tcBorders>
          </w:tcPr>
          <w:p w14:paraId="5A97CC38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14:paraId="0C8274B6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PIF11</w:t>
            </w:r>
          </w:p>
        </w:tc>
        <w:tc>
          <w:tcPr>
            <w:tcW w:w="752" w:type="pct"/>
            <w:tcBorders>
              <w:top w:val="nil"/>
              <w:bottom w:val="nil"/>
            </w:tcBorders>
          </w:tcPr>
          <w:p w14:paraId="03C420F8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0.037 </w:t>
            </w:r>
            <w:r w:rsidRPr="005136AB">
              <w:rPr>
                <w:color w:val="000000"/>
                <w:sz w:val="22"/>
                <w:szCs w:val="22"/>
              </w:rPr>
              <w:t>± 0.006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14:paraId="16317C1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0.015 </w:t>
            </w:r>
            <w:r w:rsidRPr="005136AB">
              <w:rPr>
                <w:color w:val="000000"/>
                <w:sz w:val="22"/>
                <w:szCs w:val="22"/>
              </w:rPr>
              <w:t>± 0.006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  <w:tcBorders>
              <w:top w:val="nil"/>
              <w:bottom w:val="nil"/>
            </w:tcBorders>
          </w:tcPr>
          <w:p w14:paraId="03719E4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0.034 </w:t>
            </w:r>
            <w:r w:rsidRPr="005136AB">
              <w:rPr>
                <w:color w:val="000000"/>
                <w:sz w:val="22"/>
                <w:szCs w:val="22"/>
              </w:rPr>
              <w:t>± 0.004</w:t>
            </w:r>
          </w:p>
        </w:tc>
        <w:tc>
          <w:tcPr>
            <w:tcW w:w="810" w:type="pct"/>
            <w:tcBorders>
              <w:top w:val="nil"/>
              <w:bottom w:val="nil"/>
            </w:tcBorders>
            <w:vAlign w:val="bottom"/>
          </w:tcPr>
          <w:p w14:paraId="38D2A8B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0.294 ± 0.012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977" w:type="pct"/>
            <w:tcBorders>
              <w:top w:val="nil"/>
              <w:bottom w:val="nil"/>
            </w:tcBorders>
            <w:vAlign w:val="bottom"/>
          </w:tcPr>
          <w:p w14:paraId="049E7B6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0.380 ± 0.016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797475" w14:paraId="1580D470" w14:textId="77777777" w:rsidTr="00590CA2">
        <w:tc>
          <w:tcPr>
            <w:tcW w:w="449" w:type="pct"/>
            <w:vMerge/>
            <w:tcBorders>
              <w:top w:val="nil"/>
              <w:bottom w:val="nil"/>
            </w:tcBorders>
          </w:tcPr>
          <w:p w14:paraId="04A3330B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14:paraId="03E9E86B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PIF12</w:t>
            </w:r>
          </w:p>
        </w:tc>
        <w:tc>
          <w:tcPr>
            <w:tcW w:w="752" w:type="pct"/>
            <w:tcBorders>
              <w:top w:val="nil"/>
              <w:bottom w:val="nil"/>
            </w:tcBorders>
          </w:tcPr>
          <w:p w14:paraId="3F8605EC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0.021 </w:t>
            </w:r>
            <w:r w:rsidRPr="005136AB">
              <w:rPr>
                <w:color w:val="000000"/>
                <w:sz w:val="22"/>
                <w:szCs w:val="22"/>
              </w:rPr>
              <w:t>± 0.016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14:paraId="139DF94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0.023 </w:t>
            </w:r>
            <w:r w:rsidRPr="005136AB">
              <w:rPr>
                <w:color w:val="000000"/>
                <w:sz w:val="22"/>
                <w:szCs w:val="22"/>
              </w:rPr>
              <w:t>± 0.009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  <w:tcBorders>
              <w:top w:val="nil"/>
              <w:bottom w:val="nil"/>
            </w:tcBorders>
          </w:tcPr>
          <w:p w14:paraId="2E715B7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0.059 </w:t>
            </w:r>
            <w:r w:rsidRPr="005136AB">
              <w:rPr>
                <w:color w:val="000000"/>
                <w:sz w:val="22"/>
                <w:szCs w:val="22"/>
              </w:rPr>
              <w:t>± 0.020</w:t>
            </w:r>
          </w:p>
        </w:tc>
        <w:tc>
          <w:tcPr>
            <w:tcW w:w="810" w:type="pct"/>
            <w:tcBorders>
              <w:top w:val="nil"/>
              <w:bottom w:val="nil"/>
            </w:tcBorders>
            <w:vAlign w:val="bottom"/>
          </w:tcPr>
          <w:p w14:paraId="4DCE6D9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0.262 ± 0.039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977" w:type="pct"/>
            <w:tcBorders>
              <w:top w:val="nil"/>
              <w:bottom w:val="nil"/>
            </w:tcBorders>
            <w:vAlign w:val="bottom"/>
          </w:tcPr>
          <w:p w14:paraId="034F551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0.364 ± 0.034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797475" w14:paraId="5A9D5A73" w14:textId="77777777" w:rsidTr="00590CA2">
        <w:tc>
          <w:tcPr>
            <w:tcW w:w="449" w:type="pct"/>
            <w:vMerge/>
            <w:tcBorders>
              <w:top w:val="nil"/>
              <w:bottom w:val="nil"/>
            </w:tcBorders>
          </w:tcPr>
          <w:p w14:paraId="0A628830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14:paraId="010F4619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PIF13</w:t>
            </w:r>
          </w:p>
        </w:tc>
        <w:tc>
          <w:tcPr>
            <w:tcW w:w="752" w:type="pct"/>
            <w:tcBorders>
              <w:top w:val="nil"/>
              <w:bottom w:val="nil"/>
            </w:tcBorders>
          </w:tcPr>
          <w:p w14:paraId="4200EA73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0.026 </w:t>
            </w:r>
            <w:r w:rsidRPr="005136AB">
              <w:rPr>
                <w:color w:val="000000"/>
                <w:sz w:val="22"/>
                <w:szCs w:val="22"/>
              </w:rPr>
              <w:t>± 0.033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14:paraId="382F0E8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0.006 </w:t>
            </w:r>
            <w:r w:rsidRPr="005136AB">
              <w:rPr>
                <w:color w:val="000000"/>
                <w:sz w:val="22"/>
                <w:szCs w:val="22"/>
              </w:rPr>
              <w:t>± 0.005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  <w:tcBorders>
              <w:top w:val="nil"/>
              <w:bottom w:val="nil"/>
            </w:tcBorders>
          </w:tcPr>
          <w:p w14:paraId="004E153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0.021 </w:t>
            </w:r>
            <w:r w:rsidRPr="005136AB">
              <w:rPr>
                <w:color w:val="000000"/>
                <w:sz w:val="22"/>
                <w:szCs w:val="22"/>
              </w:rPr>
              <w:t>± 0.018</w:t>
            </w:r>
          </w:p>
        </w:tc>
        <w:tc>
          <w:tcPr>
            <w:tcW w:w="810" w:type="pct"/>
            <w:tcBorders>
              <w:top w:val="nil"/>
              <w:bottom w:val="nil"/>
            </w:tcBorders>
            <w:vAlign w:val="bottom"/>
          </w:tcPr>
          <w:p w14:paraId="4E8F7D5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0.101 ± 0.042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tcBorders>
              <w:top w:val="nil"/>
              <w:bottom w:val="nil"/>
            </w:tcBorders>
            <w:vAlign w:val="bottom"/>
          </w:tcPr>
          <w:p w14:paraId="71C9826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0.154 ± 0.098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367278F6" w14:textId="77777777" w:rsidTr="00590CA2">
        <w:tc>
          <w:tcPr>
            <w:tcW w:w="449" w:type="pct"/>
            <w:vMerge/>
            <w:tcBorders>
              <w:top w:val="nil"/>
              <w:bottom w:val="nil"/>
            </w:tcBorders>
          </w:tcPr>
          <w:p w14:paraId="61A3D94C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14:paraId="65D42B8C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PIF14</w:t>
            </w:r>
          </w:p>
        </w:tc>
        <w:tc>
          <w:tcPr>
            <w:tcW w:w="752" w:type="pct"/>
            <w:tcBorders>
              <w:top w:val="nil"/>
              <w:bottom w:val="nil"/>
            </w:tcBorders>
          </w:tcPr>
          <w:p w14:paraId="17978C21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0.046 </w:t>
            </w:r>
            <w:r w:rsidRPr="005136AB">
              <w:rPr>
                <w:color w:val="000000"/>
                <w:sz w:val="22"/>
                <w:szCs w:val="22"/>
              </w:rPr>
              <w:t>± 0.013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14:paraId="2BE7818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0.010 </w:t>
            </w:r>
            <w:r w:rsidRPr="005136AB">
              <w:rPr>
                <w:color w:val="000000"/>
                <w:sz w:val="22"/>
                <w:szCs w:val="22"/>
              </w:rPr>
              <w:t>± 0.001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  <w:tcBorders>
              <w:top w:val="nil"/>
              <w:bottom w:val="nil"/>
            </w:tcBorders>
          </w:tcPr>
          <w:p w14:paraId="6B6163C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0.021 </w:t>
            </w:r>
            <w:r w:rsidRPr="005136AB">
              <w:rPr>
                <w:color w:val="000000"/>
                <w:sz w:val="22"/>
                <w:szCs w:val="22"/>
              </w:rPr>
              <w:t>± 0.007</w:t>
            </w:r>
          </w:p>
        </w:tc>
        <w:tc>
          <w:tcPr>
            <w:tcW w:w="810" w:type="pct"/>
            <w:tcBorders>
              <w:top w:val="nil"/>
              <w:bottom w:val="nil"/>
            </w:tcBorders>
            <w:vAlign w:val="bottom"/>
          </w:tcPr>
          <w:p w14:paraId="123D783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0.116 ± 0.033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tcBorders>
              <w:top w:val="nil"/>
              <w:bottom w:val="nil"/>
            </w:tcBorders>
            <w:vAlign w:val="bottom"/>
          </w:tcPr>
          <w:p w14:paraId="5B390B4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0.193 ± 0.041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7C04441A" w14:textId="77777777" w:rsidTr="00590CA2">
        <w:tc>
          <w:tcPr>
            <w:tcW w:w="449" w:type="pct"/>
            <w:vMerge/>
            <w:tcBorders>
              <w:top w:val="nil"/>
              <w:bottom w:val="single" w:sz="12" w:space="0" w:color="auto"/>
            </w:tcBorders>
          </w:tcPr>
          <w:p w14:paraId="60974ADC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bottom w:val="single" w:sz="12" w:space="0" w:color="auto"/>
            </w:tcBorders>
          </w:tcPr>
          <w:p w14:paraId="271FBD6E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PIF15</w:t>
            </w:r>
          </w:p>
        </w:tc>
        <w:tc>
          <w:tcPr>
            <w:tcW w:w="752" w:type="pct"/>
            <w:tcBorders>
              <w:top w:val="nil"/>
              <w:bottom w:val="single" w:sz="12" w:space="0" w:color="auto"/>
            </w:tcBorders>
          </w:tcPr>
          <w:p w14:paraId="07B2E0D5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0.058 </w:t>
            </w:r>
            <w:r w:rsidRPr="005136AB">
              <w:rPr>
                <w:color w:val="000000"/>
                <w:sz w:val="22"/>
                <w:szCs w:val="22"/>
              </w:rPr>
              <w:t>± 0.054</w:t>
            </w:r>
          </w:p>
        </w:tc>
        <w:tc>
          <w:tcPr>
            <w:tcW w:w="810" w:type="pct"/>
            <w:tcBorders>
              <w:top w:val="nil"/>
              <w:bottom w:val="single" w:sz="12" w:space="0" w:color="auto"/>
            </w:tcBorders>
          </w:tcPr>
          <w:p w14:paraId="746803D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0.012 </w:t>
            </w:r>
            <w:r w:rsidRPr="005136AB">
              <w:rPr>
                <w:color w:val="000000"/>
                <w:sz w:val="22"/>
                <w:szCs w:val="22"/>
              </w:rPr>
              <w:t>± 0.005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  <w:tcBorders>
              <w:top w:val="nil"/>
              <w:bottom w:val="single" w:sz="12" w:space="0" w:color="auto"/>
            </w:tcBorders>
          </w:tcPr>
          <w:p w14:paraId="5569809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0.017 </w:t>
            </w:r>
            <w:r w:rsidRPr="005136AB">
              <w:rPr>
                <w:color w:val="000000"/>
                <w:sz w:val="22"/>
                <w:szCs w:val="22"/>
              </w:rPr>
              <w:t>± 0.002</w:t>
            </w:r>
          </w:p>
        </w:tc>
        <w:tc>
          <w:tcPr>
            <w:tcW w:w="810" w:type="pct"/>
            <w:tcBorders>
              <w:top w:val="nil"/>
              <w:bottom w:val="single" w:sz="12" w:space="0" w:color="auto"/>
            </w:tcBorders>
            <w:vAlign w:val="bottom"/>
          </w:tcPr>
          <w:p w14:paraId="4B760C9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0.082 ± 0.008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tcBorders>
              <w:top w:val="nil"/>
              <w:bottom w:val="single" w:sz="12" w:space="0" w:color="auto"/>
            </w:tcBorders>
            <w:vAlign w:val="bottom"/>
          </w:tcPr>
          <w:p w14:paraId="0ACD2B5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0.169 ± 0.043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2E1DF6D7" w14:textId="77777777" w:rsidTr="00590CA2">
        <w:tc>
          <w:tcPr>
            <w:tcW w:w="449" w:type="pct"/>
            <w:vMerge w:val="restart"/>
            <w:tcBorders>
              <w:top w:val="single" w:sz="12" w:space="0" w:color="auto"/>
            </w:tcBorders>
            <w:vAlign w:val="center"/>
          </w:tcPr>
          <w:p w14:paraId="4AB58CAF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Liquid</w:t>
            </w:r>
          </w:p>
        </w:tc>
        <w:tc>
          <w:tcPr>
            <w:tcW w:w="461" w:type="pct"/>
            <w:tcBorders>
              <w:top w:val="single" w:sz="12" w:space="0" w:color="auto"/>
            </w:tcBorders>
          </w:tcPr>
          <w:p w14:paraId="31E2FD80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</w:t>
            </w:r>
          </w:p>
        </w:tc>
        <w:tc>
          <w:tcPr>
            <w:tcW w:w="752" w:type="pct"/>
            <w:tcBorders>
              <w:top w:val="single" w:sz="12" w:space="0" w:color="auto"/>
            </w:tcBorders>
          </w:tcPr>
          <w:p w14:paraId="6C23EEDD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0.017 </w:t>
            </w:r>
            <w:r w:rsidRPr="005136AB">
              <w:rPr>
                <w:color w:val="000000"/>
                <w:sz w:val="22"/>
                <w:szCs w:val="22"/>
              </w:rPr>
              <w:t>± 0.006</w:t>
            </w:r>
          </w:p>
        </w:tc>
        <w:tc>
          <w:tcPr>
            <w:tcW w:w="810" w:type="pct"/>
            <w:tcBorders>
              <w:top w:val="single" w:sz="12" w:space="0" w:color="auto"/>
            </w:tcBorders>
          </w:tcPr>
          <w:p w14:paraId="398F8C8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0.027 </w:t>
            </w:r>
            <w:r w:rsidRPr="005136AB">
              <w:rPr>
                <w:color w:val="000000"/>
                <w:sz w:val="22"/>
                <w:szCs w:val="22"/>
              </w:rPr>
              <w:t>± 0.027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  <w:tcBorders>
              <w:top w:val="single" w:sz="12" w:space="0" w:color="auto"/>
            </w:tcBorders>
          </w:tcPr>
          <w:p w14:paraId="530F9ED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0.014 </w:t>
            </w:r>
            <w:r w:rsidRPr="005136AB">
              <w:rPr>
                <w:color w:val="000000"/>
                <w:sz w:val="22"/>
                <w:szCs w:val="22"/>
              </w:rPr>
              <w:t>± 0.016</w:t>
            </w:r>
          </w:p>
        </w:tc>
        <w:tc>
          <w:tcPr>
            <w:tcW w:w="810" w:type="pct"/>
            <w:tcBorders>
              <w:top w:val="single" w:sz="12" w:space="0" w:color="auto"/>
            </w:tcBorders>
            <w:vAlign w:val="bottom"/>
          </w:tcPr>
          <w:p w14:paraId="194E737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0.047 ± 0.022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tcBorders>
              <w:top w:val="single" w:sz="12" w:space="0" w:color="auto"/>
            </w:tcBorders>
            <w:vAlign w:val="bottom"/>
          </w:tcPr>
          <w:p w14:paraId="71B0FE7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0.106 ± 0.028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1E69B68F" w14:textId="77777777" w:rsidTr="00590CA2">
        <w:tc>
          <w:tcPr>
            <w:tcW w:w="449" w:type="pct"/>
            <w:vMerge/>
          </w:tcPr>
          <w:p w14:paraId="4E935C2A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06438ABB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LIF2</w:t>
            </w:r>
          </w:p>
        </w:tc>
        <w:tc>
          <w:tcPr>
            <w:tcW w:w="752" w:type="pct"/>
          </w:tcPr>
          <w:p w14:paraId="682DE8BF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0.042 </w:t>
            </w:r>
            <w:r w:rsidRPr="005136AB">
              <w:rPr>
                <w:color w:val="000000"/>
                <w:sz w:val="22"/>
                <w:szCs w:val="22"/>
              </w:rPr>
              <w:t>± 0.048</w:t>
            </w:r>
          </w:p>
        </w:tc>
        <w:tc>
          <w:tcPr>
            <w:tcW w:w="810" w:type="pct"/>
          </w:tcPr>
          <w:p w14:paraId="4446C5C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0.006 </w:t>
            </w:r>
            <w:r w:rsidRPr="005136AB">
              <w:rPr>
                <w:color w:val="000000"/>
                <w:sz w:val="22"/>
                <w:szCs w:val="22"/>
              </w:rPr>
              <w:t>± 0.001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</w:tcPr>
          <w:p w14:paraId="6A1EF7D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0.000 </w:t>
            </w:r>
            <w:r w:rsidRPr="005136AB">
              <w:rPr>
                <w:color w:val="000000"/>
                <w:sz w:val="22"/>
                <w:szCs w:val="22"/>
              </w:rPr>
              <w:t>± 0.000</w:t>
            </w:r>
          </w:p>
        </w:tc>
        <w:tc>
          <w:tcPr>
            <w:tcW w:w="810" w:type="pct"/>
            <w:vAlign w:val="bottom"/>
          </w:tcPr>
          <w:p w14:paraId="411750B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0.019 ± 0.003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vAlign w:val="bottom"/>
          </w:tcPr>
          <w:p w14:paraId="36816E1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0.067 ± 0.050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3B07A1E6" w14:textId="77777777" w:rsidTr="00590CA2">
        <w:tc>
          <w:tcPr>
            <w:tcW w:w="449" w:type="pct"/>
            <w:vMerge/>
          </w:tcPr>
          <w:p w14:paraId="588D60FE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2CED055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LIF3</w:t>
            </w:r>
          </w:p>
        </w:tc>
        <w:tc>
          <w:tcPr>
            <w:tcW w:w="752" w:type="pct"/>
          </w:tcPr>
          <w:p w14:paraId="131B217A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0.020 </w:t>
            </w:r>
            <w:r w:rsidRPr="005136AB">
              <w:rPr>
                <w:color w:val="000000"/>
                <w:sz w:val="22"/>
                <w:szCs w:val="22"/>
              </w:rPr>
              <w:t>± 0.003</w:t>
            </w:r>
          </w:p>
        </w:tc>
        <w:tc>
          <w:tcPr>
            <w:tcW w:w="810" w:type="pct"/>
          </w:tcPr>
          <w:p w14:paraId="12DFFB92" w14:textId="77777777" w:rsidR="00454CC5" w:rsidRPr="005136AB" w:rsidRDefault="00454CC5" w:rsidP="00590C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136AB">
              <w:rPr>
                <w:sz w:val="22"/>
                <w:szCs w:val="22"/>
              </w:rPr>
              <w:t xml:space="preserve">0.004 </w:t>
            </w:r>
            <w:r w:rsidRPr="005136AB">
              <w:rPr>
                <w:color w:val="000000"/>
                <w:sz w:val="22"/>
                <w:szCs w:val="22"/>
              </w:rPr>
              <w:t>± 0.006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</w:tcPr>
          <w:p w14:paraId="35C2D6F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0.000 </w:t>
            </w:r>
            <w:r w:rsidRPr="005136AB">
              <w:rPr>
                <w:color w:val="000000"/>
                <w:sz w:val="22"/>
                <w:szCs w:val="22"/>
              </w:rPr>
              <w:t>± 0.000</w:t>
            </w:r>
          </w:p>
        </w:tc>
        <w:tc>
          <w:tcPr>
            <w:tcW w:w="810" w:type="pct"/>
            <w:vAlign w:val="bottom"/>
          </w:tcPr>
          <w:p w14:paraId="0EBECF0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0.030 ± 0.042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vAlign w:val="bottom"/>
          </w:tcPr>
          <w:p w14:paraId="49180F1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0.054 ± 0.051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5601A1F5" w14:textId="77777777" w:rsidTr="00590CA2">
        <w:tc>
          <w:tcPr>
            <w:tcW w:w="449" w:type="pct"/>
            <w:vMerge/>
          </w:tcPr>
          <w:p w14:paraId="2EDAC567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19D3D9E3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LIF4</w:t>
            </w:r>
          </w:p>
        </w:tc>
        <w:tc>
          <w:tcPr>
            <w:tcW w:w="752" w:type="pct"/>
          </w:tcPr>
          <w:p w14:paraId="6F5A884B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0.054 </w:t>
            </w:r>
            <w:r w:rsidRPr="005136AB">
              <w:rPr>
                <w:color w:val="000000"/>
                <w:sz w:val="22"/>
                <w:szCs w:val="22"/>
              </w:rPr>
              <w:t>± 0.076</w:t>
            </w:r>
          </w:p>
        </w:tc>
        <w:tc>
          <w:tcPr>
            <w:tcW w:w="810" w:type="pct"/>
          </w:tcPr>
          <w:p w14:paraId="7F2B933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0.097 </w:t>
            </w:r>
            <w:r w:rsidRPr="005136AB">
              <w:rPr>
                <w:color w:val="000000"/>
                <w:sz w:val="22"/>
                <w:szCs w:val="22"/>
              </w:rPr>
              <w:t>±</w:t>
            </w:r>
            <w:r w:rsidRPr="005136AB">
              <w:rPr>
                <w:sz w:val="22"/>
                <w:szCs w:val="22"/>
              </w:rPr>
              <w:t xml:space="preserve"> 0.016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</w:tcPr>
          <w:p w14:paraId="45BC7DE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0.000 </w:t>
            </w:r>
            <w:r w:rsidRPr="005136AB">
              <w:rPr>
                <w:color w:val="000000"/>
                <w:sz w:val="22"/>
                <w:szCs w:val="22"/>
              </w:rPr>
              <w:t>± 0.000</w:t>
            </w:r>
          </w:p>
        </w:tc>
        <w:tc>
          <w:tcPr>
            <w:tcW w:w="810" w:type="pct"/>
            <w:vAlign w:val="bottom"/>
          </w:tcPr>
          <w:p w14:paraId="6B35D7C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0.177 ± 0.003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977" w:type="pct"/>
            <w:vAlign w:val="bottom"/>
          </w:tcPr>
          <w:p w14:paraId="0BA50D7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0.328 ± 0.096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797475" w14:paraId="4D76567D" w14:textId="77777777" w:rsidTr="00590CA2">
        <w:tc>
          <w:tcPr>
            <w:tcW w:w="449" w:type="pct"/>
            <w:vMerge/>
          </w:tcPr>
          <w:p w14:paraId="17AF2227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34BDE618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LIF5</w:t>
            </w:r>
          </w:p>
        </w:tc>
        <w:tc>
          <w:tcPr>
            <w:tcW w:w="752" w:type="pct"/>
          </w:tcPr>
          <w:p w14:paraId="7430FBD6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0.049 </w:t>
            </w:r>
            <w:r w:rsidRPr="005136AB">
              <w:rPr>
                <w:color w:val="000000"/>
                <w:sz w:val="22"/>
                <w:szCs w:val="22"/>
              </w:rPr>
              <w:t>± 0.013</w:t>
            </w:r>
          </w:p>
        </w:tc>
        <w:tc>
          <w:tcPr>
            <w:tcW w:w="810" w:type="pct"/>
          </w:tcPr>
          <w:p w14:paraId="163A27C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0.048 </w:t>
            </w:r>
            <w:r w:rsidRPr="005136AB">
              <w:rPr>
                <w:color w:val="000000"/>
                <w:sz w:val="22"/>
                <w:szCs w:val="22"/>
              </w:rPr>
              <w:t>± 0.025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</w:tcPr>
          <w:p w14:paraId="5014811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0.051 </w:t>
            </w:r>
            <w:r w:rsidRPr="005136AB">
              <w:rPr>
                <w:color w:val="000000"/>
                <w:sz w:val="22"/>
                <w:szCs w:val="22"/>
              </w:rPr>
              <w:t>± 0.038</w:t>
            </w:r>
          </w:p>
        </w:tc>
        <w:tc>
          <w:tcPr>
            <w:tcW w:w="810" w:type="pct"/>
            <w:vAlign w:val="bottom"/>
          </w:tcPr>
          <w:p w14:paraId="3DAA197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0.188 ± 0.011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977" w:type="pct"/>
            <w:vAlign w:val="bottom"/>
          </w:tcPr>
          <w:p w14:paraId="41A0B61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0.335 ± 0.036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797475" w14:paraId="07B08090" w14:textId="77777777" w:rsidTr="00590CA2">
        <w:tc>
          <w:tcPr>
            <w:tcW w:w="449" w:type="pct"/>
            <w:vMerge/>
          </w:tcPr>
          <w:p w14:paraId="4FE0D3D9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7F2C0EE2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LIF6</w:t>
            </w:r>
          </w:p>
        </w:tc>
        <w:tc>
          <w:tcPr>
            <w:tcW w:w="752" w:type="pct"/>
          </w:tcPr>
          <w:p w14:paraId="5843F93F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0.092 </w:t>
            </w:r>
            <w:r w:rsidRPr="005136AB">
              <w:rPr>
                <w:color w:val="000000"/>
                <w:sz w:val="22"/>
                <w:szCs w:val="22"/>
              </w:rPr>
              <w:t>± 0.043</w:t>
            </w:r>
          </w:p>
        </w:tc>
        <w:tc>
          <w:tcPr>
            <w:tcW w:w="810" w:type="pct"/>
          </w:tcPr>
          <w:p w14:paraId="42BDDD8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0.055 </w:t>
            </w:r>
            <w:r w:rsidRPr="005136AB">
              <w:rPr>
                <w:color w:val="000000"/>
                <w:sz w:val="22"/>
                <w:szCs w:val="22"/>
              </w:rPr>
              <w:t>± 0.022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</w:tcPr>
          <w:p w14:paraId="08E920C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810" w:type="pct"/>
            <w:vAlign w:val="bottom"/>
          </w:tcPr>
          <w:p w14:paraId="729B086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0.123 ± 0.045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vAlign w:val="bottom"/>
          </w:tcPr>
          <w:p w14:paraId="409DFAE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0.270 ± 0.110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0D3148D4" w14:textId="77777777" w:rsidTr="00590CA2">
        <w:tc>
          <w:tcPr>
            <w:tcW w:w="449" w:type="pct"/>
            <w:vMerge/>
          </w:tcPr>
          <w:p w14:paraId="1940D0B5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669372AA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LIF7</w:t>
            </w:r>
          </w:p>
        </w:tc>
        <w:tc>
          <w:tcPr>
            <w:tcW w:w="752" w:type="pct"/>
          </w:tcPr>
          <w:p w14:paraId="41A2C577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0.108 </w:t>
            </w:r>
            <w:r w:rsidRPr="005136AB">
              <w:rPr>
                <w:color w:val="000000"/>
                <w:sz w:val="22"/>
                <w:szCs w:val="22"/>
              </w:rPr>
              <w:t>± 0.081</w:t>
            </w:r>
          </w:p>
        </w:tc>
        <w:tc>
          <w:tcPr>
            <w:tcW w:w="810" w:type="pct"/>
          </w:tcPr>
          <w:p w14:paraId="1C7E3AA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0.040 </w:t>
            </w:r>
            <w:r w:rsidRPr="005136AB">
              <w:rPr>
                <w:color w:val="000000"/>
                <w:sz w:val="22"/>
                <w:szCs w:val="22"/>
              </w:rPr>
              <w:t>± 0.029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</w:tcPr>
          <w:p w14:paraId="319DCD8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810" w:type="pct"/>
            <w:vAlign w:val="bottom"/>
          </w:tcPr>
          <w:p w14:paraId="0DE25CE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0.083 ± 0.062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vAlign w:val="bottom"/>
          </w:tcPr>
          <w:p w14:paraId="4011FD5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0.231 ± 0.172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33D25A9C" w14:textId="77777777" w:rsidTr="00590CA2">
        <w:tc>
          <w:tcPr>
            <w:tcW w:w="449" w:type="pct"/>
            <w:vMerge/>
          </w:tcPr>
          <w:p w14:paraId="36C3AC68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0BB9DEE3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LIF8</w:t>
            </w:r>
          </w:p>
        </w:tc>
        <w:tc>
          <w:tcPr>
            <w:tcW w:w="752" w:type="pct"/>
          </w:tcPr>
          <w:p w14:paraId="74A85A6B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0.116 </w:t>
            </w:r>
            <w:r w:rsidRPr="005136AB">
              <w:rPr>
                <w:color w:val="000000"/>
                <w:sz w:val="22"/>
                <w:szCs w:val="22"/>
              </w:rPr>
              <w:t>± 0.020</w:t>
            </w:r>
          </w:p>
        </w:tc>
        <w:tc>
          <w:tcPr>
            <w:tcW w:w="810" w:type="pct"/>
          </w:tcPr>
          <w:p w14:paraId="79A19E4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0.035 </w:t>
            </w:r>
            <w:r w:rsidRPr="005136AB">
              <w:rPr>
                <w:color w:val="000000"/>
                <w:sz w:val="22"/>
                <w:szCs w:val="22"/>
              </w:rPr>
              <w:t>± 0.030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</w:tcPr>
          <w:p w14:paraId="4842CB4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810" w:type="pct"/>
            <w:vAlign w:val="bottom"/>
          </w:tcPr>
          <w:p w14:paraId="457E7FB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0.085 ± 0.023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vAlign w:val="bottom"/>
          </w:tcPr>
          <w:p w14:paraId="20F6B6D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0.235 ± 0.034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53768A98" w14:textId="77777777" w:rsidTr="00590CA2">
        <w:tc>
          <w:tcPr>
            <w:tcW w:w="449" w:type="pct"/>
            <w:vMerge/>
          </w:tcPr>
          <w:p w14:paraId="27EAE518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79639C10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LIF9</w:t>
            </w:r>
          </w:p>
        </w:tc>
        <w:tc>
          <w:tcPr>
            <w:tcW w:w="752" w:type="pct"/>
          </w:tcPr>
          <w:p w14:paraId="7D67038D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0.011 </w:t>
            </w:r>
            <w:r w:rsidRPr="005136AB">
              <w:rPr>
                <w:color w:val="000000"/>
                <w:sz w:val="22"/>
                <w:szCs w:val="22"/>
              </w:rPr>
              <w:t>± 0.011</w:t>
            </w:r>
          </w:p>
        </w:tc>
        <w:tc>
          <w:tcPr>
            <w:tcW w:w="810" w:type="pct"/>
          </w:tcPr>
          <w:p w14:paraId="74002E3B" w14:textId="77777777" w:rsidR="00454CC5" w:rsidRPr="005136AB" w:rsidRDefault="00454CC5" w:rsidP="00590C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136AB">
              <w:rPr>
                <w:sz w:val="22"/>
                <w:szCs w:val="22"/>
              </w:rPr>
              <w:t xml:space="preserve">0.000 </w:t>
            </w:r>
            <w:r w:rsidRPr="005136AB">
              <w:rPr>
                <w:color w:val="000000"/>
                <w:sz w:val="22"/>
                <w:szCs w:val="22"/>
              </w:rPr>
              <w:t>± 0.000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41" w:type="pct"/>
          </w:tcPr>
          <w:p w14:paraId="45FA90E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810" w:type="pct"/>
            <w:vAlign w:val="bottom"/>
          </w:tcPr>
          <w:p w14:paraId="3896F24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0.047 ± 0.002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vAlign w:val="bottom"/>
          </w:tcPr>
          <w:p w14:paraId="11D92BE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0.058 ± 0.013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1A44D828" w14:textId="77777777" w:rsidTr="00590CA2">
        <w:tc>
          <w:tcPr>
            <w:tcW w:w="449" w:type="pct"/>
            <w:vMerge/>
          </w:tcPr>
          <w:p w14:paraId="05AFDA37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6532029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LIF10</w:t>
            </w:r>
          </w:p>
        </w:tc>
        <w:tc>
          <w:tcPr>
            <w:tcW w:w="752" w:type="pct"/>
          </w:tcPr>
          <w:p w14:paraId="7E0596DD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0.037 </w:t>
            </w:r>
            <w:r w:rsidRPr="005136AB">
              <w:rPr>
                <w:color w:val="000000"/>
                <w:sz w:val="22"/>
                <w:szCs w:val="22"/>
              </w:rPr>
              <w:t>± 0.009</w:t>
            </w:r>
          </w:p>
        </w:tc>
        <w:tc>
          <w:tcPr>
            <w:tcW w:w="810" w:type="pct"/>
          </w:tcPr>
          <w:p w14:paraId="3779918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0.006 </w:t>
            </w:r>
            <w:r w:rsidRPr="005136AB">
              <w:rPr>
                <w:color w:val="000000"/>
                <w:sz w:val="22"/>
                <w:szCs w:val="22"/>
              </w:rPr>
              <w:t>± 0.004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</w:tcPr>
          <w:p w14:paraId="4DD18C0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810" w:type="pct"/>
            <w:vAlign w:val="bottom"/>
          </w:tcPr>
          <w:p w14:paraId="7AF62FD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0.036 ± 0.004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vAlign w:val="bottom"/>
          </w:tcPr>
          <w:p w14:paraId="51969E5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0.079 ± 0.017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5B8AE6CD" w14:textId="77777777" w:rsidTr="00590CA2">
        <w:tc>
          <w:tcPr>
            <w:tcW w:w="449" w:type="pct"/>
            <w:vMerge/>
          </w:tcPr>
          <w:p w14:paraId="5E252FA0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53A0F6B3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LIF11</w:t>
            </w:r>
          </w:p>
        </w:tc>
        <w:tc>
          <w:tcPr>
            <w:tcW w:w="752" w:type="pct"/>
          </w:tcPr>
          <w:p w14:paraId="6125083E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0.008 </w:t>
            </w:r>
            <w:r w:rsidRPr="005136AB">
              <w:rPr>
                <w:color w:val="000000"/>
                <w:sz w:val="22"/>
                <w:szCs w:val="22"/>
              </w:rPr>
              <w:t>± 0.003</w:t>
            </w:r>
          </w:p>
        </w:tc>
        <w:tc>
          <w:tcPr>
            <w:tcW w:w="810" w:type="pct"/>
          </w:tcPr>
          <w:p w14:paraId="64BA1CD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0.006 </w:t>
            </w:r>
            <w:r w:rsidRPr="005136AB">
              <w:rPr>
                <w:color w:val="000000"/>
                <w:sz w:val="22"/>
                <w:szCs w:val="22"/>
              </w:rPr>
              <w:t>± 0.002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</w:tcPr>
          <w:p w14:paraId="52F1810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810" w:type="pct"/>
            <w:vAlign w:val="bottom"/>
          </w:tcPr>
          <w:p w14:paraId="15EEEAD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0.055 ± 0.004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vAlign w:val="bottom"/>
          </w:tcPr>
          <w:p w14:paraId="09B40E0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0.069 ± 0.009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47FCC28F" w14:textId="77777777" w:rsidTr="00590CA2">
        <w:tc>
          <w:tcPr>
            <w:tcW w:w="449" w:type="pct"/>
            <w:vMerge/>
          </w:tcPr>
          <w:p w14:paraId="7AC53284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7A2FEF4E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LIF12</w:t>
            </w:r>
          </w:p>
        </w:tc>
        <w:tc>
          <w:tcPr>
            <w:tcW w:w="752" w:type="pct"/>
          </w:tcPr>
          <w:p w14:paraId="1BFC7F32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0.009 </w:t>
            </w:r>
            <w:r w:rsidRPr="005136AB">
              <w:rPr>
                <w:color w:val="000000"/>
                <w:sz w:val="22"/>
                <w:szCs w:val="22"/>
              </w:rPr>
              <w:t>± 0.005</w:t>
            </w:r>
          </w:p>
        </w:tc>
        <w:tc>
          <w:tcPr>
            <w:tcW w:w="810" w:type="pct"/>
          </w:tcPr>
          <w:p w14:paraId="40A85E6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0.009 </w:t>
            </w:r>
            <w:r w:rsidRPr="005136AB">
              <w:rPr>
                <w:color w:val="000000"/>
                <w:sz w:val="22"/>
                <w:szCs w:val="22"/>
              </w:rPr>
              <w:t>± 0.000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41" w:type="pct"/>
          </w:tcPr>
          <w:p w14:paraId="1639987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810" w:type="pct"/>
            <w:vAlign w:val="bottom"/>
          </w:tcPr>
          <w:p w14:paraId="3A99DB6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0.041 ± 0.011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vAlign w:val="bottom"/>
          </w:tcPr>
          <w:p w14:paraId="3B83BD2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0.058 ± 0.015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14FDEC06" w14:textId="77777777" w:rsidTr="00590CA2">
        <w:tc>
          <w:tcPr>
            <w:tcW w:w="449" w:type="pct"/>
            <w:vMerge/>
          </w:tcPr>
          <w:p w14:paraId="46C0BAAC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6AC62057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LIF13</w:t>
            </w:r>
          </w:p>
        </w:tc>
        <w:tc>
          <w:tcPr>
            <w:tcW w:w="752" w:type="pct"/>
          </w:tcPr>
          <w:p w14:paraId="4DD38ADD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0.036 </w:t>
            </w:r>
            <w:r w:rsidRPr="005136AB">
              <w:rPr>
                <w:color w:val="000000"/>
                <w:sz w:val="22"/>
                <w:szCs w:val="22"/>
              </w:rPr>
              <w:t>± 0.022</w:t>
            </w:r>
          </w:p>
        </w:tc>
        <w:tc>
          <w:tcPr>
            <w:tcW w:w="810" w:type="pct"/>
          </w:tcPr>
          <w:p w14:paraId="4783116F" w14:textId="77777777" w:rsidR="00454CC5" w:rsidRPr="005136AB" w:rsidRDefault="00454CC5" w:rsidP="00590C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136AB">
              <w:rPr>
                <w:sz w:val="22"/>
                <w:szCs w:val="22"/>
              </w:rPr>
              <w:t xml:space="preserve">0.099 </w:t>
            </w:r>
            <w:r w:rsidRPr="005136AB">
              <w:rPr>
                <w:color w:val="000000"/>
                <w:sz w:val="22"/>
                <w:szCs w:val="22"/>
              </w:rPr>
              <w:t>± 0.094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41" w:type="pct"/>
          </w:tcPr>
          <w:p w14:paraId="0A409E4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810" w:type="pct"/>
            <w:vAlign w:val="bottom"/>
          </w:tcPr>
          <w:p w14:paraId="6C05B4A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0.087 ± 0.069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vAlign w:val="bottom"/>
          </w:tcPr>
          <w:p w14:paraId="31F166B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0.222 ± 0.142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4D8D6F90" w14:textId="77777777" w:rsidTr="00590CA2">
        <w:tc>
          <w:tcPr>
            <w:tcW w:w="449" w:type="pct"/>
            <w:vMerge/>
          </w:tcPr>
          <w:p w14:paraId="6C54537B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7A138373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LIF14</w:t>
            </w:r>
          </w:p>
        </w:tc>
        <w:tc>
          <w:tcPr>
            <w:tcW w:w="752" w:type="pct"/>
          </w:tcPr>
          <w:p w14:paraId="59A6D706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0.089 </w:t>
            </w:r>
            <w:r w:rsidRPr="005136AB">
              <w:rPr>
                <w:color w:val="000000"/>
                <w:sz w:val="22"/>
                <w:szCs w:val="22"/>
              </w:rPr>
              <w:t>± 0.021</w:t>
            </w:r>
          </w:p>
        </w:tc>
        <w:tc>
          <w:tcPr>
            <w:tcW w:w="810" w:type="pct"/>
          </w:tcPr>
          <w:p w14:paraId="7093F1F2" w14:textId="77777777" w:rsidR="00454CC5" w:rsidRPr="005136AB" w:rsidRDefault="00454CC5" w:rsidP="00590C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41" w:type="pct"/>
          </w:tcPr>
          <w:p w14:paraId="76B5B8E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810" w:type="pct"/>
            <w:vAlign w:val="bottom"/>
          </w:tcPr>
          <w:p w14:paraId="3483C75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0.144 ± 0.102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vAlign w:val="bottom"/>
          </w:tcPr>
          <w:p w14:paraId="3E8348D2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0.233 ± 0.123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1C5ED9B0" w14:textId="77777777" w:rsidTr="00590CA2">
        <w:tc>
          <w:tcPr>
            <w:tcW w:w="449" w:type="pct"/>
            <w:vMerge/>
          </w:tcPr>
          <w:p w14:paraId="45FDC7E5" w14:textId="77777777" w:rsidR="00454CC5" w:rsidRPr="005136AB" w:rsidRDefault="00454CC5" w:rsidP="00590CA2">
            <w:pPr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33EA7B34" w14:textId="77777777" w:rsidR="00454CC5" w:rsidRPr="005136AB" w:rsidRDefault="00454CC5" w:rsidP="00590CA2">
            <w:pPr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LIF15</w:t>
            </w:r>
          </w:p>
        </w:tc>
        <w:tc>
          <w:tcPr>
            <w:tcW w:w="752" w:type="pct"/>
          </w:tcPr>
          <w:p w14:paraId="458539A8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0.094 </w:t>
            </w:r>
            <w:r w:rsidRPr="005136AB">
              <w:rPr>
                <w:color w:val="000000"/>
                <w:sz w:val="22"/>
                <w:szCs w:val="22"/>
              </w:rPr>
              <w:t>± 0.056</w:t>
            </w:r>
          </w:p>
        </w:tc>
        <w:tc>
          <w:tcPr>
            <w:tcW w:w="810" w:type="pct"/>
          </w:tcPr>
          <w:p w14:paraId="2301AB9D" w14:textId="77777777" w:rsidR="00454CC5" w:rsidRPr="005136AB" w:rsidRDefault="00454CC5" w:rsidP="00590C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41" w:type="pct"/>
          </w:tcPr>
          <w:p w14:paraId="122167C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810" w:type="pct"/>
            <w:vAlign w:val="bottom"/>
          </w:tcPr>
          <w:p w14:paraId="2695EFB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0.049 ± 0.000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77" w:type="pct"/>
            <w:vAlign w:val="bottom"/>
          </w:tcPr>
          <w:p w14:paraId="611922F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0.143 ± 0.056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</w:tbl>
    <w:p w14:paraId="7DD1EFC1" w14:textId="77777777" w:rsidR="00454CC5" w:rsidRPr="00DD3A3B" w:rsidRDefault="00454CC5" w:rsidP="00454CC5">
      <w:pPr>
        <w:jc w:val="both"/>
      </w:pPr>
      <w:r>
        <w:t>Values</w:t>
      </w:r>
      <w:r w:rsidRPr="00DD3A3B">
        <w:t xml:space="preserve"> reported </w:t>
      </w:r>
      <w:r>
        <w:t>in mg</w:t>
      </w:r>
      <w:r w:rsidRPr="00DD3A3B">
        <w:t xml:space="preserve"> per scoop (9 grams</w:t>
      </w:r>
      <w:r>
        <w:t>)</w:t>
      </w:r>
      <w:r w:rsidRPr="00DD3A3B">
        <w:t xml:space="preserve"> of powder or per liquid equivalent </w:t>
      </w:r>
      <w:r>
        <w:t>to</w:t>
      </w:r>
      <w:r w:rsidRPr="00DD3A3B">
        <w:t xml:space="preserve">1 ready to </w:t>
      </w:r>
      <w:r>
        <w:t>feed</w:t>
      </w:r>
      <w:r w:rsidRPr="00DD3A3B">
        <w:t xml:space="preserve"> bottle, </w:t>
      </w:r>
      <w:r>
        <w:t>(</w:t>
      </w:r>
      <w:r w:rsidRPr="00DD3A3B">
        <w:t>60 mL). Identical letters within columns indicate that samples are not statistically different, according to analysis of variance and Tukey’s mean comparison test (p &lt; 0.05).</w:t>
      </w:r>
    </w:p>
    <w:p w14:paraId="79E7AF81" w14:textId="77777777" w:rsidR="00454CC5" w:rsidRPr="00E7480C" w:rsidRDefault="00454CC5" w:rsidP="00454CC5">
      <w:r>
        <w:br w:type="page"/>
      </w:r>
      <w:r w:rsidRPr="00E7480C">
        <w:rPr>
          <w:b/>
          <w:bCs/>
        </w:rPr>
        <w:lastRenderedPageBreak/>
        <w:t xml:space="preserve">Table </w:t>
      </w:r>
      <w:r>
        <w:rPr>
          <w:b/>
          <w:bCs/>
        </w:rPr>
        <w:t>S5</w:t>
      </w:r>
      <w:r w:rsidRPr="00E7480C">
        <w:rPr>
          <w:b/>
          <w:bCs/>
        </w:rPr>
        <w:t>.</w:t>
      </w:r>
      <w:r w:rsidRPr="00E7480C">
        <w:t xml:space="preserve"> Cholesterol Oxidation Product</w:t>
      </w:r>
      <w:r>
        <w:t>s</w:t>
      </w:r>
      <w:r w:rsidRPr="00E7480C">
        <w:t xml:space="preserve"> profile of</w:t>
      </w:r>
      <w:r>
        <w:t xml:space="preserve"> liquid and powder IF.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913"/>
        <w:gridCol w:w="1336"/>
        <w:gridCol w:w="1438"/>
        <w:gridCol w:w="1173"/>
        <w:gridCol w:w="1111"/>
        <w:gridCol w:w="1023"/>
        <w:gridCol w:w="1197"/>
        <w:gridCol w:w="1257"/>
        <w:gridCol w:w="1164"/>
        <w:gridCol w:w="1459"/>
      </w:tblGrid>
      <w:tr w:rsidR="00454CC5" w:rsidRPr="00797475" w14:paraId="6A4D3E3F" w14:textId="77777777" w:rsidTr="00590CA2">
        <w:trPr>
          <w:trHeight w:val="888"/>
        </w:trPr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44D363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36E499F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Sample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0B0546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7α-OH</w:t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D5FDDD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7β-OH</w:t>
            </w:r>
          </w:p>
        </w:tc>
        <w:tc>
          <w:tcPr>
            <w:tcW w:w="4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78B9EF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7-keto</w:t>
            </w: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81FDEF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25-OH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F79A2E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Triol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E2C72D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6-keto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FFFBD6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5,6β-epoxy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6D2F90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5,6α-epoxy</w:t>
            </w:r>
          </w:p>
        </w:tc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67397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Total COPs</w:t>
            </w:r>
          </w:p>
        </w:tc>
      </w:tr>
      <w:tr w:rsidR="00454CC5" w:rsidRPr="00797475" w14:paraId="649568A2" w14:textId="77777777" w:rsidTr="00590CA2">
        <w:trPr>
          <w:trHeight w:val="312"/>
        </w:trPr>
        <w:tc>
          <w:tcPr>
            <w:tcW w:w="343" w:type="pct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059E14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Powder</w:t>
            </w:r>
          </w:p>
        </w:tc>
        <w:tc>
          <w:tcPr>
            <w:tcW w:w="352" w:type="pct"/>
            <w:tcBorders>
              <w:top w:val="single" w:sz="12" w:space="0" w:color="auto"/>
              <w:bottom w:val="nil"/>
            </w:tcBorders>
            <w:noWrap/>
            <w:vAlign w:val="center"/>
            <w:hideMark/>
          </w:tcPr>
          <w:p w14:paraId="032484A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</w:t>
            </w:r>
          </w:p>
        </w:tc>
        <w:tc>
          <w:tcPr>
            <w:tcW w:w="516" w:type="pct"/>
            <w:tcBorders>
              <w:top w:val="single" w:sz="12" w:space="0" w:color="auto"/>
              <w:bottom w:val="nil"/>
            </w:tcBorders>
            <w:vAlign w:val="center"/>
          </w:tcPr>
          <w:p w14:paraId="2B022AC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5.83 ± 2.37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tcBorders>
              <w:top w:val="single" w:sz="12" w:space="0" w:color="auto"/>
              <w:bottom w:val="nil"/>
            </w:tcBorders>
            <w:vAlign w:val="center"/>
          </w:tcPr>
          <w:p w14:paraId="0D2EDC0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6.46 ± 3.57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53" w:type="pct"/>
            <w:tcBorders>
              <w:top w:val="single" w:sz="12" w:space="0" w:color="auto"/>
              <w:bottom w:val="nil"/>
            </w:tcBorders>
            <w:vAlign w:val="center"/>
          </w:tcPr>
          <w:p w14:paraId="59BC901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1.96 ± 0.68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tcBorders>
              <w:top w:val="single" w:sz="12" w:space="0" w:color="auto"/>
              <w:bottom w:val="nil"/>
            </w:tcBorders>
            <w:vAlign w:val="center"/>
          </w:tcPr>
          <w:p w14:paraId="31F103D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1.00 ± 0.31</w:t>
            </w:r>
          </w:p>
        </w:tc>
        <w:tc>
          <w:tcPr>
            <w:tcW w:w="395" w:type="pct"/>
            <w:tcBorders>
              <w:top w:val="single" w:sz="12" w:space="0" w:color="auto"/>
              <w:bottom w:val="nil"/>
            </w:tcBorders>
            <w:vAlign w:val="center"/>
          </w:tcPr>
          <w:p w14:paraId="062C68F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0.86 ± 0.09</w:t>
            </w:r>
          </w:p>
        </w:tc>
        <w:tc>
          <w:tcPr>
            <w:tcW w:w="462" w:type="pct"/>
            <w:tcBorders>
              <w:top w:val="single" w:sz="12" w:space="0" w:color="auto"/>
              <w:bottom w:val="nil"/>
            </w:tcBorders>
            <w:vAlign w:val="center"/>
          </w:tcPr>
          <w:p w14:paraId="70C428E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0.41 ± 0.09</w:t>
            </w:r>
          </w:p>
        </w:tc>
        <w:tc>
          <w:tcPr>
            <w:tcW w:w="485" w:type="pct"/>
            <w:tcBorders>
              <w:top w:val="single" w:sz="12" w:space="0" w:color="auto"/>
              <w:bottom w:val="nil"/>
            </w:tcBorders>
            <w:vAlign w:val="center"/>
          </w:tcPr>
          <w:p w14:paraId="3062A10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0.30 ± 0.06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49" w:type="pct"/>
            <w:tcBorders>
              <w:top w:val="single" w:sz="12" w:space="0" w:color="auto"/>
              <w:bottom w:val="nil"/>
            </w:tcBorders>
            <w:vAlign w:val="center"/>
          </w:tcPr>
          <w:p w14:paraId="52C770E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0.06 ± 0.03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439AC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16.95±6.31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6A9CC58E" w14:textId="77777777" w:rsidTr="00590CA2">
        <w:trPr>
          <w:trHeight w:val="312"/>
        </w:trPr>
        <w:tc>
          <w:tcPr>
            <w:tcW w:w="343" w:type="pct"/>
            <w:vMerge/>
            <w:tcBorders>
              <w:top w:val="nil"/>
              <w:bottom w:val="nil"/>
            </w:tcBorders>
            <w:vAlign w:val="center"/>
          </w:tcPr>
          <w:p w14:paraId="52DBEC5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5A0779A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PIF2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6BD2317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0.51 ± 0.18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55" w:type="pct"/>
            <w:tcBorders>
              <w:top w:val="nil"/>
              <w:bottom w:val="nil"/>
            </w:tcBorders>
            <w:vAlign w:val="center"/>
          </w:tcPr>
          <w:p w14:paraId="79C168F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0.47 ± 0.17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14:paraId="0BE5B75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0.14 ± 0.03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06B80B3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0.68 ± 0.01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14:paraId="5D93A2D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0.48 ± 0.01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03DBB64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0.14 ± 0.09</w:t>
            </w:r>
          </w:p>
        </w:tc>
        <w:tc>
          <w:tcPr>
            <w:tcW w:w="485" w:type="pct"/>
            <w:tcBorders>
              <w:top w:val="nil"/>
              <w:bottom w:val="nil"/>
            </w:tcBorders>
            <w:vAlign w:val="center"/>
          </w:tcPr>
          <w:p w14:paraId="1EEB976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14:paraId="4F1C48A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5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1CCAC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2.41±0.50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43ECBF20" w14:textId="77777777" w:rsidTr="00590CA2">
        <w:trPr>
          <w:trHeight w:val="312"/>
        </w:trPr>
        <w:tc>
          <w:tcPr>
            <w:tcW w:w="343" w:type="pct"/>
            <w:vMerge/>
            <w:tcBorders>
              <w:top w:val="nil"/>
              <w:bottom w:val="nil"/>
            </w:tcBorders>
            <w:vAlign w:val="center"/>
          </w:tcPr>
          <w:p w14:paraId="1B53C37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777D53E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PIF3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1E0902A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2.39 ± 1.75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tcBorders>
              <w:top w:val="nil"/>
              <w:bottom w:val="nil"/>
            </w:tcBorders>
            <w:vAlign w:val="center"/>
          </w:tcPr>
          <w:p w14:paraId="5AB6FDC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2.16 ± 1.88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14:paraId="3931CD7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0.67 ± 0.57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46A383A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2.75 ± 1.06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14:paraId="09FF67F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1.03 ± 0.12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2643C8E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0.15 ± 0.11</w:t>
            </w:r>
          </w:p>
        </w:tc>
        <w:tc>
          <w:tcPr>
            <w:tcW w:w="485" w:type="pct"/>
            <w:tcBorders>
              <w:top w:val="nil"/>
              <w:bottom w:val="nil"/>
            </w:tcBorders>
            <w:vAlign w:val="center"/>
          </w:tcPr>
          <w:p w14:paraId="117EB71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0.24 ± 0.34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14:paraId="45427BD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0.11 ± 0.16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94DCF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10.52±1.44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</w:tr>
      <w:tr w:rsidR="00454CC5" w:rsidRPr="00797475" w14:paraId="4EAE5867" w14:textId="77777777" w:rsidTr="00590CA2">
        <w:trPr>
          <w:trHeight w:val="312"/>
        </w:trPr>
        <w:tc>
          <w:tcPr>
            <w:tcW w:w="343" w:type="pct"/>
            <w:vMerge/>
            <w:tcBorders>
              <w:top w:val="nil"/>
              <w:bottom w:val="nil"/>
            </w:tcBorders>
            <w:vAlign w:val="center"/>
          </w:tcPr>
          <w:p w14:paraId="6C6D039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2D2FB74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PIF4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1A982A7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2.89 ± 0.63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tcBorders>
              <w:top w:val="nil"/>
              <w:bottom w:val="nil"/>
            </w:tcBorders>
            <w:vAlign w:val="center"/>
          </w:tcPr>
          <w:p w14:paraId="5AA2E09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3.05 ± 0.27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14:paraId="358FD3C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1.78 ± 0.23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69BB827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2.33 ± 0.10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14:paraId="5988993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1.78 ± 0.17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6869F31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0.68 ± 0.56</w:t>
            </w:r>
          </w:p>
        </w:tc>
        <w:tc>
          <w:tcPr>
            <w:tcW w:w="485" w:type="pct"/>
            <w:tcBorders>
              <w:top w:val="nil"/>
              <w:bottom w:val="nil"/>
            </w:tcBorders>
            <w:vAlign w:val="center"/>
          </w:tcPr>
          <w:p w14:paraId="439EE68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0.38 ± 0.05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14:paraId="41FFE0C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0.47 ± 0.20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5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050C" w14:textId="77777777" w:rsidR="00454CC5" w:rsidRPr="005136AB" w:rsidRDefault="00454CC5" w:rsidP="00590CA2">
            <w:pPr>
              <w:jc w:val="center"/>
              <w:rPr>
                <w:color w:val="FF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14.70±0.36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</w:tr>
      <w:tr w:rsidR="00454CC5" w:rsidRPr="00797475" w14:paraId="64D66134" w14:textId="77777777" w:rsidTr="00590CA2">
        <w:trPr>
          <w:trHeight w:val="312"/>
        </w:trPr>
        <w:tc>
          <w:tcPr>
            <w:tcW w:w="343" w:type="pct"/>
            <w:vMerge/>
            <w:tcBorders>
              <w:top w:val="nil"/>
              <w:bottom w:val="nil"/>
            </w:tcBorders>
            <w:vAlign w:val="center"/>
          </w:tcPr>
          <w:p w14:paraId="1182465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4DD1C9D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PIF5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0439A44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5.86 ± 4.91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tcBorders>
              <w:top w:val="nil"/>
              <w:bottom w:val="nil"/>
            </w:tcBorders>
            <w:vAlign w:val="center"/>
          </w:tcPr>
          <w:p w14:paraId="325F5FA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6.08 ± 4.23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14:paraId="0FE658A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2.36 ± 0.01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12E49CB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2.10 ± 0.57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14:paraId="675E123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2.33 ± 0.11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1EECD49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0.73 ± 0.48</w:t>
            </w:r>
          </w:p>
        </w:tc>
        <w:tc>
          <w:tcPr>
            <w:tcW w:w="485" w:type="pct"/>
            <w:tcBorders>
              <w:top w:val="nil"/>
              <w:bottom w:val="nil"/>
            </w:tcBorders>
            <w:vAlign w:val="center"/>
          </w:tcPr>
          <w:p w14:paraId="7EA4892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0.42 ± 0.09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14:paraId="092FB23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0.04 ± 0.06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5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5597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21.53±8.02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6F81028A" w14:textId="77777777" w:rsidTr="00590CA2">
        <w:trPr>
          <w:trHeight w:val="312"/>
        </w:trPr>
        <w:tc>
          <w:tcPr>
            <w:tcW w:w="343" w:type="pct"/>
            <w:vMerge/>
            <w:tcBorders>
              <w:top w:val="nil"/>
              <w:bottom w:val="nil"/>
            </w:tcBorders>
            <w:vAlign w:val="center"/>
          </w:tcPr>
          <w:p w14:paraId="0F5BF77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56312F1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PIF6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37E8CBF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4.94 ± 1.55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tcBorders>
              <w:top w:val="nil"/>
              <w:bottom w:val="nil"/>
            </w:tcBorders>
            <w:vAlign w:val="center"/>
          </w:tcPr>
          <w:p w14:paraId="78E6970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6.76 ± 3.56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14:paraId="413DCE6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5.50 ± 6.66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7B230E1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14:paraId="0ADF902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0.26 ± 0.36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3DAAB45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14.44 ± 20.27</w:t>
            </w:r>
          </w:p>
        </w:tc>
        <w:tc>
          <w:tcPr>
            <w:tcW w:w="485" w:type="pct"/>
            <w:tcBorders>
              <w:top w:val="nil"/>
              <w:bottom w:val="nil"/>
            </w:tcBorders>
            <w:vAlign w:val="center"/>
          </w:tcPr>
          <w:p w14:paraId="58D5249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0.06 ± 0.08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14:paraId="03EA0E3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0.04 ± 0.06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07839" w14:textId="77777777" w:rsidR="00454CC5" w:rsidRPr="005136AB" w:rsidRDefault="00454CC5" w:rsidP="00590CA2">
            <w:pPr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32.00±13.53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</w:tr>
      <w:tr w:rsidR="00454CC5" w:rsidRPr="00797475" w14:paraId="1FC05FF1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nil"/>
            </w:tcBorders>
            <w:vAlign w:val="center"/>
          </w:tcPr>
          <w:p w14:paraId="434B4E2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B034A3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PIF7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08425A4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11.24 ± 5.34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tcBorders>
              <w:top w:val="nil"/>
              <w:bottom w:val="nil"/>
            </w:tcBorders>
            <w:vAlign w:val="center"/>
          </w:tcPr>
          <w:p w14:paraId="748EF24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17.43 ± 2.26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b,c,d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14:paraId="2AF21B8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3.80 ± 4.22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25172D0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2.85 ± 1.20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14:paraId="0526A88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2.29 ± 0.65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371D089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1.69 ± 1.80</w:t>
            </w:r>
          </w:p>
        </w:tc>
        <w:tc>
          <w:tcPr>
            <w:tcW w:w="485" w:type="pct"/>
            <w:tcBorders>
              <w:top w:val="nil"/>
              <w:bottom w:val="nil"/>
            </w:tcBorders>
            <w:vAlign w:val="center"/>
          </w:tcPr>
          <w:p w14:paraId="6FE004E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0.32 ± 0.24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14:paraId="0029605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0.38 ± 0.07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5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61F9F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40.83±0.28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3DDA9961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nil"/>
            </w:tcBorders>
            <w:vAlign w:val="center"/>
          </w:tcPr>
          <w:p w14:paraId="322D5A2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0E9179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PIF8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593B9C6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6.49 ± 0.22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tcBorders>
              <w:top w:val="nil"/>
              <w:bottom w:val="nil"/>
            </w:tcBorders>
            <w:vAlign w:val="center"/>
          </w:tcPr>
          <w:p w14:paraId="5EEC085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11.25 ± 4.34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14:paraId="2009B5A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2.40 ± 1.33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2F8B51D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0.66 ± 0.93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14:paraId="0ECE799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0.65 ± 0.91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221B9EA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0.29 ± 0.19</w:t>
            </w:r>
          </w:p>
        </w:tc>
        <w:tc>
          <w:tcPr>
            <w:tcW w:w="485" w:type="pct"/>
            <w:tcBorders>
              <w:top w:val="nil"/>
              <w:bottom w:val="nil"/>
            </w:tcBorders>
            <w:vAlign w:val="center"/>
          </w:tcPr>
          <w:p w14:paraId="18A3204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14:paraId="4519031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5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7E93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21.73±4.24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556C9603" w14:textId="77777777" w:rsidTr="00590CA2">
        <w:trPr>
          <w:trHeight w:val="312"/>
        </w:trPr>
        <w:tc>
          <w:tcPr>
            <w:tcW w:w="343" w:type="pct"/>
            <w:vMerge/>
            <w:tcBorders>
              <w:top w:val="nil"/>
              <w:bottom w:val="nil"/>
            </w:tcBorders>
            <w:vAlign w:val="center"/>
          </w:tcPr>
          <w:p w14:paraId="063AF34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E93F13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PIF9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2C999F9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5.47 ± 0.33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tcBorders>
              <w:top w:val="nil"/>
              <w:bottom w:val="nil"/>
            </w:tcBorders>
            <w:vAlign w:val="center"/>
          </w:tcPr>
          <w:p w14:paraId="1C8BA70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8.32 ± 0.50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14:paraId="34930B6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1.25 ± 0.00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0829958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0.30 ± 0.42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14:paraId="3E59785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0.43 ± 0.54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096977F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0.49 ± 0.14</w:t>
            </w:r>
          </w:p>
        </w:tc>
        <w:tc>
          <w:tcPr>
            <w:tcW w:w="485" w:type="pct"/>
            <w:tcBorders>
              <w:top w:val="nil"/>
              <w:bottom w:val="nil"/>
            </w:tcBorders>
            <w:vAlign w:val="center"/>
          </w:tcPr>
          <w:p w14:paraId="2E2C35F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0.08 ± 0.11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14:paraId="711E380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0.07 ± 0.11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57C6A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16.42±0.86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79568975" w14:textId="77777777" w:rsidTr="00590CA2">
        <w:trPr>
          <w:trHeight w:val="312"/>
        </w:trPr>
        <w:tc>
          <w:tcPr>
            <w:tcW w:w="343" w:type="pct"/>
            <w:vMerge/>
            <w:tcBorders>
              <w:top w:val="nil"/>
              <w:bottom w:val="nil"/>
            </w:tcBorders>
            <w:vAlign w:val="center"/>
          </w:tcPr>
          <w:p w14:paraId="41C3C46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E52C96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PIF10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19049B4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0.65 ± 0.06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55" w:type="pct"/>
            <w:tcBorders>
              <w:top w:val="nil"/>
              <w:bottom w:val="nil"/>
            </w:tcBorders>
            <w:vAlign w:val="center"/>
          </w:tcPr>
          <w:p w14:paraId="60C4E09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0.50 ± 0.03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14:paraId="7BE98BE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0.35 ± 0.03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49A8DE7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0.47 ± 0.20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14:paraId="6E6BEC1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0.52 ± 0.26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3D4E607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0.21 ± 0.14</w:t>
            </w:r>
          </w:p>
        </w:tc>
        <w:tc>
          <w:tcPr>
            <w:tcW w:w="485" w:type="pct"/>
            <w:tcBorders>
              <w:top w:val="nil"/>
              <w:bottom w:val="nil"/>
            </w:tcBorders>
            <w:vAlign w:val="center"/>
          </w:tcPr>
          <w:p w14:paraId="02D885B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0.03 ± 0.04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14:paraId="478F4D7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0.07 ± 0.09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9BDC1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2.80±0.67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5B1F6E04" w14:textId="77777777" w:rsidTr="00590CA2">
        <w:trPr>
          <w:trHeight w:val="312"/>
        </w:trPr>
        <w:tc>
          <w:tcPr>
            <w:tcW w:w="343" w:type="pct"/>
            <w:vMerge/>
            <w:tcBorders>
              <w:top w:val="nil"/>
              <w:bottom w:val="nil"/>
            </w:tcBorders>
            <w:vAlign w:val="center"/>
          </w:tcPr>
          <w:p w14:paraId="07E4556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5DADFD4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PIF11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76D98B7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5.32 ± 1.76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tcBorders>
              <w:top w:val="nil"/>
              <w:bottom w:val="nil"/>
            </w:tcBorders>
            <w:vAlign w:val="center"/>
          </w:tcPr>
          <w:p w14:paraId="12C840C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3.53 ± 1.24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14:paraId="276AD9F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3.30 ± 1.74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49384B8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14:paraId="0FB6EE8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0.83 ± 0.03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77E9CBD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8.04 ± 10.46</w:t>
            </w:r>
          </w:p>
        </w:tc>
        <w:tc>
          <w:tcPr>
            <w:tcW w:w="485" w:type="pct"/>
            <w:tcBorders>
              <w:top w:val="nil"/>
              <w:bottom w:val="nil"/>
            </w:tcBorders>
            <w:vAlign w:val="center"/>
          </w:tcPr>
          <w:p w14:paraId="5F3E01A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0.81 ± 0.39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14:paraId="68D2119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1.39 ± 0.39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5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A01AF" w14:textId="77777777" w:rsidR="00454CC5" w:rsidRPr="005136AB" w:rsidRDefault="00454CC5" w:rsidP="00590CA2">
            <w:pPr>
              <w:jc w:val="center"/>
              <w:rPr>
                <w:color w:val="FF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25.79±19.33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</w:tr>
      <w:tr w:rsidR="00454CC5" w:rsidRPr="00797475" w14:paraId="1E278B12" w14:textId="77777777" w:rsidTr="00590CA2">
        <w:trPr>
          <w:trHeight w:val="312"/>
        </w:trPr>
        <w:tc>
          <w:tcPr>
            <w:tcW w:w="343" w:type="pct"/>
            <w:vMerge/>
            <w:tcBorders>
              <w:top w:val="nil"/>
              <w:bottom w:val="nil"/>
            </w:tcBorders>
            <w:vAlign w:val="center"/>
          </w:tcPr>
          <w:p w14:paraId="5FCC685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FCAD59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PIF12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6371372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1.43 ± 0.01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555" w:type="pct"/>
            <w:tcBorders>
              <w:top w:val="nil"/>
              <w:bottom w:val="nil"/>
            </w:tcBorders>
            <w:vAlign w:val="center"/>
          </w:tcPr>
          <w:p w14:paraId="095ECF6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2.17 ± 0.75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14:paraId="1548822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1.23 ± 0.83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19B51DA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0.45 ± 0.83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14:paraId="543F7E9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0.52 ± 0.74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22E72D8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1.04 ± 1.08</w:t>
            </w:r>
          </w:p>
        </w:tc>
        <w:tc>
          <w:tcPr>
            <w:tcW w:w="485" w:type="pct"/>
            <w:tcBorders>
              <w:top w:val="nil"/>
              <w:bottom w:val="nil"/>
            </w:tcBorders>
            <w:vAlign w:val="center"/>
          </w:tcPr>
          <w:p w14:paraId="19CB993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0.15 ± 0.21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14:paraId="32C1E41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0.10 ± 0.15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59268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7.10±0.95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41A0B503" w14:textId="77777777" w:rsidTr="00590CA2">
        <w:trPr>
          <w:trHeight w:val="312"/>
        </w:trPr>
        <w:tc>
          <w:tcPr>
            <w:tcW w:w="343" w:type="pct"/>
            <w:vMerge/>
            <w:tcBorders>
              <w:top w:val="nil"/>
              <w:bottom w:val="nil"/>
            </w:tcBorders>
            <w:vAlign w:val="center"/>
          </w:tcPr>
          <w:p w14:paraId="6E0EE15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4BE7C27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PIF13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151C0C7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2.96 ± 1.08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tcBorders>
              <w:top w:val="nil"/>
              <w:bottom w:val="nil"/>
            </w:tcBorders>
            <w:vAlign w:val="center"/>
          </w:tcPr>
          <w:p w14:paraId="70165A9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1.96 ± 0.04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14:paraId="249F13C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2.00 ± 1.56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05C66B9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2.08 ± 0.10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14:paraId="2819954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4.24 ± 5.62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7881C64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0.40 ± 0.43</w:t>
            </w:r>
          </w:p>
        </w:tc>
        <w:tc>
          <w:tcPr>
            <w:tcW w:w="485" w:type="pct"/>
            <w:tcBorders>
              <w:top w:val="nil"/>
              <w:bottom w:val="nil"/>
            </w:tcBorders>
            <w:vAlign w:val="center"/>
          </w:tcPr>
          <w:p w14:paraId="25A1403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0.24 ± 0.20</w:t>
            </w:r>
            <w:r w:rsidRPr="005136AB">
              <w:rPr>
                <w:color w:val="000000"/>
                <w:sz w:val="22"/>
                <w:szCs w:val="22"/>
                <w:vertAlign w:val="subscript"/>
              </w:rPr>
              <w:softHyphen/>
            </w:r>
            <w:r w:rsidRPr="005136AB">
              <w:rPr>
                <w:color w:val="000000"/>
                <w:sz w:val="22"/>
                <w:szCs w:val="22"/>
                <w:vertAlign w:val="subscript"/>
              </w:rPr>
              <w:softHyphen/>
            </w:r>
            <w:r w:rsidRPr="005136AB">
              <w:rPr>
                <w:color w:val="000000"/>
                <w:sz w:val="22"/>
                <w:szCs w:val="22"/>
              </w:rPr>
              <w:softHyphen/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14:paraId="3628E8A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0.24 ± 0.18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7124E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15.18±8.89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</w:tr>
      <w:tr w:rsidR="00454CC5" w:rsidRPr="00797475" w14:paraId="758A7E0A" w14:textId="77777777" w:rsidTr="00590CA2">
        <w:trPr>
          <w:trHeight w:val="312"/>
        </w:trPr>
        <w:tc>
          <w:tcPr>
            <w:tcW w:w="343" w:type="pct"/>
            <w:vMerge/>
            <w:tcBorders>
              <w:top w:val="nil"/>
              <w:bottom w:val="nil"/>
            </w:tcBorders>
            <w:vAlign w:val="center"/>
          </w:tcPr>
          <w:p w14:paraId="4D4D15C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214A078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PIF14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3010A14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5.44 ± 1.95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tcBorders>
              <w:top w:val="nil"/>
              <w:bottom w:val="nil"/>
            </w:tcBorders>
            <w:vAlign w:val="center"/>
          </w:tcPr>
          <w:p w14:paraId="0907568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6.57 ± 1.45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14:paraId="798FC5B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1.60 ± 0.06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1BA2138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0.56 ± 0.07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14:paraId="33D394C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1.72 ± 0.96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56FF90B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0.36 ± 0.29</w:t>
            </w:r>
          </w:p>
        </w:tc>
        <w:tc>
          <w:tcPr>
            <w:tcW w:w="485" w:type="pct"/>
            <w:tcBorders>
              <w:top w:val="nil"/>
              <w:bottom w:val="nil"/>
            </w:tcBorders>
            <w:vAlign w:val="center"/>
          </w:tcPr>
          <w:p w14:paraId="256001C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0.11 ± 0.06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14:paraId="6F30A00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0.17 ± 0.05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77447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17.18±2.87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4DE5C750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D124CA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21388C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PIF15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vAlign w:val="center"/>
          </w:tcPr>
          <w:p w14:paraId="6273C3B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1.96 ± 1.67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tcBorders>
              <w:top w:val="nil"/>
              <w:bottom w:val="single" w:sz="4" w:space="0" w:color="auto"/>
            </w:tcBorders>
            <w:vAlign w:val="center"/>
          </w:tcPr>
          <w:p w14:paraId="0E271F0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2.02 ± 2.14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  <w:vAlign w:val="center"/>
          </w:tcPr>
          <w:p w14:paraId="0DDD9B6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1.26 ± 1.06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14:paraId="099F3B5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  <w:vAlign w:val="center"/>
          </w:tcPr>
          <w:p w14:paraId="3CB48E0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1.36 ± 0.25</w:t>
            </w:r>
          </w:p>
        </w:tc>
        <w:tc>
          <w:tcPr>
            <w:tcW w:w="462" w:type="pct"/>
            <w:tcBorders>
              <w:top w:val="nil"/>
              <w:bottom w:val="single" w:sz="4" w:space="0" w:color="auto"/>
            </w:tcBorders>
            <w:vAlign w:val="center"/>
          </w:tcPr>
          <w:p w14:paraId="75B8EA4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0.15 ± 0.12</w:t>
            </w:r>
          </w:p>
        </w:tc>
        <w:tc>
          <w:tcPr>
            <w:tcW w:w="485" w:type="pct"/>
            <w:tcBorders>
              <w:top w:val="nil"/>
              <w:bottom w:val="single" w:sz="4" w:space="0" w:color="auto"/>
            </w:tcBorders>
            <w:vAlign w:val="center"/>
          </w:tcPr>
          <w:p w14:paraId="5200497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0.11 ± 0.02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49" w:type="pct"/>
            <w:tcBorders>
              <w:top w:val="nil"/>
              <w:bottom w:val="single" w:sz="4" w:space="0" w:color="auto"/>
            </w:tcBorders>
            <w:vAlign w:val="center"/>
          </w:tcPr>
          <w:p w14:paraId="700EF90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0.08 ± 0.04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744E2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6.94±5.06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092D0ECD" w14:textId="77777777" w:rsidTr="00590CA2">
        <w:trPr>
          <w:trHeight w:val="324"/>
        </w:trPr>
        <w:tc>
          <w:tcPr>
            <w:tcW w:w="343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31C2FE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Liquid</w:t>
            </w:r>
          </w:p>
        </w:tc>
        <w:tc>
          <w:tcPr>
            <w:tcW w:w="352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B66F46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</w:t>
            </w: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vAlign w:val="center"/>
          </w:tcPr>
          <w:p w14:paraId="67BB0FC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0.84 ± 0.63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55" w:type="pct"/>
            <w:tcBorders>
              <w:top w:val="single" w:sz="4" w:space="0" w:color="auto"/>
              <w:bottom w:val="nil"/>
            </w:tcBorders>
            <w:vAlign w:val="center"/>
          </w:tcPr>
          <w:p w14:paraId="0E5A0A1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 xml:space="preserve">2.01 ± 1.68 </w:t>
            </w:r>
            <w:proofErr w:type="spellStart"/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bottom w:val="nil"/>
            </w:tcBorders>
            <w:vAlign w:val="center"/>
          </w:tcPr>
          <w:p w14:paraId="2F42977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0.20 ± 0.28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14:paraId="28B941B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395" w:type="pct"/>
            <w:tcBorders>
              <w:top w:val="single" w:sz="4" w:space="0" w:color="auto"/>
              <w:bottom w:val="nil"/>
            </w:tcBorders>
            <w:vAlign w:val="center"/>
          </w:tcPr>
          <w:p w14:paraId="6619E32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0.70 ± 0.67</w:t>
            </w:r>
          </w:p>
        </w:tc>
        <w:tc>
          <w:tcPr>
            <w:tcW w:w="462" w:type="pct"/>
            <w:tcBorders>
              <w:top w:val="single" w:sz="4" w:space="0" w:color="auto"/>
              <w:bottom w:val="nil"/>
            </w:tcBorders>
            <w:vAlign w:val="center"/>
          </w:tcPr>
          <w:p w14:paraId="0A2BACA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85" w:type="pct"/>
            <w:tcBorders>
              <w:top w:val="single" w:sz="4" w:space="0" w:color="auto"/>
              <w:bottom w:val="nil"/>
            </w:tcBorders>
            <w:vAlign w:val="center"/>
          </w:tcPr>
          <w:p w14:paraId="488A5A1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49" w:type="pct"/>
            <w:tcBorders>
              <w:top w:val="single" w:sz="4" w:space="0" w:color="auto"/>
              <w:bottom w:val="nil"/>
            </w:tcBorders>
            <w:vAlign w:val="center"/>
          </w:tcPr>
          <w:p w14:paraId="7EAE96F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56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E1880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3.75±1.26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5A2F467F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nil"/>
            </w:tcBorders>
            <w:vAlign w:val="center"/>
          </w:tcPr>
          <w:p w14:paraId="209D8B2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  <w:noWrap/>
            <w:vAlign w:val="center"/>
          </w:tcPr>
          <w:p w14:paraId="56F0A90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LIF2</w:t>
            </w: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6991DC3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6.15 ± 3.48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tcBorders>
              <w:top w:val="nil"/>
              <w:bottom w:val="nil"/>
            </w:tcBorders>
            <w:vAlign w:val="center"/>
          </w:tcPr>
          <w:p w14:paraId="1BBA264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6.79 ± 3.74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14:paraId="4F5BA57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0.90 ± 0.27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09E7DC7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14:paraId="1F017BF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0.57 ± 0.70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14:paraId="16FDE8E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0.06 ± 0.08</w:t>
            </w:r>
          </w:p>
        </w:tc>
        <w:tc>
          <w:tcPr>
            <w:tcW w:w="485" w:type="pct"/>
            <w:tcBorders>
              <w:top w:val="nil"/>
              <w:bottom w:val="nil"/>
            </w:tcBorders>
            <w:vAlign w:val="center"/>
          </w:tcPr>
          <w:p w14:paraId="25DBEF6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0.08 ± 0.11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14:paraId="017B4EC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0.03 ± 0.04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8B044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14.58±8.43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59474CEF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62B0588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</w:tcBorders>
            <w:noWrap/>
            <w:vAlign w:val="center"/>
          </w:tcPr>
          <w:p w14:paraId="2240ACC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LIF3</w:t>
            </w:r>
          </w:p>
        </w:tc>
        <w:tc>
          <w:tcPr>
            <w:tcW w:w="516" w:type="pct"/>
            <w:tcBorders>
              <w:top w:val="nil"/>
            </w:tcBorders>
            <w:vAlign w:val="center"/>
          </w:tcPr>
          <w:p w14:paraId="263011B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1.76 ± 0.72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555" w:type="pct"/>
            <w:tcBorders>
              <w:top w:val="nil"/>
            </w:tcBorders>
            <w:vAlign w:val="center"/>
          </w:tcPr>
          <w:p w14:paraId="1D23D29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1.72 ± 0.41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53" w:type="pct"/>
            <w:tcBorders>
              <w:top w:val="nil"/>
            </w:tcBorders>
            <w:vAlign w:val="center"/>
          </w:tcPr>
          <w:p w14:paraId="025317D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0.28 ± 0.00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tcBorders>
              <w:top w:val="nil"/>
            </w:tcBorders>
            <w:vAlign w:val="center"/>
          </w:tcPr>
          <w:p w14:paraId="48C762C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395" w:type="pct"/>
            <w:tcBorders>
              <w:top w:val="nil"/>
            </w:tcBorders>
            <w:vAlign w:val="center"/>
          </w:tcPr>
          <w:p w14:paraId="2425894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0.53 ± 0.24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14:paraId="4F0FFB2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0.05 ± 0.00</w:t>
            </w:r>
          </w:p>
        </w:tc>
        <w:tc>
          <w:tcPr>
            <w:tcW w:w="485" w:type="pct"/>
            <w:tcBorders>
              <w:top w:val="nil"/>
            </w:tcBorders>
            <w:vAlign w:val="center"/>
          </w:tcPr>
          <w:p w14:paraId="3322CDE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0.06 ± 0.02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49" w:type="pct"/>
            <w:tcBorders>
              <w:top w:val="nil"/>
            </w:tcBorders>
            <w:vAlign w:val="center"/>
          </w:tcPr>
          <w:p w14:paraId="5941DC6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0.06 ± 0.05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14:paraId="4EB0375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4.46±2.46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16F921D6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1F5F483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noWrap/>
            <w:vAlign w:val="center"/>
          </w:tcPr>
          <w:p w14:paraId="256316B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LIF4</w:t>
            </w:r>
          </w:p>
        </w:tc>
        <w:tc>
          <w:tcPr>
            <w:tcW w:w="516" w:type="pct"/>
            <w:vAlign w:val="center"/>
          </w:tcPr>
          <w:p w14:paraId="656B3A0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2.15 ± 0.40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vAlign w:val="center"/>
          </w:tcPr>
          <w:p w14:paraId="5D9F012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2.11 ± 0.37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453" w:type="pct"/>
            <w:vAlign w:val="center"/>
          </w:tcPr>
          <w:p w14:paraId="37FD103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0.39 ± 0.24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vAlign w:val="center"/>
          </w:tcPr>
          <w:p w14:paraId="0264B56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395" w:type="pct"/>
            <w:vAlign w:val="center"/>
          </w:tcPr>
          <w:p w14:paraId="6C90D21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0.57 ± 0.51</w:t>
            </w:r>
          </w:p>
        </w:tc>
        <w:tc>
          <w:tcPr>
            <w:tcW w:w="462" w:type="pct"/>
            <w:vAlign w:val="center"/>
          </w:tcPr>
          <w:p w14:paraId="0AD89EB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85" w:type="pct"/>
            <w:vAlign w:val="center"/>
          </w:tcPr>
          <w:p w14:paraId="334E961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0.15 ± 0.13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49" w:type="pct"/>
            <w:vAlign w:val="center"/>
          </w:tcPr>
          <w:p w14:paraId="68E103F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0.13 ± 0.10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B61EE2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5.51±0.96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6D29FF32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6E93CAE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noWrap/>
            <w:vAlign w:val="center"/>
          </w:tcPr>
          <w:p w14:paraId="36DC210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LIF5</w:t>
            </w:r>
          </w:p>
        </w:tc>
        <w:tc>
          <w:tcPr>
            <w:tcW w:w="516" w:type="pct"/>
            <w:vAlign w:val="center"/>
          </w:tcPr>
          <w:p w14:paraId="35EB5E4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4.78 ± 1.51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vAlign w:val="center"/>
          </w:tcPr>
          <w:p w14:paraId="218DDDF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5.14 ± 1.09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53" w:type="pct"/>
            <w:vAlign w:val="center"/>
          </w:tcPr>
          <w:p w14:paraId="5A88D10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0.65 ± 0.01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vAlign w:val="center"/>
          </w:tcPr>
          <w:p w14:paraId="4DC6D46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0.45 ± 0.19</w:t>
            </w:r>
          </w:p>
        </w:tc>
        <w:tc>
          <w:tcPr>
            <w:tcW w:w="395" w:type="pct"/>
            <w:vAlign w:val="center"/>
          </w:tcPr>
          <w:p w14:paraId="5FCF405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0.60 ± 0.07</w:t>
            </w:r>
          </w:p>
        </w:tc>
        <w:tc>
          <w:tcPr>
            <w:tcW w:w="462" w:type="pct"/>
            <w:vAlign w:val="center"/>
          </w:tcPr>
          <w:p w14:paraId="2CE544E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0.22 ± 0.05</w:t>
            </w:r>
          </w:p>
        </w:tc>
        <w:tc>
          <w:tcPr>
            <w:tcW w:w="485" w:type="pct"/>
            <w:vAlign w:val="center"/>
          </w:tcPr>
          <w:p w14:paraId="7290CA7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49" w:type="pct"/>
            <w:vAlign w:val="center"/>
          </w:tcPr>
          <w:p w14:paraId="37B56B0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5D73C1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11.83±2.74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15675A52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7F30191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noWrap/>
            <w:vAlign w:val="center"/>
          </w:tcPr>
          <w:p w14:paraId="7340B31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LIF6</w:t>
            </w:r>
          </w:p>
        </w:tc>
        <w:tc>
          <w:tcPr>
            <w:tcW w:w="516" w:type="pct"/>
            <w:vAlign w:val="center"/>
          </w:tcPr>
          <w:p w14:paraId="142485A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1.12 ± 0.66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55" w:type="pct"/>
            <w:vAlign w:val="center"/>
          </w:tcPr>
          <w:p w14:paraId="582825F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0.36 ± 0.02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53" w:type="pct"/>
            <w:vAlign w:val="center"/>
          </w:tcPr>
          <w:p w14:paraId="17456DD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0.16 ± 0.04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vAlign w:val="center"/>
          </w:tcPr>
          <w:p w14:paraId="5D92B2C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395" w:type="pct"/>
            <w:vAlign w:val="center"/>
          </w:tcPr>
          <w:p w14:paraId="5FE183E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0.20 ± 0.08</w:t>
            </w:r>
          </w:p>
        </w:tc>
        <w:tc>
          <w:tcPr>
            <w:tcW w:w="462" w:type="pct"/>
            <w:vAlign w:val="center"/>
          </w:tcPr>
          <w:p w14:paraId="698E790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85" w:type="pct"/>
            <w:vAlign w:val="center"/>
          </w:tcPr>
          <w:p w14:paraId="19C502C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49" w:type="pct"/>
            <w:vAlign w:val="center"/>
          </w:tcPr>
          <w:p w14:paraId="3607E62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81554E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1.85±0.60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77B41008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3900AFF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noWrap/>
            <w:vAlign w:val="center"/>
          </w:tcPr>
          <w:p w14:paraId="6A6A743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LIF7</w:t>
            </w:r>
          </w:p>
        </w:tc>
        <w:tc>
          <w:tcPr>
            <w:tcW w:w="516" w:type="pct"/>
            <w:vAlign w:val="center"/>
          </w:tcPr>
          <w:p w14:paraId="10F9164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10.00 ± 2.03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vAlign w:val="center"/>
          </w:tcPr>
          <w:p w14:paraId="3ED899C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11.50 ± 2.32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53" w:type="pct"/>
            <w:vAlign w:val="center"/>
          </w:tcPr>
          <w:p w14:paraId="168F538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0.91 ± 0.13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vAlign w:val="center"/>
          </w:tcPr>
          <w:p w14:paraId="1384811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395" w:type="pct"/>
            <w:vAlign w:val="center"/>
          </w:tcPr>
          <w:p w14:paraId="5D5A274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0.60 ± 0.07</w:t>
            </w:r>
          </w:p>
        </w:tc>
        <w:tc>
          <w:tcPr>
            <w:tcW w:w="462" w:type="pct"/>
            <w:vAlign w:val="center"/>
          </w:tcPr>
          <w:p w14:paraId="66A19E4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85" w:type="pct"/>
            <w:vAlign w:val="center"/>
          </w:tcPr>
          <w:p w14:paraId="6142725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0.33 ± 0.09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49" w:type="pct"/>
            <w:vAlign w:val="center"/>
          </w:tcPr>
          <w:p w14:paraId="4D2A792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0.21 ± 0.02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176DAC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23.56±4.63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08FA3302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51D7F9F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noWrap/>
            <w:vAlign w:val="center"/>
          </w:tcPr>
          <w:p w14:paraId="659D6AB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LIF8</w:t>
            </w:r>
          </w:p>
        </w:tc>
        <w:tc>
          <w:tcPr>
            <w:tcW w:w="516" w:type="pct"/>
            <w:vAlign w:val="center"/>
          </w:tcPr>
          <w:p w14:paraId="6313131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6.16 ± 1.24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vAlign w:val="center"/>
          </w:tcPr>
          <w:p w14:paraId="6DCF5C4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12.67 ± 1.38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53" w:type="pct"/>
            <w:vAlign w:val="center"/>
          </w:tcPr>
          <w:p w14:paraId="4714C9B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29" w:type="pct"/>
            <w:vAlign w:val="center"/>
          </w:tcPr>
          <w:p w14:paraId="038C5AD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395" w:type="pct"/>
            <w:vAlign w:val="center"/>
          </w:tcPr>
          <w:p w14:paraId="3A8685C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2.95 ± 0.06</w:t>
            </w:r>
          </w:p>
        </w:tc>
        <w:tc>
          <w:tcPr>
            <w:tcW w:w="462" w:type="pct"/>
            <w:vAlign w:val="center"/>
          </w:tcPr>
          <w:p w14:paraId="55C73E0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85" w:type="pct"/>
            <w:vAlign w:val="center"/>
          </w:tcPr>
          <w:p w14:paraId="57A32307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49" w:type="pct"/>
            <w:vAlign w:val="center"/>
          </w:tcPr>
          <w:p w14:paraId="28839BE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C000CD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21.79±0.60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</w:tr>
      <w:tr w:rsidR="00454CC5" w:rsidRPr="00797475" w14:paraId="37E57CD5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01839A7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noWrap/>
            <w:vAlign w:val="center"/>
          </w:tcPr>
          <w:p w14:paraId="30C9665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LIF9</w:t>
            </w:r>
          </w:p>
        </w:tc>
        <w:tc>
          <w:tcPr>
            <w:tcW w:w="516" w:type="pct"/>
            <w:vAlign w:val="center"/>
          </w:tcPr>
          <w:p w14:paraId="3967669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14.64 ± 0.14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555" w:type="pct"/>
            <w:vAlign w:val="center"/>
          </w:tcPr>
          <w:p w14:paraId="4ED80F3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18.14 ± 0.85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c,d</w:t>
            </w:r>
          </w:p>
        </w:tc>
        <w:tc>
          <w:tcPr>
            <w:tcW w:w="453" w:type="pct"/>
            <w:vAlign w:val="center"/>
          </w:tcPr>
          <w:p w14:paraId="51CD0E2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1.37 ± 0.24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vAlign w:val="center"/>
          </w:tcPr>
          <w:p w14:paraId="42A5694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0.26 ± 0.37</w:t>
            </w:r>
          </w:p>
        </w:tc>
        <w:tc>
          <w:tcPr>
            <w:tcW w:w="395" w:type="pct"/>
            <w:vAlign w:val="center"/>
          </w:tcPr>
          <w:p w14:paraId="5EC3B01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1.53 ± 0.11</w:t>
            </w:r>
          </w:p>
        </w:tc>
        <w:tc>
          <w:tcPr>
            <w:tcW w:w="462" w:type="pct"/>
            <w:vAlign w:val="center"/>
          </w:tcPr>
          <w:p w14:paraId="1447352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0.22 ± 0.01</w:t>
            </w:r>
          </w:p>
        </w:tc>
        <w:tc>
          <w:tcPr>
            <w:tcW w:w="485" w:type="pct"/>
            <w:vAlign w:val="center"/>
          </w:tcPr>
          <w:p w14:paraId="0ACEE7F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0.27 ± 0.05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49" w:type="pct"/>
            <w:vAlign w:val="center"/>
          </w:tcPr>
          <w:p w14:paraId="3EA6D86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0.12 ± 0.03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1C9058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36.55±0.75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0AF1F6C6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79F2D61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noWrap/>
            <w:vAlign w:val="center"/>
          </w:tcPr>
          <w:p w14:paraId="740BFA9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LIF10</w:t>
            </w:r>
          </w:p>
        </w:tc>
        <w:tc>
          <w:tcPr>
            <w:tcW w:w="516" w:type="pct"/>
            <w:vAlign w:val="center"/>
          </w:tcPr>
          <w:p w14:paraId="0A9A0CD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8.06 ± 0.46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vAlign w:val="center"/>
          </w:tcPr>
          <w:p w14:paraId="52EA4ED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10.40 ± 0.59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53" w:type="pct"/>
            <w:vAlign w:val="center"/>
          </w:tcPr>
          <w:p w14:paraId="01DE9E2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0.73 ± 0.06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vAlign w:val="center"/>
          </w:tcPr>
          <w:p w14:paraId="54667CD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395" w:type="pct"/>
            <w:vAlign w:val="center"/>
          </w:tcPr>
          <w:p w14:paraId="7AD0E85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1.02 ± 0.7</w:t>
            </w:r>
          </w:p>
        </w:tc>
        <w:tc>
          <w:tcPr>
            <w:tcW w:w="462" w:type="pct"/>
            <w:vAlign w:val="center"/>
          </w:tcPr>
          <w:p w14:paraId="3B6DB84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0.77 ± 0.88</w:t>
            </w:r>
          </w:p>
        </w:tc>
        <w:tc>
          <w:tcPr>
            <w:tcW w:w="485" w:type="pct"/>
            <w:vAlign w:val="center"/>
          </w:tcPr>
          <w:p w14:paraId="7B436D0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0.37 ± 0.26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49" w:type="pct"/>
            <w:vAlign w:val="center"/>
          </w:tcPr>
          <w:p w14:paraId="64B9D12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0.16 ± 0.08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79A711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21.53±0.60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7C70559E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7F94B4D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noWrap/>
            <w:vAlign w:val="center"/>
          </w:tcPr>
          <w:p w14:paraId="06EB5F3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LIF11</w:t>
            </w:r>
          </w:p>
        </w:tc>
        <w:tc>
          <w:tcPr>
            <w:tcW w:w="516" w:type="pct"/>
            <w:vAlign w:val="center"/>
          </w:tcPr>
          <w:p w14:paraId="0EAFE3F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0.83 ± 0.04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55" w:type="pct"/>
            <w:vAlign w:val="center"/>
          </w:tcPr>
          <w:p w14:paraId="0CCA778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0.55 ± 0.24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53" w:type="pct"/>
            <w:vAlign w:val="center"/>
          </w:tcPr>
          <w:p w14:paraId="4E57E08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0.22 ± 0.00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vAlign w:val="center"/>
          </w:tcPr>
          <w:p w14:paraId="1C4DE2F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8.66 ± 12.24</w:t>
            </w:r>
          </w:p>
        </w:tc>
        <w:tc>
          <w:tcPr>
            <w:tcW w:w="395" w:type="pct"/>
            <w:vAlign w:val="center"/>
          </w:tcPr>
          <w:p w14:paraId="730875C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0.16 ± 0.13</w:t>
            </w:r>
          </w:p>
        </w:tc>
        <w:tc>
          <w:tcPr>
            <w:tcW w:w="462" w:type="pct"/>
            <w:vAlign w:val="center"/>
          </w:tcPr>
          <w:p w14:paraId="269BCDB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485" w:type="pct"/>
            <w:vAlign w:val="center"/>
          </w:tcPr>
          <w:p w14:paraId="422F4E0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0.09 ± 0.07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49" w:type="pct"/>
            <w:vAlign w:val="center"/>
          </w:tcPr>
          <w:p w14:paraId="2BD1420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0.09 ± 0.05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5DDE39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10.61±2.43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2EF6883F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7C9178B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noWrap/>
            <w:vAlign w:val="center"/>
          </w:tcPr>
          <w:p w14:paraId="73D1217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LIF12</w:t>
            </w:r>
          </w:p>
        </w:tc>
        <w:tc>
          <w:tcPr>
            <w:tcW w:w="516" w:type="pct"/>
            <w:vAlign w:val="center"/>
          </w:tcPr>
          <w:p w14:paraId="38FD4DA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0.59 ± 0.27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55" w:type="pct"/>
            <w:vAlign w:val="center"/>
          </w:tcPr>
          <w:p w14:paraId="6899233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3.72 ± 3.90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453" w:type="pct"/>
            <w:vAlign w:val="center"/>
          </w:tcPr>
          <w:p w14:paraId="55E9A2A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0.59 ± 0.54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vAlign w:val="center"/>
          </w:tcPr>
          <w:p w14:paraId="7F11525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1.81 ± 1.86</w:t>
            </w:r>
          </w:p>
        </w:tc>
        <w:tc>
          <w:tcPr>
            <w:tcW w:w="395" w:type="pct"/>
            <w:vAlign w:val="center"/>
          </w:tcPr>
          <w:p w14:paraId="569152A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1.31 ± 1.62</w:t>
            </w:r>
          </w:p>
        </w:tc>
        <w:tc>
          <w:tcPr>
            <w:tcW w:w="462" w:type="pct"/>
            <w:vAlign w:val="center"/>
          </w:tcPr>
          <w:p w14:paraId="201D02E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0.89 ± 0.89</w:t>
            </w:r>
          </w:p>
        </w:tc>
        <w:tc>
          <w:tcPr>
            <w:tcW w:w="485" w:type="pct"/>
            <w:vAlign w:val="center"/>
          </w:tcPr>
          <w:p w14:paraId="1405F64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0.16 ± 0.10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49" w:type="pct"/>
            <w:vAlign w:val="center"/>
          </w:tcPr>
          <w:p w14:paraId="43C67DE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0.15 ± 0.02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0D9CF6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9.22±6.19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1C2520CE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2D5ACF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noWrap/>
            <w:vAlign w:val="center"/>
          </w:tcPr>
          <w:p w14:paraId="1A59053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LIF13</w:t>
            </w:r>
          </w:p>
        </w:tc>
        <w:tc>
          <w:tcPr>
            <w:tcW w:w="516" w:type="pct"/>
            <w:vAlign w:val="center"/>
          </w:tcPr>
          <w:p w14:paraId="6429595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7.52 ± 2.12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555" w:type="pct"/>
            <w:vAlign w:val="center"/>
          </w:tcPr>
          <w:p w14:paraId="2154E99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10.61 ± 0.64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a,b,c,d</w:t>
            </w:r>
          </w:p>
        </w:tc>
        <w:tc>
          <w:tcPr>
            <w:tcW w:w="453" w:type="pct"/>
            <w:vAlign w:val="center"/>
          </w:tcPr>
          <w:p w14:paraId="5193472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1.85 ± 0.81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vAlign w:val="center"/>
          </w:tcPr>
          <w:p w14:paraId="1A1CE36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0.43 ± 0.61</w:t>
            </w:r>
          </w:p>
        </w:tc>
        <w:tc>
          <w:tcPr>
            <w:tcW w:w="395" w:type="pct"/>
            <w:vAlign w:val="center"/>
          </w:tcPr>
          <w:p w14:paraId="614CD08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0.53 ± 0.61</w:t>
            </w:r>
          </w:p>
        </w:tc>
        <w:tc>
          <w:tcPr>
            <w:tcW w:w="462" w:type="pct"/>
            <w:vAlign w:val="center"/>
          </w:tcPr>
          <w:p w14:paraId="5AE8399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0.31 ± 0.01</w:t>
            </w:r>
          </w:p>
        </w:tc>
        <w:tc>
          <w:tcPr>
            <w:tcW w:w="485" w:type="pct"/>
            <w:vAlign w:val="center"/>
          </w:tcPr>
          <w:p w14:paraId="19F5FCF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0.36 ± 0.25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449" w:type="pct"/>
            <w:vAlign w:val="center"/>
          </w:tcPr>
          <w:p w14:paraId="0CF688E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0.19 ± 0.26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8EE61A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21.80±5.14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7319665F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5768503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nil"/>
            </w:tcBorders>
            <w:noWrap/>
            <w:vAlign w:val="center"/>
          </w:tcPr>
          <w:p w14:paraId="57D9E52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LIF14</w:t>
            </w:r>
          </w:p>
        </w:tc>
        <w:tc>
          <w:tcPr>
            <w:tcW w:w="516" w:type="pct"/>
            <w:tcBorders>
              <w:bottom w:val="nil"/>
            </w:tcBorders>
            <w:vAlign w:val="center"/>
          </w:tcPr>
          <w:p w14:paraId="5D38280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14.00 ± 3.10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</w:t>
            </w:r>
          </w:p>
        </w:tc>
        <w:tc>
          <w:tcPr>
            <w:tcW w:w="555" w:type="pct"/>
            <w:tcBorders>
              <w:bottom w:val="nil"/>
            </w:tcBorders>
            <w:vAlign w:val="center"/>
          </w:tcPr>
          <w:p w14:paraId="4E65B81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20.49 ± 0.75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453" w:type="pct"/>
            <w:tcBorders>
              <w:bottom w:val="nil"/>
            </w:tcBorders>
            <w:vAlign w:val="center"/>
          </w:tcPr>
          <w:p w14:paraId="2F533E3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1.69 ± 0.30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29" w:type="pct"/>
            <w:tcBorders>
              <w:bottom w:val="nil"/>
            </w:tcBorders>
            <w:vAlign w:val="center"/>
          </w:tcPr>
          <w:p w14:paraId="278790B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ND</w:t>
            </w:r>
          </w:p>
        </w:tc>
        <w:tc>
          <w:tcPr>
            <w:tcW w:w="395" w:type="pct"/>
            <w:tcBorders>
              <w:bottom w:val="nil"/>
            </w:tcBorders>
            <w:vAlign w:val="center"/>
          </w:tcPr>
          <w:p w14:paraId="16C86FB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1.42 ± 2.01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14:paraId="2271824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0.09 ± 0.12</w:t>
            </w: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14:paraId="77A0121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0.65 ± 0.40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  <w:tc>
          <w:tcPr>
            <w:tcW w:w="449" w:type="pct"/>
            <w:tcBorders>
              <w:bottom w:val="nil"/>
            </w:tcBorders>
            <w:vAlign w:val="center"/>
          </w:tcPr>
          <w:p w14:paraId="52E2176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0.28 ± 0.27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563" w:type="pct"/>
            <w:tcBorders>
              <w:bottom w:val="nil"/>
            </w:tcBorders>
            <w:shd w:val="clear" w:color="auto" w:fill="auto"/>
            <w:vAlign w:val="center"/>
          </w:tcPr>
          <w:p w14:paraId="46A9972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38.62±5.02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</w:tr>
      <w:tr w:rsidR="00454CC5" w:rsidRPr="00797475" w14:paraId="61EE72F3" w14:textId="77777777" w:rsidTr="00590CA2">
        <w:trPr>
          <w:trHeight w:val="324"/>
        </w:trPr>
        <w:tc>
          <w:tcPr>
            <w:tcW w:w="343" w:type="pct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3079403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bottom w:val="single" w:sz="12" w:space="0" w:color="auto"/>
            </w:tcBorders>
            <w:noWrap/>
            <w:vAlign w:val="center"/>
          </w:tcPr>
          <w:p w14:paraId="36A1B25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LIF15</w:t>
            </w:r>
          </w:p>
        </w:tc>
        <w:tc>
          <w:tcPr>
            <w:tcW w:w="516" w:type="pct"/>
            <w:tcBorders>
              <w:top w:val="nil"/>
              <w:bottom w:val="single" w:sz="12" w:space="0" w:color="auto"/>
            </w:tcBorders>
            <w:vAlign w:val="center"/>
          </w:tcPr>
          <w:p w14:paraId="744348B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35.71 ± 13.23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555" w:type="pct"/>
            <w:tcBorders>
              <w:top w:val="nil"/>
              <w:bottom w:val="single" w:sz="12" w:space="0" w:color="auto"/>
            </w:tcBorders>
            <w:vAlign w:val="center"/>
          </w:tcPr>
          <w:p w14:paraId="544A36A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44.81 ± 18.23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453" w:type="pct"/>
            <w:tcBorders>
              <w:top w:val="nil"/>
              <w:bottom w:val="single" w:sz="12" w:space="0" w:color="auto"/>
            </w:tcBorders>
            <w:vAlign w:val="center"/>
          </w:tcPr>
          <w:p w14:paraId="3E2077B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11.15 ± 8.10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429" w:type="pct"/>
            <w:tcBorders>
              <w:top w:val="nil"/>
              <w:bottom w:val="single" w:sz="12" w:space="0" w:color="auto"/>
            </w:tcBorders>
            <w:vAlign w:val="center"/>
          </w:tcPr>
          <w:p w14:paraId="7E9DA4C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1.26 ± 0.38</w:t>
            </w:r>
          </w:p>
        </w:tc>
        <w:tc>
          <w:tcPr>
            <w:tcW w:w="395" w:type="pct"/>
            <w:tcBorders>
              <w:top w:val="nil"/>
              <w:bottom w:val="single" w:sz="12" w:space="0" w:color="auto"/>
            </w:tcBorders>
            <w:vAlign w:val="center"/>
          </w:tcPr>
          <w:p w14:paraId="00C69B4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2.77 ± 1.37</w:t>
            </w:r>
          </w:p>
        </w:tc>
        <w:tc>
          <w:tcPr>
            <w:tcW w:w="462" w:type="pct"/>
            <w:tcBorders>
              <w:top w:val="nil"/>
              <w:bottom w:val="single" w:sz="12" w:space="0" w:color="auto"/>
            </w:tcBorders>
            <w:vAlign w:val="center"/>
          </w:tcPr>
          <w:p w14:paraId="5E40469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0.71 ± 0.00</w:t>
            </w:r>
          </w:p>
        </w:tc>
        <w:tc>
          <w:tcPr>
            <w:tcW w:w="485" w:type="pct"/>
            <w:tcBorders>
              <w:top w:val="nil"/>
              <w:bottom w:val="single" w:sz="12" w:space="0" w:color="auto"/>
            </w:tcBorders>
            <w:vAlign w:val="center"/>
          </w:tcPr>
          <w:p w14:paraId="62E1E1F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1.25 ± 0.35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449" w:type="pct"/>
            <w:tcBorders>
              <w:top w:val="nil"/>
              <w:bottom w:val="single" w:sz="12" w:space="0" w:color="auto"/>
            </w:tcBorders>
            <w:vAlign w:val="center"/>
          </w:tcPr>
          <w:p w14:paraId="0EA7438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136AB">
              <w:rPr>
                <w:color w:val="000000"/>
                <w:sz w:val="22"/>
                <w:szCs w:val="22"/>
              </w:rPr>
              <w:t>0.38 ± 0.14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56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1D6A11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98.06±31.81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</w:tbl>
    <w:p w14:paraId="13BCC9B1" w14:textId="77777777" w:rsidR="00454CC5" w:rsidRDefault="00454CC5" w:rsidP="00454CC5">
      <w:r>
        <w:t>V</w:t>
      </w:r>
      <w:r w:rsidRPr="0036749C">
        <w:t xml:space="preserve">alues reported as </w:t>
      </w:r>
      <w:r w:rsidRPr="0036749C">
        <w:sym w:font="Symbol" w:char="F06D"/>
      </w:r>
      <w:r w:rsidRPr="0036749C">
        <w:t>g per scoop (9 grams) of powder or per liquid equivalent to 1 ready to feed bottle( 60 mL). Identical letters within columns indicate that samples are not statistically different, according to analysis of variance and Tukey’s mean comparison test (p &lt; 0.05).</w:t>
      </w:r>
    </w:p>
    <w:p w14:paraId="4C9256FA" w14:textId="77777777" w:rsidR="00454CC5" w:rsidRDefault="00454CC5" w:rsidP="00454CC5">
      <w:pPr>
        <w:sectPr w:rsidR="00454CC5" w:rsidSect="00454CC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51FA032" w14:textId="77777777" w:rsidR="00454CC5" w:rsidRDefault="00454CC5" w:rsidP="00454CC5"/>
    <w:p w14:paraId="49515CCE" w14:textId="77777777" w:rsidR="00454CC5" w:rsidRDefault="00454CC5" w:rsidP="00454CC5">
      <w:pPr>
        <w:jc w:val="both"/>
      </w:pPr>
      <w:r w:rsidRPr="00DD3A3B">
        <w:rPr>
          <w:b/>
          <w:bCs/>
        </w:rPr>
        <w:t xml:space="preserve">Table </w:t>
      </w:r>
      <w:r>
        <w:rPr>
          <w:b/>
          <w:bCs/>
        </w:rPr>
        <w:t>S4</w:t>
      </w:r>
      <w:r w:rsidRPr="00DD3A3B">
        <w:rPr>
          <w:b/>
          <w:bCs/>
        </w:rPr>
        <w:t>.</w:t>
      </w:r>
      <w:r w:rsidRPr="00DD3A3B">
        <w:t xml:space="preserve"> Tocopherol</w:t>
      </w:r>
      <w:r>
        <w:t>s</w:t>
      </w:r>
      <w:r w:rsidRPr="00DD3A3B">
        <w:t xml:space="preserve"> profile of</w:t>
      </w:r>
      <w:r>
        <w:t xml:space="preserve"> liquid and powder</w:t>
      </w:r>
      <w:r w:rsidRPr="00DD3A3B">
        <w:t xml:space="preserve"> </w:t>
      </w:r>
      <w:r>
        <w:t>IF</w:t>
      </w:r>
      <w:r w:rsidRPr="00DD3A3B">
        <w:t xml:space="preserve">. </w:t>
      </w:r>
    </w:p>
    <w:tbl>
      <w:tblPr>
        <w:tblStyle w:val="TableGrid"/>
        <w:tblpPr w:leftFromText="180" w:rightFromText="180" w:vertAnchor="page" w:horzAnchor="margin" w:tblpY="2161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943"/>
        <w:gridCol w:w="1524"/>
        <w:gridCol w:w="1597"/>
        <w:gridCol w:w="1453"/>
        <w:gridCol w:w="1380"/>
        <w:gridCol w:w="1380"/>
      </w:tblGrid>
      <w:tr w:rsidR="00454CC5" w:rsidRPr="00797475" w14:paraId="016DA656" w14:textId="77777777" w:rsidTr="00590CA2">
        <w:tc>
          <w:tcPr>
            <w:tcW w:w="5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621EFB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B5C59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Sample</w:t>
            </w:r>
          </w:p>
        </w:tc>
        <w:tc>
          <w:tcPr>
            <w:tcW w:w="8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2A204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α-Tocopherol</w:t>
            </w:r>
          </w:p>
        </w:tc>
        <w:tc>
          <w:tcPr>
            <w:tcW w:w="8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AE4B91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β-Tocopherol</w:t>
            </w:r>
          </w:p>
        </w:tc>
        <w:tc>
          <w:tcPr>
            <w:tcW w:w="7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95EAE5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γ-Tocopherol</w:t>
            </w: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1185A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δ-Tocopherol</w:t>
            </w: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F00146" w14:textId="77777777" w:rsidR="00454CC5" w:rsidRPr="005136AB" w:rsidRDefault="00454CC5" w:rsidP="00590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36AB">
              <w:rPr>
                <w:b/>
                <w:bCs/>
                <w:color w:val="000000"/>
                <w:sz w:val="22"/>
                <w:szCs w:val="22"/>
              </w:rPr>
              <w:t>Total Tocopherols</w:t>
            </w:r>
          </w:p>
        </w:tc>
      </w:tr>
      <w:tr w:rsidR="00454CC5" w:rsidRPr="00797475" w14:paraId="03580285" w14:textId="77777777" w:rsidTr="00590CA2">
        <w:tc>
          <w:tcPr>
            <w:tcW w:w="579" w:type="pct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692E4C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Powder</w:t>
            </w:r>
          </w:p>
        </w:tc>
        <w:tc>
          <w:tcPr>
            <w:tcW w:w="504" w:type="pct"/>
            <w:tcBorders>
              <w:top w:val="single" w:sz="12" w:space="0" w:color="auto"/>
              <w:bottom w:val="nil"/>
            </w:tcBorders>
            <w:vAlign w:val="center"/>
          </w:tcPr>
          <w:p w14:paraId="2C60186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</w:t>
            </w:r>
          </w:p>
        </w:tc>
        <w:tc>
          <w:tcPr>
            <w:tcW w:w="814" w:type="pct"/>
            <w:tcBorders>
              <w:top w:val="single" w:sz="12" w:space="0" w:color="auto"/>
              <w:bottom w:val="nil"/>
            </w:tcBorders>
            <w:vAlign w:val="center"/>
          </w:tcPr>
          <w:p w14:paraId="7D946EB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0.081 </w:t>
            </w:r>
            <w:r w:rsidRPr="005136AB">
              <w:rPr>
                <w:color w:val="000000"/>
                <w:sz w:val="22"/>
                <w:szCs w:val="22"/>
              </w:rPr>
              <w:t>± 0.028</w:t>
            </w:r>
          </w:p>
        </w:tc>
        <w:tc>
          <w:tcPr>
            <w:tcW w:w="853" w:type="pct"/>
            <w:tcBorders>
              <w:top w:val="single" w:sz="12" w:space="0" w:color="auto"/>
              <w:bottom w:val="nil"/>
            </w:tcBorders>
            <w:vAlign w:val="center"/>
          </w:tcPr>
          <w:p w14:paraId="42678F9C" w14:textId="77777777" w:rsidR="00454CC5" w:rsidRPr="005136AB" w:rsidRDefault="00454CC5" w:rsidP="00590C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76" w:type="pct"/>
            <w:tcBorders>
              <w:top w:val="single" w:sz="12" w:space="0" w:color="auto"/>
              <w:bottom w:val="nil"/>
            </w:tcBorders>
            <w:vAlign w:val="center"/>
          </w:tcPr>
          <w:p w14:paraId="19FD31B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0.029 </w:t>
            </w:r>
            <w:r w:rsidRPr="005136AB">
              <w:rPr>
                <w:color w:val="000000"/>
                <w:sz w:val="22"/>
                <w:szCs w:val="22"/>
              </w:rPr>
              <w:t>± 0.019</w:t>
            </w:r>
          </w:p>
        </w:tc>
        <w:tc>
          <w:tcPr>
            <w:tcW w:w="737" w:type="pct"/>
            <w:tcBorders>
              <w:top w:val="single" w:sz="12" w:space="0" w:color="auto"/>
              <w:bottom w:val="nil"/>
            </w:tcBorders>
            <w:vAlign w:val="center"/>
          </w:tcPr>
          <w:p w14:paraId="2168C50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0.062 ± 0.007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tcBorders>
              <w:top w:val="single" w:sz="12" w:space="0" w:color="auto"/>
              <w:bottom w:val="nil"/>
            </w:tcBorders>
            <w:vAlign w:val="center"/>
          </w:tcPr>
          <w:p w14:paraId="4B5B299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0.172 ± 0.040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6028BA0D" w14:textId="77777777" w:rsidTr="00590CA2">
        <w:tc>
          <w:tcPr>
            <w:tcW w:w="579" w:type="pct"/>
            <w:vMerge/>
            <w:tcBorders>
              <w:top w:val="nil"/>
              <w:bottom w:val="nil"/>
            </w:tcBorders>
            <w:vAlign w:val="center"/>
          </w:tcPr>
          <w:p w14:paraId="6265484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vAlign w:val="center"/>
          </w:tcPr>
          <w:p w14:paraId="6293EE0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PIF2</w:t>
            </w:r>
          </w:p>
        </w:tc>
        <w:tc>
          <w:tcPr>
            <w:tcW w:w="814" w:type="pct"/>
            <w:tcBorders>
              <w:top w:val="nil"/>
              <w:bottom w:val="nil"/>
            </w:tcBorders>
            <w:vAlign w:val="center"/>
          </w:tcPr>
          <w:p w14:paraId="601FF2B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0.014 </w:t>
            </w:r>
            <w:r w:rsidRPr="005136AB">
              <w:rPr>
                <w:color w:val="000000"/>
                <w:sz w:val="22"/>
                <w:szCs w:val="22"/>
              </w:rPr>
              <w:t>± 0.017</w:t>
            </w:r>
          </w:p>
        </w:tc>
        <w:tc>
          <w:tcPr>
            <w:tcW w:w="853" w:type="pct"/>
            <w:tcBorders>
              <w:top w:val="nil"/>
              <w:bottom w:val="nil"/>
            </w:tcBorders>
            <w:vAlign w:val="center"/>
          </w:tcPr>
          <w:p w14:paraId="44AE29D9" w14:textId="77777777" w:rsidR="00454CC5" w:rsidRPr="005136AB" w:rsidRDefault="00454CC5" w:rsidP="00590C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6888307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0.020 </w:t>
            </w:r>
            <w:r w:rsidRPr="005136AB">
              <w:rPr>
                <w:color w:val="000000"/>
                <w:sz w:val="22"/>
                <w:szCs w:val="22"/>
              </w:rPr>
              <w:t>± 0.001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4BB9104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0.120 ± 0.050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15B1C6E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0.155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0.077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729F255B" w14:textId="77777777" w:rsidTr="00590CA2">
        <w:tc>
          <w:tcPr>
            <w:tcW w:w="579" w:type="pct"/>
            <w:vMerge/>
            <w:tcBorders>
              <w:top w:val="nil"/>
              <w:bottom w:val="nil"/>
            </w:tcBorders>
            <w:vAlign w:val="center"/>
          </w:tcPr>
          <w:p w14:paraId="157663A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vAlign w:val="center"/>
          </w:tcPr>
          <w:p w14:paraId="79DA033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PIF3</w:t>
            </w:r>
          </w:p>
        </w:tc>
        <w:tc>
          <w:tcPr>
            <w:tcW w:w="814" w:type="pct"/>
            <w:tcBorders>
              <w:top w:val="nil"/>
              <w:bottom w:val="nil"/>
            </w:tcBorders>
            <w:vAlign w:val="center"/>
          </w:tcPr>
          <w:p w14:paraId="3BB93C8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853" w:type="pct"/>
            <w:tcBorders>
              <w:top w:val="nil"/>
              <w:bottom w:val="nil"/>
            </w:tcBorders>
            <w:vAlign w:val="center"/>
          </w:tcPr>
          <w:p w14:paraId="4C52E24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0.018 </w:t>
            </w:r>
            <w:r w:rsidRPr="005136AB">
              <w:rPr>
                <w:color w:val="000000"/>
                <w:sz w:val="22"/>
                <w:szCs w:val="22"/>
              </w:rPr>
              <w:t>± 0.008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22BF873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0.064 </w:t>
            </w:r>
            <w:r w:rsidRPr="005136AB">
              <w:rPr>
                <w:color w:val="000000"/>
                <w:sz w:val="22"/>
                <w:szCs w:val="22"/>
              </w:rPr>
              <w:t>± 0.037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28B36FD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0.451 ± 0.203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06D69F0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0.532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5136AB">
              <w:rPr>
                <w:color w:val="000000"/>
                <w:sz w:val="22"/>
                <w:szCs w:val="22"/>
              </w:rPr>
              <w:t>± 0.248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b,c</w:t>
            </w:r>
          </w:p>
        </w:tc>
      </w:tr>
      <w:tr w:rsidR="00454CC5" w:rsidRPr="00797475" w14:paraId="5A4FE1E4" w14:textId="77777777" w:rsidTr="00590CA2">
        <w:tc>
          <w:tcPr>
            <w:tcW w:w="579" w:type="pct"/>
            <w:vMerge/>
            <w:tcBorders>
              <w:top w:val="nil"/>
              <w:bottom w:val="nil"/>
            </w:tcBorders>
            <w:vAlign w:val="center"/>
          </w:tcPr>
          <w:p w14:paraId="5E690A2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vAlign w:val="center"/>
          </w:tcPr>
          <w:p w14:paraId="7EB7117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PIF4</w:t>
            </w:r>
          </w:p>
        </w:tc>
        <w:tc>
          <w:tcPr>
            <w:tcW w:w="814" w:type="pct"/>
            <w:tcBorders>
              <w:top w:val="nil"/>
              <w:bottom w:val="nil"/>
            </w:tcBorders>
            <w:vAlign w:val="center"/>
          </w:tcPr>
          <w:p w14:paraId="5026153D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0.016 </w:t>
            </w:r>
            <w:r w:rsidRPr="005136AB">
              <w:rPr>
                <w:color w:val="000000"/>
                <w:sz w:val="22"/>
                <w:szCs w:val="22"/>
              </w:rPr>
              <w:t>± 0.016</w:t>
            </w:r>
          </w:p>
        </w:tc>
        <w:tc>
          <w:tcPr>
            <w:tcW w:w="853" w:type="pct"/>
            <w:tcBorders>
              <w:top w:val="nil"/>
              <w:bottom w:val="nil"/>
            </w:tcBorders>
            <w:vAlign w:val="center"/>
          </w:tcPr>
          <w:p w14:paraId="6009ADA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0.004 </w:t>
            </w:r>
            <w:r w:rsidRPr="005136AB">
              <w:rPr>
                <w:color w:val="000000"/>
                <w:sz w:val="22"/>
                <w:szCs w:val="22"/>
              </w:rPr>
              <w:t>± 0.001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6E58FB52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0.029 </w:t>
            </w:r>
            <w:r w:rsidRPr="005136AB">
              <w:rPr>
                <w:color w:val="000000"/>
                <w:sz w:val="22"/>
                <w:szCs w:val="22"/>
              </w:rPr>
              <w:t>± 0.023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66AE767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0.276 ± 0.104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4E02BE6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0.325 ± 0.144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797475" w14:paraId="6EE5FF48" w14:textId="77777777" w:rsidTr="00590CA2">
        <w:tc>
          <w:tcPr>
            <w:tcW w:w="579" w:type="pct"/>
            <w:vMerge/>
            <w:tcBorders>
              <w:top w:val="nil"/>
              <w:bottom w:val="nil"/>
            </w:tcBorders>
            <w:vAlign w:val="center"/>
          </w:tcPr>
          <w:p w14:paraId="4599CB8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vAlign w:val="center"/>
          </w:tcPr>
          <w:p w14:paraId="3822FDB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PIF5</w:t>
            </w:r>
          </w:p>
        </w:tc>
        <w:tc>
          <w:tcPr>
            <w:tcW w:w="814" w:type="pct"/>
            <w:tcBorders>
              <w:top w:val="nil"/>
              <w:bottom w:val="nil"/>
            </w:tcBorders>
            <w:vAlign w:val="center"/>
          </w:tcPr>
          <w:p w14:paraId="316C74B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0.055 </w:t>
            </w:r>
            <w:r w:rsidRPr="005136AB">
              <w:rPr>
                <w:color w:val="000000"/>
                <w:sz w:val="22"/>
                <w:szCs w:val="22"/>
              </w:rPr>
              <w:t>± 0.039</w:t>
            </w:r>
          </w:p>
        </w:tc>
        <w:tc>
          <w:tcPr>
            <w:tcW w:w="853" w:type="pct"/>
            <w:tcBorders>
              <w:top w:val="nil"/>
              <w:bottom w:val="nil"/>
            </w:tcBorders>
            <w:vAlign w:val="center"/>
          </w:tcPr>
          <w:p w14:paraId="28C5F6B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0.029 </w:t>
            </w:r>
            <w:r w:rsidRPr="005136AB">
              <w:rPr>
                <w:color w:val="000000"/>
                <w:sz w:val="22"/>
                <w:szCs w:val="22"/>
              </w:rPr>
              <w:t>± 0.030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4D96450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0.062 </w:t>
            </w:r>
            <w:r w:rsidRPr="005136AB">
              <w:rPr>
                <w:color w:val="000000"/>
                <w:sz w:val="22"/>
                <w:szCs w:val="22"/>
              </w:rPr>
              <w:t>± 0.050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18E253F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0.278 ± 0.030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3DBBF65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0.424 ± 0.049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797475" w14:paraId="755C3DF0" w14:textId="77777777" w:rsidTr="00590CA2">
        <w:tc>
          <w:tcPr>
            <w:tcW w:w="579" w:type="pct"/>
            <w:vMerge/>
            <w:tcBorders>
              <w:top w:val="nil"/>
              <w:bottom w:val="nil"/>
            </w:tcBorders>
            <w:vAlign w:val="center"/>
          </w:tcPr>
          <w:p w14:paraId="087F564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vAlign w:val="center"/>
          </w:tcPr>
          <w:p w14:paraId="181DDC0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PIF6</w:t>
            </w:r>
          </w:p>
        </w:tc>
        <w:tc>
          <w:tcPr>
            <w:tcW w:w="814" w:type="pct"/>
            <w:tcBorders>
              <w:top w:val="nil"/>
              <w:bottom w:val="nil"/>
            </w:tcBorders>
            <w:vAlign w:val="center"/>
          </w:tcPr>
          <w:p w14:paraId="4C8DCFA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0.030 </w:t>
            </w:r>
            <w:r w:rsidRPr="005136AB">
              <w:rPr>
                <w:color w:val="000000"/>
                <w:sz w:val="22"/>
                <w:szCs w:val="22"/>
              </w:rPr>
              <w:t>± 0.025</w:t>
            </w:r>
          </w:p>
        </w:tc>
        <w:tc>
          <w:tcPr>
            <w:tcW w:w="853" w:type="pct"/>
            <w:tcBorders>
              <w:top w:val="nil"/>
              <w:bottom w:val="nil"/>
            </w:tcBorders>
            <w:vAlign w:val="center"/>
          </w:tcPr>
          <w:p w14:paraId="776429D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0.044 </w:t>
            </w:r>
            <w:r w:rsidRPr="005136AB">
              <w:rPr>
                <w:color w:val="000000"/>
                <w:sz w:val="22"/>
                <w:szCs w:val="22"/>
              </w:rPr>
              <w:t>± 0.051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58A5CD5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0.056 </w:t>
            </w:r>
            <w:r w:rsidRPr="005136AB">
              <w:rPr>
                <w:color w:val="000000"/>
                <w:sz w:val="22"/>
                <w:szCs w:val="22"/>
              </w:rPr>
              <w:t>± 0.068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6BC41B5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0.613 ± 0.252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5D5A899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0.743 ± 0.397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</w:tr>
      <w:tr w:rsidR="00454CC5" w:rsidRPr="00797475" w14:paraId="0C1CCA2C" w14:textId="77777777" w:rsidTr="00590CA2">
        <w:tc>
          <w:tcPr>
            <w:tcW w:w="579" w:type="pct"/>
            <w:vMerge/>
            <w:tcBorders>
              <w:top w:val="nil"/>
              <w:bottom w:val="nil"/>
            </w:tcBorders>
            <w:vAlign w:val="center"/>
          </w:tcPr>
          <w:p w14:paraId="6EC11E3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vAlign w:val="center"/>
          </w:tcPr>
          <w:p w14:paraId="01B111E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PIF7</w:t>
            </w:r>
          </w:p>
        </w:tc>
        <w:tc>
          <w:tcPr>
            <w:tcW w:w="814" w:type="pct"/>
            <w:tcBorders>
              <w:top w:val="nil"/>
              <w:bottom w:val="nil"/>
            </w:tcBorders>
            <w:vAlign w:val="center"/>
          </w:tcPr>
          <w:p w14:paraId="0108906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0.017 </w:t>
            </w:r>
            <w:r w:rsidRPr="005136AB">
              <w:rPr>
                <w:color w:val="000000"/>
                <w:sz w:val="22"/>
                <w:szCs w:val="22"/>
              </w:rPr>
              <w:t>± 0.006</w:t>
            </w:r>
          </w:p>
        </w:tc>
        <w:tc>
          <w:tcPr>
            <w:tcW w:w="853" w:type="pct"/>
            <w:tcBorders>
              <w:top w:val="nil"/>
              <w:bottom w:val="nil"/>
            </w:tcBorders>
            <w:vAlign w:val="center"/>
          </w:tcPr>
          <w:p w14:paraId="40979B5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0.020 </w:t>
            </w:r>
            <w:r w:rsidRPr="005136AB">
              <w:rPr>
                <w:color w:val="000000"/>
                <w:sz w:val="22"/>
                <w:szCs w:val="22"/>
              </w:rPr>
              <w:t>± 0.005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132EB7E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0.028 </w:t>
            </w:r>
            <w:r w:rsidRPr="005136AB">
              <w:rPr>
                <w:color w:val="000000"/>
                <w:sz w:val="22"/>
                <w:szCs w:val="22"/>
              </w:rPr>
              <w:t>± 0.017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02530B11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0.171 ± 0.045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46DC4A5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0.237 ± 0.060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48060DC6" w14:textId="77777777" w:rsidTr="00590CA2">
        <w:tc>
          <w:tcPr>
            <w:tcW w:w="579" w:type="pct"/>
            <w:vMerge/>
            <w:tcBorders>
              <w:top w:val="nil"/>
              <w:bottom w:val="nil"/>
            </w:tcBorders>
            <w:vAlign w:val="center"/>
          </w:tcPr>
          <w:p w14:paraId="4784A6F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vAlign w:val="center"/>
          </w:tcPr>
          <w:p w14:paraId="470544C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PIF8</w:t>
            </w:r>
          </w:p>
        </w:tc>
        <w:tc>
          <w:tcPr>
            <w:tcW w:w="814" w:type="pct"/>
            <w:tcBorders>
              <w:top w:val="nil"/>
              <w:bottom w:val="nil"/>
            </w:tcBorders>
            <w:vAlign w:val="center"/>
          </w:tcPr>
          <w:p w14:paraId="302CE00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0.036 </w:t>
            </w:r>
            <w:r w:rsidRPr="005136AB">
              <w:rPr>
                <w:color w:val="000000"/>
                <w:sz w:val="22"/>
                <w:szCs w:val="22"/>
              </w:rPr>
              <w:t>± 0.043</w:t>
            </w:r>
          </w:p>
        </w:tc>
        <w:tc>
          <w:tcPr>
            <w:tcW w:w="853" w:type="pct"/>
            <w:tcBorders>
              <w:top w:val="nil"/>
              <w:bottom w:val="nil"/>
            </w:tcBorders>
            <w:vAlign w:val="center"/>
          </w:tcPr>
          <w:p w14:paraId="449B8D4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0.010 </w:t>
            </w:r>
            <w:r w:rsidRPr="005136AB">
              <w:rPr>
                <w:color w:val="000000"/>
                <w:sz w:val="22"/>
                <w:szCs w:val="22"/>
              </w:rPr>
              <w:t>± 0.010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1E8734E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0.022 </w:t>
            </w:r>
            <w:r w:rsidRPr="005136AB">
              <w:rPr>
                <w:color w:val="000000"/>
                <w:sz w:val="22"/>
                <w:szCs w:val="22"/>
              </w:rPr>
              <w:t>± 0.021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4406766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0.098 ± 0.035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46F88B5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0.166 ± 0.109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1AB28693" w14:textId="77777777" w:rsidTr="00590CA2">
        <w:tc>
          <w:tcPr>
            <w:tcW w:w="579" w:type="pct"/>
            <w:vMerge/>
            <w:tcBorders>
              <w:top w:val="nil"/>
              <w:bottom w:val="nil"/>
            </w:tcBorders>
            <w:vAlign w:val="center"/>
          </w:tcPr>
          <w:p w14:paraId="2B4B533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vAlign w:val="center"/>
          </w:tcPr>
          <w:p w14:paraId="03C499F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PIF9</w:t>
            </w:r>
          </w:p>
        </w:tc>
        <w:tc>
          <w:tcPr>
            <w:tcW w:w="814" w:type="pct"/>
            <w:tcBorders>
              <w:top w:val="nil"/>
              <w:bottom w:val="nil"/>
            </w:tcBorders>
            <w:vAlign w:val="center"/>
          </w:tcPr>
          <w:p w14:paraId="285232B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0.015 </w:t>
            </w:r>
            <w:r w:rsidRPr="005136AB">
              <w:rPr>
                <w:color w:val="000000"/>
                <w:sz w:val="22"/>
                <w:szCs w:val="22"/>
              </w:rPr>
              <w:t>± 0.012</w:t>
            </w:r>
          </w:p>
        </w:tc>
        <w:tc>
          <w:tcPr>
            <w:tcW w:w="853" w:type="pct"/>
            <w:tcBorders>
              <w:top w:val="nil"/>
              <w:bottom w:val="nil"/>
            </w:tcBorders>
            <w:vAlign w:val="center"/>
          </w:tcPr>
          <w:p w14:paraId="746FE4C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0.012 </w:t>
            </w:r>
            <w:r w:rsidRPr="005136AB">
              <w:rPr>
                <w:color w:val="000000"/>
                <w:sz w:val="22"/>
                <w:szCs w:val="22"/>
              </w:rPr>
              <w:t>± 0.010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03A97C4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0.017 </w:t>
            </w:r>
            <w:r w:rsidRPr="005136AB">
              <w:rPr>
                <w:color w:val="000000"/>
                <w:sz w:val="22"/>
                <w:szCs w:val="22"/>
              </w:rPr>
              <w:t>± 0.006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181116D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0.027 ± 0.015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62A623A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0.071 ± 0.030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53AD2F13" w14:textId="77777777" w:rsidTr="00590CA2">
        <w:tc>
          <w:tcPr>
            <w:tcW w:w="579" w:type="pct"/>
            <w:vMerge/>
            <w:tcBorders>
              <w:top w:val="nil"/>
              <w:bottom w:val="nil"/>
            </w:tcBorders>
            <w:vAlign w:val="center"/>
          </w:tcPr>
          <w:p w14:paraId="4DE1852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vAlign w:val="center"/>
          </w:tcPr>
          <w:p w14:paraId="5FBD00A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PIF10</w:t>
            </w:r>
          </w:p>
        </w:tc>
        <w:tc>
          <w:tcPr>
            <w:tcW w:w="814" w:type="pct"/>
            <w:tcBorders>
              <w:top w:val="nil"/>
              <w:bottom w:val="nil"/>
            </w:tcBorders>
            <w:vAlign w:val="center"/>
          </w:tcPr>
          <w:p w14:paraId="70CEF35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0.025 </w:t>
            </w:r>
            <w:r w:rsidRPr="005136AB">
              <w:rPr>
                <w:color w:val="000000"/>
                <w:sz w:val="22"/>
                <w:szCs w:val="22"/>
              </w:rPr>
              <w:t>± 0.003</w:t>
            </w:r>
          </w:p>
        </w:tc>
        <w:tc>
          <w:tcPr>
            <w:tcW w:w="853" w:type="pct"/>
            <w:tcBorders>
              <w:top w:val="nil"/>
              <w:bottom w:val="nil"/>
            </w:tcBorders>
            <w:vAlign w:val="center"/>
          </w:tcPr>
          <w:p w14:paraId="4E592C7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0.010 </w:t>
            </w:r>
            <w:r w:rsidRPr="005136AB">
              <w:rPr>
                <w:color w:val="000000"/>
                <w:sz w:val="22"/>
                <w:szCs w:val="22"/>
              </w:rPr>
              <w:t>± 0.003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4E0A9F9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0.009 </w:t>
            </w:r>
            <w:r w:rsidRPr="005136AB">
              <w:rPr>
                <w:color w:val="000000"/>
                <w:sz w:val="22"/>
                <w:szCs w:val="22"/>
              </w:rPr>
              <w:t>± 0.001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0898B0E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0.110 ± 0.000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64C77A5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0.155 ± 0.005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7EDB444D" w14:textId="77777777" w:rsidTr="00590CA2">
        <w:tc>
          <w:tcPr>
            <w:tcW w:w="579" w:type="pct"/>
            <w:vMerge/>
            <w:tcBorders>
              <w:top w:val="nil"/>
              <w:bottom w:val="nil"/>
            </w:tcBorders>
            <w:vAlign w:val="center"/>
          </w:tcPr>
          <w:p w14:paraId="35F3D31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vAlign w:val="center"/>
          </w:tcPr>
          <w:p w14:paraId="65F584A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PIF11</w:t>
            </w:r>
          </w:p>
        </w:tc>
        <w:tc>
          <w:tcPr>
            <w:tcW w:w="814" w:type="pct"/>
            <w:tcBorders>
              <w:top w:val="nil"/>
              <w:bottom w:val="nil"/>
            </w:tcBorders>
            <w:vAlign w:val="center"/>
          </w:tcPr>
          <w:p w14:paraId="16EFB59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0.037 </w:t>
            </w:r>
            <w:r w:rsidRPr="005136AB">
              <w:rPr>
                <w:color w:val="000000"/>
                <w:sz w:val="22"/>
                <w:szCs w:val="22"/>
              </w:rPr>
              <w:t>± 0.006</w:t>
            </w:r>
          </w:p>
        </w:tc>
        <w:tc>
          <w:tcPr>
            <w:tcW w:w="853" w:type="pct"/>
            <w:tcBorders>
              <w:top w:val="nil"/>
              <w:bottom w:val="nil"/>
            </w:tcBorders>
            <w:vAlign w:val="center"/>
          </w:tcPr>
          <w:p w14:paraId="05164C6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0.015 </w:t>
            </w:r>
            <w:r w:rsidRPr="005136AB">
              <w:rPr>
                <w:color w:val="000000"/>
                <w:sz w:val="22"/>
                <w:szCs w:val="22"/>
              </w:rPr>
              <w:t>± 0.006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437DF07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0.034 </w:t>
            </w:r>
            <w:r w:rsidRPr="005136AB">
              <w:rPr>
                <w:color w:val="000000"/>
                <w:sz w:val="22"/>
                <w:szCs w:val="22"/>
              </w:rPr>
              <w:t>± 0.004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5180134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0.294 ± 0.012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396F534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0.380 ± 0.016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797475" w14:paraId="5328A1A2" w14:textId="77777777" w:rsidTr="00590CA2">
        <w:tc>
          <w:tcPr>
            <w:tcW w:w="579" w:type="pct"/>
            <w:vMerge/>
            <w:tcBorders>
              <w:top w:val="nil"/>
              <w:bottom w:val="nil"/>
            </w:tcBorders>
            <w:vAlign w:val="center"/>
          </w:tcPr>
          <w:p w14:paraId="3CD838EE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vAlign w:val="center"/>
          </w:tcPr>
          <w:p w14:paraId="4E0CDF2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PIF12</w:t>
            </w:r>
          </w:p>
        </w:tc>
        <w:tc>
          <w:tcPr>
            <w:tcW w:w="814" w:type="pct"/>
            <w:tcBorders>
              <w:top w:val="nil"/>
              <w:bottom w:val="nil"/>
            </w:tcBorders>
            <w:vAlign w:val="center"/>
          </w:tcPr>
          <w:p w14:paraId="5ED982B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0.021 </w:t>
            </w:r>
            <w:r w:rsidRPr="005136AB">
              <w:rPr>
                <w:color w:val="000000"/>
                <w:sz w:val="22"/>
                <w:szCs w:val="22"/>
              </w:rPr>
              <w:t>± 0.016</w:t>
            </w:r>
          </w:p>
        </w:tc>
        <w:tc>
          <w:tcPr>
            <w:tcW w:w="853" w:type="pct"/>
            <w:tcBorders>
              <w:top w:val="nil"/>
              <w:bottom w:val="nil"/>
            </w:tcBorders>
            <w:vAlign w:val="center"/>
          </w:tcPr>
          <w:p w14:paraId="5979162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0.023 </w:t>
            </w:r>
            <w:r w:rsidRPr="005136AB">
              <w:rPr>
                <w:color w:val="000000"/>
                <w:sz w:val="22"/>
                <w:szCs w:val="22"/>
              </w:rPr>
              <w:t>± 0.009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155498D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0.059 </w:t>
            </w:r>
            <w:r w:rsidRPr="005136AB">
              <w:rPr>
                <w:color w:val="000000"/>
                <w:sz w:val="22"/>
                <w:szCs w:val="22"/>
              </w:rPr>
              <w:t>± 0.020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69771C9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0.262 ± 0.039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199062B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0.364 ± 0.034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797475" w14:paraId="5221F665" w14:textId="77777777" w:rsidTr="00590CA2">
        <w:tc>
          <w:tcPr>
            <w:tcW w:w="579" w:type="pct"/>
            <w:vMerge/>
            <w:tcBorders>
              <w:top w:val="nil"/>
              <w:bottom w:val="nil"/>
            </w:tcBorders>
            <w:vAlign w:val="center"/>
          </w:tcPr>
          <w:p w14:paraId="58CDADC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vAlign w:val="center"/>
          </w:tcPr>
          <w:p w14:paraId="6591652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PIF13</w:t>
            </w:r>
          </w:p>
        </w:tc>
        <w:tc>
          <w:tcPr>
            <w:tcW w:w="814" w:type="pct"/>
            <w:tcBorders>
              <w:top w:val="nil"/>
              <w:bottom w:val="nil"/>
            </w:tcBorders>
            <w:vAlign w:val="center"/>
          </w:tcPr>
          <w:p w14:paraId="15E2F85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0.026 </w:t>
            </w:r>
            <w:r w:rsidRPr="005136AB">
              <w:rPr>
                <w:color w:val="000000"/>
                <w:sz w:val="22"/>
                <w:szCs w:val="22"/>
              </w:rPr>
              <w:t>± 0.033</w:t>
            </w:r>
          </w:p>
        </w:tc>
        <w:tc>
          <w:tcPr>
            <w:tcW w:w="853" w:type="pct"/>
            <w:tcBorders>
              <w:top w:val="nil"/>
              <w:bottom w:val="nil"/>
            </w:tcBorders>
            <w:vAlign w:val="center"/>
          </w:tcPr>
          <w:p w14:paraId="3F5DF3A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0.006 </w:t>
            </w:r>
            <w:r w:rsidRPr="005136AB">
              <w:rPr>
                <w:color w:val="000000"/>
                <w:sz w:val="22"/>
                <w:szCs w:val="22"/>
              </w:rPr>
              <w:t>± 0.005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1259238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0.021 </w:t>
            </w:r>
            <w:r w:rsidRPr="005136AB">
              <w:rPr>
                <w:color w:val="000000"/>
                <w:sz w:val="22"/>
                <w:szCs w:val="22"/>
              </w:rPr>
              <w:t>± 0.018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00B51EC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0.101 ± 0.042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3F699FB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0.154 ± 0.098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30223885" w14:textId="77777777" w:rsidTr="00590CA2">
        <w:tc>
          <w:tcPr>
            <w:tcW w:w="579" w:type="pct"/>
            <w:vMerge/>
            <w:tcBorders>
              <w:top w:val="nil"/>
              <w:bottom w:val="nil"/>
            </w:tcBorders>
            <w:vAlign w:val="center"/>
          </w:tcPr>
          <w:p w14:paraId="7BF652B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bottom w:val="nil"/>
            </w:tcBorders>
            <w:vAlign w:val="center"/>
          </w:tcPr>
          <w:p w14:paraId="33D0F28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PIF14</w:t>
            </w:r>
          </w:p>
        </w:tc>
        <w:tc>
          <w:tcPr>
            <w:tcW w:w="814" w:type="pct"/>
            <w:tcBorders>
              <w:top w:val="nil"/>
              <w:bottom w:val="nil"/>
            </w:tcBorders>
            <w:vAlign w:val="center"/>
          </w:tcPr>
          <w:p w14:paraId="71F5052C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0.046 </w:t>
            </w:r>
            <w:r w:rsidRPr="005136AB">
              <w:rPr>
                <w:color w:val="000000"/>
                <w:sz w:val="22"/>
                <w:szCs w:val="22"/>
              </w:rPr>
              <w:t>± 0.013</w:t>
            </w:r>
          </w:p>
        </w:tc>
        <w:tc>
          <w:tcPr>
            <w:tcW w:w="853" w:type="pct"/>
            <w:tcBorders>
              <w:top w:val="nil"/>
              <w:bottom w:val="nil"/>
            </w:tcBorders>
            <w:vAlign w:val="center"/>
          </w:tcPr>
          <w:p w14:paraId="5FD46AE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0.010 </w:t>
            </w:r>
            <w:r w:rsidRPr="005136AB">
              <w:rPr>
                <w:color w:val="000000"/>
                <w:sz w:val="22"/>
                <w:szCs w:val="22"/>
              </w:rPr>
              <w:t>± 0.001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14:paraId="7316454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0.021 </w:t>
            </w:r>
            <w:r w:rsidRPr="005136AB">
              <w:rPr>
                <w:color w:val="000000"/>
                <w:sz w:val="22"/>
                <w:szCs w:val="22"/>
              </w:rPr>
              <w:t>± 0.007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386CD6C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0.116 ± 0.033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tcBorders>
              <w:top w:val="nil"/>
              <w:bottom w:val="nil"/>
            </w:tcBorders>
            <w:vAlign w:val="center"/>
          </w:tcPr>
          <w:p w14:paraId="4278D222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0.193 ± 0.041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489CFB39" w14:textId="77777777" w:rsidTr="00590CA2">
        <w:tc>
          <w:tcPr>
            <w:tcW w:w="579" w:type="pct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2BDF1BD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bottom w:val="single" w:sz="12" w:space="0" w:color="auto"/>
            </w:tcBorders>
            <w:vAlign w:val="center"/>
          </w:tcPr>
          <w:p w14:paraId="293AB7B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PIF15</w:t>
            </w:r>
          </w:p>
        </w:tc>
        <w:tc>
          <w:tcPr>
            <w:tcW w:w="814" w:type="pct"/>
            <w:tcBorders>
              <w:top w:val="nil"/>
              <w:bottom w:val="single" w:sz="12" w:space="0" w:color="auto"/>
            </w:tcBorders>
            <w:vAlign w:val="center"/>
          </w:tcPr>
          <w:p w14:paraId="4CA6569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0.058 </w:t>
            </w:r>
            <w:r w:rsidRPr="005136AB">
              <w:rPr>
                <w:color w:val="000000"/>
                <w:sz w:val="22"/>
                <w:szCs w:val="22"/>
              </w:rPr>
              <w:t>± 0.054</w:t>
            </w:r>
          </w:p>
        </w:tc>
        <w:tc>
          <w:tcPr>
            <w:tcW w:w="853" w:type="pct"/>
            <w:tcBorders>
              <w:top w:val="nil"/>
              <w:bottom w:val="single" w:sz="12" w:space="0" w:color="auto"/>
            </w:tcBorders>
            <w:vAlign w:val="center"/>
          </w:tcPr>
          <w:p w14:paraId="2455F09F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0.012 </w:t>
            </w:r>
            <w:r w:rsidRPr="005136AB">
              <w:rPr>
                <w:color w:val="000000"/>
                <w:sz w:val="22"/>
                <w:szCs w:val="22"/>
              </w:rPr>
              <w:t>± 0.005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tcBorders>
              <w:top w:val="nil"/>
              <w:bottom w:val="single" w:sz="12" w:space="0" w:color="auto"/>
            </w:tcBorders>
            <w:vAlign w:val="center"/>
          </w:tcPr>
          <w:p w14:paraId="0FFCDBF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0.017 </w:t>
            </w:r>
            <w:r w:rsidRPr="005136AB">
              <w:rPr>
                <w:color w:val="000000"/>
                <w:sz w:val="22"/>
                <w:szCs w:val="22"/>
              </w:rPr>
              <w:t>± 0.002</w:t>
            </w:r>
          </w:p>
        </w:tc>
        <w:tc>
          <w:tcPr>
            <w:tcW w:w="737" w:type="pct"/>
            <w:tcBorders>
              <w:top w:val="nil"/>
              <w:bottom w:val="single" w:sz="12" w:space="0" w:color="auto"/>
            </w:tcBorders>
            <w:vAlign w:val="center"/>
          </w:tcPr>
          <w:p w14:paraId="728EF17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0.082 ± 0.008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tcBorders>
              <w:top w:val="nil"/>
              <w:bottom w:val="single" w:sz="12" w:space="0" w:color="auto"/>
            </w:tcBorders>
            <w:vAlign w:val="center"/>
          </w:tcPr>
          <w:p w14:paraId="70D2233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0.169 ± 0.043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1F15BE5A" w14:textId="77777777" w:rsidTr="00590CA2">
        <w:tc>
          <w:tcPr>
            <w:tcW w:w="579" w:type="pct"/>
            <w:vMerge w:val="restart"/>
            <w:tcBorders>
              <w:top w:val="single" w:sz="12" w:space="0" w:color="auto"/>
            </w:tcBorders>
            <w:vAlign w:val="center"/>
          </w:tcPr>
          <w:p w14:paraId="495E8D4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Liquid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14:paraId="4B5DBE6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</w:t>
            </w:r>
          </w:p>
        </w:tc>
        <w:tc>
          <w:tcPr>
            <w:tcW w:w="814" w:type="pct"/>
            <w:tcBorders>
              <w:top w:val="single" w:sz="12" w:space="0" w:color="auto"/>
            </w:tcBorders>
            <w:vAlign w:val="center"/>
          </w:tcPr>
          <w:p w14:paraId="665E02F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0.017 </w:t>
            </w:r>
            <w:r w:rsidRPr="005136AB">
              <w:rPr>
                <w:color w:val="000000"/>
                <w:sz w:val="22"/>
                <w:szCs w:val="22"/>
              </w:rPr>
              <w:t>± 0.006</w:t>
            </w:r>
          </w:p>
        </w:tc>
        <w:tc>
          <w:tcPr>
            <w:tcW w:w="853" w:type="pct"/>
            <w:tcBorders>
              <w:top w:val="single" w:sz="12" w:space="0" w:color="auto"/>
            </w:tcBorders>
            <w:vAlign w:val="center"/>
          </w:tcPr>
          <w:p w14:paraId="3FA52C4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0.027 </w:t>
            </w:r>
            <w:r w:rsidRPr="005136AB">
              <w:rPr>
                <w:color w:val="000000"/>
                <w:sz w:val="22"/>
                <w:szCs w:val="22"/>
              </w:rPr>
              <w:t>± 0.027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tcBorders>
              <w:top w:val="single" w:sz="12" w:space="0" w:color="auto"/>
            </w:tcBorders>
            <w:vAlign w:val="center"/>
          </w:tcPr>
          <w:p w14:paraId="3EA16D0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0.014 </w:t>
            </w:r>
            <w:r w:rsidRPr="005136AB">
              <w:rPr>
                <w:color w:val="000000"/>
                <w:sz w:val="22"/>
                <w:szCs w:val="22"/>
              </w:rPr>
              <w:t>± 0.016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vAlign w:val="center"/>
          </w:tcPr>
          <w:p w14:paraId="51DF697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0.047 ± 0.022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vAlign w:val="center"/>
          </w:tcPr>
          <w:p w14:paraId="02DE23F2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0.106 ± 0.028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61C373AB" w14:textId="77777777" w:rsidTr="00590CA2">
        <w:tc>
          <w:tcPr>
            <w:tcW w:w="579" w:type="pct"/>
            <w:vMerge/>
            <w:vAlign w:val="center"/>
          </w:tcPr>
          <w:p w14:paraId="2034487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10CC7F1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LIF2</w:t>
            </w:r>
          </w:p>
        </w:tc>
        <w:tc>
          <w:tcPr>
            <w:tcW w:w="814" w:type="pct"/>
            <w:vAlign w:val="center"/>
          </w:tcPr>
          <w:p w14:paraId="1034F70B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0.042 </w:t>
            </w:r>
            <w:r w:rsidRPr="005136AB">
              <w:rPr>
                <w:color w:val="000000"/>
                <w:sz w:val="22"/>
                <w:szCs w:val="22"/>
              </w:rPr>
              <w:t>± 0.048</w:t>
            </w:r>
          </w:p>
        </w:tc>
        <w:tc>
          <w:tcPr>
            <w:tcW w:w="853" w:type="pct"/>
            <w:vAlign w:val="center"/>
          </w:tcPr>
          <w:p w14:paraId="5AF6185E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0.006 </w:t>
            </w:r>
            <w:r w:rsidRPr="005136AB">
              <w:rPr>
                <w:color w:val="000000"/>
                <w:sz w:val="22"/>
                <w:szCs w:val="22"/>
              </w:rPr>
              <w:t>± 0.001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vAlign w:val="center"/>
          </w:tcPr>
          <w:p w14:paraId="2E11B0E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0.000 </w:t>
            </w:r>
            <w:r w:rsidRPr="005136AB">
              <w:rPr>
                <w:color w:val="000000"/>
                <w:sz w:val="22"/>
                <w:szCs w:val="22"/>
              </w:rPr>
              <w:t>± 0.000</w:t>
            </w:r>
          </w:p>
        </w:tc>
        <w:tc>
          <w:tcPr>
            <w:tcW w:w="737" w:type="pct"/>
            <w:vAlign w:val="center"/>
          </w:tcPr>
          <w:p w14:paraId="77BC773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0.019 ± 0.003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vAlign w:val="center"/>
          </w:tcPr>
          <w:p w14:paraId="1435748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0.067 ± 0.050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00757275" w14:textId="77777777" w:rsidTr="00590CA2">
        <w:tc>
          <w:tcPr>
            <w:tcW w:w="579" w:type="pct"/>
            <w:vMerge/>
            <w:vAlign w:val="center"/>
          </w:tcPr>
          <w:p w14:paraId="22395C2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0D91601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LIF3</w:t>
            </w:r>
          </w:p>
        </w:tc>
        <w:tc>
          <w:tcPr>
            <w:tcW w:w="814" w:type="pct"/>
            <w:vAlign w:val="center"/>
          </w:tcPr>
          <w:p w14:paraId="1D20525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0.020 </w:t>
            </w:r>
            <w:r w:rsidRPr="005136AB">
              <w:rPr>
                <w:color w:val="000000"/>
                <w:sz w:val="22"/>
                <w:szCs w:val="22"/>
              </w:rPr>
              <w:t>± 0.003</w:t>
            </w:r>
          </w:p>
        </w:tc>
        <w:tc>
          <w:tcPr>
            <w:tcW w:w="853" w:type="pct"/>
            <w:vAlign w:val="center"/>
          </w:tcPr>
          <w:p w14:paraId="7C036A01" w14:textId="77777777" w:rsidR="00454CC5" w:rsidRPr="005136AB" w:rsidRDefault="00454CC5" w:rsidP="00590C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136AB">
              <w:rPr>
                <w:sz w:val="22"/>
                <w:szCs w:val="22"/>
              </w:rPr>
              <w:t xml:space="preserve">0.004 </w:t>
            </w:r>
            <w:r w:rsidRPr="005136AB">
              <w:rPr>
                <w:color w:val="000000"/>
                <w:sz w:val="22"/>
                <w:szCs w:val="22"/>
              </w:rPr>
              <w:t>± 0.006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vAlign w:val="center"/>
          </w:tcPr>
          <w:p w14:paraId="2A06B47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0.000 </w:t>
            </w:r>
            <w:r w:rsidRPr="005136AB">
              <w:rPr>
                <w:color w:val="000000"/>
                <w:sz w:val="22"/>
                <w:szCs w:val="22"/>
              </w:rPr>
              <w:t>± 0.000</w:t>
            </w:r>
          </w:p>
        </w:tc>
        <w:tc>
          <w:tcPr>
            <w:tcW w:w="737" w:type="pct"/>
            <w:vAlign w:val="center"/>
          </w:tcPr>
          <w:p w14:paraId="5E469FE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0.030 ± 0.042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vAlign w:val="center"/>
          </w:tcPr>
          <w:p w14:paraId="5672781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0.054 ± 0.051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24C7D0A9" w14:textId="77777777" w:rsidTr="00590CA2">
        <w:tc>
          <w:tcPr>
            <w:tcW w:w="579" w:type="pct"/>
            <w:vMerge/>
            <w:vAlign w:val="center"/>
          </w:tcPr>
          <w:p w14:paraId="34B4A82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11A3BC1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LIF4</w:t>
            </w:r>
          </w:p>
        </w:tc>
        <w:tc>
          <w:tcPr>
            <w:tcW w:w="814" w:type="pct"/>
            <w:vAlign w:val="center"/>
          </w:tcPr>
          <w:p w14:paraId="5174384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0.054 </w:t>
            </w:r>
            <w:r w:rsidRPr="005136AB">
              <w:rPr>
                <w:color w:val="000000"/>
                <w:sz w:val="22"/>
                <w:szCs w:val="22"/>
              </w:rPr>
              <w:t>± 0.076</w:t>
            </w:r>
          </w:p>
        </w:tc>
        <w:tc>
          <w:tcPr>
            <w:tcW w:w="853" w:type="pct"/>
            <w:vAlign w:val="center"/>
          </w:tcPr>
          <w:p w14:paraId="729FE387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0.097 </w:t>
            </w:r>
            <w:r w:rsidRPr="005136AB">
              <w:rPr>
                <w:color w:val="000000"/>
                <w:sz w:val="22"/>
                <w:szCs w:val="22"/>
              </w:rPr>
              <w:t>±</w:t>
            </w:r>
            <w:r w:rsidRPr="005136AB">
              <w:rPr>
                <w:sz w:val="22"/>
                <w:szCs w:val="22"/>
              </w:rPr>
              <w:t xml:space="preserve"> 0.016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vAlign w:val="center"/>
          </w:tcPr>
          <w:p w14:paraId="7AE8B19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0.000 </w:t>
            </w:r>
            <w:r w:rsidRPr="005136AB">
              <w:rPr>
                <w:color w:val="000000"/>
                <w:sz w:val="22"/>
                <w:szCs w:val="22"/>
              </w:rPr>
              <w:t>± 0.000</w:t>
            </w:r>
          </w:p>
        </w:tc>
        <w:tc>
          <w:tcPr>
            <w:tcW w:w="737" w:type="pct"/>
            <w:vAlign w:val="center"/>
          </w:tcPr>
          <w:p w14:paraId="4BF10DD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0.177 ± 0.003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37" w:type="pct"/>
            <w:vAlign w:val="center"/>
          </w:tcPr>
          <w:p w14:paraId="79AE0A2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0.328 ± 0.096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797475" w14:paraId="4B9ECFAD" w14:textId="77777777" w:rsidTr="00590CA2">
        <w:tc>
          <w:tcPr>
            <w:tcW w:w="579" w:type="pct"/>
            <w:vMerge/>
            <w:vAlign w:val="center"/>
          </w:tcPr>
          <w:p w14:paraId="209CA542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47CA1D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LIF5</w:t>
            </w:r>
          </w:p>
        </w:tc>
        <w:tc>
          <w:tcPr>
            <w:tcW w:w="814" w:type="pct"/>
            <w:vAlign w:val="center"/>
          </w:tcPr>
          <w:p w14:paraId="2C5A0FF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0.049 </w:t>
            </w:r>
            <w:r w:rsidRPr="005136AB">
              <w:rPr>
                <w:color w:val="000000"/>
                <w:sz w:val="22"/>
                <w:szCs w:val="22"/>
              </w:rPr>
              <w:t>± 0.013</w:t>
            </w:r>
          </w:p>
        </w:tc>
        <w:tc>
          <w:tcPr>
            <w:tcW w:w="853" w:type="pct"/>
            <w:vAlign w:val="center"/>
          </w:tcPr>
          <w:p w14:paraId="16238CE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0.048 </w:t>
            </w:r>
            <w:r w:rsidRPr="005136AB">
              <w:rPr>
                <w:color w:val="000000"/>
                <w:sz w:val="22"/>
                <w:szCs w:val="22"/>
              </w:rPr>
              <w:t>± 0.025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vAlign w:val="center"/>
          </w:tcPr>
          <w:p w14:paraId="6CE0BA9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0.051 </w:t>
            </w:r>
            <w:r w:rsidRPr="005136AB">
              <w:rPr>
                <w:color w:val="000000"/>
                <w:sz w:val="22"/>
                <w:szCs w:val="22"/>
              </w:rPr>
              <w:t>± 0.038</w:t>
            </w:r>
          </w:p>
        </w:tc>
        <w:tc>
          <w:tcPr>
            <w:tcW w:w="737" w:type="pct"/>
            <w:vAlign w:val="center"/>
          </w:tcPr>
          <w:p w14:paraId="0463937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0.188 ± 0.011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37" w:type="pct"/>
            <w:vAlign w:val="center"/>
          </w:tcPr>
          <w:p w14:paraId="7B1E11D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0.335 ± 0.036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a,b,c</w:t>
            </w:r>
          </w:p>
        </w:tc>
      </w:tr>
      <w:tr w:rsidR="00454CC5" w:rsidRPr="00797475" w14:paraId="4DADE2B1" w14:textId="77777777" w:rsidTr="00590CA2">
        <w:tc>
          <w:tcPr>
            <w:tcW w:w="579" w:type="pct"/>
            <w:vMerge/>
            <w:vAlign w:val="center"/>
          </w:tcPr>
          <w:p w14:paraId="2691FBC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97522F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LIF6</w:t>
            </w:r>
          </w:p>
        </w:tc>
        <w:tc>
          <w:tcPr>
            <w:tcW w:w="814" w:type="pct"/>
            <w:vAlign w:val="center"/>
          </w:tcPr>
          <w:p w14:paraId="2DCC1D0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0.092 </w:t>
            </w:r>
            <w:r w:rsidRPr="005136AB">
              <w:rPr>
                <w:color w:val="000000"/>
                <w:sz w:val="22"/>
                <w:szCs w:val="22"/>
              </w:rPr>
              <w:t>± 0.043</w:t>
            </w:r>
          </w:p>
        </w:tc>
        <w:tc>
          <w:tcPr>
            <w:tcW w:w="853" w:type="pct"/>
            <w:vAlign w:val="center"/>
          </w:tcPr>
          <w:p w14:paraId="0A8161B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0.055 </w:t>
            </w:r>
            <w:r w:rsidRPr="005136AB">
              <w:rPr>
                <w:color w:val="000000"/>
                <w:sz w:val="22"/>
                <w:szCs w:val="22"/>
              </w:rPr>
              <w:t>± 0.022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vAlign w:val="center"/>
          </w:tcPr>
          <w:p w14:paraId="208E85B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37" w:type="pct"/>
            <w:vAlign w:val="center"/>
          </w:tcPr>
          <w:p w14:paraId="16ACAE5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0.123 ± 0.045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vAlign w:val="center"/>
          </w:tcPr>
          <w:p w14:paraId="79A86EC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0.270 ± 0.110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7653EE5A" w14:textId="77777777" w:rsidTr="00590CA2">
        <w:tc>
          <w:tcPr>
            <w:tcW w:w="579" w:type="pct"/>
            <w:vMerge/>
            <w:vAlign w:val="center"/>
          </w:tcPr>
          <w:p w14:paraId="22DE6E7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A401CE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LIF7</w:t>
            </w:r>
          </w:p>
        </w:tc>
        <w:tc>
          <w:tcPr>
            <w:tcW w:w="814" w:type="pct"/>
            <w:vAlign w:val="center"/>
          </w:tcPr>
          <w:p w14:paraId="18A28033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0.108 </w:t>
            </w:r>
            <w:r w:rsidRPr="005136AB">
              <w:rPr>
                <w:color w:val="000000"/>
                <w:sz w:val="22"/>
                <w:szCs w:val="22"/>
              </w:rPr>
              <w:t>± 0.081</w:t>
            </w:r>
          </w:p>
        </w:tc>
        <w:tc>
          <w:tcPr>
            <w:tcW w:w="853" w:type="pct"/>
            <w:vAlign w:val="center"/>
          </w:tcPr>
          <w:p w14:paraId="2D1CDEA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0.040 </w:t>
            </w:r>
            <w:r w:rsidRPr="005136AB">
              <w:rPr>
                <w:color w:val="000000"/>
                <w:sz w:val="22"/>
                <w:szCs w:val="22"/>
              </w:rPr>
              <w:t>± 0.029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vAlign w:val="center"/>
          </w:tcPr>
          <w:p w14:paraId="4797448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37" w:type="pct"/>
            <w:vAlign w:val="center"/>
          </w:tcPr>
          <w:p w14:paraId="112CB2E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0.083 ± 0.062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vAlign w:val="center"/>
          </w:tcPr>
          <w:p w14:paraId="7AD91DA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0.231 ± 0.172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5C3016E3" w14:textId="77777777" w:rsidTr="00590CA2">
        <w:tc>
          <w:tcPr>
            <w:tcW w:w="579" w:type="pct"/>
            <w:vMerge/>
            <w:vAlign w:val="center"/>
          </w:tcPr>
          <w:p w14:paraId="0CEBEC9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51E0BE2A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LIF8</w:t>
            </w:r>
          </w:p>
        </w:tc>
        <w:tc>
          <w:tcPr>
            <w:tcW w:w="814" w:type="pct"/>
            <w:vAlign w:val="center"/>
          </w:tcPr>
          <w:p w14:paraId="35EC328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0.116 </w:t>
            </w:r>
            <w:r w:rsidRPr="005136AB">
              <w:rPr>
                <w:color w:val="000000"/>
                <w:sz w:val="22"/>
                <w:szCs w:val="22"/>
              </w:rPr>
              <w:t>± 0.020</w:t>
            </w:r>
          </w:p>
        </w:tc>
        <w:tc>
          <w:tcPr>
            <w:tcW w:w="853" w:type="pct"/>
            <w:vAlign w:val="center"/>
          </w:tcPr>
          <w:p w14:paraId="415AC2F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0.035 </w:t>
            </w:r>
            <w:r w:rsidRPr="005136AB">
              <w:rPr>
                <w:color w:val="000000"/>
                <w:sz w:val="22"/>
                <w:szCs w:val="22"/>
              </w:rPr>
              <w:t>± 0.030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vAlign w:val="center"/>
          </w:tcPr>
          <w:p w14:paraId="51F5CBA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37" w:type="pct"/>
            <w:vAlign w:val="center"/>
          </w:tcPr>
          <w:p w14:paraId="5D939F29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0.085 ± 0.023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vAlign w:val="center"/>
          </w:tcPr>
          <w:p w14:paraId="034DD6A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0.235 ± 0.034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209FD588" w14:textId="77777777" w:rsidTr="00590CA2">
        <w:tc>
          <w:tcPr>
            <w:tcW w:w="579" w:type="pct"/>
            <w:vMerge/>
            <w:vAlign w:val="center"/>
          </w:tcPr>
          <w:p w14:paraId="3BEADCF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C2C63D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LIF9</w:t>
            </w:r>
          </w:p>
        </w:tc>
        <w:tc>
          <w:tcPr>
            <w:tcW w:w="814" w:type="pct"/>
            <w:vAlign w:val="center"/>
          </w:tcPr>
          <w:p w14:paraId="0DFF4D6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0.011 </w:t>
            </w:r>
            <w:r w:rsidRPr="005136AB">
              <w:rPr>
                <w:color w:val="000000"/>
                <w:sz w:val="22"/>
                <w:szCs w:val="22"/>
              </w:rPr>
              <w:t>± 0.011</w:t>
            </w:r>
          </w:p>
        </w:tc>
        <w:tc>
          <w:tcPr>
            <w:tcW w:w="853" w:type="pct"/>
            <w:vAlign w:val="center"/>
          </w:tcPr>
          <w:p w14:paraId="164A4763" w14:textId="77777777" w:rsidR="00454CC5" w:rsidRPr="005136AB" w:rsidRDefault="00454CC5" w:rsidP="00590C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136AB">
              <w:rPr>
                <w:sz w:val="22"/>
                <w:szCs w:val="22"/>
              </w:rPr>
              <w:t xml:space="preserve">0.000 </w:t>
            </w:r>
            <w:r w:rsidRPr="005136AB">
              <w:rPr>
                <w:color w:val="000000"/>
                <w:sz w:val="22"/>
                <w:szCs w:val="22"/>
              </w:rPr>
              <w:t>± 0.000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6" w:type="pct"/>
            <w:vAlign w:val="center"/>
          </w:tcPr>
          <w:p w14:paraId="3AA14CF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37" w:type="pct"/>
            <w:vAlign w:val="center"/>
          </w:tcPr>
          <w:p w14:paraId="5911D1A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0.047 ± 0.002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vAlign w:val="center"/>
          </w:tcPr>
          <w:p w14:paraId="1BA4E98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0.058 ± 0.013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59724E32" w14:textId="77777777" w:rsidTr="00590CA2">
        <w:tc>
          <w:tcPr>
            <w:tcW w:w="579" w:type="pct"/>
            <w:vMerge/>
            <w:vAlign w:val="center"/>
          </w:tcPr>
          <w:p w14:paraId="2ECF950E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6C95FAF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LIF10</w:t>
            </w:r>
          </w:p>
        </w:tc>
        <w:tc>
          <w:tcPr>
            <w:tcW w:w="814" w:type="pct"/>
            <w:vAlign w:val="center"/>
          </w:tcPr>
          <w:p w14:paraId="50CA07D6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0.037 </w:t>
            </w:r>
            <w:r w:rsidRPr="005136AB">
              <w:rPr>
                <w:color w:val="000000"/>
                <w:sz w:val="22"/>
                <w:szCs w:val="22"/>
              </w:rPr>
              <w:t>± 0.009</w:t>
            </w:r>
          </w:p>
        </w:tc>
        <w:tc>
          <w:tcPr>
            <w:tcW w:w="853" w:type="pct"/>
            <w:vAlign w:val="center"/>
          </w:tcPr>
          <w:p w14:paraId="719B6D7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0.006 </w:t>
            </w:r>
            <w:r w:rsidRPr="005136AB">
              <w:rPr>
                <w:color w:val="000000"/>
                <w:sz w:val="22"/>
                <w:szCs w:val="22"/>
              </w:rPr>
              <w:t>± 0.004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vAlign w:val="center"/>
          </w:tcPr>
          <w:p w14:paraId="72C2539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37" w:type="pct"/>
            <w:vAlign w:val="center"/>
          </w:tcPr>
          <w:p w14:paraId="240D323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0.036 ± 0.004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vAlign w:val="center"/>
          </w:tcPr>
          <w:p w14:paraId="294BBBD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0.079 ± 0.017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0E137013" w14:textId="77777777" w:rsidTr="00590CA2">
        <w:tc>
          <w:tcPr>
            <w:tcW w:w="579" w:type="pct"/>
            <w:vMerge/>
            <w:vAlign w:val="center"/>
          </w:tcPr>
          <w:p w14:paraId="112EB04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72C6A2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LIF11</w:t>
            </w:r>
          </w:p>
        </w:tc>
        <w:tc>
          <w:tcPr>
            <w:tcW w:w="814" w:type="pct"/>
            <w:vAlign w:val="center"/>
          </w:tcPr>
          <w:p w14:paraId="0DF15162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0.008 </w:t>
            </w:r>
            <w:r w:rsidRPr="005136AB">
              <w:rPr>
                <w:color w:val="000000"/>
                <w:sz w:val="22"/>
                <w:szCs w:val="22"/>
              </w:rPr>
              <w:t>± 0.003</w:t>
            </w:r>
          </w:p>
        </w:tc>
        <w:tc>
          <w:tcPr>
            <w:tcW w:w="853" w:type="pct"/>
            <w:vAlign w:val="center"/>
          </w:tcPr>
          <w:p w14:paraId="7DCBCFB3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0.006 </w:t>
            </w:r>
            <w:r w:rsidRPr="005136AB">
              <w:rPr>
                <w:color w:val="000000"/>
                <w:sz w:val="22"/>
                <w:szCs w:val="22"/>
              </w:rPr>
              <w:t>± 0.002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vAlign w:val="center"/>
          </w:tcPr>
          <w:p w14:paraId="0EEC019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37" w:type="pct"/>
            <w:vAlign w:val="center"/>
          </w:tcPr>
          <w:p w14:paraId="0F059F34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0.055 ± 0.004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vAlign w:val="center"/>
          </w:tcPr>
          <w:p w14:paraId="65B93AD8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0.069 ± 0.009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6C3A9236" w14:textId="77777777" w:rsidTr="00590CA2">
        <w:tc>
          <w:tcPr>
            <w:tcW w:w="579" w:type="pct"/>
            <w:vMerge/>
            <w:vAlign w:val="center"/>
          </w:tcPr>
          <w:p w14:paraId="1ABF4932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767B0C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LIF12</w:t>
            </w:r>
          </w:p>
        </w:tc>
        <w:tc>
          <w:tcPr>
            <w:tcW w:w="814" w:type="pct"/>
            <w:vAlign w:val="center"/>
          </w:tcPr>
          <w:p w14:paraId="1FF64D57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0.009 </w:t>
            </w:r>
            <w:r w:rsidRPr="005136AB">
              <w:rPr>
                <w:color w:val="000000"/>
                <w:sz w:val="22"/>
                <w:szCs w:val="22"/>
              </w:rPr>
              <w:t>± 0.005</w:t>
            </w:r>
          </w:p>
        </w:tc>
        <w:tc>
          <w:tcPr>
            <w:tcW w:w="853" w:type="pct"/>
            <w:vAlign w:val="center"/>
          </w:tcPr>
          <w:p w14:paraId="4701C42B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0.009 </w:t>
            </w:r>
            <w:r w:rsidRPr="005136AB">
              <w:rPr>
                <w:color w:val="000000"/>
                <w:sz w:val="22"/>
                <w:szCs w:val="22"/>
              </w:rPr>
              <w:t>± 0.000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  <w:tc>
          <w:tcPr>
            <w:tcW w:w="776" w:type="pct"/>
            <w:vAlign w:val="center"/>
          </w:tcPr>
          <w:p w14:paraId="29CF7CFD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37" w:type="pct"/>
            <w:vAlign w:val="center"/>
          </w:tcPr>
          <w:p w14:paraId="17FAC7CF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0.041 ± 0.011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vAlign w:val="center"/>
          </w:tcPr>
          <w:p w14:paraId="0AD01822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0.058 ± 0.015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454CC5" w:rsidRPr="00797475" w14:paraId="1A9C663F" w14:textId="77777777" w:rsidTr="00590CA2">
        <w:tc>
          <w:tcPr>
            <w:tcW w:w="579" w:type="pct"/>
            <w:vMerge/>
            <w:vAlign w:val="center"/>
          </w:tcPr>
          <w:p w14:paraId="1E0814D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714FD7C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LIF13</w:t>
            </w:r>
          </w:p>
        </w:tc>
        <w:tc>
          <w:tcPr>
            <w:tcW w:w="814" w:type="pct"/>
            <w:vAlign w:val="center"/>
          </w:tcPr>
          <w:p w14:paraId="3B4D556A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0.036 </w:t>
            </w:r>
            <w:r w:rsidRPr="005136AB">
              <w:rPr>
                <w:color w:val="000000"/>
                <w:sz w:val="22"/>
                <w:szCs w:val="22"/>
              </w:rPr>
              <w:t>± 0.022</w:t>
            </w:r>
          </w:p>
        </w:tc>
        <w:tc>
          <w:tcPr>
            <w:tcW w:w="853" w:type="pct"/>
            <w:vAlign w:val="center"/>
          </w:tcPr>
          <w:p w14:paraId="20D29568" w14:textId="77777777" w:rsidR="00454CC5" w:rsidRPr="005136AB" w:rsidRDefault="00454CC5" w:rsidP="00590C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136AB">
              <w:rPr>
                <w:sz w:val="22"/>
                <w:szCs w:val="22"/>
              </w:rPr>
              <w:t xml:space="preserve">0.099 </w:t>
            </w:r>
            <w:r w:rsidRPr="005136AB">
              <w:rPr>
                <w:color w:val="000000"/>
                <w:sz w:val="22"/>
                <w:szCs w:val="22"/>
              </w:rPr>
              <w:t>± 0.094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76" w:type="pct"/>
            <w:vAlign w:val="center"/>
          </w:tcPr>
          <w:p w14:paraId="49BA7EB6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37" w:type="pct"/>
            <w:vAlign w:val="center"/>
          </w:tcPr>
          <w:p w14:paraId="129BF458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0.087 ± 0.069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vAlign w:val="center"/>
          </w:tcPr>
          <w:p w14:paraId="03F9A0D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0.222 ± 0.142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553D2F69" w14:textId="77777777" w:rsidTr="00590CA2">
        <w:tc>
          <w:tcPr>
            <w:tcW w:w="579" w:type="pct"/>
            <w:vMerge/>
            <w:vAlign w:val="center"/>
          </w:tcPr>
          <w:p w14:paraId="7D0B4850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4E2259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LIF14</w:t>
            </w:r>
          </w:p>
        </w:tc>
        <w:tc>
          <w:tcPr>
            <w:tcW w:w="814" w:type="pct"/>
            <w:vAlign w:val="center"/>
          </w:tcPr>
          <w:p w14:paraId="62C7F2EE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0.089 </w:t>
            </w:r>
            <w:r w:rsidRPr="005136AB">
              <w:rPr>
                <w:color w:val="000000"/>
                <w:sz w:val="22"/>
                <w:szCs w:val="22"/>
              </w:rPr>
              <w:t>± 0.021</w:t>
            </w:r>
          </w:p>
        </w:tc>
        <w:tc>
          <w:tcPr>
            <w:tcW w:w="853" w:type="pct"/>
            <w:vAlign w:val="center"/>
          </w:tcPr>
          <w:p w14:paraId="2BBF8AB3" w14:textId="77777777" w:rsidR="00454CC5" w:rsidRPr="005136AB" w:rsidRDefault="00454CC5" w:rsidP="00590C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76" w:type="pct"/>
            <w:vAlign w:val="center"/>
          </w:tcPr>
          <w:p w14:paraId="6E38C0A1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37" w:type="pct"/>
            <w:vAlign w:val="center"/>
          </w:tcPr>
          <w:p w14:paraId="1242C4E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0.144 ± 0.102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vAlign w:val="center"/>
          </w:tcPr>
          <w:p w14:paraId="268847F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0.233 ± 0.123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  <w:tr w:rsidR="00454CC5" w:rsidRPr="00797475" w14:paraId="76077927" w14:textId="77777777" w:rsidTr="00590CA2">
        <w:tc>
          <w:tcPr>
            <w:tcW w:w="579" w:type="pct"/>
            <w:vMerge/>
            <w:vAlign w:val="center"/>
          </w:tcPr>
          <w:p w14:paraId="2750ABD5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5CDCD84E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LIF15</w:t>
            </w:r>
          </w:p>
        </w:tc>
        <w:tc>
          <w:tcPr>
            <w:tcW w:w="814" w:type="pct"/>
            <w:vAlign w:val="center"/>
          </w:tcPr>
          <w:p w14:paraId="1F62FE95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 xml:space="preserve">0.094 </w:t>
            </w:r>
            <w:r w:rsidRPr="005136AB">
              <w:rPr>
                <w:color w:val="000000"/>
                <w:sz w:val="22"/>
                <w:szCs w:val="22"/>
              </w:rPr>
              <w:t>± 0.056</w:t>
            </w:r>
          </w:p>
        </w:tc>
        <w:tc>
          <w:tcPr>
            <w:tcW w:w="853" w:type="pct"/>
            <w:vAlign w:val="center"/>
          </w:tcPr>
          <w:p w14:paraId="33CD503A" w14:textId="77777777" w:rsidR="00454CC5" w:rsidRPr="005136AB" w:rsidRDefault="00454CC5" w:rsidP="00590CA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76" w:type="pct"/>
            <w:vAlign w:val="center"/>
          </w:tcPr>
          <w:p w14:paraId="668BA074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sz w:val="22"/>
                <w:szCs w:val="22"/>
              </w:rPr>
              <w:t>ND</w:t>
            </w:r>
          </w:p>
        </w:tc>
        <w:tc>
          <w:tcPr>
            <w:tcW w:w="737" w:type="pct"/>
            <w:vAlign w:val="center"/>
          </w:tcPr>
          <w:p w14:paraId="159764C0" w14:textId="77777777" w:rsidR="00454CC5" w:rsidRPr="005136AB" w:rsidRDefault="00454CC5" w:rsidP="00590CA2">
            <w:pPr>
              <w:jc w:val="center"/>
              <w:rPr>
                <w:color w:val="000000"/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0.049 ± 0.000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37" w:type="pct"/>
            <w:vAlign w:val="center"/>
          </w:tcPr>
          <w:p w14:paraId="6C00CEB9" w14:textId="77777777" w:rsidR="00454CC5" w:rsidRPr="005136AB" w:rsidRDefault="00454CC5" w:rsidP="00590CA2">
            <w:pPr>
              <w:jc w:val="center"/>
              <w:rPr>
                <w:sz w:val="22"/>
                <w:szCs w:val="22"/>
              </w:rPr>
            </w:pPr>
            <w:r w:rsidRPr="005136AB">
              <w:rPr>
                <w:color w:val="000000"/>
                <w:sz w:val="22"/>
                <w:szCs w:val="22"/>
              </w:rPr>
              <w:t>0.143 ± 0.056</w:t>
            </w:r>
            <w:r w:rsidRPr="005136AB">
              <w:rPr>
                <w:color w:val="000000"/>
                <w:sz w:val="22"/>
                <w:szCs w:val="22"/>
                <w:vertAlign w:val="superscript"/>
              </w:rPr>
              <w:t>a,b</w:t>
            </w:r>
          </w:p>
        </w:tc>
      </w:tr>
    </w:tbl>
    <w:p w14:paraId="17BFC761" w14:textId="77777777" w:rsidR="00454CC5" w:rsidRDefault="00454CC5" w:rsidP="00454CC5">
      <w:pPr>
        <w:jc w:val="both"/>
      </w:pPr>
    </w:p>
    <w:p w14:paraId="3350919B" w14:textId="77777777" w:rsidR="00454CC5" w:rsidRDefault="00454CC5" w:rsidP="00454CC5">
      <w:pPr>
        <w:jc w:val="both"/>
      </w:pPr>
    </w:p>
    <w:p w14:paraId="34EEB815" w14:textId="77777777" w:rsidR="00454CC5" w:rsidRPr="00DD3A3B" w:rsidRDefault="00454CC5" w:rsidP="00454CC5">
      <w:pPr>
        <w:jc w:val="both"/>
      </w:pPr>
      <w:r>
        <w:t>Values</w:t>
      </w:r>
      <w:r w:rsidRPr="00DD3A3B">
        <w:t xml:space="preserve"> reported </w:t>
      </w:r>
      <w:r>
        <w:t>in mg</w:t>
      </w:r>
      <w:r w:rsidRPr="00DD3A3B">
        <w:t xml:space="preserve"> per scoop (9 grams</w:t>
      </w:r>
      <w:r>
        <w:t>)</w:t>
      </w:r>
      <w:r w:rsidRPr="00DD3A3B">
        <w:t xml:space="preserve"> of powder or per liquid equivalent </w:t>
      </w:r>
      <w:r>
        <w:t>to</w:t>
      </w:r>
      <w:r w:rsidRPr="00DD3A3B">
        <w:t xml:space="preserve">1 ready to </w:t>
      </w:r>
      <w:r>
        <w:t>feed</w:t>
      </w:r>
      <w:r w:rsidRPr="00DD3A3B">
        <w:t xml:space="preserve"> bottle, </w:t>
      </w:r>
      <w:r>
        <w:t>(</w:t>
      </w:r>
      <w:r w:rsidRPr="00DD3A3B">
        <w:t>60 mL). Identical letters within columns indicate that samples are not statistically different, according to analysis of variance and Tukey’s mean comparison test (p &lt; 0.05).</w:t>
      </w:r>
    </w:p>
    <w:p w14:paraId="6284AC9D" w14:textId="77777777" w:rsidR="007B2320" w:rsidRDefault="007B2320"/>
    <w:sectPr w:rsidR="007B2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C5"/>
    <w:rsid w:val="00454CC5"/>
    <w:rsid w:val="007B2320"/>
    <w:rsid w:val="00FB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96AA"/>
  <w15:chartTrackingRefBased/>
  <w15:docId w15:val="{FA70D234-853C-41D7-9B8F-7ABFA0B1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4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C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C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C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C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C5"/>
    <w:rPr>
      <w:rFonts w:ascii="Segoe UI" w:eastAsia="Times New Roman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54CC5"/>
  </w:style>
  <w:style w:type="paragraph" w:styleId="NormalWeb">
    <w:name w:val="Normal (Web)"/>
    <w:basedOn w:val="Normal"/>
    <w:uiPriority w:val="99"/>
    <w:semiHidden/>
    <w:unhideWhenUsed/>
    <w:rsid w:val="00454CC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C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CC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4CC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454C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4CC5"/>
    <w:rPr>
      <w:color w:val="954F72" w:themeColor="followedHyperlink"/>
      <w:u w:val="single"/>
    </w:rPr>
  </w:style>
  <w:style w:type="character" w:customStyle="1" w:styleId="st">
    <w:name w:val="st"/>
    <w:basedOn w:val="DefaultParagraphFont"/>
    <w:rsid w:val="00454CC5"/>
  </w:style>
  <w:style w:type="paragraph" w:customStyle="1" w:styleId="EndNoteBibliographyTitle">
    <w:name w:val="EndNote Bibliography Title"/>
    <w:basedOn w:val="Normal"/>
    <w:link w:val="EndNoteBibliographyTitleChar"/>
    <w:rsid w:val="00454CC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54CC5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54CC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54CC5"/>
    <w:rPr>
      <w:rFonts w:ascii="Times New Roman" w:eastAsia="Times New Roman" w:hAnsi="Times New Roman" w:cs="Times New Roman"/>
      <w:noProof/>
      <w:sz w:val="24"/>
      <w:szCs w:val="24"/>
    </w:rPr>
  </w:style>
  <w:style w:type="table" w:styleId="TableGrid">
    <w:name w:val="Table Grid"/>
    <w:basedOn w:val="TableNormal"/>
    <w:uiPriority w:val="39"/>
    <w:rsid w:val="0045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d-label">
    <w:name w:val="id-label"/>
    <w:basedOn w:val="DefaultParagraphFont"/>
    <w:rsid w:val="00454CC5"/>
  </w:style>
  <w:style w:type="character" w:styleId="Strong">
    <w:name w:val="Strong"/>
    <w:basedOn w:val="DefaultParagraphFont"/>
    <w:uiPriority w:val="22"/>
    <w:qFormat/>
    <w:rsid w:val="00454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3092</Words>
  <Characters>17629</Characters>
  <Application>Microsoft Office Word</Application>
  <DocSecurity>0</DocSecurity>
  <Lines>146</Lines>
  <Paragraphs>41</Paragraphs>
  <ScaleCrop>false</ScaleCrop>
  <Company/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Barnaba</dc:creator>
  <cp:keywords/>
  <dc:description/>
  <cp:lastModifiedBy>Medina Meza, Ilce</cp:lastModifiedBy>
  <cp:revision>2</cp:revision>
  <dcterms:created xsi:type="dcterms:W3CDTF">2020-11-17T22:32:00Z</dcterms:created>
  <dcterms:modified xsi:type="dcterms:W3CDTF">2020-11-18T15:18:00Z</dcterms:modified>
</cp:coreProperties>
</file>