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4763" w14:textId="483370EE" w:rsidR="00300AB6" w:rsidRDefault="00300AB6" w:rsidP="008A4D2C">
      <w:pPr>
        <w:spacing w:after="0" w:line="240" w:lineRule="auto"/>
        <w:rPr>
          <w:b/>
        </w:rPr>
      </w:pPr>
      <w:r>
        <w:rPr>
          <w:b/>
        </w:rPr>
        <w:t xml:space="preserve">Supplementary File </w:t>
      </w:r>
      <w:r w:rsidR="00DB332D">
        <w:rPr>
          <w:b/>
        </w:rPr>
        <w:t>3</w:t>
      </w:r>
    </w:p>
    <w:p w14:paraId="160C21C2" w14:textId="6A77C44C" w:rsidR="00300AB6" w:rsidRDefault="00300AB6" w:rsidP="008A4D2C">
      <w:pPr>
        <w:spacing w:after="0" w:line="240" w:lineRule="auto"/>
        <w:rPr>
          <w:b/>
        </w:rPr>
      </w:pPr>
    </w:p>
    <w:p w14:paraId="0FB299FD" w14:textId="09EC0A39" w:rsidR="00300AB6" w:rsidRPr="00300AB6" w:rsidRDefault="00300AB6" w:rsidP="008A4D2C">
      <w:pPr>
        <w:spacing w:after="0" w:line="240" w:lineRule="auto"/>
        <w:rPr>
          <w:bCs/>
        </w:rPr>
      </w:pPr>
      <w:r>
        <w:rPr>
          <w:bCs/>
        </w:rPr>
        <w:t>Tests of moderation by age, sex, and social grade: interaction results</w:t>
      </w:r>
    </w:p>
    <w:p w14:paraId="6A8A3659" w14:textId="77777777" w:rsidR="00300AB6" w:rsidRDefault="00300AB6" w:rsidP="00300AB6">
      <w:pPr>
        <w:ind w:firstLine="720"/>
        <w:rPr>
          <w:b/>
        </w:rPr>
      </w:pPr>
    </w:p>
    <w:p w14:paraId="4D5383EC" w14:textId="5353F056" w:rsidR="00300AB6" w:rsidRPr="00300AB6" w:rsidRDefault="00300AB6" w:rsidP="00300AB6">
      <w:pPr>
        <w:tabs>
          <w:tab w:val="left" w:pos="735"/>
        </w:tabs>
        <w:sectPr w:rsidR="00300AB6" w:rsidRPr="00300AB6" w:rsidSect="00300AB6">
          <w:pgSz w:w="12240" w:h="15840" w:code="1"/>
          <w:pgMar w:top="1440" w:right="1247" w:bottom="1440" w:left="1304" w:header="720" w:footer="720" w:gutter="0"/>
          <w:cols w:space="720"/>
          <w:noEndnote/>
          <w:docGrid w:linePitch="299"/>
        </w:sectPr>
      </w:pPr>
      <w:r>
        <w:tab/>
      </w:r>
    </w:p>
    <w:tbl>
      <w:tblPr>
        <w:tblStyle w:val="TableGrid"/>
        <w:tblW w:w="1445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912"/>
        <w:gridCol w:w="1807"/>
        <w:gridCol w:w="828"/>
        <w:gridCol w:w="241"/>
        <w:gridCol w:w="1761"/>
        <w:gridCol w:w="828"/>
        <w:gridCol w:w="8"/>
        <w:gridCol w:w="228"/>
        <w:gridCol w:w="8"/>
        <w:gridCol w:w="1790"/>
        <w:gridCol w:w="846"/>
        <w:gridCol w:w="236"/>
        <w:gridCol w:w="1845"/>
        <w:gridCol w:w="848"/>
      </w:tblGrid>
      <w:tr w:rsidR="00300AB6" w14:paraId="1AEE48CF" w14:textId="77777777" w:rsidTr="008A4D2C">
        <w:tc>
          <w:tcPr>
            <w:tcW w:w="14459" w:type="dxa"/>
            <w:gridSpan w:val="15"/>
            <w:tcBorders>
              <w:top w:val="nil"/>
              <w:right w:val="nil"/>
            </w:tcBorders>
          </w:tcPr>
          <w:p w14:paraId="2C42D4E6" w14:textId="6CCE9C6A" w:rsidR="00300AB6" w:rsidRDefault="00300AB6" w:rsidP="008A4D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Table 1.</w:t>
            </w:r>
            <w:r>
              <w:t xml:space="preserve"> Tests of moderation by age, sex, and social grade: smoking outcomes</w:t>
            </w:r>
          </w:p>
        </w:tc>
      </w:tr>
      <w:tr w:rsidR="00300AB6" w14:paraId="7ED65329" w14:textId="77777777" w:rsidTr="008A4D2C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426BEB17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126AC8B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112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62C83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 x month x year interaction</w:t>
            </w:r>
          </w:p>
        </w:tc>
      </w:tr>
      <w:tr w:rsidR="00300AB6" w14:paraId="6146C62B" w14:textId="77777777" w:rsidTr="008A4D2C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7F414739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565550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5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39E6D" w14:textId="3D259F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35-</w:t>
            </w:r>
            <w:r w:rsidR="00C14476">
              <w:rPr>
                <w:bCs/>
              </w:rPr>
              <w:t>59</w:t>
            </w:r>
            <w:r w:rsidRPr="003631F3">
              <w:rPr>
                <w:bCs/>
              </w:rPr>
              <w:t xml:space="preserve"> [ref 18-34]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9690" w14:textId="777777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9D96B" w14:textId="6AC0495E" w:rsidR="00300AB6" w:rsidRPr="003631F3" w:rsidRDefault="001F6F8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≥</w:t>
            </w:r>
            <w:r w:rsidR="00300AB6" w:rsidRPr="003631F3">
              <w:rPr>
                <w:bCs/>
              </w:rPr>
              <w:t>6</w:t>
            </w:r>
            <w:r w:rsidR="00C14476">
              <w:rPr>
                <w:bCs/>
              </w:rPr>
              <w:t>0</w:t>
            </w:r>
            <w:r w:rsidR="00300AB6" w:rsidRPr="003631F3">
              <w:rPr>
                <w:bCs/>
              </w:rPr>
              <w:t xml:space="preserve"> [ref 18-24]</w:t>
            </w:r>
          </w:p>
        </w:tc>
      </w:tr>
      <w:tr w:rsidR="00300AB6" w14:paraId="552BA731" w14:textId="77777777" w:rsidTr="008A4D2C">
        <w:tc>
          <w:tcPr>
            <w:tcW w:w="273" w:type="dxa"/>
            <w:tcBorders>
              <w:top w:val="nil"/>
              <w:bottom w:val="single" w:sz="4" w:space="0" w:color="auto"/>
              <w:right w:val="nil"/>
            </w:tcBorders>
          </w:tcPr>
          <w:p w14:paraId="732D59D4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BFDAC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F7970" w14:textId="77777777" w:rsidR="00300AB6" w:rsidRPr="00444B33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2A23D" w14:textId="77777777" w:rsidR="00300AB6" w:rsidRPr="00DC19BC" w:rsidRDefault="00300AB6" w:rsidP="008A4D2C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6F55F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016F9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4A04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A4329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F4F36" w14:textId="77777777" w:rsidR="00300AB6" w:rsidRPr="00BB3C74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ECA39" w14:textId="77777777" w:rsidR="00300AB6" w:rsidRPr="00371E6C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0ACFF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986A2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  <w:i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EC014" w14:textId="77777777" w:rsidR="00300AB6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300AB6" w:rsidRPr="004C4AE2" w14:paraId="285EC53A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B9DA2C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Smoking prevalence</w:t>
            </w:r>
            <w:r w:rsidRPr="004C4AE2">
              <w:rPr>
                <w:bCs/>
                <w:vertAlign w:val="superscript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37585" w14:textId="09FF9AFC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0.7</w:t>
            </w:r>
            <w:r w:rsidR="005F5CD9" w:rsidRPr="005F5CD9">
              <w:rPr>
                <w:bCs/>
              </w:rPr>
              <w:t>9</w:t>
            </w:r>
            <w:r w:rsidRPr="005F5CD9">
              <w:rPr>
                <w:bCs/>
              </w:rPr>
              <w:t xml:space="preserve"> [0.</w:t>
            </w:r>
            <w:r w:rsidR="005F5CD9" w:rsidRPr="005F5CD9">
              <w:rPr>
                <w:bCs/>
              </w:rPr>
              <w:t>61</w:t>
            </w:r>
            <w:r w:rsidRPr="005F5CD9">
              <w:rPr>
                <w:bCs/>
              </w:rPr>
              <w:t>-</w:t>
            </w:r>
            <w:r w:rsidR="005F5CD9" w:rsidRPr="005F5CD9">
              <w:rPr>
                <w:bCs/>
              </w:rPr>
              <w:t>1.02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0373F" w14:textId="5D68A084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066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4541D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BA97C" w14:textId="004E7E28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0.7</w:t>
            </w:r>
            <w:r w:rsidR="005F5CD9" w:rsidRPr="005F5CD9">
              <w:rPr>
                <w:bCs/>
              </w:rPr>
              <w:t>9</w:t>
            </w:r>
            <w:r w:rsidRPr="005F5CD9">
              <w:rPr>
                <w:bCs/>
              </w:rPr>
              <w:t xml:space="preserve"> [0.</w:t>
            </w:r>
            <w:r w:rsidR="005F5CD9" w:rsidRPr="005F5CD9">
              <w:rPr>
                <w:bCs/>
              </w:rPr>
              <w:t>61</w:t>
            </w:r>
            <w:r w:rsidRPr="005F5CD9">
              <w:rPr>
                <w:bCs/>
              </w:rPr>
              <w:t>-</w:t>
            </w:r>
            <w:r w:rsidR="005F5CD9" w:rsidRPr="005F5CD9">
              <w:rPr>
                <w:bCs/>
              </w:rPr>
              <w:t>1.02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1E8CA" w14:textId="14A47B4D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>
              <w:rPr>
                <w:bCs/>
              </w:rPr>
              <w:t>067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C790E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CE89A" w14:textId="7DE9FA13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0.6</w:t>
            </w:r>
            <w:r w:rsidR="005F5CD9" w:rsidRPr="005F5CD9">
              <w:rPr>
                <w:bCs/>
              </w:rPr>
              <w:t>0</w:t>
            </w:r>
            <w:r w:rsidRPr="005F5CD9">
              <w:rPr>
                <w:bCs/>
              </w:rPr>
              <w:t xml:space="preserve"> [0.4</w:t>
            </w:r>
            <w:r w:rsidR="005F5CD9" w:rsidRPr="005F5CD9">
              <w:rPr>
                <w:bCs/>
              </w:rPr>
              <w:t>3</w:t>
            </w:r>
            <w:r w:rsidRPr="005F5CD9">
              <w:rPr>
                <w:bCs/>
              </w:rPr>
              <w:t>-0.</w:t>
            </w:r>
            <w:r w:rsidR="005F5CD9" w:rsidRPr="005F5CD9">
              <w:rPr>
                <w:bCs/>
              </w:rPr>
              <w:t>83</w:t>
            </w:r>
            <w:r w:rsidRPr="005F5CD9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41F9A" w14:textId="7167C0EE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002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D57F8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4BD34" w14:textId="3A2FBE40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0.6</w:t>
            </w:r>
            <w:r w:rsidR="005F5CD9" w:rsidRPr="005F5CD9">
              <w:rPr>
                <w:bCs/>
              </w:rPr>
              <w:t>0</w:t>
            </w:r>
            <w:r w:rsidRPr="005F5CD9">
              <w:rPr>
                <w:bCs/>
              </w:rPr>
              <w:t xml:space="preserve"> [0.4</w:t>
            </w:r>
            <w:r w:rsidR="005F5CD9" w:rsidRPr="005F5CD9">
              <w:rPr>
                <w:bCs/>
              </w:rPr>
              <w:t>3</w:t>
            </w:r>
            <w:r w:rsidRPr="005F5CD9">
              <w:rPr>
                <w:bCs/>
              </w:rPr>
              <w:t>-0.</w:t>
            </w:r>
            <w:r w:rsidR="005F5CD9" w:rsidRPr="005F5CD9">
              <w:rPr>
                <w:bCs/>
              </w:rPr>
              <w:t>83</w:t>
            </w:r>
            <w:r w:rsidRPr="005F5CD9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B5453" w14:textId="4FF829DE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002</w:t>
            </w:r>
          </w:p>
        </w:tc>
      </w:tr>
      <w:tr w:rsidR="00300AB6" w:rsidRPr="004C4AE2" w14:paraId="3E281462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10A13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Cessation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C6A19" w14:textId="236DA99B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0.5</w:t>
            </w:r>
            <w:r w:rsidR="005F5CD9" w:rsidRPr="005F5CD9">
              <w:rPr>
                <w:bCs/>
              </w:rPr>
              <w:t>9</w:t>
            </w:r>
            <w:r w:rsidRPr="005F5CD9">
              <w:rPr>
                <w:bCs/>
              </w:rPr>
              <w:t xml:space="preserve"> [0.</w:t>
            </w:r>
            <w:r w:rsidR="005F5CD9" w:rsidRPr="005F5CD9">
              <w:rPr>
                <w:bCs/>
              </w:rPr>
              <w:t>20</w:t>
            </w:r>
            <w:r w:rsidRPr="005F5CD9">
              <w:rPr>
                <w:bCs/>
              </w:rPr>
              <w:t>-1.</w:t>
            </w:r>
            <w:r w:rsidR="005F5CD9" w:rsidRPr="005F5CD9">
              <w:rPr>
                <w:bCs/>
              </w:rPr>
              <w:t>77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F09D6" w14:textId="539E9E4D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345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3EE5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E9D19" w14:textId="38253884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59</w:t>
            </w:r>
            <w:r w:rsidRPr="005F5CD9">
              <w:rPr>
                <w:bCs/>
              </w:rPr>
              <w:t xml:space="preserve"> [0.</w:t>
            </w:r>
            <w:r w:rsidR="005F5CD9" w:rsidRPr="005F5CD9">
              <w:rPr>
                <w:bCs/>
              </w:rPr>
              <w:t>20</w:t>
            </w:r>
            <w:r w:rsidRPr="005F5CD9">
              <w:rPr>
                <w:bCs/>
              </w:rPr>
              <w:t>-1.</w:t>
            </w:r>
            <w:r w:rsidR="005F5CD9" w:rsidRPr="005F5CD9">
              <w:rPr>
                <w:bCs/>
              </w:rPr>
              <w:t>78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DB3FA" w14:textId="2EE55F76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347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E6D3D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19AD3" w14:textId="1817E864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54</w:t>
            </w:r>
            <w:r w:rsidRPr="005F5CD9">
              <w:rPr>
                <w:bCs/>
              </w:rPr>
              <w:t xml:space="preserve"> [0.11-</w:t>
            </w:r>
            <w:r w:rsidR="005F5CD9" w:rsidRPr="005F5CD9">
              <w:rPr>
                <w:bCs/>
              </w:rPr>
              <w:t>2.68</w:t>
            </w:r>
            <w:r w:rsidRPr="005F5CD9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D4614" w14:textId="5027B8FC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451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6344C" w14:textId="77777777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128F0" w14:textId="241C6F34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52</w:t>
            </w:r>
            <w:r w:rsidRPr="005F5CD9">
              <w:rPr>
                <w:bCs/>
              </w:rPr>
              <w:t xml:space="preserve"> [0.1</w:t>
            </w:r>
            <w:r w:rsidR="005F5CD9" w:rsidRPr="005F5CD9">
              <w:rPr>
                <w:bCs/>
              </w:rPr>
              <w:t>1</w:t>
            </w:r>
            <w:r w:rsidRPr="005F5CD9">
              <w:rPr>
                <w:bCs/>
              </w:rPr>
              <w:t>-</w:t>
            </w:r>
            <w:r w:rsidR="005F5CD9" w:rsidRPr="005F5CD9">
              <w:rPr>
                <w:bCs/>
              </w:rPr>
              <w:t>2.58</w:t>
            </w:r>
            <w:r w:rsidRPr="005F5CD9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C7D85" w14:textId="3B7B89C6" w:rsidR="00300AB6" w:rsidRPr="005F5CD9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</w:t>
            </w:r>
            <w:r w:rsidR="005F5CD9" w:rsidRPr="005F5CD9">
              <w:rPr>
                <w:bCs/>
              </w:rPr>
              <w:t>423</w:t>
            </w:r>
          </w:p>
        </w:tc>
      </w:tr>
      <w:tr w:rsidR="005F5CD9" w:rsidRPr="004C4AE2" w14:paraId="19618872" w14:textId="77777777" w:rsidTr="00DB2D8B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2CEDE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Quit attempts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6D744" w14:textId="7885B0D0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0.3</w:t>
            </w:r>
            <w:r>
              <w:rPr>
                <w:bCs/>
              </w:rPr>
              <w:t>7</w:t>
            </w:r>
            <w:r w:rsidRPr="005F5CD9">
              <w:rPr>
                <w:bCs/>
              </w:rPr>
              <w:t xml:space="preserve"> [0.</w:t>
            </w:r>
            <w:r>
              <w:rPr>
                <w:bCs/>
              </w:rPr>
              <w:t>23</w:t>
            </w:r>
            <w:r w:rsidRPr="005F5CD9">
              <w:rPr>
                <w:bCs/>
              </w:rPr>
              <w:t>-0.</w:t>
            </w:r>
            <w:r>
              <w:rPr>
                <w:bCs/>
              </w:rPr>
              <w:t>60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D2384" w14:textId="77777777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&lt;0.001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87AAA" w14:textId="77777777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67AF6" w14:textId="48098990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0.37 [0.23-0.6</w:t>
            </w:r>
            <w:r>
              <w:rPr>
                <w:bCs/>
              </w:rPr>
              <w:t>1</w:t>
            </w:r>
            <w:r w:rsidRPr="005F5CD9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819D7" w14:textId="77777777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&lt;0.001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42B37" w14:textId="77777777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ABC37" w14:textId="4561F141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0.39 [0.20-0.77]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35EA5" w14:textId="6622B5B4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5F5CD9">
              <w:rPr>
                <w:bCs/>
              </w:rPr>
              <w:t>0.007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2E9E2" w14:textId="77777777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36C60" w14:textId="688E02C2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0.38 [0.19-0.76]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180A8" w14:textId="16B3222D" w:rsidR="005F5CD9" w:rsidRP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0.006</w:t>
            </w:r>
          </w:p>
        </w:tc>
      </w:tr>
      <w:tr w:rsidR="005F5CD9" w:rsidRPr="004C4AE2" w14:paraId="2A65C46E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BC47F8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Quit success</w:t>
            </w:r>
            <w:r w:rsidRPr="004C4AE2">
              <w:rPr>
                <w:bCs/>
                <w:vertAlign w:val="superscript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1C4AB" w14:textId="7DA54F86" w:rsidR="005F5CD9" w:rsidRPr="00B02EB8" w:rsidRDefault="00B02EB8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0.93</w:t>
            </w:r>
            <w:r w:rsidR="005F5CD9" w:rsidRPr="00B02EB8">
              <w:rPr>
                <w:bCs/>
              </w:rPr>
              <w:t xml:space="preserve"> [0.</w:t>
            </w:r>
            <w:r w:rsidRPr="00B02EB8">
              <w:rPr>
                <w:bCs/>
              </w:rPr>
              <w:t>28</w:t>
            </w:r>
            <w:r w:rsidR="005F5CD9" w:rsidRPr="00B02EB8">
              <w:rPr>
                <w:bCs/>
              </w:rPr>
              <w:t>-3.</w:t>
            </w:r>
            <w:r w:rsidRPr="00B02EB8">
              <w:rPr>
                <w:bCs/>
              </w:rPr>
              <w:t>09</w:t>
            </w:r>
            <w:r w:rsidR="005F5CD9" w:rsidRPr="00B02EB8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2AA36" w14:textId="7A8BE5D3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</w:t>
            </w:r>
            <w:r w:rsidR="00B02EB8" w:rsidRPr="00B02EB8">
              <w:rPr>
                <w:bCs/>
              </w:rPr>
              <w:t>909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8CE81" w14:textId="77777777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7127D" w14:textId="628373A4" w:rsidR="005F5CD9" w:rsidRPr="00B02EB8" w:rsidRDefault="00B02EB8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0.96</w:t>
            </w:r>
            <w:r w:rsidR="005F5CD9" w:rsidRPr="00B02EB8">
              <w:rPr>
                <w:bCs/>
              </w:rPr>
              <w:t xml:space="preserve"> [0.</w:t>
            </w:r>
            <w:r w:rsidRPr="00B02EB8">
              <w:rPr>
                <w:bCs/>
              </w:rPr>
              <w:t>29</w:t>
            </w:r>
            <w:r w:rsidR="005F5CD9" w:rsidRPr="00B02EB8">
              <w:rPr>
                <w:bCs/>
              </w:rPr>
              <w:t>-3.</w:t>
            </w:r>
            <w:r w:rsidRPr="00B02EB8">
              <w:rPr>
                <w:bCs/>
              </w:rPr>
              <w:t>22</w:t>
            </w:r>
            <w:r w:rsidR="005F5CD9" w:rsidRPr="00B02EB8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D2744" w14:textId="2AC2EB4A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0.94</w:t>
            </w:r>
            <w:r w:rsidR="00B02EB8" w:rsidRPr="00B02EB8">
              <w:rPr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83E15" w14:textId="77777777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986E" w14:textId="51745228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1.</w:t>
            </w:r>
            <w:r w:rsidR="00B02EB8" w:rsidRPr="00B02EB8">
              <w:rPr>
                <w:bCs/>
              </w:rPr>
              <w:t>08</w:t>
            </w:r>
            <w:r w:rsidRPr="00B02EB8">
              <w:rPr>
                <w:bCs/>
              </w:rPr>
              <w:t xml:space="preserve"> [0.1</w:t>
            </w:r>
            <w:r w:rsidR="00B02EB8" w:rsidRPr="00B02EB8">
              <w:rPr>
                <w:bCs/>
              </w:rPr>
              <w:t>9</w:t>
            </w:r>
            <w:r w:rsidRPr="00B02EB8">
              <w:rPr>
                <w:bCs/>
              </w:rPr>
              <w:t>-</w:t>
            </w:r>
            <w:r w:rsidR="00B02EB8" w:rsidRPr="00B02EB8">
              <w:rPr>
                <w:bCs/>
              </w:rPr>
              <w:t>6.26</w:t>
            </w:r>
            <w:r w:rsidRPr="00B02EB8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E5D8D" w14:textId="455013A9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</w:t>
            </w:r>
            <w:r w:rsidR="00B02EB8" w:rsidRPr="00B02EB8">
              <w:rPr>
                <w:bCs/>
              </w:rPr>
              <w:t>932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7966F" w14:textId="77777777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2DA3F" w14:textId="49108F13" w:rsidR="005F5CD9" w:rsidRPr="00B02EB8" w:rsidRDefault="00B02EB8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0.89</w:t>
            </w:r>
            <w:r w:rsidR="005F5CD9" w:rsidRPr="00B02EB8">
              <w:rPr>
                <w:bCs/>
              </w:rPr>
              <w:t xml:space="preserve"> [0.1</w:t>
            </w:r>
            <w:r w:rsidRPr="00B02EB8">
              <w:rPr>
                <w:bCs/>
              </w:rPr>
              <w:t>5</w:t>
            </w:r>
            <w:r w:rsidR="005F5CD9" w:rsidRPr="00B02EB8">
              <w:rPr>
                <w:bCs/>
              </w:rPr>
              <w:t>-</w:t>
            </w:r>
            <w:r w:rsidRPr="00B02EB8">
              <w:rPr>
                <w:bCs/>
              </w:rPr>
              <w:t>5.23</w:t>
            </w:r>
            <w:r w:rsidR="005F5CD9" w:rsidRPr="00B02EB8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B6607" w14:textId="1DB121CE" w:rsidR="005F5CD9" w:rsidRPr="00B02EB8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02EB8">
              <w:rPr>
                <w:bCs/>
              </w:rPr>
              <w:t>0.</w:t>
            </w:r>
            <w:r w:rsidR="00B02EB8" w:rsidRPr="00B02EB8">
              <w:rPr>
                <w:bCs/>
              </w:rPr>
              <w:t>893</w:t>
            </w:r>
          </w:p>
        </w:tc>
      </w:tr>
      <w:tr w:rsidR="005F5CD9" w:rsidRPr="004C4AE2" w14:paraId="76AF3F34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2D780C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evidence-based support</w:t>
            </w:r>
            <w:r w:rsidRPr="004C4AE2">
              <w:rPr>
                <w:bCs/>
                <w:vertAlign w:val="superscript"/>
              </w:rPr>
              <w:t>3a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3194B" w14:textId="4A254752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0.4</w:t>
            </w:r>
            <w:r w:rsidR="00C804CC" w:rsidRPr="00C804CC">
              <w:rPr>
                <w:bCs/>
              </w:rPr>
              <w:t>8</w:t>
            </w:r>
            <w:r w:rsidRPr="00C804CC">
              <w:rPr>
                <w:bCs/>
              </w:rPr>
              <w:t xml:space="preserve"> [0.</w:t>
            </w:r>
            <w:r w:rsidR="00C804CC" w:rsidRPr="00C804CC">
              <w:rPr>
                <w:bCs/>
              </w:rPr>
              <w:t>21</w:t>
            </w:r>
            <w:r w:rsidRPr="00C804CC">
              <w:rPr>
                <w:bCs/>
              </w:rPr>
              <w:t>-</w:t>
            </w:r>
            <w:r w:rsidR="00C804CC" w:rsidRPr="00C804CC">
              <w:rPr>
                <w:bCs/>
              </w:rPr>
              <w:t>1.12</w:t>
            </w:r>
            <w:r w:rsidRPr="00C804CC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E4BE5" w14:textId="291F0AAE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090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252CE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F6EAC" w14:textId="5DBB4035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61</w:t>
            </w:r>
            <w:r w:rsidRPr="00C804CC">
              <w:rPr>
                <w:bCs/>
              </w:rPr>
              <w:t xml:space="preserve"> [0.2</w:t>
            </w:r>
            <w:r w:rsidR="00C804CC" w:rsidRPr="00C804CC">
              <w:rPr>
                <w:bCs/>
              </w:rPr>
              <w:t>6</w:t>
            </w:r>
            <w:r w:rsidRPr="00C804CC">
              <w:rPr>
                <w:bCs/>
              </w:rPr>
              <w:t>-1.</w:t>
            </w:r>
            <w:r w:rsidR="00C804CC" w:rsidRPr="00C804CC">
              <w:rPr>
                <w:bCs/>
              </w:rPr>
              <w:t>47</w:t>
            </w:r>
            <w:r w:rsidRPr="00C804CC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57B0D" w14:textId="24472C24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274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E6EE6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14AD7" w14:textId="66F54300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31</w:t>
            </w:r>
            <w:r w:rsidRPr="00C804CC">
              <w:rPr>
                <w:bCs/>
              </w:rPr>
              <w:t xml:space="preserve"> [0.</w:t>
            </w:r>
            <w:r w:rsidR="00C804CC" w:rsidRPr="00C804CC">
              <w:rPr>
                <w:bCs/>
              </w:rPr>
              <w:t>09</w:t>
            </w:r>
            <w:r w:rsidRPr="00C804CC">
              <w:rPr>
                <w:bCs/>
              </w:rPr>
              <w:t>-</w:t>
            </w:r>
            <w:r w:rsidR="00C804CC" w:rsidRPr="00C804CC">
              <w:rPr>
                <w:bCs/>
              </w:rPr>
              <w:t>1.04</w:t>
            </w:r>
            <w:r w:rsidRPr="00C804CC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0F96A" w14:textId="21A0D61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058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D3326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FF1E6" w14:textId="73AB7425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33</w:t>
            </w:r>
            <w:r w:rsidRPr="00C804CC">
              <w:rPr>
                <w:bCs/>
              </w:rPr>
              <w:t xml:space="preserve"> [0.0</w:t>
            </w:r>
            <w:r w:rsidR="00C804CC" w:rsidRPr="00C804CC">
              <w:rPr>
                <w:bCs/>
              </w:rPr>
              <w:t>9</w:t>
            </w:r>
            <w:r w:rsidRPr="00C804CC">
              <w:rPr>
                <w:bCs/>
              </w:rPr>
              <w:t>-</w:t>
            </w:r>
            <w:r w:rsidR="00C804CC" w:rsidRPr="00C804CC">
              <w:rPr>
                <w:bCs/>
              </w:rPr>
              <w:t>1.16</w:t>
            </w:r>
            <w:r w:rsidRPr="00C804CC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FEE21" w14:textId="6332ACA4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083</w:t>
            </w:r>
          </w:p>
        </w:tc>
      </w:tr>
      <w:tr w:rsidR="005F5CD9" w:rsidRPr="004C4AE2" w14:paraId="3C2819CC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89837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remote support</w:t>
            </w:r>
            <w:r w:rsidRPr="004C4AE2">
              <w:rPr>
                <w:bCs/>
                <w:vertAlign w:val="superscript"/>
              </w:rPr>
              <w:t>3b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4463B" w14:textId="51CAA89A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0.0</w:t>
            </w:r>
            <w:r w:rsidR="00C804CC" w:rsidRPr="00C804CC">
              <w:rPr>
                <w:bCs/>
              </w:rPr>
              <w:t>4</w:t>
            </w:r>
            <w:r w:rsidRPr="00C804CC">
              <w:rPr>
                <w:bCs/>
              </w:rPr>
              <w:t xml:space="preserve"> [0.0</w:t>
            </w:r>
            <w:r w:rsidR="00C804CC" w:rsidRPr="00C804CC">
              <w:rPr>
                <w:bCs/>
              </w:rPr>
              <w:t>0</w:t>
            </w:r>
            <w:r w:rsidRPr="00C804CC">
              <w:rPr>
                <w:bCs/>
              </w:rPr>
              <w:t>-1.</w:t>
            </w:r>
            <w:r w:rsidR="00C804CC" w:rsidRPr="00C804CC">
              <w:rPr>
                <w:bCs/>
              </w:rPr>
              <w:t>53</w:t>
            </w:r>
            <w:r w:rsidRPr="00C804CC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70D84" w14:textId="7DAB0DBC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0.08</w:t>
            </w:r>
            <w:r w:rsidR="00C804CC" w:rsidRPr="00C804CC">
              <w:rPr>
                <w:bCs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E50C1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CC0C0" w14:textId="24425405" w:rsidR="005F5CD9" w:rsidRPr="00C804CC" w:rsidRDefault="005F5CD9" w:rsidP="005F5CD9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 w:rsidRPr="00C804CC">
              <w:rPr>
                <w:bCs/>
              </w:rPr>
              <w:t>0.05 [0.00-</w:t>
            </w:r>
            <w:r w:rsidR="00C804CC" w:rsidRPr="00C804CC">
              <w:rPr>
                <w:bCs/>
              </w:rPr>
              <w:t>1.95</w:t>
            </w:r>
            <w:r w:rsidRPr="00C804CC">
              <w:rPr>
                <w:bCs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B47E9" w14:textId="14F33658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0.</w:t>
            </w:r>
            <w:r w:rsidR="00C804CC" w:rsidRPr="00C804CC">
              <w:rPr>
                <w:bCs/>
              </w:rPr>
              <w:t>108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29E66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6022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-</w:t>
            </w:r>
            <w:r w:rsidRPr="00C804CC">
              <w:rPr>
                <w:bCs/>
                <w:vertAlign w:val="superscript"/>
              </w:rPr>
              <w:t>4c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BD137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61528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661D7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 w:rsidRPr="00C804CC">
              <w:rPr>
                <w:bCs/>
              </w:rPr>
              <w:t>-</w:t>
            </w:r>
            <w:r w:rsidRPr="00C804CC">
              <w:rPr>
                <w:bCs/>
                <w:vertAlign w:val="superscript"/>
              </w:rPr>
              <w:t>4c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46BCA" w14:textId="77777777" w:rsidR="005F5CD9" w:rsidRPr="00C804CC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C804CC">
              <w:rPr>
                <w:bCs/>
              </w:rPr>
              <w:t>-</w:t>
            </w:r>
          </w:p>
        </w:tc>
      </w:tr>
      <w:tr w:rsidR="005F5CD9" w14:paraId="77BA64A6" w14:textId="77777777" w:rsidTr="008A4D2C">
        <w:tc>
          <w:tcPr>
            <w:tcW w:w="273" w:type="dxa"/>
            <w:tcBorders>
              <w:top w:val="single" w:sz="4" w:space="0" w:color="auto"/>
              <w:bottom w:val="nil"/>
              <w:right w:val="nil"/>
            </w:tcBorders>
          </w:tcPr>
          <w:p w14:paraId="697272C9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7464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00555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 x month x year interaction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96207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25958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Social grade x month x year interaction</w:t>
            </w:r>
          </w:p>
        </w:tc>
      </w:tr>
      <w:tr w:rsidR="005F5CD9" w14:paraId="7FEC0681" w14:textId="77777777" w:rsidTr="008A4D2C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44B432C9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00D13DF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5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03D76" w14:textId="77777777" w:rsidR="005F5CD9" w:rsidRPr="003631F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Female [ref male]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29D7B" w14:textId="77777777" w:rsidR="005F5CD9" w:rsidRPr="003631F3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02159" w14:textId="77777777" w:rsidR="005F5CD9" w:rsidRPr="003631F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C2DE [ref ABC1]</w:t>
            </w:r>
          </w:p>
        </w:tc>
      </w:tr>
      <w:tr w:rsidR="005F5CD9" w14:paraId="332C10E1" w14:textId="77777777" w:rsidTr="008A4D2C">
        <w:tc>
          <w:tcPr>
            <w:tcW w:w="273" w:type="dxa"/>
            <w:tcBorders>
              <w:top w:val="nil"/>
              <w:bottom w:val="single" w:sz="4" w:space="0" w:color="auto"/>
              <w:right w:val="nil"/>
            </w:tcBorders>
          </w:tcPr>
          <w:p w14:paraId="1CC28564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410FC" w14:textId="77777777" w:rsidR="005F5CD9" w:rsidRDefault="005F5CD9" w:rsidP="005F5CD9">
            <w:pPr>
              <w:spacing w:after="0" w:line="240" w:lineRule="auto"/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C9492" w14:textId="77777777" w:rsidR="005F5CD9" w:rsidRPr="00444B33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C9D25" w14:textId="77777777" w:rsidR="005F5CD9" w:rsidRPr="00DC19BC" w:rsidRDefault="005F5CD9" w:rsidP="005F5CD9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9B3D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1444E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659AD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B068F" w14:textId="77777777" w:rsidR="005F5CD9" w:rsidRDefault="005F5CD9" w:rsidP="005F5C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76514" w14:textId="77777777" w:rsidR="005F5CD9" w:rsidRPr="00BB3C74" w:rsidRDefault="005F5CD9" w:rsidP="005F5C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D94E5" w14:textId="77777777" w:rsidR="005F5CD9" w:rsidRPr="00371E6C" w:rsidRDefault="005F5CD9" w:rsidP="005F5CD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5ECDC" w14:textId="77777777" w:rsidR="005F5CD9" w:rsidRDefault="005F5CD9" w:rsidP="005F5CD9">
            <w:pPr>
              <w:spacing w:after="0" w:line="240" w:lineRule="auto"/>
              <w:ind w:right="-267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C7B54" w14:textId="77777777" w:rsidR="005F5CD9" w:rsidRDefault="005F5CD9" w:rsidP="005F5CD9">
            <w:pPr>
              <w:spacing w:after="0" w:line="240" w:lineRule="auto"/>
              <w:ind w:right="-267"/>
              <w:jc w:val="center"/>
              <w:rPr>
                <w:b/>
                <w:i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42354" w14:textId="77777777" w:rsidR="005F5CD9" w:rsidRDefault="005F5CD9" w:rsidP="005F5CD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5F5CD9" w:rsidRPr="004C4AE2" w14:paraId="2175AC49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904687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Smoking prevalence</w:t>
            </w:r>
            <w:r w:rsidRPr="004C4AE2">
              <w:rPr>
                <w:bCs/>
                <w:vertAlign w:val="superscript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E8B21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0.90 [0.72-1.14]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C1B8D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0.393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9AA4C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6D052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E6C03">
              <w:rPr>
                <w:bCs/>
              </w:rPr>
              <w:t>0.91 [0.72-1.14]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2A1CC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 w:rsidRPr="00BE6C03">
              <w:rPr>
                <w:bCs/>
              </w:rPr>
              <w:t>0.395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D7F0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A014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0.85 [0.67-1.07]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0F58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0.168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6230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8B337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0.85 [0.67-1.07]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00E69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0.171</w:t>
            </w:r>
          </w:p>
        </w:tc>
      </w:tr>
      <w:tr w:rsidR="005F5CD9" w:rsidRPr="004C4AE2" w14:paraId="24206D03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5F33B4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Cessation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F494B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1.52 [0.56-4.17]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BB856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0.413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B78EA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A48ED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1.43 [0.52-3.94]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C947A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0.490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8CC3B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FF14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1.10 [0.40-3.01]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969E5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0.858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5C52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27F5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1.08 [0.39-2.96]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213A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0.888</w:t>
            </w:r>
          </w:p>
        </w:tc>
      </w:tr>
      <w:tr w:rsidR="005F5CD9" w:rsidRPr="004C4AE2" w14:paraId="0F1D4DBE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02D5C0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Quit attempts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ED493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1.00 [0.64-1.57]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DAE82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0.987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C7BAB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12762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1.01 [0.64-1.58]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0D9C1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0.969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EA466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58404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1.20 [0.76-1.88]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78AD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0.443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05BFD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5DC44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1.21 [0.76-1.91]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F0F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0.422</w:t>
            </w:r>
          </w:p>
        </w:tc>
      </w:tr>
      <w:tr w:rsidR="005F5CD9" w:rsidRPr="004C4AE2" w14:paraId="69BE2ECA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3C2319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Quit success</w:t>
            </w:r>
            <w:r w:rsidRPr="004C4AE2">
              <w:rPr>
                <w:bCs/>
                <w:vertAlign w:val="superscript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B7550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2.04 [0.68-6.10]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04206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0.204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1B05B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7542D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2.06 [0.68-6.26]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4EFE8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0.203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45B8A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8A92E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0.80 [0.27-2.41]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F20B3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0.697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66ED0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5D7BC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0.84 [0.28-2.54]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22DA6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0.756</w:t>
            </w:r>
          </w:p>
        </w:tc>
      </w:tr>
      <w:tr w:rsidR="005F5CD9" w:rsidRPr="004C4AE2" w14:paraId="19FE53AB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15F464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evidence-based support</w:t>
            </w:r>
            <w:r w:rsidRPr="004C4AE2">
              <w:rPr>
                <w:bCs/>
                <w:vertAlign w:val="superscript"/>
              </w:rPr>
              <w:t>3a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D8795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1.11 [0.51-2.39]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71E25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0.798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C4210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F4ABD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1.39 [0.62-3.11]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2EFEE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0.430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B4AEF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6ABFB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0.71 [0.32-1.55]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0B15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0.385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166A7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BBFAE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0.85 [0.38-1.93]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33BA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0.702</w:t>
            </w:r>
          </w:p>
        </w:tc>
      </w:tr>
      <w:tr w:rsidR="005F5CD9" w:rsidRPr="004C4AE2" w14:paraId="7B8B3D44" w14:textId="77777777" w:rsidTr="008A4D2C">
        <w:tc>
          <w:tcPr>
            <w:tcW w:w="318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CDC8C94" w14:textId="77777777" w:rsidR="005F5CD9" w:rsidRPr="004C4AE2" w:rsidRDefault="005F5CD9" w:rsidP="005F5CD9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remote support</w:t>
            </w:r>
            <w:r w:rsidRPr="004C4AE2">
              <w:rPr>
                <w:bCs/>
                <w:vertAlign w:val="superscript"/>
              </w:rPr>
              <w:t>3b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9F237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1.58 [0.10-25.15]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E09C3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0.747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95940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1DD2B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1.64 [0.10-26.69]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E8A31" w14:textId="77777777" w:rsidR="005F5CD9" w:rsidRPr="004C4AE2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0.730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87642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D9093" w14:textId="77777777" w:rsidR="005F5CD9" w:rsidRPr="0012041D" w:rsidRDefault="005F5CD9" w:rsidP="005F5CD9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</w:t>
            </w:r>
            <w:r w:rsidRPr="009D16A5">
              <w:rPr>
                <w:bCs/>
                <w:vertAlign w:val="superscript"/>
              </w:rPr>
              <w:t>4</w:t>
            </w:r>
            <w:r>
              <w:rPr>
                <w:bCs/>
                <w:vertAlign w:val="superscript"/>
              </w:rPr>
              <w:t>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045FF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A255F" w14:textId="77777777" w:rsidR="005F5CD9" w:rsidRDefault="005F5CD9" w:rsidP="005F5CD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89045" w14:textId="77777777" w:rsidR="005F5CD9" w:rsidRPr="0012041D" w:rsidRDefault="005F5CD9" w:rsidP="005F5CD9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</w:t>
            </w:r>
            <w:r w:rsidRPr="009D16A5">
              <w:rPr>
                <w:bCs/>
                <w:vertAlign w:val="superscript"/>
              </w:rPr>
              <w:t>4</w:t>
            </w:r>
            <w:r>
              <w:rPr>
                <w:bCs/>
                <w:vertAlign w:val="superscript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36A20" w14:textId="77777777" w:rsidR="005F5CD9" w:rsidRPr="00BE6C03" w:rsidRDefault="005F5CD9" w:rsidP="005F5CD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5CD9" w14:paraId="6E074F6E" w14:textId="77777777" w:rsidTr="008A4D2C">
        <w:tc>
          <w:tcPr>
            <w:tcW w:w="14459" w:type="dxa"/>
            <w:gridSpan w:val="15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BA4C6C" w14:textId="77777777" w:rsidR="005F5CD9" w:rsidRDefault="005F5CD9" w:rsidP="005F5CD9">
            <w:pPr>
              <w:spacing w:after="0" w:line="240" w:lineRule="auto"/>
            </w:pPr>
            <w:r>
              <w:t xml:space="preserve">Note: All data are weighted to match the adult population in England on </w:t>
            </w:r>
            <w:r>
              <w:rPr>
                <w:rFonts w:cs="Calibri"/>
                <w:lang w:eastAsia="en-GB"/>
              </w:rPr>
              <w:t>age, social grade, region, tenure, ethnicity, and working status within sex</w:t>
            </w:r>
            <w:r>
              <w:t xml:space="preserve">. </w:t>
            </w:r>
          </w:p>
          <w:p w14:paraId="3112824F" w14:textId="77777777" w:rsidR="005F5CD9" w:rsidRPr="00243E11" w:rsidRDefault="005F5CD9" w:rsidP="005F5CD9">
            <w:pPr>
              <w:spacing w:after="0" w:line="240" w:lineRule="auto"/>
            </w:pPr>
            <w:r>
              <w:t>CI, confidence interval. OR, odds ratio. OR</w:t>
            </w:r>
            <w:r>
              <w:rPr>
                <w:vertAlign w:val="subscript"/>
              </w:rPr>
              <w:t>adj</w:t>
            </w:r>
            <w:r>
              <w:t>, adjusted odds ratio. The OR</w:t>
            </w:r>
            <w:r>
              <w:rPr>
                <w:vertAlign w:val="subscript"/>
              </w:rPr>
              <w:t>adj</w:t>
            </w:r>
            <w:r>
              <w:t xml:space="preserve"> for smoking prevalence adjusted for trend within year (i.e. August=1 through July=12) and trend across years (i.e. August 2018=1 through July 2020=24). </w:t>
            </w:r>
            <w:r w:rsidRPr="007417C0">
              <w:t>OR</w:t>
            </w:r>
            <w:r>
              <w:rPr>
                <w:vertAlign w:val="subscript"/>
              </w:rPr>
              <w:t>adj</w:t>
            </w:r>
            <w:r w:rsidRPr="007417C0">
              <w:t xml:space="preserve">s </w:t>
            </w:r>
            <w:r>
              <w:t xml:space="preserve">for other outcomes are additionally adjusted for age, sex, social grade, region (and, for analyses of cessation, quit success, and use of support, heaviness of smoking index). </w:t>
            </w:r>
          </w:p>
          <w:p w14:paraId="2E1DD795" w14:textId="77777777" w:rsidR="005F5CD9" w:rsidRPr="0005604A" w:rsidRDefault="005F5CD9" w:rsidP="005F5CD9">
            <w:pPr>
              <w:spacing w:after="0" w:line="240" w:lineRule="auto"/>
            </w:pPr>
            <w:r w:rsidRPr="00A57327">
              <w:rPr>
                <w:vertAlign w:val="superscript"/>
              </w:rPr>
              <w:t>1</w:t>
            </w:r>
            <w:r w:rsidRPr="00A57327">
              <w:t xml:space="preserve"> Among all adults</w:t>
            </w:r>
            <w:r>
              <w:t>.</w:t>
            </w:r>
          </w:p>
          <w:p w14:paraId="49E44286" w14:textId="77777777" w:rsidR="005F5CD9" w:rsidRPr="000576E3" w:rsidRDefault="005F5CD9" w:rsidP="005F5CD9">
            <w:pPr>
              <w:spacing w:after="0" w:line="240" w:lineRule="auto"/>
            </w:pPr>
            <w:r w:rsidRPr="0005604A">
              <w:rPr>
                <w:vertAlign w:val="superscript"/>
              </w:rPr>
              <w:t>2</w:t>
            </w:r>
            <w:r w:rsidRPr="0005604A">
              <w:t xml:space="preserve"> Among past-year </w:t>
            </w:r>
            <w:r w:rsidRPr="000576E3">
              <w:t>smokers</w:t>
            </w:r>
            <w:r>
              <w:t>.</w:t>
            </w:r>
          </w:p>
          <w:p w14:paraId="54D8EEE3" w14:textId="77777777" w:rsidR="005F5CD9" w:rsidRPr="000576E3" w:rsidRDefault="005F5CD9" w:rsidP="005F5CD9">
            <w:pPr>
              <w:spacing w:after="0" w:line="240" w:lineRule="auto"/>
            </w:pPr>
            <w:r w:rsidRPr="000576E3">
              <w:rPr>
                <w:vertAlign w:val="superscript"/>
              </w:rPr>
              <w:t>3</w:t>
            </w:r>
            <w:r w:rsidRPr="000576E3">
              <w:t xml:space="preserve"> Among past-year smokers who made a quit attempt</w:t>
            </w:r>
            <w:r>
              <w:t>.</w:t>
            </w:r>
          </w:p>
          <w:p w14:paraId="21515CFF" w14:textId="77777777" w:rsidR="005F5CD9" w:rsidRDefault="005F5CD9" w:rsidP="005F5CD9">
            <w:pPr>
              <w:spacing w:after="0" w:line="240" w:lineRule="auto"/>
            </w:pPr>
            <w:r>
              <w:rPr>
                <w:vertAlign w:val="superscript"/>
              </w:rPr>
              <w:t>a</w:t>
            </w:r>
            <w:r>
              <w:t xml:space="preserve"> Prescription medication, face-to-face behavioural support, nicotine replacement therapy obtained over the counter, e-cigarettes.</w:t>
            </w:r>
          </w:p>
          <w:p w14:paraId="49697701" w14:textId="3478BB5F" w:rsidR="005F5CD9" w:rsidRPr="009C42B4" w:rsidRDefault="005F5CD9" w:rsidP="005F5CD9">
            <w:pPr>
              <w:spacing w:after="200" w:line="240" w:lineRule="auto"/>
            </w:pPr>
            <w:r w:rsidRPr="004F2B2A">
              <w:rPr>
                <w:vertAlign w:val="superscript"/>
              </w:rPr>
              <w:t>b</w:t>
            </w:r>
            <w:r w:rsidRPr="004F2B2A">
              <w:t xml:space="preserve"> </w:t>
            </w:r>
            <w:r>
              <w:t>Telephone support, websites, or apps.</w:t>
            </w:r>
            <w:r>
              <w:br/>
            </w:r>
            <w:r>
              <w:rPr>
                <w:vertAlign w:val="superscript"/>
              </w:rPr>
              <w:t>4</w:t>
            </w:r>
            <w:r>
              <w:t xml:space="preserve"> Estimates could not be produced due to insufficient sample size: just 55 participants reported using remote support in a quit attempt (</w:t>
            </w:r>
            <w:r>
              <w:rPr>
                <w:i/>
                <w:iCs/>
              </w:rPr>
              <w:t>n</w:t>
            </w:r>
            <w:r>
              <w:t>=14 in the comparator year [</w:t>
            </w:r>
            <w:r>
              <w:rPr>
                <w:i/>
                <w:iCs/>
              </w:rPr>
              <w:t>n</w:t>
            </w:r>
            <w:r>
              <w:t xml:space="preserve">=5 Aug-Feb, </w:t>
            </w:r>
            <w:r>
              <w:rPr>
                <w:i/>
                <w:iCs/>
              </w:rPr>
              <w:t>n</w:t>
            </w:r>
            <w:r>
              <w:t xml:space="preserve">=9 Apr-Jul]; </w:t>
            </w:r>
            <w:r>
              <w:rPr>
                <w:i/>
                <w:iCs/>
              </w:rPr>
              <w:t>n</w:t>
            </w:r>
            <w:r>
              <w:t>=41 in the pandemic year [</w:t>
            </w:r>
            <w:r>
              <w:rPr>
                <w:i/>
                <w:iCs/>
              </w:rPr>
              <w:t>n</w:t>
            </w:r>
            <w:r>
              <w:t xml:space="preserve">=13 Aug-Feb, </w:t>
            </w:r>
            <w:r>
              <w:rPr>
                <w:i/>
                <w:iCs/>
              </w:rPr>
              <w:t>n</w:t>
            </w:r>
            <w:r>
              <w:t>=28 Apr-Jul]).</w:t>
            </w:r>
            <w:r w:rsidRPr="00E740FA">
              <w:br/>
            </w:r>
            <w:r w:rsidRPr="00E740FA">
              <w:rPr>
                <w:vertAlign w:val="superscript"/>
              </w:rPr>
              <w:t xml:space="preserve">c </w:t>
            </w:r>
            <w:r w:rsidRPr="00E740FA">
              <w:t xml:space="preserve">Of whom just 5 were aged </w:t>
            </w:r>
            <w:r w:rsidRPr="00E740FA">
              <w:rPr>
                <w:rFonts w:cstheme="minorHAnsi"/>
                <w:bCs/>
              </w:rPr>
              <w:t>≥</w:t>
            </w:r>
            <w:r w:rsidRPr="00E740FA">
              <w:t>60 years (</w:t>
            </w:r>
            <w:r w:rsidRPr="00E740FA">
              <w:rPr>
                <w:i/>
                <w:iCs/>
              </w:rPr>
              <w:t>n</w:t>
            </w:r>
            <w:r w:rsidRPr="00E740FA">
              <w:t>=1 in the comparator year [</w:t>
            </w:r>
            <w:r w:rsidRPr="00E740FA">
              <w:rPr>
                <w:i/>
                <w:iCs/>
              </w:rPr>
              <w:t>n</w:t>
            </w:r>
            <w:r w:rsidRPr="00E740FA">
              <w:t xml:space="preserve">=0 Aug-Feb, </w:t>
            </w:r>
            <w:r w:rsidRPr="00E740FA">
              <w:rPr>
                <w:i/>
                <w:iCs/>
              </w:rPr>
              <w:t>n</w:t>
            </w:r>
            <w:r w:rsidRPr="00E740FA">
              <w:t xml:space="preserve">=1 Apr-Jul]; </w:t>
            </w:r>
            <w:r w:rsidRPr="00E740FA">
              <w:rPr>
                <w:i/>
                <w:iCs/>
              </w:rPr>
              <w:t>n</w:t>
            </w:r>
            <w:r w:rsidRPr="00E740FA">
              <w:t>=4 in the pandemic year [</w:t>
            </w:r>
            <w:r w:rsidRPr="00E740FA">
              <w:rPr>
                <w:i/>
                <w:iCs/>
              </w:rPr>
              <w:t>n</w:t>
            </w:r>
            <w:r w:rsidRPr="00E740FA">
              <w:t xml:space="preserve">=3 Aug-Feb, </w:t>
            </w:r>
            <w:r w:rsidRPr="00E740FA">
              <w:rPr>
                <w:i/>
                <w:iCs/>
              </w:rPr>
              <w:t>n</w:t>
            </w:r>
            <w:r w:rsidRPr="00E740FA">
              <w:t>=1 Apr-Jul]).</w:t>
            </w:r>
            <w:r>
              <w:br/>
            </w:r>
            <w:r>
              <w:rPr>
                <w:vertAlign w:val="superscript"/>
              </w:rPr>
              <w:t xml:space="preserve">d </w:t>
            </w:r>
            <w:r>
              <w:t>Of whom 16 were from social grades ABC1 (</w:t>
            </w:r>
            <w:r>
              <w:rPr>
                <w:i/>
                <w:iCs/>
              </w:rPr>
              <w:t>n</w:t>
            </w:r>
            <w:r>
              <w:t>=2 in the comparator year [</w:t>
            </w:r>
            <w:r>
              <w:rPr>
                <w:i/>
                <w:iCs/>
              </w:rPr>
              <w:t>n</w:t>
            </w:r>
            <w:r>
              <w:t xml:space="preserve">=0 Aug-Feb, </w:t>
            </w:r>
            <w:r>
              <w:rPr>
                <w:i/>
                <w:iCs/>
              </w:rPr>
              <w:t>n</w:t>
            </w:r>
            <w:r>
              <w:t xml:space="preserve">=2 Apr-Jul]; </w:t>
            </w:r>
            <w:r>
              <w:rPr>
                <w:i/>
                <w:iCs/>
              </w:rPr>
              <w:t>n</w:t>
            </w:r>
            <w:r>
              <w:t>=14 in the pandemic year [</w:t>
            </w:r>
            <w:r>
              <w:rPr>
                <w:i/>
                <w:iCs/>
              </w:rPr>
              <w:t>n</w:t>
            </w:r>
            <w:r>
              <w:t xml:space="preserve">=5 Aug-Feb, </w:t>
            </w:r>
            <w:r>
              <w:rPr>
                <w:i/>
                <w:iCs/>
              </w:rPr>
              <w:t>n</w:t>
            </w:r>
            <w:r>
              <w:t>=9 Apr-Jul]) and 40 were from C2DE (</w:t>
            </w:r>
            <w:r>
              <w:rPr>
                <w:i/>
                <w:iCs/>
              </w:rPr>
              <w:t>n</w:t>
            </w:r>
            <w:r>
              <w:t>=12 in the comparator year [</w:t>
            </w:r>
            <w:r>
              <w:rPr>
                <w:i/>
                <w:iCs/>
              </w:rPr>
              <w:t>n</w:t>
            </w:r>
            <w:r>
              <w:t xml:space="preserve">=5 Aug-Feb, </w:t>
            </w:r>
            <w:r>
              <w:rPr>
                <w:i/>
                <w:iCs/>
              </w:rPr>
              <w:t>n</w:t>
            </w:r>
            <w:r>
              <w:t xml:space="preserve">=7 Apr-Jul]; </w:t>
            </w:r>
            <w:r>
              <w:rPr>
                <w:i/>
                <w:iCs/>
              </w:rPr>
              <w:t>n</w:t>
            </w:r>
            <w:r>
              <w:t>=28 in the pandemic year [</w:t>
            </w:r>
            <w:r>
              <w:rPr>
                <w:i/>
                <w:iCs/>
              </w:rPr>
              <w:t>n</w:t>
            </w:r>
            <w:r>
              <w:t xml:space="preserve">=9 Aug-Feb, </w:t>
            </w:r>
            <w:r>
              <w:rPr>
                <w:i/>
                <w:iCs/>
              </w:rPr>
              <w:t>n</w:t>
            </w:r>
            <w:r>
              <w:t>=19 Apr-Jul]).</w:t>
            </w:r>
          </w:p>
        </w:tc>
      </w:tr>
    </w:tbl>
    <w:p w14:paraId="297F28A5" w14:textId="77777777" w:rsidR="00300AB6" w:rsidRDefault="00300AB6" w:rsidP="00300AB6">
      <w:pPr>
        <w:spacing w:after="200" w:line="276" w:lineRule="auto"/>
        <w:rPr>
          <w:rFonts w:cstheme="minorHAnsi"/>
        </w:rPr>
        <w:sectPr w:rsidR="00300AB6" w:rsidSect="003631F3">
          <w:pgSz w:w="15840" w:h="12240" w:orient="landscape" w:code="1"/>
          <w:pgMar w:top="1304" w:right="1440" w:bottom="1247" w:left="1440" w:header="720" w:footer="720" w:gutter="0"/>
          <w:cols w:space="720"/>
          <w:noEndnote/>
          <w:docGrid w:linePitch="299"/>
        </w:sectPr>
      </w:pPr>
    </w:p>
    <w:p w14:paraId="0E471B2F" w14:textId="77777777" w:rsidR="00300AB6" w:rsidRDefault="00300AB6" w:rsidP="00300AB6">
      <w:pPr>
        <w:spacing w:after="200" w:line="276" w:lineRule="auto"/>
        <w:rPr>
          <w:rFonts w:cstheme="minorHAnsi"/>
        </w:rPr>
      </w:pPr>
    </w:p>
    <w:tbl>
      <w:tblPr>
        <w:tblStyle w:val="TableGrid"/>
        <w:tblW w:w="1502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2910"/>
        <w:gridCol w:w="2062"/>
        <w:gridCol w:w="720"/>
        <w:gridCol w:w="241"/>
        <w:gridCol w:w="2019"/>
        <w:gridCol w:w="725"/>
        <w:gridCol w:w="236"/>
        <w:gridCol w:w="1871"/>
        <w:gridCol w:w="846"/>
        <w:gridCol w:w="236"/>
        <w:gridCol w:w="2037"/>
        <w:gridCol w:w="848"/>
      </w:tblGrid>
      <w:tr w:rsidR="00300AB6" w14:paraId="3B30B5C8" w14:textId="77777777" w:rsidTr="00407632">
        <w:tc>
          <w:tcPr>
            <w:tcW w:w="15024" w:type="dxa"/>
            <w:gridSpan w:val="13"/>
            <w:tcBorders>
              <w:top w:val="nil"/>
              <w:right w:val="nil"/>
            </w:tcBorders>
          </w:tcPr>
          <w:p w14:paraId="58EA9A5D" w14:textId="0FEA90C8" w:rsidR="00300AB6" w:rsidRDefault="00300AB6" w:rsidP="008A4D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Table 2.</w:t>
            </w:r>
            <w:r>
              <w:t xml:space="preserve"> Tests of moderation by age, sex, and social grade: drinking outcomes</w:t>
            </w:r>
          </w:p>
        </w:tc>
      </w:tr>
      <w:tr w:rsidR="00300AB6" w14:paraId="4D993D8A" w14:textId="77777777" w:rsidTr="00407632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56BA84E2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C88BA07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118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75E9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 x month x year interaction</w:t>
            </w:r>
          </w:p>
        </w:tc>
      </w:tr>
      <w:tr w:rsidR="00300AB6" w14:paraId="3B1400FC" w14:textId="77777777" w:rsidTr="00407632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0ADAC56E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5D4CED4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F4187" w14:textId="2EF20AE9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35-</w:t>
            </w:r>
            <w:r w:rsidR="00C14476">
              <w:rPr>
                <w:bCs/>
              </w:rPr>
              <w:t>59</w:t>
            </w:r>
            <w:r w:rsidRPr="003631F3">
              <w:rPr>
                <w:bCs/>
              </w:rPr>
              <w:t xml:space="preserve"> [ref 18-34]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51BFD1" w14:textId="777777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A4B7" w14:textId="15E955A0" w:rsidR="00300AB6" w:rsidRPr="003631F3" w:rsidRDefault="001F6F8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≥</w:t>
            </w:r>
            <w:r w:rsidR="00300AB6" w:rsidRPr="003631F3">
              <w:rPr>
                <w:bCs/>
              </w:rPr>
              <w:t>6</w:t>
            </w:r>
            <w:r w:rsidR="00C14476">
              <w:rPr>
                <w:bCs/>
              </w:rPr>
              <w:t>0</w:t>
            </w:r>
            <w:r w:rsidR="00300AB6" w:rsidRPr="003631F3">
              <w:rPr>
                <w:bCs/>
              </w:rPr>
              <w:t xml:space="preserve"> [ref 18-24]</w:t>
            </w:r>
          </w:p>
        </w:tc>
      </w:tr>
      <w:tr w:rsidR="00300AB6" w14:paraId="0452467C" w14:textId="77777777" w:rsidTr="00407632">
        <w:tc>
          <w:tcPr>
            <w:tcW w:w="273" w:type="dxa"/>
            <w:tcBorders>
              <w:top w:val="nil"/>
              <w:bottom w:val="single" w:sz="4" w:space="0" w:color="auto"/>
              <w:right w:val="nil"/>
            </w:tcBorders>
          </w:tcPr>
          <w:p w14:paraId="09768ACF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D0B6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EA1B8" w14:textId="77777777" w:rsidR="00300AB6" w:rsidRPr="00444B33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EF43F" w14:textId="77777777" w:rsidR="00300AB6" w:rsidRPr="00DC19BC" w:rsidRDefault="00300AB6" w:rsidP="008A4D2C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CFE03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98CDC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DB09B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D1E9A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BA9D4" w14:textId="77777777" w:rsidR="00300AB6" w:rsidRPr="00BB3C74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EE01D" w14:textId="77777777" w:rsidR="00300AB6" w:rsidRPr="00371E6C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897EC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8F4FA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  <w:i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AF629" w14:textId="77777777" w:rsidR="00300AB6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300AB6" w:rsidRPr="004C4AE2" w14:paraId="0476A545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66B060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>
              <w:rPr>
                <w:bCs/>
              </w:rPr>
              <w:t>High-risk drinking</w:t>
            </w:r>
            <w:r w:rsidRPr="004C4AE2">
              <w:rPr>
                <w:bCs/>
              </w:rPr>
              <w:t xml:space="preserve"> prevalence</w:t>
            </w:r>
            <w:r w:rsidRPr="004C4AE2">
              <w:rPr>
                <w:bCs/>
                <w:vertAlign w:val="superscript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94EF4" w14:textId="6221D028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1.0</w:t>
            </w:r>
            <w:r w:rsidR="00AF2376" w:rsidRPr="001675A6">
              <w:rPr>
                <w:bCs/>
              </w:rPr>
              <w:t>6</w:t>
            </w:r>
            <w:r w:rsidRPr="001675A6">
              <w:rPr>
                <w:bCs/>
              </w:rPr>
              <w:t xml:space="preserve"> [0.8</w:t>
            </w:r>
            <w:r w:rsidR="00AF2376" w:rsidRPr="001675A6">
              <w:rPr>
                <w:bCs/>
              </w:rPr>
              <w:t>5</w:t>
            </w:r>
            <w:r w:rsidRPr="001675A6">
              <w:rPr>
                <w:bCs/>
              </w:rPr>
              <w:t>-1.3</w:t>
            </w:r>
            <w:r w:rsidR="00AF2376" w:rsidRPr="001675A6">
              <w:rPr>
                <w:bCs/>
              </w:rPr>
              <w:t>3</w:t>
            </w:r>
            <w:r w:rsidRPr="001675A6">
              <w:rPr>
                <w:bCs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6DF0D" w14:textId="137EDB9E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590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CBAB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D1FB6" w14:textId="028887B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1.0</w:t>
            </w:r>
            <w:r w:rsidR="00AF2376" w:rsidRPr="001675A6">
              <w:rPr>
                <w:bCs/>
              </w:rPr>
              <w:t>6</w:t>
            </w:r>
            <w:r w:rsidRPr="001675A6">
              <w:rPr>
                <w:bCs/>
              </w:rPr>
              <w:t xml:space="preserve"> [0.8</w:t>
            </w:r>
            <w:r w:rsidR="00AF2376" w:rsidRPr="001675A6">
              <w:rPr>
                <w:bCs/>
              </w:rPr>
              <w:t>5</w:t>
            </w:r>
            <w:r w:rsidRPr="001675A6">
              <w:rPr>
                <w:bCs/>
              </w:rPr>
              <w:t>-1.3</w:t>
            </w:r>
            <w:r w:rsidR="00AF2376" w:rsidRPr="001675A6">
              <w:rPr>
                <w:bCs/>
              </w:rPr>
              <w:t>3</w:t>
            </w:r>
            <w:r w:rsidRPr="001675A6">
              <w:rPr>
                <w:bCs/>
              </w:rPr>
              <w:t>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652A0" w14:textId="741C2003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582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C7EDF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BF412" w14:textId="069B5AE5" w:rsidR="00300AB6" w:rsidRPr="001675A6" w:rsidRDefault="00AF237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0.98</w:t>
            </w:r>
            <w:r w:rsidR="00300AB6" w:rsidRPr="001675A6">
              <w:rPr>
                <w:bCs/>
              </w:rPr>
              <w:t xml:space="preserve"> [0.7</w:t>
            </w:r>
            <w:r w:rsidRPr="001675A6">
              <w:rPr>
                <w:bCs/>
              </w:rPr>
              <w:t>6</w:t>
            </w:r>
            <w:r w:rsidR="00300AB6" w:rsidRPr="001675A6">
              <w:rPr>
                <w:bCs/>
              </w:rPr>
              <w:t>-1.</w:t>
            </w:r>
            <w:r w:rsidRPr="001675A6">
              <w:rPr>
                <w:bCs/>
              </w:rPr>
              <w:t>27</w:t>
            </w:r>
            <w:r w:rsidR="00300AB6" w:rsidRPr="001675A6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F462F" w14:textId="5982B124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880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4547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28439" w14:textId="1A13BAB8" w:rsidR="00300AB6" w:rsidRPr="001675A6" w:rsidRDefault="00AF237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0.98</w:t>
            </w:r>
            <w:r w:rsidR="00300AB6" w:rsidRPr="001675A6">
              <w:rPr>
                <w:bCs/>
              </w:rPr>
              <w:t xml:space="preserve"> [0.</w:t>
            </w:r>
            <w:r w:rsidRPr="001675A6">
              <w:rPr>
                <w:bCs/>
              </w:rPr>
              <w:t>76</w:t>
            </w:r>
            <w:r w:rsidR="00300AB6" w:rsidRPr="001675A6">
              <w:rPr>
                <w:bCs/>
              </w:rPr>
              <w:t>-1.</w:t>
            </w:r>
            <w:r w:rsidRPr="001675A6">
              <w:rPr>
                <w:bCs/>
              </w:rPr>
              <w:t>27</w:t>
            </w:r>
            <w:r w:rsidR="00300AB6" w:rsidRPr="001675A6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72080" w14:textId="7FD40187" w:rsidR="00300AB6" w:rsidRPr="00AF237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AF2376">
              <w:rPr>
                <w:bCs/>
              </w:rPr>
              <w:t>0.</w:t>
            </w:r>
            <w:r w:rsidR="00AF2376" w:rsidRPr="00AF2376">
              <w:rPr>
                <w:bCs/>
              </w:rPr>
              <w:t>883</w:t>
            </w:r>
          </w:p>
        </w:tc>
      </w:tr>
      <w:tr w:rsidR="00300AB6" w:rsidRPr="004C4AE2" w14:paraId="6DF7FDE6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AF0894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>
              <w:rPr>
                <w:bCs/>
              </w:rPr>
              <w:t>Alcohol reduction attempts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8FEAB" w14:textId="2CAEBD3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56</w:t>
            </w:r>
            <w:r w:rsidRPr="001675A6">
              <w:rPr>
                <w:bCs/>
              </w:rPr>
              <w:t xml:space="preserve"> [0.3</w:t>
            </w:r>
            <w:r w:rsidR="00AF2376" w:rsidRPr="001675A6">
              <w:rPr>
                <w:bCs/>
              </w:rPr>
              <w:t>4</w:t>
            </w:r>
            <w:r w:rsidRPr="001675A6">
              <w:rPr>
                <w:bCs/>
              </w:rPr>
              <w:t>-</w:t>
            </w:r>
            <w:r w:rsidR="00AF2376" w:rsidRPr="001675A6">
              <w:rPr>
                <w:bCs/>
              </w:rPr>
              <w:t>0.92</w:t>
            </w:r>
            <w:r w:rsidRPr="001675A6">
              <w:rPr>
                <w:bCs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EA4FC" w14:textId="35276D8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022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C4098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6FA89" w14:textId="0370DD9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55</w:t>
            </w:r>
            <w:r w:rsidRPr="001675A6">
              <w:rPr>
                <w:bCs/>
              </w:rPr>
              <w:t xml:space="preserve"> [0.</w:t>
            </w:r>
            <w:r w:rsidR="00AF2376" w:rsidRPr="001675A6">
              <w:rPr>
                <w:bCs/>
              </w:rPr>
              <w:t>33</w:t>
            </w:r>
            <w:r w:rsidRPr="001675A6">
              <w:rPr>
                <w:bCs/>
              </w:rPr>
              <w:t>-</w:t>
            </w:r>
            <w:r w:rsidR="00AF2376" w:rsidRPr="001675A6">
              <w:rPr>
                <w:bCs/>
              </w:rPr>
              <w:t>0.91</w:t>
            </w:r>
            <w:r w:rsidRPr="001675A6">
              <w:rPr>
                <w:bCs/>
              </w:rPr>
              <w:t>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62227" w14:textId="579EF9D0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020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F77A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ADDD6" w14:textId="5B5FF610" w:rsidR="00300AB6" w:rsidRPr="001675A6" w:rsidRDefault="00AF237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1.00</w:t>
            </w:r>
            <w:r w:rsidR="00300AB6" w:rsidRPr="001675A6">
              <w:rPr>
                <w:bCs/>
              </w:rPr>
              <w:t xml:space="preserve"> [0.</w:t>
            </w:r>
            <w:r w:rsidRPr="001675A6">
              <w:rPr>
                <w:bCs/>
              </w:rPr>
              <w:t>53</w:t>
            </w:r>
            <w:r w:rsidR="00300AB6" w:rsidRPr="001675A6">
              <w:rPr>
                <w:bCs/>
              </w:rPr>
              <w:t>-</w:t>
            </w:r>
            <w:r w:rsidRPr="001675A6">
              <w:rPr>
                <w:bCs/>
              </w:rPr>
              <w:t>1.89</w:t>
            </w:r>
            <w:r w:rsidR="00300AB6" w:rsidRPr="001675A6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D1E66" w14:textId="1A54712C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AF2376" w:rsidRPr="001675A6">
              <w:rPr>
                <w:bCs/>
              </w:rPr>
              <w:t>993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43015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56760" w14:textId="41E6EEE0" w:rsidR="00300AB6" w:rsidRPr="001675A6" w:rsidRDefault="00AF237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0.98</w:t>
            </w:r>
            <w:r w:rsidR="00300AB6" w:rsidRPr="001675A6">
              <w:rPr>
                <w:bCs/>
              </w:rPr>
              <w:t xml:space="preserve"> [0.5</w:t>
            </w:r>
            <w:r w:rsidRPr="001675A6">
              <w:rPr>
                <w:bCs/>
              </w:rPr>
              <w:t>1</w:t>
            </w:r>
            <w:r w:rsidR="00300AB6" w:rsidRPr="001675A6">
              <w:rPr>
                <w:bCs/>
              </w:rPr>
              <w:t>-</w:t>
            </w:r>
            <w:r w:rsidRPr="001675A6">
              <w:rPr>
                <w:bCs/>
              </w:rPr>
              <w:t>1.86</w:t>
            </w:r>
            <w:r w:rsidR="00300AB6" w:rsidRPr="001675A6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BAE3C" w14:textId="5B6A8F1C" w:rsidR="00300AB6" w:rsidRPr="00AF237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AF2376">
              <w:rPr>
                <w:bCs/>
              </w:rPr>
              <w:t>0.</w:t>
            </w:r>
            <w:r w:rsidR="00AF2376" w:rsidRPr="00AF2376">
              <w:rPr>
                <w:bCs/>
              </w:rPr>
              <w:t>942</w:t>
            </w:r>
          </w:p>
        </w:tc>
      </w:tr>
      <w:tr w:rsidR="00300AB6" w:rsidRPr="004C4AE2" w14:paraId="7B378BD1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D4530B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evidence-based support</w:t>
            </w:r>
            <w:r w:rsidRPr="004C4AE2">
              <w:rPr>
                <w:bCs/>
                <w:vertAlign w:val="superscript"/>
              </w:rPr>
              <w:t>3a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2BBD1" w14:textId="531F4CAB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1675A6" w:rsidRPr="001675A6">
              <w:rPr>
                <w:bCs/>
              </w:rPr>
              <w:t>3</w:t>
            </w:r>
            <w:r w:rsidRPr="001675A6">
              <w:rPr>
                <w:bCs/>
              </w:rPr>
              <w:t>4 [0.</w:t>
            </w:r>
            <w:r w:rsidR="001675A6" w:rsidRPr="001675A6">
              <w:rPr>
                <w:bCs/>
              </w:rPr>
              <w:t>02</w:t>
            </w:r>
            <w:r w:rsidRPr="001675A6">
              <w:rPr>
                <w:bCs/>
              </w:rPr>
              <w:t>-</w:t>
            </w:r>
            <w:r w:rsidR="001675A6" w:rsidRPr="001675A6">
              <w:rPr>
                <w:bCs/>
              </w:rPr>
              <w:t>6.21</w:t>
            </w:r>
            <w:r w:rsidRPr="001675A6">
              <w:rPr>
                <w:bCs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C0D33" w14:textId="48F67F31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1675A6" w:rsidRPr="001675A6">
              <w:rPr>
                <w:bCs/>
              </w:rPr>
              <w:t>469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35A49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B66A2" w14:textId="5E1C17A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1675A6" w:rsidRPr="001675A6">
              <w:rPr>
                <w:bCs/>
              </w:rPr>
              <w:t>58</w:t>
            </w:r>
            <w:r w:rsidRPr="001675A6">
              <w:rPr>
                <w:bCs/>
              </w:rPr>
              <w:t xml:space="preserve"> [0.</w:t>
            </w:r>
            <w:r w:rsidR="001675A6" w:rsidRPr="001675A6">
              <w:rPr>
                <w:bCs/>
              </w:rPr>
              <w:t>02</w:t>
            </w:r>
            <w:r w:rsidRPr="001675A6">
              <w:rPr>
                <w:bCs/>
              </w:rPr>
              <w:t>-</w:t>
            </w:r>
            <w:r w:rsidR="001675A6" w:rsidRPr="001675A6">
              <w:rPr>
                <w:bCs/>
              </w:rPr>
              <w:t>13.78</w:t>
            </w:r>
            <w:r w:rsidRPr="001675A6">
              <w:rPr>
                <w:bCs/>
              </w:rPr>
              <w:t>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D0C98" w14:textId="6016BB8D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0.</w:t>
            </w:r>
            <w:r w:rsidR="001675A6" w:rsidRPr="001675A6">
              <w:rPr>
                <w:bCs/>
              </w:rPr>
              <w:t>733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928D1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FAEAB" w14:textId="77777777" w:rsidR="00300AB6" w:rsidRPr="001675A6" w:rsidRDefault="00300AB6" w:rsidP="008A4D2C">
            <w:pPr>
              <w:pStyle w:val="ListParagraph"/>
              <w:spacing w:after="0" w:line="240" w:lineRule="auto"/>
              <w:rPr>
                <w:bCs/>
                <w:vertAlign w:val="superscript"/>
              </w:rPr>
            </w:pPr>
            <w:r w:rsidRPr="001675A6">
              <w:rPr>
                <w:bCs/>
              </w:rPr>
              <w:t>-</w:t>
            </w:r>
            <w:r w:rsidRPr="001675A6">
              <w:rPr>
                <w:bCs/>
                <w:vertAlign w:val="superscript"/>
              </w:rPr>
              <w:t>4c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CC0AB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1675A6">
              <w:rPr>
                <w:b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84534" w14:textId="77777777" w:rsidR="00300AB6" w:rsidRPr="001675A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390A5" w14:textId="77777777" w:rsidR="00300AB6" w:rsidRPr="00407632" w:rsidRDefault="00300AB6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 w:rsidRPr="00407632">
              <w:rPr>
                <w:bCs/>
              </w:rPr>
              <w:t>-</w:t>
            </w:r>
            <w:r w:rsidRPr="00407632">
              <w:rPr>
                <w:bCs/>
                <w:vertAlign w:val="superscript"/>
              </w:rPr>
              <w:t>4c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0B8A0" w14:textId="77777777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-</w:t>
            </w:r>
          </w:p>
        </w:tc>
      </w:tr>
      <w:tr w:rsidR="00300AB6" w:rsidRPr="004C4AE2" w14:paraId="324A84D0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FBCBE3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remote support</w:t>
            </w:r>
            <w:r w:rsidRPr="004C4AE2">
              <w:rPr>
                <w:bCs/>
                <w:vertAlign w:val="superscript"/>
              </w:rPr>
              <w:t>3b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979CB" w14:textId="1285DA7C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1.</w:t>
            </w:r>
            <w:r w:rsidR="00407632" w:rsidRPr="00407632">
              <w:rPr>
                <w:bCs/>
              </w:rPr>
              <w:t>58</w:t>
            </w:r>
            <w:r w:rsidRPr="00407632">
              <w:rPr>
                <w:bCs/>
              </w:rPr>
              <w:t xml:space="preserve"> [0.1</w:t>
            </w:r>
            <w:r w:rsidR="00407632" w:rsidRPr="00407632">
              <w:rPr>
                <w:bCs/>
              </w:rPr>
              <w:t>6</w:t>
            </w:r>
            <w:r w:rsidRPr="00407632">
              <w:rPr>
                <w:bCs/>
              </w:rPr>
              <w:t>-</w:t>
            </w:r>
            <w:r w:rsidR="00407632" w:rsidRPr="00407632">
              <w:rPr>
                <w:bCs/>
              </w:rPr>
              <w:t>15.82</w:t>
            </w:r>
            <w:r w:rsidRPr="00407632">
              <w:rPr>
                <w:bCs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20850" w14:textId="4DBC4A8D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0.</w:t>
            </w:r>
            <w:r w:rsidR="00407632" w:rsidRPr="00407632">
              <w:rPr>
                <w:bCs/>
              </w:rPr>
              <w:t>697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594F2" w14:textId="77777777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FD502" w14:textId="525FE4D5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1.</w:t>
            </w:r>
            <w:r w:rsidR="00407632" w:rsidRPr="00407632">
              <w:rPr>
                <w:bCs/>
              </w:rPr>
              <w:t>50</w:t>
            </w:r>
            <w:r w:rsidRPr="00407632">
              <w:rPr>
                <w:bCs/>
              </w:rPr>
              <w:t xml:space="preserve"> [0.1</w:t>
            </w:r>
            <w:r w:rsidR="00407632" w:rsidRPr="00407632">
              <w:rPr>
                <w:bCs/>
              </w:rPr>
              <w:t>4</w:t>
            </w:r>
            <w:r w:rsidRPr="00407632">
              <w:rPr>
                <w:bCs/>
              </w:rPr>
              <w:t>-</w:t>
            </w:r>
            <w:r w:rsidR="00407632" w:rsidRPr="00407632">
              <w:rPr>
                <w:bCs/>
              </w:rPr>
              <w:t>16.40</w:t>
            </w:r>
            <w:r w:rsidRPr="00407632">
              <w:rPr>
                <w:bCs/>
              </w:rPr>
              <w:t>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B74CB" w14:textId="77FCCB84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0.</w:t>
            </w:r>
            <w:r w:rsidR="00407632" w:rsidRPr="00407632">
              <w:rPr>
                <w:bCs/>
              </w:rPr>
              <w:t>738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C87BE" w14:textId="77777777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06D12" w14:textId="61B6D1E3" w:rsidR="00300AB6" w:rsidRPr="00407632" w:rsidRDefault="00407632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7.47</w:t>
            </w:r>
            <w:r w:rsidR="00300AB6" w:rsidRPr="00407632">
              <w:rPr>
                <w:bCs/>
              </w:rPr>
              <w:t xml:space="preserve"> [0.</w:t>
            </w:r>
            <w:r w:rsidRPr="00407632">
              <w:rPr>
                <w:bCs/>
              </w:rPr>
              <w:t>23</w:t>
            </w:r>
            <w:r w:rsidR="00300AB6" w:rsidRPr="00407632">
              <w:rPr>
                <w:bCs/>
              </w:rPr>
              <w:t>-</w:t>
            </w:r>
            <w:r w:rsidRPr="00407632">
              <w:rPr>
                <w:bCs/>
              </w:rPr>
              <w:t>244.27</w:t>
            </w:r>
            <w:r w:rsidR="00300AB6" w:rsidRPr="00407632">
              <w:rPr>
                <w:bCs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3EB4" w14:textId="3FDCB2B9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0.</w:t>
            </w:r>
            <w:r w:rsidR="00407632" w:rsidRPr="00407632">
              <w:rPr>
                <w:bCs/>
              </w:rPr>
              <w:t>258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36046" w14:textId="77777777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131F3" w14:textId="5745BD62" w:rsidR="00300AB6" w:rsidRPr="00407632" w:rsidRDefault="00407632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 w:rsidRPr="00407632">
              <w:rPr>
                <w:bCs/>
              </w:rPr>
              <w:t>5.06</w:t>
            </w:r>
            <w:r w:rsidR="00300AB6" w:rsidRPr="00407632">
              <w:rPr>
                <w:bCs/>
              </w:rPr>
              <w:t xml:space="preserve"> [0.</w:t>
            </w:r>
            <w:r w:rsidRPr="00407632">
              <w:rPr>
                <w:bCs/>
              </w:rPr>
              <w:t>14</w:t>
            </w:r>
            <w:r w:rsidR="00300AB6" w:rsidRPr="00407632">
              <w:rPr>
                <w:bCs/>
              </w:rPr>
              <w:t>-</w:t>
            </w:r>
            <w:r w:rsidRPr="00407632">
              <w:rPr>
                <w:bCs/>
              </w:rPr>
              <w:t>177.22</w:t>
            </w:r>
            <w:r w:rsidR="00300AB6" w:rsidRPr="00407632">
              <w:rPr>
                <w:bCs/>
              </w:rPr>
              <w:t>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60CEC" w14:textId="76E8B186" w:rsidR="00300AB6" w:rsidRPr="0040763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407632">
              <w:rPr>
                <w:bCs/>
              </w:rPr>
              <w:t>0.</w:t>
            </w:r>
            <w:r w:rsidR="00407632" w:rsidRPr="00407632">
              <w:rPr>
                <w:bCs/>
              </w:rPr>
              <w:t>372</w:t>
            </w:r>
          </w:p>
        </w:tc>
      </w:tr>
      <w:tr w:rsidR="00300AB6" w14:paraId="33B06D11" w14:textId="77777777" w:rsidTr="00407632">
        <w:tc>
          <w:tcPr>
            <w:tcW w:w="273" w:type="dxa"/>
            <w:tcBorders>
              <w:top w:val="single" w:sz="4" w:space="0" w:color="auto"/>
              <w:bottom w:val="nil"/>
              <w:right w:val="nil"/>
            </w:tcBorders>
          </w:tcPr>
          <w:p w14:paraId="6FD5F98C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375D4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5C3D88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 x month x year interaction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13318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1EB66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Social grade x month x year interaction</w:t>
            </w:r>
          </w:p>
        </w:tc>
      </w:tr>
      <w:tr w:rsidR="00300AB6" w14:paraId="710CFC8A" w14:textId="77777777" w:rsidTr="00407632">
        <w:tc>
          <w:tcPr>
            <w:tcW w:w="273" w:type="dxa"/>
            <w:tcBorders>
              <w:top w:val="nil"/>
              <w:bottom w:val="nil"/>
              <w:right w:val="nil"/>
            </w:tcBorders>
          </w:tcPr>
          <w:p w14:paraId="1254E3D2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DB49D12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A94B3" w14:textId="777777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Female [ref male]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279D13" w14:textId="777777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1BA18" w14:textId="77777777" w:rsidR="00300AB6" w:rsidRPr="003631F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 w:rsidRPr="003631F3">
              <w:rPr>
                <w:bCs/>
              </w:rPr>
              <w:t>C2DE [ref ABC1]</w:t>
            </w:r>
          </w:p>
        </w:tc>
      </w:tr>
      <w:tr w:rsidR="00300AB6" w14:paraId="08F4B7F2" w14:textId="77777777" w:rsidTr="00407632">
        <w:tc>
          <w:tcPr>
            <w:tcW w:w="273" w:type="dxa"/>
            <w:tcBorders>
              <w:top w:val="nil"/>
              <w:bottom w:val="single" w:sz="4" w:space="0" w:color="auto"/>
              <w:right w:val="nil"/>
            </w:tcBorders>
          </w:tcPr>
          <w:p w14:paraId="1A412176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D71ED" w14:textId="77777777" w:rsidR="00300AB6" w:rsidRDefault="00300AB6" w:rsidP="008A4D2C">
            <w:pPr>
              <w:spacing w:after="0" w:line="240" w:lineRule="auto"/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86491" w14:textId="77777777" w:rsidR="00300AB6" w:rsidRPr="00444B33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6F5DB" w14:textId="77777777" w:rsidR="00300AB6" w:rsidRPr="00DC19BC" w:rsidRDefault="00300AB6" w:rsidP="008A4D2C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28A9B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C310E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2AA45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AFE25" w14:textId="77777777" w:rsidR="00300AB6" w:rsidRDefault="00300AB6" w:rsidP="008A4D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4AC8D" w14:textId="77777777" w:rsidR="00300AB6" w:rsidRPr="00BB3C74" w:rsidRDefault="00300AB6" w:rsidP="008A4D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 [95% CI]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C98A1" w14:textId="77777777" w:rsidR="00300AB6" w:rsidRPr="00371E6C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8388B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E2775" w14:textId="77777777" w:rsidR="00300AB6" w:rsidRDefault="00300AB6" w:rsidP="008A4D2C">
            <w:pPr>
              <w:spacing w:after="0" w:line="240" w:lineRule="auto"/>
              <w:ind w:right="-267"/>
              <w:jc w:val="center"/>
              <w:rPr>
                <w:b/>
                <w:i/>
              </w:rPr>
            </w:pPr>
            <w:r>
              <w:rPr>
                <w:b/>
              </w:rPr>
              <w:t>OR</w:t>
            </w:r>
            <w:r>
              <w:rPr>
                <w:b/>
                <w:vertAlign w:val="subscript"/>
              </w:rPr>
              <w:t>adj</w:t>
            </w:r>
            <w:r>
              <w:rPr>
                <w:b/>
              </w:rPr>
              <w:t xml:space="preserve"> [95% CI]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C69D3" w14:textId="77777777" w:rsidR="00300AB6" w:rsidRDefault="00300AB6" w:rsidP="008A4D2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300AB6" w:rsidRPr="004C4AE2" w14:paraId="38C34680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16ECB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>
              <w:rPr>
                <w:bCs/>
              </w:rPr>
              <w:t>High-risk drinking</w:t>
            </w:r>
            <w:r w:rsidRPr="004C4AE2">
              <w:rPr>
                <w:bCs/>
              </w:rPr>
              <w:t xml:space="preserve"> prevalence</w:t>
            </w:r>
            <w:r w:rsidRPr="004C4AE2">
              <w:rPr>
                <w:bCs/>
                <w:vertAlign w:val="superscript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43E34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1.32 [1.09-1.61]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356A3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0.005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F8DE5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36C80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1.32 [1.09-1.61]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629F7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4BCCE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BD6AC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1.48 [1.21-1.80]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741EC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F8D6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F1E8E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1.48 [1.21-1.80]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40E3F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</w:tr>
      <w:tr w:rsidR="00300AB6" w:rsidRPr="004C4AE2" w14:paraId="3BEA0270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47E82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>
              <w:rPr>
                <w:bCs/>
              </w:rPr>
              <w:t>Alcohol reduction attempts</w:t>
            </w:r>
            <w:r w:rsidRPr="004C4AE2">
              <w:rPr>
                <w:bCs/>
                <w:vertAlign w:val="superscript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60B2F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0.95 [0.60-1.48]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7C845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0.806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AA966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19FF2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0.98 [0.62-1.54]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1E45A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21794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F5C29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0.51 [0.31-0.82]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F7119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0.006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2D4F9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14F43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0.54 [0.33-0.87]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AB261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0.012</w:t>
            </w:r>
          </w:p>
        </w:tc>
      </w:tr>
      <w:tr w:rsidR="00300AB6" w:rsidRPr="004C4AE2" w14:paraId="5A316F92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6C5C4E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evidence-based support</w:t>
            </w:r>
            <w:r w:rsidRPr="004C4AE2">
              <w:rPr>
                <w:bCs/>
                <w:vertAlign w:val="superscript"/>
              </w:rPr>
              <w:t>3a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DD91B" w14:textId="77777777" w:rsidR="00300AB6" w:rsidRPr="002164D5" w:rsidRDefault="00300AB6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</w:t>
            </w:r>
            <w:r>
              <w:rPr>
                <w:bCs/>
                <w:vertAlign w:val="superscript"/>
              </w:rPr>
              <w:t>4d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EA033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491A2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3A3CF" w14:textId="77777777" w:rsidR="00300AB6" w:rsidRPr="002164D5" w:rsidRDefault="00300AB6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</w:t>
            </w:r>
            <w:r>
              <w:rPr>
                <w:bCs/>
                <w:vertAlign w:val="superscript"/>
              </w:rPr>
              <w:t>4d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FF945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A80F8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266B7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0.75 [0.07-8.23]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B2BEF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0.816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1452A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75830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0.97 [0.07-13.47]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F140F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0.984</w:t>
            </w:r>
          </w:p>
        </w:tc>
      </w:tr>
      <w:tr w:rsidR="00300AB6" w:rsidRPr="004C4AE2" w14:paraId="552DB0BC" w14:textId="77777777" w:rsidTr="00407632">
        <w:tc>
          <w:tcPr>
            <w:tcW w:w="31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21200" w14:textId="77777777" w:rsidR="00300AB6" w:rsidRPr="004C4AE2" w:rsidRDefault="00300AB6" w:rsidP="008A4D2C">
            <w:pPr>
              <w:spacing w:after="0" w:line="240" w:lineRule="auto"/>
              <w:rPr>
                <w:bCs/>
                <w:vertAlign w:val="superscript"/>
              </w:rPr>
            </w:pPr>
            <w:r w:rsidRPr="004C4AE2">
              <w:rPr>
                <w:bCs/>
              </w:rPr>
              <w:t>Use of remote support</w:t>
            </w:r>
            <w:r w:rsidRPr="004C4AE2">
              <w:rPr>
                <w:bCs/>
                <w:vertAlign w:val="superscript"/>
              </w:rPr>
              <w:t>3b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95B4C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10.17 [0.84-123.48]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04F86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0.069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78426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56FAF" w14:textId="77777777" w:rsidR="00300AB6" w:rsidRPr="009C42B4" w:rsidRDefault="00300AB6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16.88 [1.30-218.96]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A6A29" w14:textId="77777777" w:rsidR="00300AB6" w:rsidRPr="004C4AE2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0.031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77BB8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1E6A2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0.07 [0.01-0.55]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9B5CF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0A1D6" w14:textId="77777777" w:rsidR="00300AB6" w:rsidRDefault="00300AB6" w:rsidP="008A4D2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D6E33" w14:textId="77777777" w:rsidR="00300AB6" w:rsidRPr="009C42B4" w:rsidRDefault="00300AB6" w:rsidP="008A4D2C">
            <w:pPr>
              <w:spacing w:after="0" w:line="240" w:lineRule="auto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0.07 [0.01-0.62]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9841B" w14:textId="77777777" w:rsidR="00300AB6" w:rsidRPr="00BE6C03" w:rsidRDefault="00300AB6" w:rsidP="008A4D2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0.017</w:t>
            </w:r>
          </w:p>
        </w:tc>
      </w:tr>
      <w:tr w:rsidR="00300AB6" w14:paraId="0EA6973A" w14:textId="77777777" w:rsidTr="00407632">
        <w:tc>
          <w:tcPr>
            <w:tcW w:w="15024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E20D96" w14:textId="77777777" w:rsidR="00300AB6" w:rsidRDefault="00300AB6" w:rsidP="008A4D2C">
            <w:pPr>
              <w:spacing w:after="0" w:line="240" w:lineRule="auto"/>
            </w:pPr>
            <w:r>
              <w:t xml:space="preserve">Note: All data are weighted to match the adult population in England on </w:t>
            </w:r>
            <w:r>
              <w:rPr>
                <w:rFonts w:cs="Calibri"/>
                <w:lang w:eastAsia="en-GB"/>
              </w:rPr>
              <w:t>age, social grade, region, tenure, ethnicity, and working status within sex</w:t>
            </w:r>
            <w:r>
              <w:t xml:space="preserve">. </w:t>
            </w:r>
          </w:p>
          <w:p w14:paraId="7F3025E7" w14:textId="77777777" w:rsidR="00300AB6" w:rsidRPr="00E00408" w:rsidRDefault="00300AB6" w:rsidP="008A4D2C">
            <w:pPr>
              <w:spacing w:after="0" w:line="240" w:lineRule="auto"/>
            </w:pPr>
            <w:r>
              <w:t>CI, confidence interval. OR</w:t>
            </w:r>
            <w:r>
              <w:rPr>
                <w:vertAlign w:val="subscript"/>
              </w:rPr>
              <w:t>adj</w:t>
            </w:r>
            <w:r>
              <w:t>, adjusted odds ratio. The OR</w:t>
            </w:r>
            <w:r>
              <w:rPr>
                <w:vertAlign w:val="subscript"/>
              </w:rPr>
              <w:t>adj</w:t>
            </w:r>
            <w:r>
              <w:t xml:space="preserve"> for high-risk drinking prevalence is adjusted for trend within year (i.e. August=1 through July=12) and trend across years (i.e. August 2018=1 through July 2020=24). </w:t>
            </w:r>
            <w:r w:rsidRPr="007417C0">
              <w:t>OR</w:t>
            </w:r>
            <w:r>
              <w:rPr>
                <w:vertAlign w:val="subscript"/>
              </w:rPr>
              <w:t>adj</w:t>
            </w:r>
            <w:r w:rsidRPr="007417C0">
              <w:t xml:space="preserve">s </w:t>
            </w:r>
            <w:r>
              <w:t>for other outcomes are additionally adjusted for age, sex, social grade, region (and, for analyses of use of support, full AUDIT score as an indicator of dependence).</w:t>
            </w:r>
          </w:p>
          <w:p w14:paraId="752B1D21" w14:textId="77777777" w:rsidR="00300AB6" w:rsidRPr="00880F9D" w:rsidRDefault="00300AB6" w:rsidP="008A4D2C">
            <w:pPr>
              <w:spacing w:after="0" w:line="240" w:lineRule="auto"/>
            </w:pPr>
            <w:r w:rsidRPr="00C22A28">
              <w:rPr>
                <w:vertAlign w:val="superscript"/>
              </w:rPr>
              <w:t>1</w:t>
            </w:r>
            <w:r w:rsidRPr="00C22A28">
              <w:t xml:space="preserve"> Among </w:t>
            </w:r>
            <w:r w:rsidRPr="001936DC">
              <w:t>all adults.</w:t>
            </w:r>
          </w:p>
          <w:p w14:paraId="120971E7" w14:textId="77777777" w:rsidR="00300AB6" w:rsidRPr="00880F9D" w:rsidRDefault="00300AB6" w:rsidP="008A4D2C">
            <w:pPr>
              <w:spacing w:after="0" w:line="240" w:lineRule="auto"/>
            </w:pPr>
            <w:r w:rsidRPr="00880F9D">
              <w:rPr>
                <w:vertAlign w:val="superscript"/>
              </w:rPr>
              <w:t>2</w:t>
            </w:r>
            <w:r w:rsidRPr="00880F9D">
              <w:t xml:space="preserve"> Among high-risk drinkers</w:t>
            </w:r>
            <w:r>
              <w:t>.</w:t>
            </w:r>
          </w:p>
          <w:p w14:paraId="0F636896" w14:textId="77777777" w:rsidR="00300AB6" w:rsidRPr="00880F9D" w:rsidRDefault="00300AB6" w:rsidP="008A4D2C">
            <w:pPr>
              <w:spacing w:after="0" w:line="240" w:lineRule="auto"/>
            </w:pPr>
            <w:r w:rsidRPr="00880F9D">
              <w:rPr>
                <w:vertAlign w:val="superscript"/>
              </w:rPr>
              <w:t>3</w:t>
            </w:r>
            <w:r w:rsidRPr="00880F9D">
              <w:t xml:space="preserve"> Among high-risk drinkers who made a reduction attempt.</w:t>
            </w:r>
          </w:p>
          <w:p w14:paraId="73B008C6" w14:textId="77777777" w:rsidR="00300AB6" w:rsidRDefault="00300AB6" w:rsidP="008A4D2C">
            <w:pPr>
              <w:spacing w:after="0" w:line="240" w:lineRule="auto"/>
            </w:pPr>
            <w:r>
              <w:rPr>
                <w:vertAlign w:val="superscript"/>
              </w:rPr>
              <w:t>a</w:t>
            </w:r>
            <w:r>
              <w:t xml:space="preserve"> Prescription medication or face-to-face behavioural support.</w:t>
            </w:r>
          </w:p>
          <w:p w14:paraId="434D7C4E" w14:textId="1D2B1065" w:rsidR="00300AB6" w:rsidRPr="009C42B4" w:rsidRDefault="00300AB6" w:rsidP="008A4D2C">
            <w:pPr>
              <w:spacing w:after="200" w:line="240" w:lineRule="auto"/>
            </w:pPr>
            <w:r w:rsidRPr="004F2B2A">
              <w:rPr>
                <w:vertAlign w:val="superscript"/>
              </w:rPr>
              <w:t>b</w:t>
            </w:r>
            <w:r w:rsidRPr="004F2B2A">
              <w:t xml:space="preserve"> </w:t>
            </w:r>
            <w:r>
              <w:t>Telephone support, websites, or apps.</w:t>
            </w:r>
            <w:r>
              <w:br/>
            </w:r>
            <w:r>
              <w:rPr>
                <w:vertAlign w:val="superscript"/>
              </w:rPr>
              <w:t>4</w:t>
            </w:r>
            <w:r>
              <w:t xml:space="preserve"> Estimates could not be produced due to insufficient sample size: just 54 participants reported using evidence-based s</w:t>
            </w:r>
            <w:r w:rsidRPr="00827857">
              <w:t>upport in an alcohol reduction attempt (</w:t>
            </w:r>
            <w:r w:rsidRPr="00827857">
              <w:rPr>
                <w:i/>
                <w:iCs/>
              </w:rPr>
              <w:t>n</w:t>
            </w:r>
            <w:r w:rsidRPr="00827857">
              <w:t>=34 in the comparator year [</w:t>
            </w:r>
            <w:r w:rsidRPr="00827857">
              <w:rPr>
                <w:i/>
                <w:iCs/>
              </w:rPr>
              <w:t>n</w:t>
            </w:r>
            <w:r w:rsidRPr="00827857">
              <w:t xml:space="preserve">=19 Aug-Feb, </w:t>
            </w:r>
            <w:r w:rsidRPr="00827857">
              <w:rPr>
                <w:i/>
                <w:iCs/>
              </w:rPr>
              <w:t>n</w:t>
            </w:r>
            <w:r w:rsidRPr="00827857">
              <w:t xml:space="preserve">=15 Apr-Jul]; </w:t>
            </w:r>
            <w:r w:rsidRPr="00827857">
              <w:rPr>
                <w:i/>
                <w:iCs/>
              </w:rPr>
              <w:t>n</w:t>
            </w:r>
            <w:r w:rsidRPr="00827857">
              <w:t>=20 in the pandemic year [</w:t>
            </w:r>
            <w:r w:rsidRPr="00827857">
              <w:rPr>
                <w:i/>
                <w:iCs/>
              </w:rPr>
              <w:t>n</w:t>
            </w:r>
            <w:r w:rsidRPr="00827857">
              <w:t xml:space="preserve">=13 Aug-Feb, </w:t>
            </w:r>
            <w:r w:rsidRPr="00827857">
              <w:rPr>
                <w:i/>
                <w:iCs/>
              </w:rPr>
              <w:t>n</w:t>
            </w:r>
            <w:r w:rsidRPr="00827857">
              <w:t>=7 Apr-Jul]).</w:t>
            </w:r>
            <w:r w:rsidRPr="00592395">
              <w:br/>
            </w:r>
            <w:r w:rsidRPr="00592395">
              <w:rPr>
                <w:vertAlign w:val="superscript"/>
              </w:rPr>
              <w:t xml:space="preserve">c </w:t>
            </w:r>
            <w:r w:rsidRPr="00592395">
              <w:t xml:space="preserve">Of whom just 4 were </w:t>
            </w:r>
            <w:r w:rsidR="001F6F86" w:rsidRPr="00592395">
              <w:t xml:space="preserve">aged </w:t>
            </w:r>
            <w:r w:rsidR="001F6F86" w:rsidRPr="00592395">
              <w:rPr>
                <w:rFonts w:cstheme="minorHAnsi"/>
                <w:bCs/>
              </w:rPr>
              <w:t>≥</w:t>
            </w:r>
            <w:r w:rsidRPr="00592395">
              <w:t>6</w:t>
            </w:r>
            <w:r w:rsidR="00C14476" w:rsidRPr="00592395">
              <w:t>0</w:t>
            </w:r>
            <w:r w:rsidR="001F6F86" w:rsidRPr="00592395">
              <w:t xml:space="preserve"> years</w:t>
            </w:r>
            <w:r w:rsidRPr="00592395">
              <w:t xml:space="preserve"> (</w:t>
            </w:r>
            <w:r w:rsidRPr="00592395">
              <w:rPr>
                <w:i/>
                <w:iCs/>
              </w:rPr>
              <w:t>n</w:t>
            </w:r>
            <w:r w:rsidRPr="00592395">
              <w:t>=</w:t>
            </w:r>
            <w:r w:rsidR="00592395" w:rsidRPr="00592395">
              <w:t>4</w:t>
            </w:r>
            <w:r w:rsidRPr="00592395">
              <w:t xml:space="preserve"> in the comparator year [</w:t>
            </w:r>
            <w:r w:rsidRPr="00592395">
              <w:rPr>
                <w:i/>
                <w:iCs/>
              </w:rPr>
              <w:t>n</w:t>
            </w:r>
            <w:r w:rsidRPr="00592395">
              <w:t>=</w:t>
            </w:r>
            <w:r w:rsidR="00592395" w:rsidRPr="00592395">
              <w:t>3</w:t>
            </w:r>
            <w:r w:rsidRPr="00592395">
              <w:t xml:space="preserve"> Aug-Feb, </w:t>
            </w:r>
            <w:r w:rsidRPr="00592395">
              <w:rPr>
                <w:i/>
                <w:iCs/>
              </w:rPr>
              <w:t>n</w:t>
            </w:r>
            <w:r w:rsidRPr="00592395">
              <w:t>=</w:t>
            </w:r>
            <w:r w:rsidR="00592395" w:rsidRPr="00592395">
              <w:t>1</w:t>
            </w:r>
            <w:r w:rsidRPr="00592395">
              <w:t xml:space="preserve"> Apr-Jul]; </w:t>
            </w:r>
            <w:r w:rsidRPr="00592395">
              <w:rPr>
                <w:i/>
                <w:iCs/>
              </w:rPr>
              <w:t>n</w:t>
            </w:r>
            <w:r w:rsidRPr="00592395">
              <w:t>=</w:t>
            </w:r>
            <w:r w:rsidR="00592395" w:rsidRPr="00592395">
              <w:t>4</w:t>
            </w:r>
            <w:r w:rsidRPr="00592395">
              <w:t xml:space="preserve"> in the pandemic year [</w:t>
            </w:r>
            <w:r w:rsidRPr="00592395">
              <w:rPr>
                <w:i/>
                <w:iCs/>
              </w:rPr>
              <w:t>n</w:t>
            </w:r>
            <w:r w:rsidRPr="00592395">
              <w:t>=</w:t>
            </w:r>
            <w:r w:rsidR="00592395" w:rsidRPr="00592395">
              <w:t>4</w:t>
            </w:r>
            <w:r w:rsidRPr="00592395">
              <w:t xml:space="preserve"> Aug-Feb, </w:t>
            </w:r>
            <w:r w:rsidRPr="00592395">
              <w:rPr>
                <w:i/>
                <w:iCs/>
              </w:rPr>
              <w:t>n</w:t>
            </w:r>
            <w:r w:rsidRPr="00592395">
              <w:t>=0 Apr-Jul]).</w:t>
            </w:r>
            <w:r w:rsidRPr="000B7AF9">
              <w:br/>
            </w:r>
            <w:r w:rsidRPr="000B7AF9">
              <w:rPr>
                <w:vertAlign w:val="superscript"/>
              </w:rPr>
              <w:t xml:space="preserve">d </w:t>
            </w:r>
            <w:r w:rsidRPr="000B7AF9">
              <w:t>Of whom 23 were male (</w:t>
            </w:r>
            <w:r w:rsidRPr="000B7AF9">
              <w:rPr>
                <w:i/>
                <w:iCs/>
              </w:rPr>
              <w:t>n</w:t>
            </w:r>
            <w:r w:rsidRPr="000B7AF9">
              <w:t>=20 in the comparator year [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=14 Aug-Feb, 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=6 Apr-Jul]; </w:t>
            </w:r>
            <w:r w:rsidRPr="000B7AF9">
              <w:rPr>
                <w:i/>
                <w:iCs/>
              </w:rPr>
              <w:t>n</w:t>
            </w:r>
            <w:r w:rsidRPr="000B7AF9">
              <w:t>=3 in the pandemic year [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=3 Aug-Feb, </w:t>
            </w:r>
            <w:r w:rsidRPr="000B7AF9">
              <w:rPr>
                <w:i/>
                <w:iCs/>
              </w:rPr>
              <w:t>n</w:t>
            </w:r>
            <w:r w:rsidRPr="000B7AF9">
              <w:t>=0 Apr-Jul]) and 31 were female (</w:t>
            </w:r>
            <w:r w:rsidRPr="000B7AF9">
              <w:rPr>
                <w:i/>
                <w:iCs/>
              </w:rPr>
              <w:t>n</w:t>
            </w:r>
            <w:r w:rsidRPr="000B7AF9">
              <w:t>=14 in the comparator year [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=5 Aug-Feb, 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=9 Apr-Jul]; </w:t>
            </w:r>
            <w:r w:rsidRPr="000B7AF9">
              <w:rPr>
                <w:i/>
                <w:iCs/>
              </w:rPr>
              <w:t>n</w:t>
            </w:r>
            <w:r w:rsidRPr="000B7AF9">
              <w:t>=17 in the pandemic year [</w:t>
            </w:r>
            <w:r w:rsidRPr="000B7AF9">
              <w:rPr>
                <w:i/>
                <w:iCs/>
              </w:rPr>
              <w:t>n</w:t>
            </w:r>
            <w:r w:rsidRPr="000B7AF9">
              <w:t xml:space="preserve">=10 Aug-Feb, </w:t>
            </w:r>
            <w:r w:rsidRPr="000B7AF9">
              <w:rPr>
                <w:i/>
                <w:iCs/>
              </w:rPr>
              <w:t>n</w:t>
            </w:r>
            <w:r w:rsidRPr="000B7AF9">
              <w:t>=7 Apr-Jul]).</w:t>
            </w:r>
          </w:p>
        </w:tc>
      </w:tr>
    </w:tbl>
    <w:p w14:paraId="23757345" w14:textId="77777777" w:rsidR="00300AB6" w:rsidRDefault="00300AB6"/>
    <w:sectPr w:rsidR="00300AB6" w:rsidSect="00300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B6"/>
    <w:rsid w:val="001675A6"/>
    <w:rsid w:val="001F6F86"/>
    <w:rsid w:val="002E2080"/>
    <w:rsid w:val="00300AB6"/>
    <w:rsid w:val="00407632"/>
    <w:rsid w:val="00583655"/>
    <w:rsid w:val="00592395"/>
    <w:rsid w:val="005F5CD9"/>
    <w:rsid w:val="00AF2376"/>
    <w:rsid w:val="00B02EB8"/>
    <w:rsid w:val="00C14476"/>
    <w:rsid w:val="00C804CC"/>
    <w:rsid w:val="00DB332D"/>
    <w:rsid w:val="00E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6EF5"/>
  <w15:chartTrackingRefBased/>
  <w15:docId w15:val="{DCFDA327-CDC5-4DC2-819D-047E092C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B6"/>
    <w:pPr>
      <w:spacing w:after="240" w:line="36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0AB6"/>
    <w:pPr>
      <w:ind w:left="720"/>
      <w:contextualSpacing/>
    </w:pPr>
  </w:style>
  <w:style w:type="table" w:styleId="TableGrid">
    <w:name w:val="Table Grid"/>
    <w:basedOn w:val="TableNormal"/>
    <w:uiPriority w:val="59"/>
    <w:rsid w:val="00300A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00AB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15</cp:revision>
  <dcterms:created xsi:type="dcterms:W3CDTF">2021-01-18T16:52:00Z</dcterms:created>
  <dcterms:modified xsi:type="dcterms:W3CDTF">2021-01-26T11:06:00Z</dcterms:modified>
</cp:coreProperties>
</file>