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ACC0" w14:textId="351ACA09" w:rsidR="004D54E1" w:rsidRPr="005840B4" w:rsidRDefault="004D54E1" w:rsidP="004D54E1">
      <w:pPr>
        <w:pStyle w:val="Heading2"/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bookmarkStart w:id="0" w:name="_Toc524442032"/>
      <w:r>
        <w:rPr>
          <w:rFonts w:ascii="Arial" w:hAnsi="Arial" w:cs="Arial"/>
          <w:color w:val="auto"/>
          <w:sz w:val="22"/>
          <w:szCs w:val="22"/>
          <w:u w:val="single"/>
        </w:rPr>
        <w:t xml:space="preserve">Supplementary Table </w:t>
      </w:r>
      <w:r w:rsidRPr="005840B4">
        <w:rPr>
          <w:rFonts w:ascii="Arial" w:hAnsi="Arial" w:cs="Arial"/>
          <w:color w:val="auto"/>
          <w:sz w:val="22"/>
          <w:szCs w:val="22"/>
          <w:u w:val="single"/>
        </w:rPr>
        <w:t>3: Reviews found in the literature search and examined for relevant studies</w:t>
      </w:r>
      <w:bookmarkEnd w:id="0"/>
    </w:p>
    <w:p w14:paraId="3E6B2BEC" w14:textId="13F934A2" w:rsidR="004D54E1" w:rsidRDefault="004D54E1" w:rsidP="004D54E1">
      <w:pPr>
        <w:rPr>
          <w:rFonts w:ascii="Arial" w:hAnsi="Arial" w:cs="Arial"/>
          <w:shd w:val="clear" w:color="auto" w:fill="FFFFFF"/>
        </w:rPr>
      </w:pPr>
    </w:p>
    <w:p w14:paraId="5A64E538" w14:textId="468005F8" w:rsidR="004D54E1" w:rsidRDefault="004D54E1" w:rsidP="004D54E1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4E1" w14:paraId="101EBD67" w14:textId="77777777" w:rsidTr="004D54E1">
        <w:tc>
          <w:tcPr>
            <w:tcW w:w="9016" w:type="dxa"/>
          </w:tcPr>
          <w:p w14:paraId="7D623E8D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Edwards, P., Roberts, I., Clarke, M.,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DiGuiseppi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C., Pratap, S., Wentz, R., Kwan, I. and Cooper, R., 2007. Methods to increase response rates to postal questionnaires.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Cochrane database of systematic reviews</w:t>
            </w:r>
            <w:r w:rsidRPr="005840B4">
              <w:rPr>
                <w:rFonts w:ascii="Arial" w:hAnsi="Arial" w:cs="Arial"/>
                <w:shd w:val="clear" w:color="auto" w:fill="FFFFFF"/>
              </w:rPr>
              <w:t>, (2).</w:t>
            </w:r>
          </w:p>
          <w:p w14:paraId="3D069AD6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Edwards, P.J., Roberts, I., Clarke, M.J.,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DiGuiseppi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C., Wentz, R., Kwan, I., Cooper, R., Felix, L.M. and Pratap, S., 2009. Methods to increase response to postal and electronic questionnaires.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The Cochrane Library</w:t>
            </w:r>
            <w:r w:rsidRPr="005840B4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416EE812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Lacey, R.J.,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Wilkie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R., Wynne-Jones, G., Jordan, J.L.,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Wersocki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E. and McBeth, J., 2017. Evidence for strategies that improve recruitment and retention of adults aged 65 years and over in randomised trials and observational studies: a systematic review. 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Age and ageing</w:t>
            </w:r>
            <w:r w:rsidRPr="005840B4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46</w:t>
            </w:r>
            <w:r w:rsidRPr="005840B4">
              <w:rPr>
                <w:rFonts w:ascii="Arial" w:hAnsi="Arial" w:cs="Arial"/>
                <w:shd w:val="clear" w:color="auto" w:fill="FFFFFF"/>
              </w:rPr>
              <w:t>(6), pp.895-903.</w:t>
            </w:r>
          </w:p>
          <w:p w14:paraId="56C9DCB2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Martins, Y., Lederman, R.I., Lowenstein, C.L., Joffe, S., Neville, B.A., Hastings, B.T. and Abel, G.A., 2012. Increasing response rates from physicians in oncology research: a structured literature review and data from a recent physician survey.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British Journal of Cancer</w:t>
            </w:r>
            <w:r w:rsidRPr="005840B4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106</w:t>
            </w:r>
            <w:r w:rsidRPr="005840B4">
              <w:rPr>
                <w:rFonts w:ascii="Arial" w:hAnsi="Arial" w:cs="Arial"/>
                <w:shd w:val="clear" w:color="auto" w:fill="FFFFFF"/>
              </w:rPr>
              <w:t>(6), p.1021.</w:t>
            </w:r>
          </w:p>
          <w:p w14:paraId="1924708F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Treweek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S., Mitchell, E.,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Pitkethly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M., Cook, J.,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Kjeldstrøm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M., Johansen, M.,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Taskila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T.K., Sullivan, F., Wilson, S., Jackson, C. and Jones, R., 2010. Strategies to improve recruitment to randomised controlled trials.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The Cochrane Library</w:t>
            </w:r>
            <w:r w:rsidRPr="005840B4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25FED3E6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Treweek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S.,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Pitkethly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M., Cook, J., Fraser, C., Mitchell, E., Sullivan, F., Jackson, C.,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Taskila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T.K. and Gardner, H., 2018. Strategies to improve recruitment to randomised trials.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The Cochrane Library</w:t>
            </w:r>
            <w:r w:rsidRPr="005840B4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3C13F001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van Gelder, M.M.,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Vlenterie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R.,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IntHout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J.,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Engelen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L.J.,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Vrieling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A. and van de Belt, T.H., 2018. Most response-inducing strategies do not increase participation in observational studies: a systematic review and meta-analysis.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Journal of clinical epidemiology</w:t>
            </w:r>
            <w:r w:rsidRPr="005840B4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99</w:t>
            </w:r>
            <w:r w:rsidRPr="005840B4">
              <w:rPr>
                <w:rFonts w:ascii="Arial" w:hAnsi="Arial" w:cs="Arial"/>
                <w:shd w:val="clear" w:color="auto" w:fill="FFFFFF"/>
              </w:rPr>
              <w:t>, pp.1-13.</w:t>
            </w:r>
          </w:p>
          <w:p w14:paraId="63EB1AD9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Weiner, M.D., </w:t>
            </w:r>
            <w:proofErr w:type="spellStart"/>
            <w:r w:rsidRPr="005840B4">
              <w:rPr>
                <w:rFonts w:ascii="Arial" w:hAnsi="Arial" w:cs="Arial"/>
                <w:shd w:val="clear" w:color="auto" w:fill="FFFFFF"/>
              </w:rPr>
              <w:t>Puniello</w:t>
            </w:r>
            <w:proofErr w:type="spellEnd"/>
            <w:r w:rsidRPr="005840B4">
              <w:rPr>
                <w:rFonts w:ascii="Arial" w:hAnsi="Arial" w:cs="Arial"/>
                <w:shd w:val="clear" w:color="auto" w:fill="FFFFFF"/>
              </w:rPr>
              <w:t xml:space="preserve">, O.T. and Noland, R.B., 2016. Conducting Efficient Transit Surveys of Households Surrounding Transit-Oriented Developments.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Transportation Research Record: Journal of the Transportation Research Board</w:t>
            </w:r>
            <w:r w:rsidRPr="005840B4">
              <w:rPr>
                <w:rFonts w:ascii="Arial" w:hAnsi="Arial" w:cs="Arial"/>
                <w:shd w:val="clear" w:color="auto" w:fill="FFFFFF"/>
              </w:rPr>
              <w:t>, (2594), pp.44-50.</w:t>
            </w:r>
          </w:p>
          <w:p w14:paraId="4D71D16B" w14:textId="77777777" w:rsidR="004D54E1" w:rsidRPr="005840B4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  <w:r w:rsidRPr="005840B4">
              <w:rPr>
                <w:rFonts w:ascii="Arial" w:hAnsi="Arial" w:cs="Arial"/>
                <w:shd w:val="clear" w:color="auto" w:fill="FFFFFF"/>
              </w:rPr>
              <w:t xml:space="preserve">Young, T. and Hopewell, S., 2011. Methods for obtaining unpublished data. </w:t>
            </w:r>
            <w:r w:rsidRPr="005840B4">
              <w:rPr>
                <w:rFonts w:ascii="Arial" w:hAnsi="Arial" w:cs="Arial"/>
                <w:i/>
                <w:iCs/>
                <w:shd w:val="clear" w:color="auto" w:fill="FFFFFF"/>
              </w:rPr>
              <w:t>The Cochrane database of systematic reviews</w:t>
            </w:r>
            <w:r w:rsidRPr="005840B4">
              <w:rPr>
                <w:rFonts w:ascii="Arial" w:hAnsi="Arial" w:cs="Arial"/>
                <w:shd w:val="clear" w:color="auto" w:fill="FFFFFF"/>
              </w:rPr>
              <w:t>, (11), pp.MR000027-MR000027.</w:t>
            </w:r>
          </w:p>
          <w:p w14:paraId="1984A0EF" w14:textId="77777777" w:rsidR="004D54E1" w:rsidRDefault="004D54E1" w:rsidP="004D54E1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871E32C" w14:textId="77777777" w:rsidR="004D54E1" w:rsidRPr="005840B4" w:rsidRDefault="004D54E1" w:rsidP="004D54E1">
      <w:pPr>
        <w:rPr>
          <w:rFonts w:ascii="Arial" w:hAnsi="Arial" w:cs="Arial"/>
          <w:shd w:val="clear" w:color="auto" w:fill="FFFFFF"/>
        </w:rPr>
      </w:pPr>
    </w:p>
    <w:p w14:paraId="56269BFB" w14:textId="77777777" w:rsidR="004D54E1" w:rsidRPr="005840B4" w:rsidRDefault="004D54E1" w:rsidP="004D54E1">
      <w:pPr>
        <w:rPr>
          <w:rFonts w:ascii="Arial" w:hAnsi="Arial" w:cs="Arial"/>
        </w:rPr>
      </w:pPr>
    </w:p>
    <w:p w14:paraId="223ABE3B" w14:textId="77777777" w:rsidR="004D54E1" w:rsidRPr="005840B4" w:rsidRDefault="004D54E1" w:rsidP="004D54E1">
      <w:pPr>
        <w:spacing w:before="240"/>
        <w:rPr>
          <w:rFonts w:ascii="Arial" w:hAnsi="Arial" w:cs="Arial"/>
        </w:rPr>
      </w:pPr>
    </w:p>
    <w:p w14:paraId="0A9B19B6" w14:textId="77777777" w:rsidR="00EF6529" w:rsidRDefault="00EF6529"/>
    <w:sectPr w:rsidR="00EF6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6A90" w14:textId="77777777" w:rsidR="004D54E1" w:rsidRDefault="004D54E1" w:rsidP="004D54E1">
      <w:pPr>
        <w:spacing w:after="0" w:line="240" w:lineRule="auto"/>
      </w:pPr>
      <w:r>
        <w:separator/>
      </w:r>
    </w:p>
  </w:endnote>
  <w:endnote w:type="continuationSeparator" w:id="0">
    <w:p w14:paraId="5B0584CE" w14:textId="77777777" w:rsidR="004D54E1" w:rsidRDefault="004D54E1" w:rsidP="004D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5E84" w14:textId="77777777" w:rsidR="004D54E1" w:rsidRDefault="004D54E1" w:rsidP="004D54E1">
      <w:pPr>
        <w:spacing w:after="0" w:line="240" w:lineRule="auto"/>
      </w:pPr>
      <w:r>
        <w:separator/>
      </w:r>
    </w:p>
  </w:footnote>
  <w:footnote w:type="continuationSeparator" w:id="0">
    <w:p w14:paraId="5E44F266" w14:textId="77777777" w:rsidR="004D54E1" w:rsidRDefault="004D54E1" w:rsidP="004D5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E1"/>
    <w:rsid w:val="004D54E1"/>
    <w:rsid w:val="00E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36B4"/>
  <w15:chartTrackingRefBased/>
  <w15:docId w15:val="{F1BDC13E-7C65-415C-97BD-FC22D03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E1"/>
  </w:style>
  <w:style w:type="paragraph" w:styleId="Heading2">
    <w:name w:val="heading 2"/>
    <w:basedOn w:val="Normal"/>
    <w:next w:val="Normal"/>
    <w:link w:val="Heading2Char"/>
    <w:qFormat/>
    <w:rsid w:val="004D54E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54E1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4D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Woolf</dc:creator>
  <cp:keywords/>
  <dc:description/>
  <cp:lastModifiedBy>Benjamin Woolf</cp:lastModifiedBy>
  <cp:revision>1</cp:revision>
  <dcterms:created xsi:type="dcterms:W3CDTF">2021-02-19T19:34:00Z</dcterms:created>
  <dcterms:modified xsi:type="dcterms:W3CDTF">2021-02-19T19:35:00Z</dcterms:modified>
</cp:coreProperties>
</file>