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675" w:rsidRPr="00122675" w:rsidRDefault="00122675" w:rsidP="00122675">
      <w:pPr>
        <w:spacing w:before="120" w:after="120" w:line="480" w:lineRule="auto"/>
        <w:jc w:val="center"/>
        <w:rPr>
          <w:b/>
        </w:rPr>
      </w:pPr>
      <w:r w:rsidRPr="00122675">
        <w:rPr>
          <w:b/>
        </w:rPr>
        <w:t>A whole genome sequencing-based algorithm for copy number detection at clinical grade level</w:t>
      </w:r>
    </w:p>
    <w:p w:rsidR="00122675" w:rsidRDefault="00122675" w:rsidP="00122675">
      <w:pPr>
        <w:spacing w:before="120" w:after="120" w:line="276" w:lineRule="auto"/>
        <w:jc w:val="center"/>
        <w:rPr>
          <w:lang w:val="fr-FR"/>
        </w:rPr>
      </w:pPr>
      <w:r>
        <w:t>Wan-Ping Lee</w:t>
      </w:r>
      <w:r>
        <w:rPr>
          <w:vertAlign w:val="superscript"/>
        </w:rPr>
        <w:t>1,2,3,</w:t>
      </w:r>
      <w:r w:rsidRPr="00122675">
        <w:rPr>
          <w:vertAlign w:val="superscript"/>
        </w:rPr>
        <w:t>4</w:t>
      </w:r>
      <w:r>
        <w:t xml:space="preserve">*, </w:t>
      </w:r>
      <w:r>
        <w:rPr>
          <w:lang w:val="fr-FR"/>
        </w:rPr>
        <w:t>Qihui Zhu</w:t>
      </w:r>
      <w:r>
        <w:rPr>
          <w:vertAlign w:val="superscript"/>
          <w:lang w:val="fr-FR"/>
        </w:rPr>
        <w:t>2</w:t>
      </w:r>
      <w:r>
        <w:rPr>
          <w:lang w:val="fr-FR"/>
        </w:rPr>
        <w:t xml:space="preserve">*,  </w:t>
      </w:r>
      <w:proofErr w:type="spellStart"/>
      <w:r>
        <w:rPr>
          <w:lang w:val="fr-FR"/>
        </w:rPr>
        <w:t>Xiaofei</w:t>
      </w:r>
      <w:proofErr w:type="spellEnd"/>
      <w:r>
        <w:rPr>
          <w:lang w:val="fr-FR"/>
        </w:rPr>
        <w:t xml:space="preserve"> Yang</w:t>
      </w:r>
      <w:r>
        <w:rPr>
          <w:vertAlign w:val="superscript"/>
          <w:lang w:val="fr-FR"/>
        </w:rPr>
        <w:t>2,5,6</w:t>
      </w:r>
      <w:r>
        <w:rPr>
          <w:lang w:val="fr-FR"/>
        </w:rPr>
        <w:t xml:space="preserve">, </w:t>
      </w:r>
      <w:r>
        <w:rPr>
          <w:lang w:val="es-ES"/>
        </w:rPr>
        <w:t>Silvia Liu</w:t>
      </w:r>
      <w:r>
        <w:rPr>
          <w:vertAlign w:val="superscript"/>
          <w:lang w:val="es-ES"/>
        </w:rPr>
        <w:t>2</w:t>
      </w:r>
      <w:r>
        <w:rPr>
          <w:lang w:val="es-ES"/>
        </w:rPr>
        <w:t>, Eliza Cerveira</w:t>
      </w:r>
      <w:r>
        <w:rPr>
          <w:vertAlign w:val="superscript"/>
          <w:lang w:val="es-ES"/>
        </w:rPr>
        <w:t>2</w:t>
      </w:r>
      <w:r>
        <w:rPr>
          <w:lang w:val="es-ES"/>
        </w:rPr>
        <w:t xml:space="preserve">, </w:t>
      </w:r>
      <w:r>
        <w:t>Mallory Ryan</w:t>
      </w:r>
      <w:r>
        <w:rPr>
          <w:vertAlign w:val="superscript"/>
        </w:rPr>
        <w:t>2</w:t>
      </w:r>
      <w:r>
        <w:t>, Adam Mil-Homens</w:t>
      </w:r>
      <w:r>
        <w:rPr>
          <w:vertAlign w:val="superscript"/>
        </w:rPr>
        <w:t>2</w:t>
      </w:r>
      <w:r>
        <w:t>, Lauren Bellfy</w:t>
      </w:r>
      <w:r>
        <w:rPr>
          <w:vertAlign w:val="superscript"/>
        </w:rPr>
        <w:t>2</w:t>
      </w:r>
      <w:r>
        <w:t xml:space="preserve">, </w:t>
      </w:r>
      <w:r>
        <w:rPr>
          <w:lang w:val="fr-FR"/>
        </w:rPr>
        <w:t>Kai Ye</w:t>
      </w:r>
      <w:r>
        <w:rPr>
          <w:vertAlign w:val="superscript"/>
          <w:lang w:val="fr-FR"/>
        </w:rPr>
        <w:t>1,6</w:t>
      </w:r>
      <w:r>
        <w:rPr>
          <w:lang w:val="fr-FR"/>
        </w:rPr>
        <w:t xml:space="preserve">, </w:t>
      </w:r>
      <w:proofErr w:type="spellStart"/>
      <w:r>
        <w:rPr>
          <w:lang w:val="fr-FR"/>
        </w:rPr>
        <w:t>Chengsheng</w:t>
      </w:r>
      <w:proofErr w:type="spellEnd"/>
      <w:r>
        <w:rPr>
          <w:lang w:val="fr-FR"/>
        </w:rPr>
        <w:t xml:space="preserve"> Zhang</w:t>
      </w:r>
      <w:r>
        <w:rPr>
          <w:vertAlign w:val="superscript"/>
          <w:lang w:val="fr-FR"/>
        </w:rPr>
        <w:t>1,2,8</w:t>
      </w:r>
      <w:r>
        <w:rPr>
          <w:lang w:val="fr-FR"/>
        </w:rPr>
        <w:t xml:space="preserve">, and </w:t>
      </w:r>
      <w:r>
        <w:t>Charles Lee</w:t>
      </w:r>
      <w:r>
        <w:rPr>
          <w:vertAlign w:val="superscript"/>
        </w:rPr>
        <w:t>1,2,7,8</w:t>
      </w:r>
    </w:p>
    <w:p w:rsidR="00122675" w:rsidRDefault="00122675" w:rsidP="00122675">
      <w:pPr>
        <w:spacing w:before="120" w:after="120" w:line="276" w:lineRule="auto"/>
        <w:jc w:val="center"/>
        <w:rPr>
          <w:vertAlign w:val="superscript"/>
        </w:rPr>
      </w:pPr>
    </w:p>
    <w:p w:rsidR="00122675" w:rsidRDefault="00122675" w:rsidP="00122675">
      <w:pPr>
        <w:numPr>
          <w:ilvl w:val="0"/>
          <w:numId w:val="4"/>
        </w:numPr>
        <w:spacing w:before="120" w:after="120" w:line="276" w:lineRule="auto"/>
        <w:jc w:val="center"/>
      </w:pPr>
      <w:r>
        <w:t>Precision Medicine Center, The First Affiliated Hospital of Xi’an Jiaotong University, Xi'an 710061, China</w:t>
      </w:r>
    </w:p>
    <w:p w:rsidR="00122675" w:rsidRDefault="00122675" w:rsidP="00122675">
      <w:pPr>
        <w:numPr>
          <w:ilvl w:val="0"/>
          <w:numId w:val="4"/>
        </w:numPr>
        <w:spacing w:before="120" w:after="120" w:line="276" w:lineRule="auto"/>
        <w:jc w:val="center"/>
      </w:pPr>
      <w:r>
        <w:t>The Jackson Laboratory for Genomic Medicine, Farmington, CT 06032, USA</w:t>
      </w:r>
    </w:p>
    <w:p w:rsidR="00122675" w:rsidRDefault="00122675" w:rsidP="00122675">
      <w:pPr>
        <w:numPr>
          <w:ilvl w:val="0"/>
          <w:numId w:val="4"/>
        </w:numPr>
        <w:spacing w:before="120" w:after="120" w:line="276" w:lineRule="auto"/>
        <w:jc w:val="center"/>
      </w:pPr>
      <w:r>
        <w:t>School of Cyber Science and Engineering, Xi'an Jiaotong University, Xi'an 710049, China</w:t>
      </w:r>
    </w:p>
    <w:p w:rsidR="00122675" w:rsidRPr="00122675" w:rsidRDefault="00122675" w:rsidP="00122675">
      <w:pPr>
        <w:numPr>
          <w:ilvl w:val="0"/>
          <w:numId w:val="4"/>
        </w:numPr>
        <w:spacing w:before="120" w:after="120" w:line="276" w:lineRule="auto"/>
        <w:jc w:val="center"/>
      </w:pPr>
      <w:r w:rsidRPr="00122675">
        <w:t>Department of Pathology and Laboratory Medicine, Perelman School of Medicine, University of Pennsylvania, Philadelphia, PA 19104, USA</w:t>
      </w:r>
    </w:p>
    <w:p w:rsidR="00122675" w:rsidRDefault="00122675" w:rsidP="00122675">
      <w:pPr>
        <w:numPr>
          <w:ilvl w:val="0"/>
          <w:numId w:val="4"/>
        </w:numPr>
        <w:spacing w:before="120" w:after="120" w:line="276" w:lineRule="auto"/>
        <w:jc w:val="center"/>
      </w:pPr>
      <w:r>
        <w:t>School of Computer Science and Technology, Faculty of Electronic and Information Engineering, Xi'an Jiaotong University, Xi'an 710049, China</w:t>
      </w:r>
    </w:p>
    <w:p w:rsidR="00122675" w:rsidRDefault="00122675" w:rsidP="00122675">
      <w:pPr>
        <w:numPr>
          <w:ilvl w:val="0"/>
          <w:numId w:val="4"/>
        </w:numPr>
        <w:spacing w:before="120" w:after="120" w:line="276" w:lineRule="auto"/>
        <w:jc w:val="center"/>
      </w:pPr>
      <w:r>
        <w:t>MOE Key Lab for Intelligent Networks &amp; Networks Security, Faculty of Electronic and Information Engineering, Xi'an Jiaotong University, Xi'an 710049, China</w:t>
      </w:r>
    </w:p>
    <w:p w:rsidR="00122675" w:rsidRDefault="00122675" w:rsidP="00122675">
      <w:pPr>
        <w:numPr>
          <w:ilvl w:val="0"/>
          <w:numId w:val="4"/>
        </w:numPr>
        <w:spacing w:before="120" w:after="120" w:line="276" w:lineRule="auto"/>
        <w:jc w:val="center"/>
      </w:pPr>
      <w:r>
        <w:t xml:space="preserve">Department of Life Sciences, </w:t>
      </w:r>
      <w:proofErr w:type="spellStart"/>
      <w:r>
        <w:t>Ewha</w:t>
      </w:r>
      <w:proofErr w:type="spellEnd"/>
      <w:r>
        <w:t xml:space="preserve"> </w:t>
      </w:r>
      <w:proofErr w:type="spellStart"/>
      <w:r>
        <w:t>Womans</w:t>
      </w:r>
      <w:proofErr w:type="spellEnd"/>
      <w:r>
        <w:t xml:space="preserve"> University, Seoul 03760, South Korea</w:t>
      </w:r>
    </w:p>
    <w:p w:rsidR="00122675" w:rsidRDefault="00122675" w:rsidP="00122675">
      <w:pPr>
        <w:numPr>
          <w:ilvl w:val="0"/>
          <w:numId w:val="4"/>
        </w:numPr>
        <w:spacing w:before="120" w:after="120" w:line="276" w:lineRule="auto"/>
        <w:jc w:val="center"/>
      </w:pPr>
      <w:r>
        <w:t>Corresponding authors</w:t>
      </w:r>
    </w:p>
    <w:p w:rsidR="00122675" w:rsidRDefault="00122675" w:rsidP="00122675">
      <w:pPr>
        <w:spacing w:before="120" w:after="120" w:line="276" w:lineRule="auto"/>
        <w:jc w:val="center"/>
      </w:pPr>
      <w:r>
        <w:t>*: These authors contributed equally to this work.</w:t>
      </w:r>
    </w:p>
    <w:p w:rsidR="00122675" w:rsidRDefault="00122675" w:rsidP="00407D11">
      <w:pPr>
        <w:spacing w:before="120" w:after="120" w:line="480" w:lineRule="auto"/>
        <w:jc w:val="center"/>
        <w:rPr>
          <w:rFonts w:ascii="Times New Roman" w:eastAsia="SimSun" w:hAnsi="Times New Roman" w:cs="Times New Roman"/>
          <w:b/>
          <w:bCs/>
          <w:color w:val="000000"/>
          <w:sz w:val="24"/>
          <w:szCs w:val="24"/>
          <w:lang w:eastAsia="zh-CN"/>
        </w:rPr>
      </w:pPr>
    </w:p>
    <w:p w:rsidR="00C30EED" w:rsidRDefault="00C30EED">
      <w:pPr>
        <w:rPr>
          <w:b/>
          <w:bCs/>
          <w:kern w:val="44"/>
          <w:sz w:val="44"/>
          <w:szCs w:val="44"/>
        </w:rPr>
      </w:pPr>
      <w:r>
        <w:br w:type="page"/>
      </w:r>
    </w:p>
    <w:sdt>
      <w:sdtPr>
        <w:rPr>
          <w:rFonts w:asciiTheme="minorHAnsi" w:eastAsiaTheme="minorEastAsia" w:hAnsiTheme="minorHAnsi" w:cstheme="minorBidi"/>
          <w:color w:val="auto"/>
          <w:sz w:val="22"/>
          <w:szCs w:val="22"/>
          <w:lang w:val="zh-CN" w:eastAsia="zh-TW"/>
        </w:rPr>
        <w:id w:val="1758406714"/>
        <w:docPartObj>
          <w:docPartGallery w:val="Table of Contents"/>
          <w:docPartUnique/>
        </w:docPartObj>
      </w:sdtPr>
      <w:sdtEndPr>
        <w:rPr>
          <w:b/>
          <w:bCs/>
        </w:rPr>
      </w:sdtEndPr>
      <w:sdtContent>
        <w:p w:rsidR="00C30EED" w:rsidRPr="00A6129F" w:rsidRDefault="00C30EED">
          <w:pPr>
            <w:pStyle w:val="TOCHeading"/>
            <w:rPr>
              <w:rFonts w:ascii="Times New Roman" w:eastAsia="DengXian" w:hAnsi="Times New Roman" w:cs="Times New Roman"/>
            </w:rPr>
          </w:pPr>
          <w:r w:rsidRPr="00A6129F">
            <w:rPr>
              <w:rFonts w:ascii="Times New Roman" w:eastAsia="DengXian" w:hAnsi="Times New Roman" w:cs="Times New Roman"/>
              <w:lang w:val="zh-CN"/>
            </w:rPr>
            <w:t>Content</w:t>
          </w:r>
        </w:p>
        <w:p w:rsidR="0056375D" w:rsidRDefault="00C30EED">
          <w:pPr>
            <w:pStyle w:val="TOC1"/>
            <w:tabs>
              <w:tab w:val="right" w:leader="dot" w:pos="9350"/>
            </w:tabs>
            <w:rPr>
              <w:noProof/>
            </w:rPr>
          </w:pPr>
          <w:r w:rsidRPr="00A6129F">
            <w:rPr>
              <w:rFonts w:ascii="Times New Roman" w:hAnsi="Times New Roman" w:cs="Times New Roman"/>
            </w:rPr>
            <w:fldChar w:fldCharType="begin"/>
          </w:r>
          <w:r w:rsidRPr="00A6129F">
            <w:rPr>
              <w:rFonts w:ascii="Times New Roman" w:hAnsi="Times New Roman" w:cs="Times New Roman"/>
            </w:rPr>
            <w:instrText xml:space="preserve"> TOC \o "1-3" \h \z \u </w:instrText>
          </w:r>
          <w:r w:rsidRPr="00A6129F">
            <w:rPr>
              <w:rFonts w:ascii="Times New Roman" w:hAnsi="Times New Roman" w:cs="Times New Roman"/>
            </w:rPr>
            <w:fldChar w:fldCharType="separate"/>
          </w:r>
          <w:bookmarkStart w:id="0" w:name="_GoBack"/>
          <w:bookmarkEnd w:id="0"/>
          <w:r w:rsidR="0056375D" w:rsidRPr="000C76B1">
            <w:rPr>
              <w:rStyle w:val="Hyperlink"/>
              <w:noProof/>
            </w:rPr>
            <w:fldChar w:fldCharType="begin"/>
          </w:r>
          <w:r w:rsidR="0056375D" w:rsidRPr="000C76B1">
            <w:rPr>
              <w:rStyle w:val="Hyperlink"/>
              <w:noProof/>
            </w:rPr>
            <w:instrText xml:space="preserve"> </w:instrText>
          </w:r>
          <w:r w:rsidR="0056375D">
            <w:rPr>
              <w:noProof/>
            </w:rPr>
            <w:instrText>HYPERLINK \l "_Toc64385908"</w:instrText>
          </w:r>
          <w:r w:rsidR="0056375D" w:rsidRPr="000C76B1">
            <w:rPr>
              <w:rStyle w:val="Hyperlink"/>
              <w:noProof/>
            </w:rPr>
            <w:instrText xml:space="preserve"> </w:instrText>
          </w:r>
          <w:r w:rsidR="0056375D" w:rsidRPr="000C76B1">
            <w:rPr>
              <w:rStyle w:val="Hyperlink"/>
              <w:noProof/>
            </w:rPr>
          </w:r>
          <w:r w:rsidR="0056375D" w:rsidRPr="000C76B1">
            <w:rPr>
              <w:rStyle w:val="Hyperlink"/>
              <w:noProof/>
            </w:rPr>
            <w:fldChar w:fldCharType="separate"/>
          </w:r>
          <w:r w:rsidR="0056375D" w:rsidRPr="000C76B1">
            <w:rPr>
              <w:rStyle w:val="Hyperlink"/>
              <w:rFonts w:ascii="Arial" w:hAnsi="Arial" w:cs="Arial"/>
              <w:noProof/>
            </w:rPr>
            <w:t>K-mer selection</w:t>
          </w:r>
          <w:r w:rsidR="0056375D">
            <w:rPr>
              <w:noProof/>
              <w:webHidden/>
            </w:rPr>
            <w:tab/>
          </w:r>
          <w:r w:rsidR="0056375D">
            <w:rPr>
              <w:noProof/>
              <w:webHidden/>
            </w:rPr>
            <w:fldChar w:fldCharType="begin"/>
          </w:r>
          <w:r w:rsidR="0056375D">
            <w:rPr>
              <w:noProof/>
              <w:webHidden/>
            </w:rPr>
            <w:instrText xml:space="preserve"> PAGEREF _Toc64385908 \h </w:instrText>
          </w:r>
          <w:r w:rsidR="0056375D">
            <w:rPr>
              <w:noProof/>
              <w:webHidden/>
            </w:rPr>
          </w:r>
          <w:r w:rsidR="0056375D">
            <w:rPr>
              <w:noProof/>
              <w:webHidden/>
            </w:rPr>
            <w:fldChar w:fldCharType="separate"/>
          </w:r>
          <w:r w:rsidR="0056375D">
            <w:rPr>
              <w:noProof/>
              <w:webHidden/>
            </w:rPr>
            <w:t>3</w:t>
          </w:r>
          <w:r w:rsidR="0056375D">
            <w:rPr>
              <w:noProof/>
              <w:webHidden/>
            </w:rPr>
            <w:fldChar w:fldCharType="end"/>
          </w:r>
          <w:r w:rsidR="0056375D" w:rsidRPr="000C76B1">
            <w:rPr>
              <w:rStyle w:val="Hyperlink"/>
              <w:noProof/>
            </w:rPr>
            <w:fldChar w:fldCharType="end"/>
          </w:r>
        </w:p>
        <w:p w:rsidR="0056375D" w:rsidRDefault="0056375D">
          <w:pPr>
            <w:pStyle w:val="TOC1"/>
            <w:tabs>
              <w:tab w:val="right" w:leader="dot" w:pos="9350"/>
            </w:tabs>
            <w:rPr>
              <w:noProof/>
            </w:rPr>
          </w:pPr>
          <w:hyperlink w:anchor="_Toc64385909" w:history="1">
            <w:r w:rsidRPr="000C76B1">
              <w:rPr>
                <w:rStyle w:val="Hyperlink"/>
                <w:rFonts w:ascii="Arial" w:hAnsi="Arial" w:cs="Arial"/>
                <w:noProof/>
              </w:rPr>
              <w:t>DBSCAN</w:t>
            </w:r>
            <w:r>
              <w:rPr>
                <w:noProof/>
                <w:webHidden/>
              </w:rPr>
              <w:tab/>
            </w:r>
            <w:r>
              <w:rPr>
                <w:noProof/>
                <w:webHidden/>
              </w:rPr>
              <w:fldChar w:fldCharType="begin"/>
            </w:r>
            <w:r>
              <w:rPr>
                <w:noProof/>
                <w:webHidden/>
              </w:rPr>
              <w:instrText xml:space="preserve"> PAGEREF _Toc64385909 \h </w:instrText>
            </w:r>
            <w:r>
              <w:rPr>
                <w:noProof/>
                <w:webHidden/>
              </w:rPr>
            </w:r>
            <w:r>
              <w:rPr>
                <w:noProof/>
                <w:webHidden/>
              </w:rPr>
              <w:fldChar w:fldCharType="separate"/>
            </w:r>
            <w:r>
              <w:rPr>
                <w:noProof/>
                <w:webHidden/>
              </w:rPr>
              <w:t>4</w:t>
            </w:r>
            <w:r>
              <w:rPr>
                <w:noProof/>
                <w:webHidden/>
              </w:rPr>
              <w:fldChar w:fldCharType="end"/>
            </w:r>
          </w:hyperlink>
        </w:p>
        <w:p w:rsidR="0056375D" w:rsidRDefault="0056375D">
          <w:pPr>
            <w:pStyle w:val="TOC1"/>
            <w:tabs>
              <w:tab w:val="right" w:leader="dot" w:pos="9350"/>
            </w:tabs>
            <w:rPr>
              <w:noProof/>
            </w:rPr>
          </w:pPr>
          <w:hyperlink w:anchor="_Toc64385910" w:history="1">
            <w:r w:rsidRPr="000C76B1">
              <w:rPr>
                <w:rStyle w:val="Hyperlink"/>
                <w:rFonts w:ascii="Arial" w:hAnsi="Arial" w:cs="Arial"/>
                <w:noProof/>
              </w:rPr>
              <w:t>Droplet Digital PCR (ddPCR) Validation</w:t>
            </w:r>
            <w:r>
              <w:rPr>
                <w:noProof/>
                <w:webHidden/>
              </w:rPr>
              <w:tab/>
            </w:r>
            <w:r>
              <w:rPr>
                <w:noProof/>
                <w:webHidden/>
              </w:rPr>
              <w:fldChar w:fldCharType="begin"/>
            </w:r>
            <w:r>
              <w:rPr>
                <w:noProof/>
                <w:webHidden/>
              </w:rPr>
              <w:instrText xml:space="preserve"> PAGEREF _Toc64385910 \h </w:instrText>
            </w:r>
            <w:r>
              <w:rPr>
                <w:noProof/>
                <w:webHidden/>
              </w:rPr>
            </w:r>
            <w:r>
              <w:rPr>
                <w:noProof/>
                <w:webHidden/>
              </w:rPr>
              <w:fldChar w:fldCharType="separate"/>
            </w:r>
            <w:r>
              <w:rPr>
                <w:noProof/>
                <w:webHidden/>
              </w:rPr>
              <w:t>6</w:t>
            </w:r>
            <w:r>
              <w:rPr>
                <w:noProof/>
                <w:webHidden/>
              </w:rPr>
              <w:fldChar w:fldCharType="end"/>
            </w:r>
          </w:hyperlink>
        </w:p>
        <w:p w:rsidR="0056375D" w:rsidRDefault="0056375D">
          <w:pPr>
            <w:pStyle w:val="TOC1"/>
            <w:tabs>
              <w:tab w:val="right" w:leader="dot" w:pos="9350"/>
            </w:tabs>
            <w:rPr>
              <w:noProof/>
            </w:rPr>
          </w:pPr>
          <w:hyperlink w:anchor="_Toc64385911" w:history="1">
            <w:r w:rsidRPr="000C76B1">
              <w:rPr>
                <w:rStyle w:val="Hyperlink"/>
                <w:rFonts w:ascii="Arial" w:hAnsi="Arial" w:cs="Arial"/>
                <w:noProof/>
              </w:rPr>
              <w:t>Scripts</w:t>
            </w:r>
            <w:r>
              <w:rPr>
                <w:noProof/>
                <w:webHidden/>
              </w:rPr>
              <w:tab/>
            </w:r>
            <w:r>
              <w:rPr>
                <w:noProof/>
                <w:webHidden/>
              </w:rPr>
              <w:fldChar w:fldCharType="begin"/>
            </w:r>
            <w:r>
              <w:rPr>
                <w:noProof/>
                <w:webHidden/>
              </w:rPr>
              <w:instrText xml:space="preserve"> PAGEREF _Toc64385911 \h </w:instrText>
            </w:r>
            <w:r>
              <w:rPr>
                <w:noProof/>
                <w:webHidden/>
              </w:rPr>
            </w:r>
            <w:r>
              <w:rPr>
                <w:noProof/>
                <w:webHidden/>
              </w:rPr>
              <w:fldChar w:fldCharType="separate"/>
            </w:r>
            <w:r>
              <w:rPr>
                <w:noProof/>
                <w:webHidden/>
              </w:rPr>
              <w:t>7</w:t>
            </w:r>
            <w:r>
              <w:rPr>
                <w:noProof/>
                <w:webHidden/>
              </w:rPr>
              <w:fldChar w:fldCharType="end"/>
            </w:r>
          </w:hyperlink>
        </w:p>
        <w:p w:rsidR="00C30EED" w:rsidRDefault="00C30EED">
          <w:r w:rsidRPr="00A6129F">
            <w:rPr>
              <w:rFonts w:ascii="Times New Roman" w:hAnsi="Times New Roman" w:cs="Times New Roman"/>
              <w:b/>
              <w:bCs/>
              <w:lang w:val="zh-CN"/>
            </w:rPr>
            <w:fldChar w:fldCharType="end"/>
          </w:r>
        </w:p>
      </w:sdtContent>
    </w:sdt>
    <w:p w:rsidR="00C30EED" w:rsidRDefault="00C30EED">
      <w:pPr>
        <w:rPr>
          <w:b/>
          <w:bCs/>
          <w:kern w:val="44"/>
          <w:sz w:val="44"/>
          <w:szCs w:val="44"/>
        </w:rPr>
      </w:pPr>
      <w:r>
        <w:br w:type="page"/>
      </w:r>
    </w:p>
    <w:p w:rsidR="003A2A4C" w:rsidRDefault="003A2A4C" w:rsidP="00E30C2D">
      <w:pPr>
        <w:pStyle w:val="Heading1"/>
        <w:spacing w:before="100" w:beforeAutospacing="1" w:after="100" w:afterAutospacing="1" w:line="240" w:lineRule="auto"/>
        <w:jc w:val="both"/>
        <w:rPr>
          <w:rFonts w:ascii="Arial" w:hAnsi="Arial" w:cs="Arial"/>
        </w:rPr>
      </w:pPr>
      <w:bookmarkStart w:id="1" w:name="_Toc64385908"/>
      <w:r>
        <w:rPr>
          <w:rFonts w:ascii="Arial" w:hAnsi="Arial" w:cs="Arial"/>
        </w:rPr>
        <w:lastRenderedPageBreak/>
        <w:t>K-</w:t>
      </w:r>
      <w:proofErr w:type="spellStart"/>
      <w:r>
        <w:rPr>
          <w:rFonts w:ascii="Arial" w:hAnsi="Arial" w:cs="Arial"/>
        </w:rPr>
        <w:t>mer</w:t>
      </w:r>
      <w:proofErr w:type="spellEnd"/>
      <w:r>
        <w:rPr>
          <w:rFonts w:ascii="Arial" w:hAnsi="Arial" w:cs="Arial"/>
        </w:rPr>
        <w:t xml:space="preserve"> selection</w:t>
      </w:r>
      <w:bookmarkEnd w:id="1"/>
    </w:p>
    <w:p w:rsidR="003A2A4C" w:rsidRPr="003A2A4C" w:rsidRDefault="003A2A4C" w:rsidP="003A2A4C">
      <w:pPr>
        <w:spacing w:beforeLines="50" w:before="120" w:afterLines="50" w:after="120" w:line="480" w:lineRule="auto"/>
        <w:ind w:firstLine="720"/>
        <w:jc w:val="both"/>
        <w:rPr>
          <w:rFonts w:ascii="Times New Roman" w:hAnsi="Times New Roman" w:cs="Times New Roman"/>
        </w:rPr>
      </w:pPr>
      <w:r>
        <w:rPr>
          <w:rFonts w:ascii="Times New Roman" w:hAnsi="Times New Roman" w:cs="Times New Roman"/>
        </w:rPr>
        <w:t>U</w:t>
      </w:r>
      <w:r w:rsidRPr="003A2A4C">
        <w:rPr>
          <w:rFonts w:ascii="Times New Roman" w:hAnsi="Times New Roman" w:cs="Times New Roman"/>
        </w:rPr>
        <w:t>sing larger k</w:t>
      </w:r>
      <w:r>
        <w:rPr>
          <w:rFonts w:ascii="Times New Roman" w:hAnsi="Times New Roman" w:cs="Times New Roman"/>
        </w:rPr>
        <w:t>-</w:t>
      </w:r>
      <w:proofErr w:type="spellStart"/>
      <w:r w:rsidRPr="003A2A4C">
        <w:rPr>
          <w:rFonts w:ascii="Times New Roman" w:hAnsi="Times New Roman" w:cs="Times New Roman"/>
        </w:rPr>
        <w:t>mer</w:t>
      </w:r>
      <w:proofErr w:type="spellEnd"/>
      <w:r w:rsidRPr="003A2A4C">
        <w:rPr>
          <w:rFonts w:ascii="Times New Roman" w:hAnsi="Times New Roman" w:cs="Times New Roman"/>
        </w:rPr>
        <w:t xml:space="preserve"> will increase uniqueness (higher sensitivity) of each k</w:t>
      </w:r>
      <w:r>
        <w:rPr>
          <w:rFonts w:ascii="Times New Roman" w:hAnsi="Times New Roman" w:cs="Times New Roman"/>
        </w:rPr>
        <w:t>-</w:t>
      </w:r>
      <w:r w:rsidRPr="003A2A4C">
        <w:rPr>
          <w:rFonts w:ascii="Times New Roman" w:hAnsi="Times New Roman" w:cs="Times New Roman"/>
        </w:rPr>
        <w:t>mer. However, the improvement will saturate and processing larger k</w:t>
      </w:r>
      <w:r>
        <w:rPr>
          <w:rFonts w:ascii="Times New Roman" w:hAnsi="Times New Roman" w:cs="Times New Roman"/>
        </w:rPr>
        <w:t>-</w:t>
      </w:r>
      <w:proofErr w:type="spellStart"/>
      <w:r w:rsidRPr="003A2A4C">
        <w:rPr>
          <w:rFonts w:ascii="Times New Roman" w:hAnsi="Times New Roman" w:cs="Times New Roman"/>
        </w:rPr>
        <w:t>mer</w:t>
      </w:r>
      <w:proofErr w:type="spellEnd"/>
      <w:r w:rsidRPr="003A2A4C">
        <w:rPr>
          <w:rFonts w:ascii="Times New Roman" w:hAnsi="Times New Roman" w:cs="Times New Roman"/>
        </w:rPr>
        <w:t xml:space="preserve"> requests more computational resource. For example, Jellyfish may use more than 60GB memory for 30</w:t>
      </w:r>
      <w:r>
        <w:rPr>
          <w:rFonts w:ascii="Times New Roman" w:hAnsi="Times New Roman" w:cs="Times New Roman"/>
        </w:rPr>
        <w:t>-</w:t>
      </w:r>
      <w:r w:rsidRPr="003A2A4C">
        <w:rPr>
          <w:rFonts w:ascii="Times New Roman" w:hAnsi="Times New Roman" w:cs="Times New Roman"/>
        </w:rPr>
        <w:t>mer.</w:t>
      </w:r>
    </w:p>
    <w:p w:rsidR="003A2A4C" w:rsidRPr="003A2A4C" w:rsidRDefault="003A2A4C" w:rsidP="003A2A4C">
      <w:pPr>
        <w:spacing w:beforeLines="50" w:before="120" w:afterLines="50" w:after="120" w:line="480" w:lineRule="auto"/>
        <w:ind w:firstLine="720"/>
        <w:jc w:val="both"/>
        <w:rPr>
          <w:rFonts w:ascii="Times New Roman" w:hAnsi="Times New Roman" w:cs="Times New Roman"/>
        </w:rPr>
      </w:pPr>
      <w:r w:rsidRPr="003A2A4C">
        <w:rPr>
          <w:rFonts w:ascii="Times New Roman" w:hAnsi="Times New Roman" w:cs="Times New Roman"/>
        </w:rPr>
        <w:t>We choose 25</w:t>
      </w:r>
      <w:r>
        <w:rPr>
          <w:rFonts w:ascii="Times New Roman" w:hAnsi="Times New Roman" w:cs="Times New Roman"/>
        </w:rPr>
        <w:t>-</w:t>
      </w:r>
      <w:r w:rsidRPr="003A2A4C">
        <w:rPr>
          <w:rFonts w:ascii="Times New Roman" w:hAnsi="Times New Roman" w:cs="Times New Roman"/>
        </w:rPr>
        <w:t>mer since it maintain</w:t>
      </w:r>
      <w:r>
        <w:rPr>
          <w:rFonts w:ascii="Times New Roman" w:hAnsi="Times New Roman" w:cs="Times New Roman"/>
        </w:rPr>
        <w:t>s</w:t>
      </w:r>
      <w:r w:rsidRPr="003A2A4C">
        <w:rPr>
          <w:rFonts w:ascii="Times New Roman" w:hAnsi="Times New Roman" w:cs="Times New Roman"/>
        </w:rPr>
        <w:t xml:space="preserve"> good sensitivity and consumes reasonable computational resource. Below is the figure to show the percentage of unique k</w:t>
      </w:r>
      <w:r>
        <w:rPr>
          <w:rFonts w:ascii="Times New Roman" w:hAnsi="Times New Roman" w:cs="Times New Roman"/>
        </w:rPr>
        <w:t>-</w:t>
      </w:r>
      <w:proofErr w:type="spellStart"/>
      <w:r w:rsidRPr="003A2A4C">
        <w:rPr>
          <w:rFonts w:ascii="Times New Roman" w:hAnsi="Times New Roman" w:cs="Times New Roman"/>
        </w:rPr>
        <w:t>mer</w:t>
      </w:r>
      <w:proofErr w:type="spellEnd"/>
      <w:r w:rsidRPr="003A2A4C">
        <w:rPr>
          <w:rFonts w:ascii="Times New Roman" w:hAnsi="Times New Roman" w:cs="Times New Roman"/>
        </w:rPr>
        <w:t xml:space="preserve"> (gray colored) by applying different k value. Using 5</w:t>
      </w:r>
      <w:r>
        <w:rPr>
          <w:rFonts w:ascii="Times New Roman" w:hAnsi="Times New Roman" w:cs="Times New Roman"/>
        </w:rPr>
        <w:t>-</w:t>
      </w:r>
      <w:r w:rsidRPr="003A2A4C">
        <w:rPr>
          <w:rFonts w:ascii="Times New Roman" w:hAnsi="Times New Roman" w:cs="Times New Roman"/>
        </w:rPr>
        <w:t>mer or 10</w:t>
      </w:r>
      <w:r>
        <w:rPr>
          <w:rFonts w:ascii="Times New Roman" w:hAnsi="Times New Roman" w:cs="Times New Roman"/>
        </w:rPr>
        <w:t>-</w:t>
      </w:r>
      <w:r w:rsidRPr="003A2A4C">
        <w:rPr>
          <w:rFonts w:ascii="Times New Roman" w:hAnsi="Times New Roman" w:cs="Times New Roman"/>
        </w:rPr>
        <w:t xml:space="preserve">mer, there is no unique </w:t>
      </w:r>
      <w:proofErr w:type="spellStart"/>
      <w:r w:rsidRPr="003A2A4C">
        <w:rPr>
          <w:rFonts w:ascii="Times New Roman" w:hAnsi="Times New Roman" w:cs="Times New Roman"/>
        </w:rPr>
        <w:t>kmer</w:t>
      </w:r>
      <w:proofErr w:type="spellEnd"/>
      <w:r w:rsidRPr="003A2A4C">
        <w:rPr>
          <w:rFonts w:ascii="Times New Roman" w:hAnsi="Times New Roman" w:cs="Times New Roman"/>
        </w:rPr>
        <w:t xml:space="preserve"> against the human reference genome. From 15</w:t>
      </w:r>
      <w:r>
        <w:rPr>
          <w:rFonts w:ascii="Times New Roman" w:hAnsi="Times New Roman" w:cs="Times New Roman"/>
        </w:rPr>
        <w:t>-</w:t>
      </w:r>
      <w:r w:rsidRPr="003A2A4C">
        <w:rPr>
          <w:rFonts w:ascii="Times New Roman" w:hAnsi="Times New Roman" w:cs="Times New Roman"/>
        </w:rPr>
        <w:t>mer to 20</w:t>
      </w:r>
      <w:r>
        <w:rPr>
          <w:rFonts w:ascii="Times New Roman" w:hAnsi="Times New Roman" w:cs="Times New Roman"/>
        </w:rPr>
        <w:t>-</w:t>
      </w:r>
      <w:r w:rsidRPr="003A2A4C">
        <w:rPr>
          <w:rFonts w:ascii="Times New Roman" w:hAnsi="Times New Roman" w:cs="Times New Roman"/>
        </w:rPr>
        <w:t>mer, we see a significant increase of unique k</w:t>
      </w:r>
      <w:r>
        <w:rPr>
          <w:rFonts w:ascii="Times New Roman" w:hAnsi="Times New Roman" w:cs="Times New Roman"/>
        </w:rPr>
        <w:t>-</w:t>
      </w:r>
      <w:proofErr w:type="spellStart"/>
      <w:r w:rsidRPr="003A2A4C">
        <w:rPr>
          <w:rFonts w:ascii="Times New Roman" w:hAnsi="Times New Roman" w:cs="Times New Roman"/>
        </w:rPr>
        <w:t>mers</w:t>
      </w:r>
      <w:proofErr w:type="spellEnd"/>
      <w:r w:rsidRPr="003A2A4C">
        <w:rPr>
          <w:rFonts w:ascii="Times New Roman" w:hAnsi="Times New Roman" w:cs="Times New Roman"/>
        </w:rPr>
        <w:t xml:space="preserve"> that saturates from 25</w:t>
      </w:r>
      <w:r>
        <w:rPr>
          <w:rFonts w:ascii="Times New Roman" w:hAnsi="Times New Roman" w:cs="Times New Roman"/>
        </w:rPr>
        <w:t>-</w:t>
      </w:r>
      <w:r w:rsidRPr="003A2A4C">
        <w:rPr>
          <w:rFonts w:ascii="Times New Roman" w:hAnsi="Times New Roman" w:cs="Times New Roman"/>
        </w:rPr>
        <w:t>mer to 30</w:t>
      </w:r>
      <w:r>
        <w:rPr>
          <w:rFonts w:ascii="Times New Roman" w:hAnsi="Times New Roman" w:cs="Times New Roman"/>
        </w:rPr>
        <w:t>-</w:t>
      </w:r>
      <w:r w:rsidRPr="003A2A4C">
        <w:rPr>
          <w:rFonts w:ascii="Times New Roman" w:hAnsi="Times New Roman" w:cs="Times New Roman"/>
        </w:rPr>
        <w:t>mer. Since the</w:t>
      </w:r>
      <w:r>
        <w:rPr>
          <w:rFonts w:ascii="Times New Roman" w:hAnsi="Times New Roman" w:cs="Times New Roman"/>
        </w:rPr>
        <w:t xml:space="preserve"> sensitivity of JAX-CNV does not reply on single factor of uniqueness of a k-</w:t>
      </w:r>
      <w:proofErr w:type="spellStart"/>
      <w:r>
        <w:rPr>
          <w:rFonts w:ascii="Times New Roman" w:hAnsi="Times New Roman" w:cs="Times New Roman"/>
        </w:rPr>
        <w:t>mer</w:t>
      </w:r>
      <w:proofErr w:type="spellEnd"/>
      <w:r w:rsidRPr="003A2A4C">
        <w:rPr>
          <w:rFonts w:ascii="Times New Roman" w:hAnsi="Times New Roman" w:cs="Times New Roman"/>
        </w:rPr>
        <w:t>, the sensitivity was not affected using k</w:t>
      </w:r>
      <w:r>
        <w:rPr>
          <w:rFonts w:ascii="Times New Roman" w:hAnsi="Times New Roman" w:cs="Times New Roman"/>
        </w:rPr>
        <w:t>-</w:t>
      </w:r>
      <w:proofErr w:type="spellStart"/>
      <w:r w:rsidRPr="003A2A4C">
        <w:rPr>
          <w:rFonts w:ascii="Times New Roman" w:hAnsi="Times New Roman" w:cs="Times New Roman"/>
        </w:rPr>
        <w:t>mer</w:t>
      </w:r>
      <w:proofErr w:type="spellEnd"/>
      <w:r w:rsidRPr="003A2A4C">
        <w:rPr>
          <w:rFonts w:ascii="Times New Roman" w:hAnsi="Times New Roman" w:cs="Times New Roman"/>
        </w:rPr>
        <w:t xml:space="preserve"> larger than 25</w:t>
      </w:r>
      <w:r>
        <w:rPr>
          <w:rFonts w:ascii="Times New Roman" w:hAnsi="Times New Roman" w:cs="Times New Roman"/>
        </w:rPr>
        <w:t>-</w:t>
      </w:r>
      <w:r w:rsidRPr="003A2A4C">
        <w:rPr>
          <w:rFonts w:ascii="Times New Roman" w:hAnsi="Times New Roman" w:cs="Times New Roman"/>
        </w:rPr>
        <w:t>mer.</w:t>
      </w:r>
    </w:p>
    <w:p w:rsidR="003A2A4C" w:rsidRDefault="003A2A4C" w:rsidP="003A2A4C">
      <w:pPr>
        <w:rPr>
          <w:rFonts w:ascii="Verdana" w:hAnsi="Verdana"/>
          <w:color w:val="000033"/>
          <w:sz w:val="17"/>
          <w:szCs w:val="17"/>
        </w:rPr>
      </w:pPr>
      <w:r>
        <w:rPr>
          <w:noProof/>
        </w:rPr>
        <w:drawing>
          <wp:inline distT="0" distB="0" distL="0" distR="0" wp14:anchorId="37805E2E" wp14:editId="52A9E154">
            <wp:extent cx="5274310" cy="2600960"/>
            <wp:effectExtent l="0" t="0" r="2540"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2A4C" w:rsidRPr="003A2A4C" w:rsidRDefault="003A2A4C" w:rsidP="003A2A4C"/>
    <w:p w:rsidR="0000690C" w:rsidRDefault="0000690C">
      <w:pPr>
        <w:rPr>
          <w:b/>
          <w:bCs/>
          <w:kern w:val="44"/>
          <w:sz w:val="44"/>
          <w:szCs w:val="44"/>
        </w:rPr>
      </w:pPr>
      <w:r>
        <w:br w:type="page"/>
      </w:r>
    </w:p>
    <w:p w:rsidR="008E14C7" w:rsidRPr="003375CD" w:rsidRDefault="002B648F" w:rsidP="003375CD">
      <w:pPr>
        <w:pStyle w:val="Heading1"/>
        <w:spacing w:before="100" w:beforeAutospacing="1" w:after="100" w:afterAutospacing="1" w:line="240" w:lineRule="auto"/>
        <w:jc w:val="both"/>
        <w:rPr>
          <w:rFonts w:ascii="Arial" w:hAnsi="Arial" w:cs="Arial"/>
        </w:rPr>
      </w:pPr>
      <w:bookmarkStart w:id="2" w:name="_Toc64385909"/>
      <w:r>
        <w:rPr>
          <w:rFonts w:ascii="Arial" w:hAnsi="Arial" w:cs="Arial"/>
        </w:rPr>
        <w:lastRenderedPageBreak/>
        <w:t>DBSCAN</w:t>
      </w:r>
      <w:bookmarkEnd w:id="2"/>
    </w:p>
    <w:p w:rsidR="004D653F" w:rsidRPr="00A6129F" w:rsidRDefault="004D653F" w:rsidP="00E30C2D">
      <w:pPr>
        <w:spacing w:beforeLines="50" w:before="120" w:afterLines="50" w:after="120" w:line="480" w:lineRule="auto"/>
        <w:ind w:firstLine="720"/>
        <w:jc w:val="both"/>
        <w:rPr>
          <w:rFonts w:ascii="Times New Roman" w:hAnsi="Times New Roman" w:cs="Times New Roman"/>
        </w:rPr>
      </w:pPr>
      <w:r w:rsidRPr="00A6129F">
        <w:rPr>
          <w:rFonts w:ascii="Times New Roman" w:hAnsi="Times New Roman" w:cs="Times New Roman"/>
        </w:rPr>
        <w:t xml:space="preserve">Specifically, we first sort the candidate CNV fragments based on their positions. Then, we separate the fragments into different raw clusters by two conditions: a. the distances of any two continuous fragments are &lt; 3,000,000bp; b. the type (e.g. loss, gain) of all fragments located in the raw cluster region are the same. Next, for each raw cluster, we calculate the distance of every continuous fragment pair fi and fi+1 as di,i+1=(ei+1-si)/(li+li+1), where ei+1is the end position of fi+1, </w:t>
      </w:r>
      <w:proofErr w:type="spellStart"/>
      <w:r w:rsidRPr="00A6129F">
        <w:rPr>
          <w:rFonts w:ascii="Times New Roman" w:hAnsi="Times New Roman" w:cs="Times New Roman"/>
        </w:rPr>
        <w:t>siis</w:t>
      </w:r>
      <w:proofErr w:type="spellEnd"/>
      <w:r w:rsidRPr="00A6129F">
        <w:rPr>
          <w:rFonts w:ascii="Times New Roman" w:hAnsi="Times New Roman" w:cs="Times New Roman"/>
        </w:rPr>
        <w:t xml:space="preserve"> the start position of fi, and li and li+1 are the length of fi and fi+1. We also calculate the mean distance of the raw cluster as </w:t>
      </w:r>
      <w:proofErr w:type="spellStart"/>
      <w:r w:rsidRPr="00A6129F">
        <w:rPr>
          <w:rFonts w:ascii="Times New Roman" w:hAnsi="Times New Roman" w:cs="Times New Roman"/>
        </w:rPr>
        <w:t>dmean</w:t>
      </w:r>
      <w:proofErr w:type="spellEnd"/>
      <w:proofErr w:type="gramStart"/>
      <w:r w:rsidRPr="00A6129F">
        <w:rPr>
          <w:rFonts w:ascii="Times New Roman" w:hAnsi="Times New Roman" w:cs="Times New Roman"/>
        </w:rPr>
        <w:t>=(</w:t>
      </w:r>
      <w:proofErr w:type="gramEnd"/>
      <w:r w:rsidRPr="00A6129F">
        <w:rPr>
          <w:rFonts w:ascii="Times New Roman" w:hAnsi="Times New Roman" w:cs="Times New Roman"/>
        </w:rPr>
        <w:t>E-S)/</w:t>
      </w:r>
      <w:proofErr w:type="spellStart"/>
      <w:r w:rsidRPr="00A6129F">
        <w:rPr>
          <w:rFonts w:ascii="Times New Roman" w:hAnsi="Times New Roman" w:cs="Times New Roman"/>
        </w:rPr>
        <w:t>i</w:t>
      </w:r>
      <w:proofErr w:type="spellEnd"/>
      <w:r w:rsidRPr="00A6129F">
        <w:rPr>
          <w:rFonts w:ascii="Times New Roman" w:hAnsi="Times New Roman" w:cs="Times New Roman"/>
        </w:rPr>
        <w:t>=1Nli, where E is the end position of the raw cluster, S is the start position of the raw cluster, and N is the number of fragments in the raw cluster. To overcome the cluster bias on the raw clusters with small and sparse fragments, we set the distance of a continuous fragment pair with d&gt;</w:t>
      </w:r>
      <w:proofErr w:type="gramStart"/>
      <w:r w:rsidRPr="00A6129F">
        <w:rPr>
          <w:rFonts w:ascii="Times New Roman" w:hAnsi="Times New Roman" w:cs="Times New Roman"/>
        </w:rPr>
        <w:t>3</w:t>
      </w:r>
      <w:proofErr w:type="gramEnd"/>
      <w:r w:rsidRPr="00A6129F">
        <w:rPr>
          <w:rFonts w:ascii="Times New Roman" w:hAnsi="Times New Roman" w:cs="Times New Roman"/>
        </w:rPr>
        <w:t xml:space="preserve"> and discontinuous fragment pair as dmean+1. Finally, we apply </w:t>
      </w:r>
      <w:proofErr w:type="spellStart"/>
      <w:r w:rsidRPr="00A6129F">
        <w:rPr>
          <w:rFonts w:ascii="Times New Roman" w:hAnsi="Times New Roman" w:cs="Times New Roman"/>
        </w:rPr>
        <w:t>dbscan</w:t>
      </w:r>
      <w:proofErr w:type="spellEnd"/>
      <w:r w:rsidRPr="00A6129F">
        <w:rPr>
          <w:rFonts w:ascii="Times New Roman" w:hAnsi="Times New Roman" w:cs="Times New Roman"/>
        </w:rPr>
        <w:t xml:space="preserve"> function (in </w:t>
      </w:r>
      <w:proofErr w:type="spellStart"/>
      <w:r w:rsidRPr="00A6129F">
        <w:rPr>
          <w:rFonts w:ascii="Times New Roman" w:hAnsi="Times New Roman" w:cs="Times New Roman"/>
        </w:rPr>
        <w:t>dbscan</w:t>
      </w:r>
      <w:proofErr w:type="spellEnd"/>
      <w:r w:rsidRPr="00A6129F">
        <w:rPr>
          <w:rFonts w:ascii="Times New Roman" w:hAnsi="Times New Roman" w:cs="Times New Roman"/>
        </w:rPr>
        <w:t xml:space="preserve"> R package) on the distance matrix of each raw cluster with parameters eps = </w:t>
      </w:r>
      <w:proofErr w:type="spellStart"/>
      <w:r w:rsidRPr="00A6129F">
        <w:rPr>
          <w:rFonts w:ascii="Times New Roman" w:hAnsi="Times New Roman" w:cs="Times New Roman"/>
        </w:rPr>
        <w:t>dmean</w:t>
      </w:r>
      <w:proofErr w:type="spellEnd"/>
      <w:r w:rsidRPr="00A6129F">
        <w:rPr>
          <w:rFonts w:ascii="Times New Roman" w:hAnsi="Times New Roman" w:cs="Times New Roman"/>
        </w:rPr>
        <w:t xml:space="preserve"> and </w:t>
      </w:r>
      <w:proofErr w:type="spellStart"/>
      <w:r w:rsidRPr="00A6129F">
        <w:rPr>
          <w:rFonts w:ascii="Times New Roman" w:hAnsi="Times New Roman" w:cs="Times New Roman"/>
        </w:rPr>
        <w:t>minPts</w:t>
      </w:r>
      <w:proofErr w:type="spellEnd"/>
      <w:r w:rsidRPr="00A6129F">
        <w:rPr>
          <w:rFonts w:ascii="Times New Roman" w:hAnsi="Times New Roman" w:cs="Times New Roman"/>
        </w:rPr>
        <w:t xml:space="preserve"> = </w:t>
      </w:r>
      <w:proofErr w:type="gramStart"/>
      <w:r w:rsidRPr="00A6129F">
        <w:rPr>
          <w:rFonts w:ascii="Times New Roman" w:hAnsi="Times New Roman" w:cs="Times New Roman"/>
        </w:rPr>
        <w:t>2</w:t>
      </w:r>
      <w:proofErr w:type="gramEnd"/>
      <w:r w:rsidRPr="00A6129F">
        <w:rPr>
          <w:rFonts w:ascii="Times New Roman" w:hAnsi="Times New Roman" w:cs="Times New Roman"/>
        </w:rPr>
        <w:t xml:space="preserve"> to obtain clusters. Afterwards, we update distance matrix and </w:t>
      </w:r>
      <w:proofErr w:type="spellStart"/>
      <w:r w:rsidRPr="00A6129F">
        <w:rPr>
          <w:rFonts w:ascii="Times New Roman" w:hAnsi="Times New Roman" w:cs="Times New Roman"/>
        </w:rPr>
        <w:t>dmean</w:t>
      </w:r>
      <w:proofErr w:type="spellEnd"/>
      <w:r w:rsidRPr="00A6129F">
        <w:rPr>
          <w:rFonts w:ascii="Times New Roman" w:hAnsi="Times New Roman" w:cs="Times New Roman"/>
        </w:rPr>
        <w:t xml:space="preserve"> and iteratively apply </w:t>
      </w:r>
      <w:proofErr w:type="spellStart"/>
      <w:r w:rsidRPr="00A6129F">
        <w:rPr>
          <w:rFonts w:ascii="Times New Roman" w:hAnsi="Times New Roman" w:cs="Times New Roman"/>
        </w:rPr>
        <w:t>dbscan</w:t>
      </w:r>
      <w:proofErr w:type="spellEnd"/>
      <w:r w:rsidRPr="00A6129F">
        <w:rPr>
          <w:rFonts w:ascii="Times New Roman" w:hAnsi="Times New Roman" w:cs="Times New Roman"/>
        </w:rPr>
        <w:t xml:space="preserve"> function until the cluster results are not change. For the raw clusters with only two fragments (denoted as f1 and f2, and the position of f1 is smaller than that of f2), which </w:t>
      </w:r>
      <w:proofErr w:type="spellStart"/>
      <w:r w:rsidRPr="00A6129F">
        <w:rPr>
          <w:rFonts w:ascii="Times New Roman" w:hAnsi="Times New Roman" w:cs="Times New Roman"/>
        </w:rPr>
        <w:t>can not</w:t>
      </w:r>
      <w:proofErr w:type="spellEnd"/>
      <w:r w:rsidRPr="00A6129F">
        <w:rPr>
          <w:rFonts w:ascii="Times New Roman" w:hAnsi="Times New Roman" w:cs="Times New Roman"/>
        </w:rPr>
        <w:t xml:space="preserve"> be clustered by </w:t>
      </w:r>
      <w:proofErr w:type="spellStart"/>
      <w:r w:rsidRPr="00A6129F">
        <w:rPr>
          <w:rFonts w:ascii="Times New Roman" w:hAnsi="Times New Roman" w:cs="Times New Roman"/>
        </w:rPr>
        <w:t>dbscan</w:t>
      </w:r>
      <w:proofErr w:type="spellEnd"/>
      <w:r w:rsidRPr="00A6129F">
        <w:rPr>
          <w:rFonts w:ascii="Times New Roman" w:hAnsi="Times New Roman" w:cs="Times New Roman"/>
        </w:rPr>
        <w:t>, we calculate three variables: y1=(s2-e1) / mean(l1,l2), y2=(s2-e1) / min(l1,l2), and y3=(s2-e1) / max(l1,l2). We cluster f1 and f2 when one of the following two conditions is satisfied: a. y1&lt;</w:t>
      </w:r>
      <w:proofErr w:type="gramStart"/>
      <w:r w:rsidRPr="00A6129F">
        <w:rPr>
          <w:rFonts w:ascii="Times New Roman" w:hAnsi="Times New Roman" w:cs="Times New Roman"/>
        </w:rPr>
        <w:t>1</w:t>
      </w:r>
      <w:proofErr w:type="gramEnd"/>
      <w:r w:rsidRPr="00A6129F">
        <w:rPr>
          <w:rFonts w:ascii="Times New Roman" w:hAnsi="Times New Roman" w:cs="Times New Roman"/>
        </w:rPr>
        <w:t xml:space="preserve"> and y2&lt;3; b. y3&lt;0.1. Each final cluster is a CNV and its type is set as the type of fragments in</w:t>
      </w:r>
      <w:r w:rsidR="00D17528" w:rsidRPr="00A6129F">
        <w:rPr>
          <w:rFonts w:ascii="Times New Roman" w:hAnsi="Times New Roman" w:cs="Times New Roman"/>
        </w:rPr>
        <w:t xml:space="preserve"> the corresponding raw cluster.</w:t>
      </w:r>
    </w:p>
    <w:p w:rsidR="00D17528" w:rsidRDefault="00D17528" w:rsidP="004D653F">
      <w:pPr>
        <w:pStyle w:val="NormalWeb"/>
        <w:spacing w:before="200" w:beforeAutospacing="0" w:after="0" w:afterAutospacing="0"/>
        <w:jc w:val="both"/>
        <w:rPr>
          <w:rFonts w:eastAsiaTheme="minorEastAsia"/>
          <w:color w:val="000000"/>
        </w:rPr>
      </w:pPr>
    </w:p>
    <w:p w:rsidR="004D653F" w:rsidRPr="00D17528" w:rsidRDefault="00D17528" w:rsidP="004D653F">
      <w:pPr>
        <w:pStyle w:val="NormalWeb"/>
        <w:spacing w:before="200" w:beforeAutospacing="0" w:after="0" w:afterAutospacing="0"/>
        <w:jc w:val="both"/>
        <w:rPr>
          <w:rFonts w:eastAsiaTheme="minorEastAsia"/>
          <w:color w:val="000000"/>
        </w:rPr>
      </w:pPr>
      <w:r>
        <w:rPr>
          <w:noProof/>
          <w:color w:val="000000"/>
        </w:rPr>
        <w:lastRenderedPageBreak/>
        <w:drawing>
          <wp:inline distT="0" distB="0" distL="0" distR="0" wp14:anchorId="578286C8" wp14:editId="45799673">
            <wp:extent cx="5943600" cy="34620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462020"/>
                    </a:xfrm>
                    <a:prstGeom prst="rect">
                      <a:avLst/>
                    </a:prstGeom>
                  </pic:spPr>
                </pic:pic>
              </a:graphicData>
            </a:graphic>
          </wp:inline>
        </w:drawing>
      </w:r>
    </w:p>
    <w:p w:rsidR="00D17528" w:rsidRDefault="00D17528">
      <w:pPr>
        <w:rPr>
          <w:rFonts w:ascii="Arial" w:eastAsia="Times New Roman" w:hAnsi="Arial" w:cs="Arial"/>
          <w:color w:val="434343"/>
          <w:sz w:val="28"/>
          <w:szCs w:val="28"/>
        </w:rPr>
      </w:pPr>
      <w:r>
        <w:rPr>
          <w:rFonts w:ascii="Arial" w:hAnsi="Arial" w:cs="Arial"/>
          <w:color w:val="434343"/>
          <w:sz w:val="28"/>
          <w:szCs w:val="28"/>
        </w:rPr>
        <w:br w:type="page"/>
      </w:r>
    </w:p>
    <w:p w:rsidR="004D653F" w:rsidRPr="00A6129F" w:rsidRDefault="004D653F" w:rsidP="00E30C2D">
      <w:pPr>
        <w:pStyle w:val="Heading1"/>
        <w:spacing w:before="100" w:beforeAutospacing="1" w:after="100" w:afterAutospacing="1" w:line="480" w:lineRule="auto"/>
        <w:jc w:val="both"/>
        <w:rPr>
          <w:rFonts w:ascii="Arial" w:hAnsi="Arial" w:cs="Arial"/>
          <w:color w:val="000000"/>
        </w:rPr>
      </w:pPr>
      <w:bookmarkStart w:id="3" w:name="_Toc64385910"/>
      <w:r w:rsidRPr="00A6129F">
        <w:rPr>
          <w:rFonts w:ascii="Arial" w:hAnsi="Arial" w:cs="Arial"/>
        </w:rPr>
        <w:lastRenderedPageBreak/>
        <w:t>Droplet Digital PCR (</w:t>
      </w:r>
      <w:proofErr w:type="spellStart"/>
      <w:r w:rsidRPr="00A6129F">
        <w:rPr>
          <w:rFonts w:ascii="Arial" w:hAnsi="Arial" w:cs="Arial"/>
        </w:rPr>
        <w:t>ddPCR</w:t>
      </w:r>
      <w:proofErr w:type="spellEnd"/>
      <w:r w:rsidRPr="00A6129F">
        <w:rPr>
          <w:rFonts w:ascii="Arial" w:hAnsi="Arial" w:cs="Arial"/>
        </w:rPr>
        <w:t>) Validation</w:t>
      </w:r>
      <w:bookmarkEnd w:id="3"/>
    </w:p>
    <w:p w:rsidR="00E94E00" w:rsidRPr="00A6129F" w:rsidRDefault="004D653F" w:rsidP="00E30C2D">
      <w:pPr>
        <w:pStyle w:val="NormalWeb"/>
        <w:spacing w:before="200" w:beforeAutospacing="0" w:after="0" w:afterAutospacing="0" w:line="480" w:lineRule="auto"/>
        <w:ind w:firstLine="720"/>
        <w:jc w:val="both"/>
        <w:rPr>
          <w:rFonts w:eastAsiaTheme="minorEastAsia"/>
          <w:sz w:val="22"/>
          <w:szCs w:val="22"/>
        </w:rPr>
      </w:pPr>
      <w:r w:rsidRPr="00A6129F">
        <w:rPr>
          <w:rFonts w:eastAsiaTheme="minorEastAsia"/>
          <w:sz w:val="22"/>
          <w:szCs w:val="22"/>
        </w:rPr>
        <w:t xml:space="preserve">The </w:t>
      </w:r>
      <w:proofErr w:type="spellStart"/>
      <w:r w:rsidRPr="00A6129F">
        <w:rPr>
          <w:rFonts w:eastAsiaTheme="minorEastAsia"/>
          <w:sz w:val="22"/>
          <w:szCs w:val="22"/>
        </w:rPr>
        <w:t>ddPCR</w:t>
      </w:r>
      <w:proofErr w:type="spellEnd"/>
      <w:r w:rsidRPr="00A6129F">
        <w:rPr>
          <w:rFonts w:eastAsiaTheme="minorEastAsia"/>
          <w:sz w:val="22"/>
          <w:szCs w:val="22"/>
        </w:rPr>
        <w:t xml:space="preserve"> reactions </w:t>
      </w:r>
      <w:proofErr w:type="gramStart"/>
      <w:r w:rsidRPr="00A6129F">
        <w:rPr>
          <w:rFonts w:eastAsiaTheme="minorEastAsia"/>
          <w:sz w:val="22"/>
          <w:szCs w:val="22"/>
        </w:rPr>
        <w:t>were created</w:t>
      </w:r>
      <w:proofErr w:type="gramEnd"/>
      <w:r w:rsidRPr="00A6129F">
        <w:rPr>
          <w:rFonts w:eastAsiaTheme="minorEastAsia"/>
          <w:sz w:val="22"/>
          <w:szCs w:val="22"/>
        </w:rPr>
        <w:t xml:space="preserve"> following the Bio-Rad QX200™ system manufacturer protocol. A total of 10ng DNA template was mixed with a 2X </w:t>
      </w:r>
      <w:proofErr w:type="spellStart"/>
      <w:r w:rsidRPr="00A6129F">
        <w:rPr>
          <w:rFonts w:eastAsiaTheme="minorEastAsia"/>
          <w:sz w:val="22"/>
          <w:szCs w:val="22"/>
        </w:rPr>
        <w:t>ddPCR</w:t>
      </w:r>
      <w:proofErr w:type="spellEnd"/>
      <w:r w:rsidRPr="00A6129F">
        <w:rPr>
          <w:rFonts w:eastAsiaTheme="minorEastAsia"/>
          <w:sz w:val="22"/>
          <w:szCs w:val="22"/>
        </w:rPr>
        <w:t xml:space="preserve"> </w:t>
      </w:r>
      <w:proofErr w:type="spellStart"/>
      <w:r w:rsidRPr="00A6129F">
        <w:rPr>
          <w:rFonts w:eastAsiaTheme="minorEastAsia"/>
          <w:sz w:val="22"/>
          <w:szCs w:val="22"/>
        </w:rPr>
        <w:t>SuperMix</w:t>
      </w:r>
      <w:proofErr w:type="spellEnd"/>
      <w:r w:rsidRPr="00A6129F">
        <w:rPr>
          <w:rFonts w:eastAsiaTheme="minorEastAsia"/>
          <w:sz w:val="22"/>
          <w:szCs w:val="22"/>
        </w:rPr>
        <w:t xml:space="preserve"> for Probes (no </w:t>
      </w:r>
      <w:proofErr w:type="spellStart"/>
      <w:r w:rsidRPr="00A6129F">
        <w:rPr>
          <w:rFonts w:eastAsiaTheme="minorEastAsia"/>
          <w:sz w:val="22"/>
          <w:szCs w:val="22"/>
        </w:rPr>
        <w:t>dUTP</w:t>
      </w:r>
      <w:proofErr w:type="spellEnd"/>
      <w:r w:rsidRPr="00A6129F">
        <w:rPr>
          <w:rFonts w:eastAsiaTheme="minorEastAsia"/>
          <w:sz w:val="22"/>
          <w:szCs w:val="22"/>
        </w:rPr>
        <w:t xml:space="preserve">), </w:t>
      </w:r>
      <w:proofErr w:type="spellStart"/>
      <w:r w:rsidRPr="00A6129F">
        <w:rPr>
          <w:rFonts w:eastAsiaTheme="minorEastAsia"/>
          <w:sz w:val="22"/>
          <w:szCs w:val="22"/>
        </w:rPr>
        <w:t>HindIII</w:t>
      </w:r>
      <w:proofErr w:type="spellEnd"/>
      <w:r w:rsidRPr="00A6129F">
        <w:rPr>
          <w:rFonts w:eastAsiaTheme="minorEastAsia"/>
          <w:sz w:val="22"/>
          <w:szCs w:val="22"/>
        </w:rPr>
        <w:t xml:space="preserve">-HF enzyme (2U/reaction) (New England </w:t>
      </w:r>
      <w:proofErr w:type="spellStart"/>
      <w:r w:rsidRPr="00A6129F">
        <w:rPr>
          <w:rFonts w:eastAsiaTheme="minorEastAsia"/>
          <w:sz w:val="22"/>
          <w:szCs w:val="22"/>
        </w:rPr>
        <w:t>BioLabs</w:t>
      </w:r>
      <w:proofErr w:type="spellEnd"/>
      <w:r w:rsidRPr="00A6129F">
        <w:rPr>
          <w:rFonts w:eastAsiaTheme="minorEastAsia"/>
          <w:sz w:val="22"/>
          <w:szCs w:val="22"/>
        </w:rPr>
        <w:t>, MA, USA), 20X primer/probe, (both FAM and HEX-labeled probes) a</w:t>
      </w:r>
      <w:r w:rsidR="00062854" w:rsidRPr="00A6129F">
        <w:rPr>
          <w:rFonts w:eastAsiaTheme="minorEastAsia"/>
          <w:sz w:val="22"/>
          <w:szCs w:val="22"/>
        </w:rPr>
        <w:t>nd water to a final volume of 22</w:t>
      </w:r>
      <w:r w:rsidRPr="00A6129F">
        <w:rPr>
          <w:rFonts w:eastAsiaTheme="minorEastAsia"/>
          <w:sz w:val="22"/>
          <w:szCs w:val="22"/>
        </w:rPr>
        <w:t xml:space="preserve"> </w:t>
      </w:r>
      <w:proofErr w:type="spellStart"/>
      <w:r w:rsidRPr="00A6129F">
        <w:rPr>
          <w:rFonts w:eastAsiaTheme="minorEastAsia"/>
          <w:sz w:val="22"/>
          <w:szCs w:val="22"/>
        </w:rPr>
        <w:t>μL</w:t>
      </w:r>
      <w:proofErr w:type="spellEnd"/>
      <w:r w:rsidRPr="00A6129F">
        <w:rPr>
          <w:rFonts w:eastAsiaTheme="minorEastAsia"/>
          <w:sz w:val="22"/>
          <w:szCs w:val="22"/>
        </w:rPr>
        <w:t xml:space="preserve">. </w:t>
      </w:r>
      <w:r w:rsidR="00062854" w:rsidRPr="00A6129F">
        <w:rPr>
          <w:color w:val="000000"/>
          <w:shd w:val="clear" w:color="auto" w:fill="FFFFFF"/>
        </w:rPr>
        <w:t xml:space="preserve">Droplets were generated on the </w:t>
      </w:r>
      <w:proofErr w:type="spellStart"/>
      <w:r w:rsidR="00062854" w:rsidRPr="00A6129F">
        <w:rPr>
          <w:color w:val="000000"/>
          <w:shd w:val="clear" w:color="auto" w:fill="FFFFFF"/>
        </w:rPr>
        <w:t>AutoDG</w:t>
      </w:r>
      <w:proofErr w:type="spellEnd"/>
      <w:r w:rsidR="00062854" w:rsidRPr="00A6129F">
        <w:rPr>
          <w:color w:val="000000"/>
          <w:shd w:val="clear" w:color="auto" w:fill="FFFFFF"/>
        </w:rPr>
        <w:t xml:space="preserve">™ using the manufacturer’s instructions in a 96-well plate, </w:t>
      </w:r>
      <w:proofErr w:type="gramStart"/>
      <w:r w:rsidR="00062854" w:rsidRPr="00A6129F">
        <w:rPr>
          <w:color w:val="000000"/>
          <w:shd w:val="clear" w:color="auto" w:fill="FFFFFF"/>
        </w:rPr>
        <w:t>then</w:t>
      </w:r>
      <w:proofErr w:type="gramEnd"/>
      <w:r w:rsidR="00062854" w:rsidRPr="00A6129F">
        <w:rPr>
          <w:color w:val="000000"/>
          <w:shd w:val="clear" w:color="auto" w:fill="FFFFFF"/>
        </w:rPr>
        <w:t xml:space="preserve"> heat-sealed with a foil seal.</w:t>
      </w:r>
      <w:r w:rsidRPr="00A6129F">
        <w:rPr>
          <w:rFonts w:eastAsiaTheme="minorEastAsia"/>
          <w:sz w:val="22"/>
          <w:szCs w:val="22"/>
        </w:rPr>
        <w:t xml:space="preserve"> PCR amplification was performed using a C1000 Touch thermal cycler with the following conditions for CNV detection: enzyme activation at 95°C for 10 minutes, denaturation and extension at 94°C for 30 seconds and 60°C for 1 minute for a total of 40 cycles, enzyme deactivation at 98°C for 10 minutes, finished with a 4°C hold. Once completed, the 96-well PCR plate was loaded on the QX200™ Droplet Reader. All experiments had at least two normal controls, and a no-template control (NTC) with water. All samples and controls </w:t>
      </w:r>
      <w:proofErr w:type="gramStart"/>
      <w:r w:rsidRPr="00A6129F">
        <w:rPr>
          <w:rFonts w:eastAsiaTheme="minorEastAsia"/>
          <w:sz w:val="22"/>
          <w:szCs w:val="22"/>
        </w:rPr>
        <w:t>were run</w:t>
      </w:r>
      <w:proofErr w:type="gramEnd"/>
      <w:r w:rsidRPr="00A6129F">
        <w:rPr>
          <w:rFonts w:eastAsiaTheme="minorEastAsia"/>
          <w:sz w:val="22"/>
          <w:szCs w:val="22"/>
        </w:rPr>
        <w:t xml:space="preserve"> in duplicate, and data from any well with less than 8,000 droplets was treated as failed QC and excluded for downstream analysis. Analysis of the </w:t>
      </w:r>
      <w:proofErr w:type="spellStart"/>
      <w:r w:rsidRPr="00A6129F">
        <w:rPr>
          <w:rFonts w:eastAsiaTheme="minorEastAsia"/>
          <w:sz w:val="22"/>
          <w:szCs w:val="22"/>
        </w:rPr>
        <w:t>ddPCR</w:t>
      </w:r>
      <w:proofErr w:type="spellEnd"/>
      <w:r w:rsidRPr="00A6129F">
        <w:rPr>
          <w:rFonts w:eastAsiaTheme="minorEastAsia"/>
          <w:sz w:val="22"/>
          <w:szCs w:val="22"/>
        </w:rPr>
        <w:t xml:space="preserve"> data utilized </w:t>
      </w:r>
      <w:proofErr w:type="spellStart"/>
      <w:r w:rsidRPr="00A6129F">
        <w:rPr>
          <w:rFonts w:eastAsiaTheme="minorEastAsia"/>
          <w:sz w:val="22"/>
          <w:szCs w:val="22"/>
        </w:rPr>
        <w:t>QuantaSoft</w:t>
      </w:r>
      <w:proofErr w:type="spellEnd"/>
      <w:r w:rsidRPr="00A6129F">
        <w:rPr>
          <w:rFonts w:eastAsiaTheme="minorEastAsia"/>
          <w:sz w:val="22"/>
          <w:szCs w:val="22"/>
        </w:rPr>
        <w:t>™ software.</w:t>
      </w:r>
      <w:r w:rsidR="00E94E00" w:rsidRPr="00A6129F">
        <w:rPr>
          <w:color w:val="434343"/>
          <w:sz w:val="28"/>
          <w:szCs w:val="28"/>
        </w:rPr>
        <w:br w:type="page"/>
      </w:r>
    </w:p>
    <w:p w:rsidR="00E94E00" w:rsidRPr="00A6129F" w:rsidRDefault="00E94E00" w:rsidP="00E62EA2">
      <w:pPr>
        <w:pStyle w:val="Heading1"/>
        <w:spacing w:before="100" w:beforeAutospacing="1" w:after="100" w:afterAutospacing="1" w:line="240" w:lineRule="auto"/>
        <w:rPr>
          <w:rFonts w:ascii="Arial" w:hAnsi="Arial" w:cs="Arial"/>
        </w:rPr>
      </w:pPr>
      <w:bookmarkStart w:id="4" w:name="_Toc64385911"/>
      <w:r w:rsidRPr="00A6129F">
        <w:rPr>
          <w:rFonts w:ascii="Arial" w:hAnsi="Arial" w:cs="Arial"/>
        </w:rPr>
        <w:lastRenderedPageBreak/>
        <w:t>Scripts</w:t>
      </w:r>
      <w:bookmarkEnd w:id="4"/>
    </w:p>
    <w:p w:rsidR="00E94E00" w:rsidRPr="00E94E00" w:rsidRDefault="00E94E00">
      <w:pPr>
        <w:rPr>
          <w:rFonts w:ascii="Arial" w:eastAsia="Times New Roman" w:hAnsi="Arial" w:cs="Arial"/>
          <w:color w:val="434343"/>
          <w:sz w:val="28"/>
          <w:szCs w:val="28"/>
        </w:rPr>
      </w:pPr>
      <w:r w:rsidRPr="00E94E00">
        <w:rPr>
          <w:rFonts w:ascii="Arial" w:eastAsia="Times New Roman" w:hAnsi="Arial" w:cs="Arial" w:hint="eastAsia"/>
          <w:color w:val="434343"/>
          <w:sz w:val="28"/>
          <w:szCs w:val="28"/>
        </w:rPr>
        <w:t>Manta</w:t>
      </w:r>
      <w:r w:rsidR="00E44BF6">
        <w:rPr>
          <w:rFonts w:ascii="Arial" w:eastAsia="Times New Roman" w:hAnsi="Arial" w:cs="Arial"/>
          <w:color w:val="434343"/>
          <w:sz w:val="28"/>
          <w:szCs w:val="28"/>
        </w:rPr>
        <w:t xml:space="preserve"> v.1.5.0</w:t>
      </w:r>
    </w:p>
    <w:p w:rsidR="00E44BF6" w:rsidRPr="00B9689A" w:rsidRDefault="00E94E00" w:rsidP="00E94E00">
      <w:pPr>
        <w:rPr>
          <w:rFonts w:ascii="Courier New" w:hAnsi="Courier New" w:cs="Courier New"/>
        </w:rPr>
      </w:pPr>
      <w:r w:rsidRPr="00B9689A">
        <w:rPr>
          <w:rFonts w:ascii="Courier New" w:hAnsi="Courier New" w:cs="Courier New"/>
        </w:rPr>
        <w:t xml:space="preserve">manta-1.5.0.centos6_x86_64/bin/configManta.py </w:t>
      </w:r>
      <w:r w:rsidR="00E44BF6" w:rsidRPr="00B9689A">
        <w:rPr>
          <w:rFonts w:ascii="Courier New" w:hAnsi="Courier New" w:cs="Courier New"/>
        </w:rPr>
        <w:t>\</w:t>
      </w:r>
    </w:p>
    <w:p w:rsidR="00E44BF6" w:rsidRPr="00B9689A" w:rsidRDefault="00E94E00" w:rsidP="00E44BF6">
      <w:pPr>
        <w:ind w:firstLineChars="100" w:firstLine="220"/>
        <w:rPr>
          <w:rFonts w:ascii="Courier New" w:hAnsi="Courier New" w:cs="Courier New"/>
        </w:rPr>
      </w:pPr>
      <w:r w:rsidRPr="00B9689A">
        <w:rPr>
          <w:rFonts w:ascii="Courier New" w:hAnsi="Courier New" w:cs="Courier New"/>
        </w:rPr>
        <w:t>--</w:t>
      </w:r>
      <w:proofErr w:type="spellStart"/>
      <w:r w:rsidRPr="00B9689A">
        <w:rPr>
          <w:rFonts w:ascii="Courier New" w:hAnsi="Courier New" w:cs="Courier New"/>
        </w:rPr>
        <w:t>config</w:t>
      </w:r>
      <w:proofErr w:type="spellEnd"/>
      <w:r w:rsidRPr="00B9689A">
        <w:rPr>
          <w:rFonts w:ascii="Courier New" w:hAnsi="Courier New" w:cs="Courier New"/>
        </w:rPr>
        <w:t xml:space="preserve"> manta-1.5.0.centos6_x86_64/bin/configManta.py.ini </w:t>
      </w:r>
      <w:r w:rsidR="00E44BF6" w:rsidRPr="00B9689A">
        <w:rPr>
          <w:rFonts w:ascii="Courier New" w:hAnsi="Courier New" w:cs="Courier New"/>
        </w:rPr>
        <w:t>\</w:t>
      </w:r>
    </w:p>
    <w:p w:rsidR="00E44BF6" w:rsidRPr="00B9689A" w:rsidRDefault="00E94E00" w:rsidP="00E44BF6">
      <w:pPr>
        <w:ind w:firstLineChars="100" w:firstLine="220"/>
        <w:rPr>
          <w:rFonts w:ascii="Courier New" w:hAnsi="Courier New" w:cs="Courier New"/>
        </w:rPr>
      </w:pPr>
      <w:r w:rsidRPr="00B9689A">
        <w:rPr>
          <w:rFonts w:ascii="Courier New" w:hAnsi="Courier New" w:cs="Courier New"/>
        </w:rPr>
        <w:t xml:space="preserve">--bam $BAM </w:t>
      </w:r>
      <w:r w:rsidR="00E44BF6" w:rsidRPr="00B9689A">
        <w:rPr>
          <w:rFonts w:ascii="Courier New" w:hAnsi="Courier New" w:cs="Courier New"/>
        </w:rPr>
        <w:t>\</w:t>
      </w:r>
    </w:p>
    <w:p w:rsidR="00E44BF6" w:rsidRPr="00B9689A" w:rsidRDefault="00E94E00" w:rsidP="00E44BF6">
      <w:pPr>
        <w:ind w:firstLineChars="100" w:firstLine="220"/>
        <w:rPr>
          <w:rFonts w:ascii="Courier New" w:hAnsi="Courier New" w:cs="Courier New"/>
        </w:rPr>
      </w:pPr>
      <w:r w:rsidRPr="00B9689A">
        <w:rPr>
          <w:rFonts w:ascii="Courier New" w:hAnsi="Courier New" w:cs="Courier New"/>
        </w:rPr>
        <w:t>--</w:t>
      </w:r>
      <w:proofErr w:type="spellStart"/>
      <w:r w:rsidRPr="00B9689A">
        <w:rPr>
          <w:rFonts w:ascii="Courier New" w:hAnsi="Courier New" w:cs="Courier New"/>
        </w:rPr>
        <w:t>referenceFasta</w:t>
      </w:r>
      <w:proofErr w:type="spellEnd"/>
      <w:r w:rsidRPr="00B9689A">
        <w:rPr>
          <w:rFonts w:ascii="Courier New" w:hAnsi="Courier New" w:cs="Courier New"/>
        </w:rPr>
        <w:t xml:space="preserve"> $FA </w:t>
      </w:r>
      <w:r w:rsidR="00E44BF6" w:rsidRPr="00B9689A">
        <w:rPr>
          <w:rFonts w:ascii="Courier New" w:hAnsi="Courier New" w:cs="Courier New"/>
        </w:rPr>
        <w:t>\</w:t>
      </w:r>
    </w:p>
    <w:p w:rsidR="00E94E00" w:rsidRPr="00B9689A" w:rsidRDefault="00E94E00" w:rsidP="00E44BF6">
      <w:pPr>
        <w:ind w:firstLineChars="100" w:firstLine="220"/>
        <w:rPr>
          <w:rFonts w:ascii="Courier New" w:hAnsi="Courier New" w:cs="Courier New"/>
        </w:rPr>
      </w:pPr>
      <w:r w:rsidRPr="00B9689A">
        <w:rPr>
          <w:rFonts w:ascii="Courier New" w:hAnsi="Courier New" w:cs="Courier New"/>
        </w:rPr>
        <w:t>--</w:t>
      </w:r>
      <w:proofErr w:type="spellStart"/>
      <w:r w:rsidRPr="00B9689A">
        <w:rPr>
          <w:rFonts w:ascii="Courier New" w:hAnsi="Courier New" w:cs="Courier New"/>
        </w:rPr>
        <w:t>runDir</w:t>
      </w:r>
      <w:proofErr w:type="spellEnd"/>
      <w:r w:rsidRPr="00B9689A">
        <w:rPr>
          <w:rFonts w:ascii="Courier New" w:hAnsi="Courier New" w:cs="Courier New"/>
        </w:rPr>
        <w:t xml:space="preserve"> $WORK_DIR</w:t>
      </w:r>
    </w:p>
    <w:p w:rsidR="00E44BF6" w:rsidRDefault="00E44BF6" w:rsidP="00E44BF6">
      <w:pPr>
        <w:ind w:firstLineChars="100" w:firstLine="220"/>
      </w:pPr>
    </w:p>
    <w:p w:rsidR="00E94E00" w:rsidRDefault="00E94E00" w:rsidP="00E94E00">
      <w:proofErr w:type="gramStart"/>
      <w:r w:rsidRPr="00B9689A">
        <w:rPr>
          <w:rFonts w:ascii="Courier New" w:hAnsi="Courier New" w:cs="Courier New"/>
        </w:rPr>
        <w:t>python</w:t>
      </w:r>
      <w:proofErr w:type="gramEnd"/>
      <w:r w:rsidRPr="00B9689A">
        <w:rPr>
          <w:rFonts w:ascii="Courier New" w:hAnsi="Courier New" w:cs="Courier New"/>
        </w:rPr>
        <w:t xml:space="preserve"> $WORK_DIR/runWorkflow.py -m local -j 8</w:t>
      </w:r>
    </w:p>
    <w:p w:rsidR="00E44BF6" w:rsidRDefault="00E44BF6" w:rsidP="00E94E00"/>
    <w:p w:rsidR="00E44BF6" w:rsidRPr="00E44BF6" w:rsidRDefault="00E44BF6" w:rsidP="00E94E00">
      <w:pPr>
        <w:rPr>
          <w:rFonts w:ascii="Arial" w:eastAsia="Times New Roman" w:hAnsi="Arial" w:cs="Arial"/>
          <w:color w:val="434343"/>
          <w:sz w:val="28"/>
          <w:szCs w:val="28"/>
        </w:rPr>
      </w:pPr>
      <w:r w:rsidRPr="00E44BF6">
        <w:rPr>
          <w:rFonts w:ascii="Arial" w:eastAsia="Times New Roman" w:hAnsi="Arial" w:cs="Arial" w:hint="eastAsia"/>
          <w:color w:val="434343"/>
          <w:sz w:val="28"/>
          <w:szCs w:val="28"/>
        </w:rPr>
        <w:t>Lumpy</w:t>
      </w:r>
      <w:r>
        <w:rPr>
          <w:rFonts w:ascii="Arial" w:eastAsia="Times New Roman" w:hAnsi="Arial" w:cs="Arial"/>
          <w:color w:val="434343"/>
          <w:sz w:val="28"/>
          <w:szCs w:val="28"/>
        </w:rPr>
        <w:t xml:space="preserve"> </w:t>
      </w:r>
      <w:r w:rsidRPr="00E44BF6">
        <w:rPr>
          <w:rFonts w:ascii="Arial" w:eastAsia="Times New Roman" w:hAnsi="Arial" w:cs="Arial"/>
          <w:color w:val="434343"/>
          <w:sz w:val="28"/>
          <w:szCs w:val="28"/>
        </w:rPr>
        <w:t>v</w:t>
      </w:r>
      <w:r>
        <w:rPr>
          <w:rFonts w:ascii="Arial" w:eastAsia="Times New Roman" w:hAnsi="Arial" w:cs="Arial"/>
          <w:color w:val="434343"/>
          <w:sz w:val="28"/>
          <w:szCs w:val="28"/>
        </w:rPr>
        <w:t>.</w:t>
      </w:r>
      <w:r w:rsidRPr="00E44BF6">
        <w:rPr>
          <w:rFonts w:ascii="Arial" w:eastAsia="Times New Roman" w:hAnsi="Arial" w:cs="Arial"/>
          <w:color w:val="434343"/>
          <w:sz w:val="28"/>
          <w:szCs w:val="28"/>
        </w:rPr>
        <w:t xml:space="preserve"> 0.2.13</w:t>
      </w:r>
    </w:p>
    <w:p w:rsidR="00E44BF6" w:rsidRDefault="00E44BF6" w:rsidP="00E44BF6">
      <w:r w:rsidRPr="00B9689A">
        <w:rPr>
          <w:rFonts w:ascii="Courier New" w:hAnsi="Courier New" w:cs="Courier New"/>
        </w:rPr>
        <w:t>lumpy-</w:t>
      </w:r>
      <w:proofErr w:type="spellStart"/>
      <w:r w:rsidRPr="00B9689A">
        <w:rPr>
          <w:rFonts w:ascii="Courier New" w:hAnsi="Courier New" w:cs="Courier New"/>
        </w:rPr>
        <w:t>sv</w:t>
      </w:r>
      <w:proofErr w:type="spellEnd"/>
      <w:r w:rsidRPr="00B9689A">
        <w:rPr>
          <w:rFonts w:ascii="Courier New" w:hAnsi="Courier New" w:cs="Courier New"/>
        </w:rPr>
        <w:t>/bin/</w:t>
      </w:r>
      <w:proofErr w:type="spellStart"/>
      <w:proofErr w:type="gramStart"/>
      <w:r w:rsidRPr="00B9689A">
        <w:rPr>
          <w:rFonts w:ascii="Courier New" w:hAnsi="Courier New" w:cs="Courier New"/>
        </w:rPr>
        <w:t>lumpyexpress</w:t>
      </w:r>
      <w:proofErr w:type="spellEnd"/>
      <w:r w:rsidRPr="00B9689A">
        <w:rPr>
          <w:rFonts w:ascii="Courier New" w:hAnsi="Courier New" w:cs="Courier New"/>
        </w:rPr>
        <w:t xml:space="preserve">  -</w:t>
      </w:r>
      <w:proofErr w:type="gramEnd"/>
      <w:r w:rsidRPr="00B9689A">
        <w:rPr>
          <w:rFonts w:ascii="Courier New" w:hAnsi="Courier New" w:cs="Courier New"/>
        </w:rPr>
        <w:t>B $BAM -o $OUT_DIR/$SAMPLE.vcf</w:t>
      </w:r>
    </w:p>
    <w:p w:rsidR="00E44BF6" w:rsidRDefault="00E44BF6" w:rsidP="00E44BF6"/>
    <w:p w:rsidR="00E44BF6" w:rsidRDefault="00E44BF6" w:rsidP="00E44BF6">
      <w:proofErr w:type="spellStart"/>
      <w:r w:rsidRPr="00E44BF6">
        <w:rPr>
          <w:rFonts w:ascii="Arial" w:eastAsia="Times New Roman" w:hAnsi="Arial" w:cs="Arial"/>
          <w:color w:val="434343"/>
          <w:sz w:val="28"/>
          <w:szCs w:val="28"/>
        </w:rPr>
        <w:t>Delly</w:t>
      </w:r>
      <w:proofErr w:type="spellEnd"/>
      <w:r w:rsidRPr="00E44BF6">
        <w:rPr>
          <w:rFonts w:ascii="Arial" w:eastAsia="Times New Roman" w:hAnsi="Arial" w:cs="Arial"/>
          <w:color w:val="434343"/>
          <w:sz w:val="28"/>
          <w:szCs w:val="28"/>
        </w:rPr>
        <w:t xml:space="preserve"> v. 0.7.9</w:t>
      </w:r>
    </w:p>
    <w:p w:rsidR="00E44BF6" w:rsidRPr="00B9689A" w:rsidRDefault="00E44BF6" w:rsidP="00E44BF6">
      <w:pPr>
        <w:rPr>
          <w:rFonts w:ascii="Courier New" w:hAnsi="Courier New" w:cs="Courier New"/>
        </w:rPr>
      </w:pPr>
      <w:proofErr w:type="spellStart"/>
      <w:proofErr w:type="gramStart"/>
      <w:r w:rsidRPr="00B9689A">
        <w:rPr>
          <w:rFonts w:ascii="Courier New" w:hAnsi="Courier New" w:cs="Courier New"/>
        </w:rPr>
        <w:t>delly</w:t>
      </w:r>
      <w:proofErr w:type="spellEnd"/>
      <w:proofErr w:type="gramEnd"/>
      <w:r w:rsidRPr="00B9689A">
        <w:rPr>
          <w:rFonts w:ascii="Courier New" w:hAnsi="Courier New" w:cs="Courier New"/>
        </w:rPr>
        <w:t xml:space="preserve"> call \</w:t>
      </w:r>
    </w:p>
    <w:p w:rsidR="00E44BF6" w:rsidRPr="00B9689A" w:rsidRDefault="00E44BF6" w:rsidP="00E44BF6">
      <w:pPr>
        <w:rPr>
          <w:rFonts w:ascii="Courier New" w:hAnsi="Courier New" w:cs="Courier New"/>
        </w:rPr>
      </w:pPr>
      <w:r w:rsidRPr="00B9689A">
        <w:rPr>
          <w:rFonts w:ascii="Courier New" w:hAnsi="Courier New" w:cs="Courier New"/>
        </w:rPr>
        <w:t xml:space="preserve">  -g $FA \</w:t>
      </w:r>
    </w:p>
    <w:p w:rsidR="00E44BF6" w:rsidRPr="00B9689A" w:rsidRDefault="00E44BF6" w:rsidP="00E44BF6">
      <w:pPr>
        <w:rPr>
          <w:rFonts w:ascii="Courier New" w:hAnsi="Courier New" w:cs="Courier New"/>
        </w:rPr>
      </w:pPr>
      <w:r w:rsidRPr="00B9689A">
        <w:rPr>
          <w:rFonts w:ascii="Courier New" w:hAnsi="Courier New" w:cs="Courier New"/>
        </w:rPr>
        <w:t xml:space="preserve">  -x $DELLY/</w:t>
      </w:r>
      <w:proofErr w:type="spellStart"/>
      <w:r w:rsidRPr="00B9689A">
        <w:rPr>
          <w:rFonts w:ascii="Courier New" w:hAnsi="Courier New" w:cs="Courier New"/>
        </w:rPr>
        <w:t>excludeTemplates</w:t>
      </w:r>
      <w:proofErr w:type="spellEnd"/>
      <w:r w:rsidRPr="00B9689A">
        <w:rPr>
          <w:rFonts w:ascii="Courier New" w:hAnsi="Courier New" w:cs="Courier New"/>
        </w:rPr>
        <w:t>/human.hg38.excl.tsv \</w:t>
      </w:r>
    </w:p>
    <w:p w:rsidR="00E44BF6" w:rsidRPr="00B9689A" w:rsidRDefault="00E44BF6" w:rsidP="00E44BF6">
      <w:pPr>
        <w:rPr>
          <w:rFonts w:ascii="Courier New" w:hAnsi="Courier New" w:cs="Courier New"/>
        </w:rPr>
      </w:pPr>
      <w:r w:rsidRPr="00B9689A">
        <w:rPr>
          <w:rFonts w:ascii="Courier New" w:hAnsi="Courier New" w:cs="Courier New"/>
        </w:rPr>
        <w:t xml:space="preserve">  -o $WORK_DIR/$</w:t>
      </w:r>
      <w:proofErr w:type="spellStart"/>
      <w:r w:rsidRPr="00B9689A">
        <w:rPr>
          <w:rFonts w:ascii="Courier New" w:hAnsi="Courier New" w:cs="Courier New"/>
        </w:rPr>
        <w:t>SAMPLE.bcf</w:t>
      </w:r>
      <w:proofErr w:type="spellEnd"/>
      <w:r w:rsidRPr="00B9689A">
        <w:rPr>
          <w:rFonts w:ascii="Courier New" w:hAnsi="Courier New" w:cs="Courier New"/>
        </w:rPr>
        <w:t xml:space="preserve"> \</w:t>
      </w:r>
    </w:p>
    <w:p w:rsidR="00E44BF6" w:rsidRPr="00B9689A" w:rsidRDefault="00E44BF6" w:rsidP="00E44BF6">
      <w:pPr>
        <w:rPr>
          <w:rFonts w:ascii="Courier New" w:hAnsi="Courier New" w:cs="Courier New"/>
        </w:rPr>
      </w:pPr>
      <w:r w:rsidRPr="00B9689A">
        <w:rPr>
          <w:rFonts w:ascii="Courier New" w:hAnsi="Courier New" w:cs="Courier New"/>
        </w:rPr>
        <w:t xml:space="preserve">  $BAM</w:t>
      </w:r>
    </w:p>
    <w:p w:rsidR="00E44BF6" w:rsidRDefault="00E44BF6" w:rsidP="00E44BF6"/>
    <w:p w:rsidR="00E44BF6" w:rsidRDefault="00E44BF6" w:rsidP="00E44BF6">
      <w:proofErr w:type="spellStart"/>
      <w:r w:rsidRPr="00E44BF6">
        <w:rPr>
          <w:rFonts w:ascii="Arial" w:eastAsia="Times New Roman" w:hAnsi="Arial" w:cs="Arial" w:hint="eastAsia"/>
          <w:color w:val="434343"/>
          <w:sz w:val="28"/>
          <w:szCs w:val="28"/>
        </w:rPr>
        <w:t>CNVnator</w:t>
      </w:r>
      <w:proofErr w:type="spellEnd"/>
      <w:r w:rsidRPr="00E44BF6">
        <w:rPr>
          <w:rFonts w:ascii="Arial" w:eastAsia="Times New Roman" w:hAnsi="Arial" w:cs="Arial" w:hint="eastAsia"/>
          <w:color w:val="434343"/>
          <w:sz w:val="28"/>
          <w:szCs w:val="28"/>
        </w:rPr>
        <w:t xml:space="preserve"> v.0.3.3</w:t>
      </w:r>
    </w:p>
    <w:p w:rsidR="00E44BF6" w:rsidRPr="00B9689A" w:rsidRDefault="00E44BF6" w:rsidP="00E44BF6">
      <w:pPr>
        <w:rPr>
          <w:rFonts w:ascii="Courier New" w:hAnsi="Courier New" w:cs="Courier New"/>
        </w:rPr>
      </w:pPr>
      <w:r w:rsidRPr="00B9689A">
        <w:rPr>
          <w:rFonts w:ascii="Courier New" w:hAnsi="Courier New" w:cs="Courier New"/>
        </w:rPr>
        <w:t>CNVNATOR=CNVnator_v0.3.3/</w:t>
      </w:r>
      <w:proofErr w:type="spellStart"/>
      <w:r w:rsidRPr="00B9689A">
        <w:rPr>
          <w:rFonts w:ascii="Courier New" w:hAnsi="Courier New" w:cs="Courier New"/>
        </w:rPr>
        <w:t>src</w:t>
      </w:r>
      <w:proofErr w:type="spellEnd"/>
      <w:r w:rsidRPr="00B9689A">
        <w:rPr>
          <w:rFonts w:ascii="Courier New" w:hAnsi="Courier New" w:cs="Courier New"/>
        </w:rPr>
        <w:t>/</w:t>
      </w:r>
      <w:proofErr w:type="spellStart"/>
      <w:r w:rsidRPr="00B9689A">
        <w:rPr>
          <w:rFonts w:ascii="Courier New" w:hAnsi="Courier New" w:cs="Courier New"/>
        </w:rPr>
        <w:t>cnvnator</w:t>
      </w:r>
      <w:proofErr w:type="spellEnd"/>
    </w:p>
    <w:p w:rsidR="00E44BF6" w:rsidRPr="00B9689A" w:rsidRDefault="00E44BF6" w:rsidP="00E44BF6">
      <w:pPr>
        <w:rPr>
          <w:rFonts w:ascii="Courier New" w:hAnsi="Courier New" w:cs="Courier New"/>
        </w:rPr>
      </w:pPr>
      <w:r w:rsidRPr="00B9689A">
        <w:rPr>
          <w:rFonts w:ascii="Courier New" w:hAnsi="Courier New" w:cs="Courier New"/>
        </w:rPr>
        <w:t>PARAM="-</w:t>
      </w:r>
      <w:proofErr w:type="spellStart"/>
      <w:r w:rsidRPr="00B9689A">
        <w:rPr>
          <w:rFonts w:ascii="Courier New" w:hAnsi="Courier New" w:cs="Courier New"/>
        </w:rPr>
        <w:t>chrom</w:t>
      </w:r>
      <w:proofErr w:type="spellEnd"/>
      <w:r w:rsidRPr="00B9689A">
        <w:rPr>
          <w:rFonts w:ascii="Courier New" w:hAnsi="Courier New" w:cs="Courier New"/>
        </w:rPr>
        <w:t xml:space="preserve"> chr1 chr2 chr3 chr4 chr5 chr6 chr7 chr8 chr9 chr10 chr11 chr12 chr13 chr14 chr15 chr16 chr17 chr18 chr19 chr20 chr21 chr22 </w:t>
      </w:r>
      <w:proofErr w:type="spellStart"/>
      <w:r w:rsidRPr="00B9689A">
        <w:rPr>
          <w:rFonts w:ascii="Courier New" w:hAnsi="Courier New" w:cs="Courier New"/>
        </w:rPr>
        <w:t>chrX</w:t>
      </w:r>
      <w:proofErr w:type="spellEnd"/>
      <w:r w:rsidRPr="00B9689A">
        <w:rPr>
          <w:rFonts w:ascii="Courier New" w:hAnsi="Courier New" w:cs="Courier New"/>
        </w:rPr>
        <w:t xml:space="preserve"> </w:t>
      </w:r>
      <w:proofErr w:type="spellStart"/>
      <w:r w:rsidRPr="00B9689A">
        <w:rPr>
          <w:rFonts w:ascii="Courier New" w:hAnsi="Courier New" w:cs="Courier New"/>
        </w:rPr>
        <w:t>chrY</w:t>
      </w:r>
      <w:proofErr w:type="spellEnd"/>
      <w:r w:rsidRPr="00B9689A">
        <w:rPr>
          <w:rFonts w:ascii="Courier New" w:hAnsi="Courier New" w:cs="Courier New"/>
        </w:rPr>
        <w:t xml:space="preserve"> -d refs/hg38/chromosomes"</w:t>
      </w:r>
    </w:p>
    <w:p w:rsidR="00E44BF6" w:rsidRPr="00B9689A" w:rsidRDefault="00E44BF6" w:rsidP="00E44BF6">
      <w:pPr>
        <w:rPr>
          <w:rFonts w:ascii="Courier New" w:hAnsi="Courier New" w:cs="Courier New"/>
        </w:rPr>
      </w:pPr>
      <w:r w:rsidRPr="00B9689A">
        <w:rPr>
          <w:rFonts w:ascii="Courier New" w:hAnsi="Courier New" w:cs="Courier New"/>
        </w:rPr>
        <w:t>$CNVNATOR -root $</w:t>
      </w:r>
      <w:proofErr w:type="spellStart"/>
      <w:r w:rsidRPr="00B9689A">
        <w:rPr>
          <w:rFonts w:ascii="Courier New" w:hAnsi="Courier New" w:cs="Courier New"/>
        </w:rPr>
        <w:t>SAMPLE.root</w:t>
      </w:r>
      <w:proofErr w:type="spellEnd"/>
      <w:r w:rsidRPr="00B9689A">
        <w:rPr>
          <w:rFonts w:ascii="Courier New" w:hAnsi="Courier New" w:cs="Courier New"/>
        </w:rPr>
        <w:t xml:space="preserve"> -tree $BAM -unique $PARAM</w:t>
      </w:r>
    </w:p>
    <w:p w:rsidR="00E44BF6" w:rsidRPr="00B9689A" w:rsidRDefault="00E44BF6" w:rsidP="00E44BF6">
      <w:pPr>
        <w:rPr>
          <w:rFonts w:ascii="Courier New" w:hAnsi="Courier New" w:cs="Courier New"/>
        </w:rPr>
      </w:pPr>
      <w:r w:rsidRPr="00B9689A">
        <w:rPr>
          <w:rFonts w:ascii="Courier New" w:hAnsi="Courier New" w:cs="Courier New"/>
        </w:rPr>
        <w:t>$CNVNATOR -root $</w:t>
      </w:r>
      <w:proofErr w:type="spellStart"/>
      <w:r w:rsidRPr="00B9689A">
        <w:rPr>
          <w:rFonts w:ascii="Courier New" w:hAnsi="Courier New" w:cs="Courier New"/>
        </w:rPr>
        <w:t>SAMPLE.root</w:t>
      </w:r>
      <w:proofErr w:type="spellEnd"/>
      <w:r w:rsidRPr="00B9689A">
        <w:rPr>
          <w:rFonts w:ascii="Courier New" w:hAnsi="Courier New" w:cs="Courier New"/>
        </w:rPr>
        <w:t xml:space="preserve"> -his 1000 $PARAM</w:t>
      </w:r>
    </w:p>
    <w:p w:rsidR="00E44BF6" w:rsidRPr="00B9689A" w:rsidRDefault="00E44BF6" w:rsidP="00E44BF6">
      <w:pPr>
        <w:rPr>
          <w:rFonts w:ascii="Courier New" w:hAnsi="Courier New" w:cs="Courier New"/>
        </w:rPr>
      </w:pPr>
      <w:r w:rsidRPr="00B9689A">
        <w:rPr>
          <w:rFonts w:ascii="Courier New" w:hAnsi="Courier New" w:cs="Courier New"/>
        </w:rPr>
        <w:t>$CNVNATOR -root $</w:t>
      </w:r>
      <w:proofErr w:type="spellStart"/>
      <w:r w:rsidRPr="00B9689A">
        <w:rPr>
          <w:rFonts w:ascii="Courier New" w:hAnsi="Courier New" w:cs="Courier New"/>
        </w:rPr>
        <w:t>SAMPLE.root</w:t>
      </w:r>
      <w:proofErr w:type="spellEnd"/>
      <w:r w:rsidRPr="00B9689A">
        <w:rPr>
          <w:rFonts w:ascii="Courier New" w:hAnsi="Courier New" w:cs="Courier New"/>
        </w:rPr>
        <w:t xml:space="preserve"> -stat 1000 $PARAM</w:t>
      </w:r>
    </w:p>
    <w:p w:rsidR="00E44BF6" w:rsidRPr="00B9689A" w:rsidRDefault="00E44BF6" w:rsidP="00E44BF6">
      <w:pPr>
        <w:rPr>
          <w:rFonts w:ascii="Courier New" w:hAnsi="Courier New" w:cs="Courier New"/>
        </w:rPr>
      </w:pPr>
      <w:r w:rsidRPr="00B9689A">
        <w:rPr>
          <w:rFonts w:ascii="Courier New" w:hAnsi="Courier New" w:cs="Courier New"/>
        </w:rPr>
        <w:t>$CNVNATOR -root $</w:t>
      </w:r>
      <w:proofErr w:type="spellStart"/>
      <w:r w:rsidRPr="00B9689A">
        <w:rPr>
          <w:rFonts w:ascii="Courier New" w:hAnsi="Courier New" w:cs="Courier New"/>
        </w:rPr>
        <w:t>SAMPLE.root</w:t>
      </w:r>
      <w:proofErr w:type="spellEnd"/>
      <w:r w:rsidRPr="00B9689A">
        <w:rPr>
          <w:rFonts w:ascii="Courier New" w:hAnsi="Courier New" w:cs="Courier New"/>
        </w:rPr>
        <w:t xml:space="preserve"> -partition 1000 $PARAM</w:t>
      </w:r>
    </w:p>
    <w:p w:rsidR="00E44BF6" w:rsidRPr="00B9689A" w:rsidRDefault="00E44BF6" w:rsidP="00E44BF6">
      <w:pPr>
        <w:rPr>
          <w:rFonts w:ascii="Courier New" w:hAnsi="Courier New" w:cs="Courier New"/>
        </w:rPr>
      </w:pPr>
      <w:r w:rsidRPr="00B9689A">
        <w:rPr>
          <w:rFonts w:ascii="Courier New" w:hAnsi="Courier New" w:cs="Courier New"/>
        </w:rPr>
        <w:lastRenderedPageBreak/>
        <w:t>$CNVNATOR -root $</w:t>
      </w:r>
      <w:proofErr w:type="spellStart"/>
      <w:r w:rsidRPr="00B9689A">
        <w:rPr>
          <w:rFonts w:ascii="Courier New" w:hAnsi="Courier New" w:cs="Courier New"/>
        </w:rPr>
        <w:t>SAMPLE.root</w:t>
      </w:r>
      <w:proofErr w:type="spellEnd"/>
      <w:r w:rsidRPr="00B9689A">
        <w:rPr>
          <w:rFonts w:ascii="Courier New" w:hAnsi="Courier New" w:cs="Courier New"/>
        </w:rPr>
        <w:t xml:space="preserve"> -call 1000 $PARAM &gt; $OUT_DIR/$</w:t>
      </w:r>
      <w:proofErr w:type="spellStart"/>
      <w:r w:rsidRPr="00B9689A">
        <w:rPr>
          <w:rFonts w:ascii="Courier New" w:hAnsi="Courier New" w:cs="Courier New"/>
        </w:rPr>
        <w:t>SAMPLE.cnvnator</w:t>
      </w:r>
      <w:proofErr w:type="spellEnd"/>
    </w:p>
    <w:p w:rsidR="00E44BF6" w:rsidRDefault="00E44BF6" w:rsidP="00E44BF6"/>
    <w:p w:rsidR="00E44BF6" w:rsidRPr="00E44BF6" w:rsidRDefault="00E44BF6" w:rsidP="00E44BF6">
      <w:pPr>
        <w:rPr>
          <w:rFonts w:ascii="Arial" w:eastAsia="Times New Roman" w:hAnsi="Arial" w:cs="Arial"/>
          <w:color w:val="434343"/>
          <w:sz w:val="28"/>
          <w:szCs w:val="28"/>
        </w:rPr>
      </w:pPr>
      <w:proofErr w:type="spellStart"/>
      <w:r w:rsidRPr="00E44BF6">
        <w:rPr>
          <w:rFonts w:ascii="Arial" w:eastAsia="Times New Roman" w:hAnsi="Arial" w:cs="Arial"/>
          <w:color w:val="434343"/>
          <w:sz w:val="28"/>
          <w:szCs w:val="28"/>
        </w:rPr>
        <w:t>cn.MOPS</w:t>
      </w:r>
      <w:proofErr w:type="spellEnd"/>
    </w:p>
    <w:p w:rsidR="00E44BF6" w:rsidRDefault="00E44BF6" w:rsidP="00E44BF6">
      <w:r>
        <w:t>We were using SVE (</w:t>
      </w:r>
      <w:hyperlink r:id="rId10" w:history="1">
        <w:r>
          <w:rPr>
            <w:rStyle w:val="Hyperlink"/>
          </w:rPr>
          <w:t>https://github.com/TheJacksonLaboratory/SVE</w:t>
        </w:r>
      </w:hyperlink>
      <w:r>
        <w:t xml:space="preserve">) to run </w:t>
      </w:r>
      <w:proofErr w:type="spellStart"/>
      <w:r>
        <w:t>cn.MOPS</w:t>
      </w:r>
      <w:proofErr w:type="spellEnd"/>
      <w:r>
        <w:t>.</w:t>
      </w:r>
    </w:p>
    <w:p w:rsidR="00E44BF6" w:rsidRDefault="00E44BF6" w:rsidP="00E44BF6">
      <w:r w:rsidRPr="00B9689A">
        <w:rPr>
          <w:rFonts w:ascii="Courier New" w:hAnsi="Courier New" w:cs="Courier New"/>
        </w:rPr>
        <w:t>SVE/bin/</w:t>
      </w:r>
      <w:proofErr w:type="spellStart"/>
      <w:r w:rsidRPr="00B9689A">
        <w:rPr>
          <w:rFonts w:ascii="Courier New" w:hAnsi="Courier New" w:cs="Courier New"/>
        </w:rPr>
        <w:t>sve</w:t>
      </w:r>
      <w:proofErr w:type="spellEnd"/>
      <w:r w:rsidRPr="00B9689A">
        <w:rPr>
          <w:rFonts w:ascii="Courier New" w:hAnsi="Courier New" w:cs="Courier New"/>
        </w:rPr>
        <w:t xml:space="preserve"> call -a </w:t>
      </w:r>
      <w:proofErr w:type="spellStart"/>
      <w:r w:rsidRPr="00B9689A">
        <w:rPr>
          <w:rFonts w:ascii="Courier New" w:hAnsi="Courier New" w:cs="Courier New"/>
        </w:rPr>
        <w:t>cnmops</w:t>
      </w:r>
      <w:proofErr w:type="spellEnd"/>
      <w:r w:rsidRPr="00B9689A">
        <w:rPr>
          <w:rFonts w:ascii="Courier New" w:hAnsi="Courier New" w:cs="Courier New"/>
        </w:rPr>
        <w:t xml:space="preserve"> -g hg38 -r $FA -o $OUT_DIR/ $BAM</w:t>
      </w:r>
    </w:p>
    <w:p w:rsidR="00E44BF6" w:rsidRDefault="00E44BF6" w:rsidP="00E44BF6"/>
    <w:p w:rsidR="00E44BF6" w:rsidRPr="00E44BF6" w:rsidRDefault="00E44BF6" w:rsidP="00E44BF6">
      <w:pPr>
        <w:rPr>
          <w:rFonts w:ascii="Arial" w:eastAsia="Times New Roman" w:hAnsi="Arial" w:cs="Arial"/>
          <w:color w:val="434343"/>
          <w:sz w:val="28"/>
          <w:szCs w:val="28"/>
        </w:rPr>
      </w:pPr>
      <w:r w:rsidRPr="00E44BF6">
        <w:rPr>
          <w:rFonts w:ascii="Arial" w:eastAsia="Times New Roman" w:hAnsi="Arial" w:cs="Arial"/>
          <w:color w:val="434343"/>
          <w:sz w:val="28"/>
          <w:szCs w:val="28"/>
        </w:rPr>
        <w:t>JAX-CNV v. 0.1.0</w:t>
      </w:r>
    </w:p>
    <w:p w:rsidR="00E44BF6" w:rsidRPr="00B9689A" w:rsidRDefault="00E44BF6" w:rsidP="00E44BF6">
      <w:pPr>
        <w:rPr>
          <w:rFonts w:ascii="Courier New" w:hAnsi="Courier New" w:cs="Courier New"/>
        </w:rPr>
      </w:pPr>
      <w:r w:rsidRPr="00B9689A">
        <w:rPr>
          <w:rFonts w:ascii="Courier New" w:hAnsi="Courier New" w:cs="Courier New"/>
        </w:rPr>
        <w:t xml:space="preserve">JAX-CNV </w:t>
      </w:r>
      <w:proofErr w:type="spellStart"/>
      <w:r w:rsidRPr="00B9689A">
        <w:rPr>
          <w:rFonts w:ascii="Courier New" w:hAnsi="Courier New" w:cs="Courier New"/>
        </w:rPr>
        <w:t>GetCnvSignal</w:t>
      </w:r>
      <w:proofErr w:type="spellEnd"/>
      <w:r w:rsidRPr="00B9689A">
        <w:rPr>
          <w:rFonts w:ascii="Courier New" w:hAnsi="Courier New" w:cs="Courier New"/>
        </w:rPr>
        <w:t xml:space="preserve"> \</w:t>
      </w:r>
    </w:p>
    <w:p w:rsidR="00E44BF6" w:rsidRPr="00B9689A" w:rsidRDefault="00E44BF6" w:rsidP="00E44BF6">
      <w:pPr>
        <w:rPr>
          <w:rFonts w:ascii="Courier New" w:hAnsi="Courier New" w:cs="Courier New"/>
        </w:rPr>
      </w:pPr>
      <w:r w:rsidRPr="00B9689A">
        <w:rPr>
          <w:rFonts w:ascii="Courier New" w:hAnsi="Courier New" w:cs="Courier New"/>
        </w:rPr>
        <w:t xml:space="preserve">  -b $BAM -f $FA -k $KMER \</w:t>
      </w:r>
    </w:p>
    <w:p w:rsidR="00E44BF6" w:rsidRPr="00B9689A" w:rsidRDefault="00E44BF6" w:rsidP="00E44BF6">
      <w:pPr>
        <w:rPr>
          <w:rFonts w:ascii="Courier New" w:hAnsi="Courier New" w:cs="Courier New"/>
        </w:rPr>
      </w:pPr>
      <w:r w:rsidRPr="00B9689A">
        <w:rPr>
          <w:rFonts w:ascii="Courier New" w:hAnsi="Courier New" w:cs="Courier New"/>
        </w:rPr>
        <w:t xml:space="preserve">  &gt; $OUT_DIR/$</w:t>
      </w:r>
      <w:proofErr w:type="spellStart"/>
      <w:r w:rsidRPr="00B9689A">
        <w:rPr>
          <w:rFonts w:ascii="Courier New" w:hAnsi="Courier New" w:cs="Courier New"/>
        </w:rPr>
        <w:t>SAMPLE.bed</w:t>
      </w:r>
      <w:proofErr w:type="spellEnd"/>
      <w:r w:rsidRPr="00B9689A">
        <w:rPr>
          <w:rFonts w:ascii="Courier New" w:hAnsi="Courier New" w:cs="Courier New"/>
        </w:rPr>
        <w:t xml:space="preserve"> \</w:t>
      </w:r>
    </w:p>
    <w:p w:rsidR="00E44BF6" w:rsidRPr="00B9689A" w:rsidRDefault="00E44BF6" w:rsidP="00E44BF6">
      <w:pPr>
        <w:rPr>
          <w:rFonts w:ascii="Courier New" w:hAnsi="Courier New" w:cs="Courier New"/>
        </w:rPr>
      </w:pPr>
      <w:r w:rsidRPr="00B9689A">
        <w:rPr>
          <w:rFonts w:ascii="Courier New" w:hAnsi="Courier New" w:cs="Courier New"/>
        </w:rPr>
        <w:t xml:space="preserve">  2&gt; $OUT_DIR/$</w:t>
      </w:r>
      <w:proofErr w:type="spellStart"/>
      <w:r w:rsidRPr="00B9689A">
        <w:rPr>
          <w:rFonts w:ascii="Courier New" w:hAnsi="Courier New" w:cs="Courier New"/>
        </w:rPr>
        <w:t>SAMPLE.err</w:t>
      </w:r>
      <w:proofErr w:type="spellEnd"/>
    </w:p>
    <w:p w:rsidR="00E44BF6" w:rsidRDefault="00E44BF6" w:rsidP="00E44BF6"/>
    <w:p w:rsidR="00E44BF6" w:rsidRPr="00B9689A" w:rsidRDefault="00E44BF6" w:rsidP="00E44BF6">
      <w:pPr>
        <w:rPr>
          <w:rFonts w:ascii="Courier New" w:hAnsi="Courier New" w:cs="Courier New"/>
        </w:rPr>
      </w:pPr>
      <w:proofErr w:type="spellStart"/>
      <w:r w:rsidRPr="00B9689A">
        <w:rPr>
          <w:rFonts w:ascii="Courier New" w:hAnsi="Courier New" w:cs="Courier New"/>
        </w:rPr>
        <w:t>Rscript</w:t>
      </w:r>
      <w:proofErr w:type="spellEnd"/>
      <w:r w:rsidR="006F7CDB" w:rsidRPr="00B9689A">
        <w:rPr>
          <w:rFonts w:ascii="Courier New" w:hAnsi="Courier New" w:cs="Courier New"/>
        </w:rPr>
        <w:t xml:space="preserve"> --vanilla </w:t>
      </w:r>
      <w:r w:rsidRPr="00B9689A">
        <w:rPr>
          <w:rFonts w:ascii="Courier New" w:hAnsi="Courier New" w:cs="Courier New"/>
        </w:rPr>
        <w:t>JAX-CNV/</w:t>
      </w:r>
      <w:proofErr w:type="spellStart"/>
      <w:r w:rsidRPr="00B9689A">
        <w:rPr>
          <w:rFonts w:ascii="Courier New" w:hAnsi="Courier New" w:cs="Courier New"/>
        </w:rPr>
        <w:t>JaxCNVMerge.R</w:t>
      </w:r>
      <w:proofErr w:type="spellEnd"/>
      <w:r w:rsidRPr="00B9689A">
        <w:rPr>
          <w:rFonts w:ascii="Courier New" w:hAnsi="Courier New" w:cs="Courier New"/>
        </w:rPr>
        <w:t xml:space="preserve"> -</w:t>
      </w:r>
      <w:proofErr w:type="spellStart"/>
      <w:r w:rsidRPr="00B9689A">
        <w:rPr>
          <w:rFonts w:ascii="Courier New" w:hAnsi="Courier New" w:cs="Courier New"/>
        </w:rPr>
        <w:t>i</w:t>
      </w:r>
      <w:proofErr w:type="spellEnd"/>
      <w:r w:rsidRPr="00B9689A">
        <w:rPr>
          <w:rFonts w:ascii="Courier New" w:hAnsi="Courier New" w:cs="Courier New"/>
        </w:rPr>
        <w:t xml:space="preserve"> $OUT_DIR/$</w:t>
      </w:r>
      <w:proofErr w:type="spellStart"/>
      <w:r w:rsidRPr="00B9689A">
        <w:rPr>
          <w:rFonts w:ascii="Courier New" w:hAnsi="Courier New" w:cs="Courier New"/>
        </w:rPr>
        <w:t>SAMPLE.bed</w:t>
      </w:r>
      <w:proofErr w:type="spellEnd"/>
    </w:p>
    <w:sectPr w:rsidR="00E44BF6" w:rsidRPr="00B9689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939" w:rsidRDefault="00DB1939" w:rsidP="00D17528">
      <w:pPr>
        <w:spacing w:after="0" w:line="240" w:lineRule="auto"/>
      </w:pPr>
      <w:r>
        <w:separator/>
      </w:r>
    </w:p>
  </w:endnote>
  <w:endnote w:type="continuationSeparator" w:id="0">
    <w:p w:rsidR="00DB1939" w:rsidRDefault="00DB1939" w:rsidP="00D1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254538"/>
      <w:docPartObj>
        <w:docPartGallery w:val="Page Numbers (Bottom of Page)"/>
        <w:docPartUnique/>
      </w:docPartObj>
    </w:sdtPr>
    <w:sdtEndPr/>
    <w:sdtContent>
      <w:p w:rsidR="00657CA7" w:rsidRDefault="00657CA7" w:rsidP="00657CA7">
        <w:pPr>
          <w:pStyle w:val="Footer"/>
          <w:jc w:val="center"/>
        </w:pPr>
        <w:r>
          <w:fldChar w:fldCharType="begin"/>
        </w:r>
        <w:r>
          <w:instrText>PAGE   \* MERGEFORMAT</w:instrText>
        </w:r>
        <w:r>
          <w:fldChar w:fldCharType="separate"/>
        </w:r>
        <w:r w:rsidR="00F0228E" w:rsidRPr="00F0228E">
          <w:rPr>
            <w:noProof/>
            <w:lang w:val="zh-CN" w:eastAsia="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939" w:rsidRDefault="00DB1939" w:rsidP="00D17528">
      <w:pPr>
        <w:spacing w:after="0" w:line="240" w:lineRule="auto"/>
      </w:pPr>
      <w:r>
        <w:separator/>
      </w:r>
    </w:p>
  </w:footnote>
  <w:footnote w:type="continuationSeparator" w:id="0">
    <w:p w:rsidR="00DB1939" w:rsidRDefault="00DB1939" w:rsidP="00D17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71E4"/>
    <w:multiLevelType w:val="multilevel"/>
    <w:tmpl w:val="0C240CE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61B63C32"/>
    <w:multiLevelType w:val="multilevel"/>
    <w:tmpl w:val="1C9C1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3F0497"/>
    <w:multiLevelType w:val="multilevel"/>
    <w:tmpl w:val="8CC29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DB026F9"/>
    <w:multiLevelType w:val="multilevel"/>
    <w:tmpl w:val="CB88A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perpile-doc-id" w:val="J527X875M365Q988"/>
    <w:docVar w:name="paperpile-doc-name" w:val="GPB_Supplementary Materials and Methods.docx"/>
  </w:docVars>
  <w:rsids>
    <w:rsidRoot w:val="004D653F"/>
    <w:rsid w:val="0000690C"/>
    <w:rsid w:val="00042499"/>
    <w:rsid w:val="00062854"/>
    <w:rsid w:val="00072B85"/>
    <w:rsid w:val="000B630F"/>
    <w:rsid w:val="000C2254"/>
    <w:rsid w:val="00122675"/>
    <w:rsid w:val="001453D7"/>
    <w:rsid w:val="00175634"/>
    <w:rsid w:val="00180B4C"/>
    <w:rsid w:val="001B5608"/>
    <w:rsid w:val="002610B8"/>
    <w:rsid w:val="00274CE1"/>
    <w:rsid w:val="00290099"/>
    <w:rsid w:val="002B07D6"/>
    <w:rsid w:val="002B648F"/>
    <w:rsid w:val="002C2CE8"/>
    <w:rsid w:val="002F1179"/>
    <w:rsid w:val="003375CD"/>
    <w:rsid w:val="003A2A4C"/>
    <w:rsid w:val="00407D11"/>
    <w:rsid w:val="00463D07"/>
    <w:rsid w:val="004A7E00"/>
    <w:rsid w:val="004B7634"/>
    <w:rsid w:val="004D653F"/>
    <w:rsid w:val="004D7674"/>
    <w:rsid w:val="0056375D"/>
    <w:rsid w:val="006563E7"/>
    <w:rsid w:val="00657CA7"/>
    <w:rsid w:val="006C0075"/>
    <w:rsid w:val="006F7CDB"/>
    <w:rsid w:val="0077379E"/>
    <w:rsid w:val="008E14C7"/>
    <w:rsid w:val="009E76DA"/>
    <w:rsid w:val="009F0A23"/>
    <w:rsid w:val="00A6129F"/>
    <w:rsid w:val="00B9689A"/>
    <w:rsid w:val="00C30EED"/>
    <w:rsid w:val="00D17528"/>
    <w:rsid w:val="00D419C1"/>
    <w:rsid w:val="00D5064B"/>
    <w:rsid w:val="00D70030"/>
    <w:rsid w:val="00DB1939"/>
    <w:rsid w:val="00DD082C"/>
    <w:rsid w:val="00E23819"/>
    <w:rsid w:val="00E30C2D"/>
    <w:rsid w:val="00E44BF6"/>
    <w:rsid w:val="00E62EA2"/>
    <w:rsid w:val="00E6384C"/>
    <w:rsid w:val="00E94E00"/>
    <w:rsid w:val="00E97E53"/>
    <w:rsid w:val="00F0228E"/>
    <w:rsid w:val="00F26D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47B02"/>
  <w15:chartTrackingRefBased/>
  <w15:docId w15:val="{37D489F0-10FF-4EE0-B96D-E1404432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2EA2"/>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04249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link w:val="Heading3Char"/>
    <w:uiPriority w:val="9"/>
    <w:qFormat/>
    <w:rsid w:val="004D65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6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D65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17528"/>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D17528"/>
    <w:rPr>
      <w:sz w:val="18"/>
      <w:szCs w:val="18"/>
    </w:rPr>
  </w:style>
  <w:style w:type="paragraph" w:styleId="Footer">
    <w:name w:val="footer"/>
    <w:basedOn w:val="Normal"/>
    <w:link w:val="FooterChar"/>
    <w:uiPriority w:val="99"/>
    <w:unhideWhenUsed/>
    <w:rsid w:val="00D17528"/>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D17528"/>
    <w:rPr>
      <w:sz w:val="18"/>
      <w:szCs w:val="18"/>
    </w:rPr>
  </w:style>
  <w:style w:type="character" w:styleId="Hyperlink">
    <w:name w:val="Hyperlink"/>
    <w:basedOn w:val="DefaultParagraphFont"/>
    <w:uiPriority w:val="99"/>
    <w:unhideWhenUsed/>
    <w:rsid w:val="00E44BF6"/>
    <w:rPr>
      <w:color w:val="0000FF"/>
      <w:u w:val="single"/>
    </w:rPr>
  </w:style>
  <w:style w:type="character" w:customStyle="1" w:styleId="Heading1Char">
    <w:name w:val="Heading 1 Char"/>
    <w:basedOn w:val="DefaultParagraphFont"/>
    <w:link w:val="Heading1"/>
    <w:uiPriority w:val="9"/>
    <w:rsid w:val="00E62EA2"/>
    <w:rPr>
      <w:b/>
      <w:bCs/>
      <w:kern w:val="44"/>
      <w:sz w:val="44"/>
      <w:szCs w:val="44"/>
    </w:rPr>
  </w:style>
  <w:style w:type="paragraph" w:styleId="TOCHeading">
    <w:name w:val="TOC Heading"/>
    <w:basedOn w:val="Heading1"/>
    <w:next w:val="Normal"/>
    <w:uiPriority w:val="39"/>
    <w:unhideWhenUsed/>
    <w:qFormat/>
    <w:rsid w:val="00C30EED"/>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styleId="TOC1">
    <w:name w:val="toc 1"/>
    <w:basedOn w:val="Normal"/>
    <w:next w:val="Normal"/>
    <w:autoRedefine/>
    <w:uiPriority w:val="39"/>
    <w:unhideWhenUsed/>
    <w:rsid w:val="00C30EED"/>
  </w:style>
  <w:style w:type="character" w:customStyle="1" w:styleId="Heading2Char">
    <w:name w:val="Heading 2 Char"/>
    <w:basedOn w:val="DefaultParagraphFont"/>
    <w:link w:val="Heading2"/>
    <w:uiPriority w:val="9"/>
    <w:rsid w:val="00042499"/>
    <w:rPr>
      <w:rFonts w:asciiTheme="majorHAnsi" w:eastAsiaTheme="majorEastAsia" w:hAnsiTheme="majorHAnsi" w:cstheme="majorBidi"/>
      <w:b/>
      <w:bCs/>
      <w:sz w:val="32"/>
      <w:szCs w:val="32"/>
    </w:rPr>
  </w:style>
  <w:style w:type="paragraph" w:styleId="TOC2">
    <w:name w:val="toc 2"/>
    <w:basedOn w:val="Normal"/>
    <w:next w:val="Normal"/>
    <w:autoRedefine/>
    <w:uiPriority w:val="39"/>
    <w:unhideWhenUsed/>
    <w:rsid w:val="00DD082C"/>
    <w:pPr>
      <w:ind w:leftChars="200" w:left="420"/>
    </w:pPr>
  </w:style>
  <w:style w:type="character" w:styleId="CommentReference">
    <w:name w:val="annotation reference"/>
    <w:basedOn w:val="DefaultParagraphFont"/>
    <w:uiPriority w:val="99"/>
    <w:semiHidden/>
    <w:unhideWhenUsed/>
    <w:rsid w:val="003A2A4C"/>
    <w:rPr>
      <w:sz w:val="16"/>
      <w:szCs w:val="16"/>
    </w:rPr>
  </w:style>
  <w:style w:type="paragraph" w:styleId="CommentText">
    <w:name w:val="annotation text"/>
    <w:basedOn w:val="Normal"/>
    <w:link w:val="CommentTextChar"/>
    <w:uiPriority w:val="99"/>
    <w:semiHidden/>
    <w:unhideWhenUsed/>
    <w:rsid w:val="003A2A4C"/>
    <w:pPr>
      <w:widowControl w:val="0"/>
      <w:spacing w:after="0" w:line="240" w:lineRule="auto"/>
      <w:jc w:val="both"/>
    </w:pPr>
    <w:rPr>
      <w:kern w:val="2"/>
      <w:sz w:val="20"/>
      <w:szCs w:val="20"/>
      <w:lang w:eastAsia="zh-CN"/>
    </w:rPr>
  </w:style>
  <w:style w:type="character" w:customStyle="1" w:styleId="CommentTextChar">
    <w:name w:val="Comment Text Char"/>
    <w:basedOn w:val="DefaultParagraphFont"/>
    <w:link w:val="CommentText"/>
    <w:uiPriority w:val="99"/>
    <w:semiHidden/>
    <w:rsid w:val="003A2A4C"/>
    <w:rPr>
      <w:kern w:val="2"/>
      <w:sz w:val="20"/>
      <w:szCs w:val="20"/>
      <w:lang w:eastAsia="zh-CN"/>
    </w:rPr>
  </w:style>
  <w:style w:type="paragraph" w:styleId="BalloonText">
    <w:name w:val="Balloon Text"/>
    <w:basedOn w:val="Normal"/>
    <w:link w:val="BalloonTextChar"/>
    <w:uiPriority w:val="99"/>
    <w:semiHidden/>
    <w:unhideWhenUsed/>
    <w:rsid w:val="003A2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300">
      <w:bodyDiv w:val="1"/>
      <w:marLeft w:val="0"/>
      <w:marRight w:val="0"/>
      <w:marTop w:val="0"/>
      <w:marBottom w:val="0"/>
      <w:divBdr>
        <w:top w:val="none" w:sz="0" w:space="0" w:color="auto"/>
        <w:left w:val="none" w:sz="0" w:space="0" w:color="auto"/>
        <w:bottom w:val="none" w:sz="0" w:space="0" w:color="auto"/>
        <w:right w:val="none" w:sz="0" w:space="0" w:color="auto"/>
      </w:divBdr>
    </w:div>
    <w:div w:id="55208624">
      <w:bodyDiv w:val="1"/>
      <w:marLeft w:val="0"/>
      <w:marRight w:val="0"/>
      <w:marTop w:val="0"/>
      <w:marBottom w:val="0"/>
      <w:divBdr>
        <w:top w:val="none" w:sz="0" w:space="0" w:color="auto"/>
        <w:left w:val="none" w:sz="0" w:space="0" w:color="auto"/>
        <w:bottom w:val="none" w:sz="0" w:space="0" w:color="auto"/>
        <w:right w:val="none" w:sz="0" w:space="0" w:color="auto"/>
      </w:divBdr>
    </w:div>
    <w:div w:id="430012314">
      <w:bodyDiv w:val="1"/>
      <w:marLeft w:val="0"/>
      <w:marRight w:val="0"/>
      <w:marTop w:val="0"/>
      <w:marBottom w:val="0"/>
      <w:divBdr>
        <w:top w:val="none" w:sz="0" w:space="0" w:color="auto"/>
        <w:left w:val="none" w:sz="0" w:space="0" w:color="auto"/>
        <w:bottom w:val="none" w:sz="0" w:space="0" w:color="auto"/>
        <w:right w:val="none" w:sz="0" w:space="0" w:color="auto"/>
      </w:divBdr>
    </w:div>
    <w:div w:id="1144933442">
      <w:bodyDiv w:val="1"/>
      <w:marLeft w:val="0"/>
      <w:marRight w:val="0"/>
      <w:marTop w:val="0"/>
      <w:marBottom w:val="0"/>
      <w:divBdr>
        <w:top w:val="none" w:sz="0" w:space="0" w:color="auto"/>
        <w:left w:val="none" w:sz="0" w:space="0" w:color="auto"/>
        <w:bottom w:val="none" w:sz="0" w:space="0" w:color="auto"/>
        <w:right w:val="none" w:sz="0" w:space="0" w:color="auto"/>
      </w:divBdr>
      <w:divsChild>
        <w:div w:id="2054719">
          <w:marLeft w:val="-100"/>
          <w:marRight w:val="0"/>
          <w:marTop w:val="0"/>
          <w:marBottom w:val="0"/>
          <w:divBdr>
            <w:top w:val="none" w:sz="0" w:space="0" w:color="auto"/>
            <w:left w:val="none" w:sz="0" w:space="0" w:color="auto"/>
            <w:bottom w:val="none" w:sz="0" w:space="0" w:color="auto"/>
            <w:right w:val="none" w:sz="0" w:space="0" w:color="auto"/>
          </w:divBdr>
        </w:div>
      </w:divsChild>
    </w:div>
    <w:div w:id="1260025215">
      <w:bodyDiv w:val="1"/>
      <w:marLeft w:val="0"/>
      <w:marRight w:val="0"/>
      <w:marTop w:val="0"/>
      <w:marBottom w:val="0"/>
      <w:divBdr>
        <w:top w:val="none" w:sz="0" w:space="0" w:color="auto"/>
        <w:left w:val="none" w:sz="0" w:space="0" w:color="auto"/>
        <w:bottom w:val="none" w:sz="0" w:space="0" w:color="auto"/>
        <w:right w:val="none" w:sz="0" w:space="0" w:color="auto"/>
      </w:divBdr>
    </w:div>
    <w:div w:id="1550647910">
      <w:bodyDiv w:val="1"/>
      <w:marLeft w:val="0"/>
      <w:marRight w:val="0"/>
      <w:marTop w:val="0"/>
      <w:marBottom w:val="0"/>
      <w:divBdr>
        <w:top w:val="none" w:sz="0" w:space="0" w:color="auto"/>
        <w:left w:val="none" w:sz="0" w:space="0" w:color="auto"/>
        <w:bottom w:val="none" w:sz="0" w:space="0" w:color="auto"/>
        <w:right w:val="none" w:sz="0" w:space="0" w:color="auto"/>
      </w:divBdr>
    </w:div>
    <w:div w:id="1815487151">
      <w:bodyDiv w:val="1"/>
      <w:marLeft w:val="0"/>
      <w:marRight w:val="0"/>
      <w:marTop w:val="0"/>
      <w:marBottom w:val="0"/>
      <w:divBdr>
        <w:top w:val="none" w:sz="0" w:space="0" w:color="auto"/>
        <w:left w:val="none" w:sz="0" w:space="0" w:color="auto"/>
        <w:bottom w:val="none" w:sz="0" w:space="0" w:color="auto"/>
        <w:right w:val="none" w:sz="0" w:space="0" w:color="auto"/>
      </w:divBdr>
    </w:div>
    <w:div w:id="212599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ithub.com/TheJacksonLaboratory/SVE" TargetMode="Externa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n-Ping%20Lee\Box\WPL_Workspace\Research\paper_writings\2019_JAX-CNV\submission_Genomics,%20Proteomics%20and%20Bioinformatics\review1.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percentStacked"/>
        <c:varyColors val="0"/>
        <c:ser>
          <c:idx val="0"/>
          <c:order val="0"/>
          <c:tx>
            <c:strRef>
              <c:f>review1!$C$3</c:f>
              <c:strCache>
                <c:ptCount val="1"/>
                <c:pt idx="0">
                  <c:v>2^0</c:v>
                </c:pt>
              </c:strCache>
            </c:strRef>
          </c:tx>
          <c:spPr>
            <a:solidFill>
              <a:schemeClr val="tx1">
                <a:lumMod val="65000"/>
                <a:lumOff val="35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review1!$E$3:$M$3</c:f>
              <c:numCache>
                <c:formatCode>General</c:formatCode>
                <c:ptCount val="9"/>
                <c:pt idx="0">
                  <c:v>0</c:v>
                </c:pt>
                <c:pt idx="1">
                  <c:v>0</c:v>
                </c:pt>
                <c:pt idx="2">
                  <c:v>163920459</c:v>
                </c:pt>
                <c:pt idx="3">
                  <c:v>2008119761</c:v>
                </c:pt>
                <c:pt idx="4">
                  <c:v>2189224507</c:v>
                </c:pt>
                <c:pt idx="5">
                  <c:v>2282436171</c:v>
                </c:pt>
                <c:pt idx="6">
                  <c:v>2352664426</c:v>
                </c:pt>
                <c:pt idx="7">
                  <c:v>2407668032</c:v>
                </c:pt>
                <c:pt idx="8">
                  <c:v>0.69847617573870535</c:v>
                </c:pt>
              </c:numCache>
            </c:numRef>
          </c:val>
          <c:extLst>
            <c:ext xmlns:c16="http://schemas.microsoft.com/office/drawing/2014/chart" uri="{C3380CC4-5D6E-409C-BE32-E72D297353CC}">
              <c16:uniqueId val="{00000000-8748-4734-80B8-6BC33B446407}"/>
            </c:ext>
          </c:extLst>
        </c:ser>
        <c:ser>
          <c:idx val="1"/>
          <c:order val="1"/>
          <c:tx>
            <c:strRef>
              <c:f>review1!$C$4</c:f>
              <c:strCache>
                <c:ptCount val="1"/>
                <c:pt idx="0">
                  <c:v>2^1</c:v>
                </c:pt>
              </c:strCache>
            </c:strRef>
          </c:tx>
          <c:spPr>
            <a:solidFill>
              <a:schemeClr val="accent5">
                <a:shade val="40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review1!$E$4:$M$4</c:f>
              <c:numCache>
                <c:formatCode>General</c:formatCode>
                <c:ptCount val="9"/>
                <c:pt idx="0">
                  <c:v>0</c:v>
                </c:pt>
                <c:pt idx="1">
                  <c:v>30</c:v>
                </c:pt>
                <c:pt idx="2">
                  <c:v>350468682</c:v>
                </c:pt>
                <c:pt idx="3">
                  <c:v>193942668</c:v>
                </c:pt>
                <c:pt idx="4">
                  <c:v>138460167</c:v>
                </c:pt>
                <c:pt idx="5">
                  <c:v>129205464</c:v>
                </c:pt>
                <c:pt idx="6">
                  <c:v>122290226</c:v>
                </c:pt>
                <c:pt idx="7">
                  <c:v>115893200</c:v>
                </c:pt>
              </c:numCache>
            </c:numRef>
          </c:val>
          <c:extLst>
            <c:ext xmlns:c16="http://schemas.microsoft.com/office/drawing/2014/chart" uri="{C3380CC4-5D6E-409C-BE32-E72D297353CC}">
              <c16:uniqueId val="{00000001-8748-4734-80B8-6BC33B446407}"/>
            </c:ext>
          </c:extLst>
        </c:ser>
        <c:ser>
          <c:idx val="2"/>
          <c:order val="2"/>
          <c:tx>
            <c:strRef>
              <c:f>review1!$C$5</c:f>
              <c:strCache>
                <c:ptCount val="1"/>
                <c:pt idx="0">
                  <c:v>2^2</c:v>
                </c:pt>
              </c:strCache>
            </c:strRef>
          </c:tx>
          <c:spPr>
            <a:solidFill>
              <a:schemeClr val="accent5">
                <a:shade val="45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review1!$E$5:$M$5</c:f>
              <c:numCache>
                <c:formatCode>General</c:formatCode>
                <c:ptCount val="9"/>
                <c:pt idx="0">
                  <c:v>0</c:v>
                </c:pt>
                <c:pt idx="1">
                  <c:v>835</c:v>
                </c:pt>
                <c:pt idx="2">
                  <c:v>617833859</c:v>
                </c:pt>
                <c:pt idx="3">
                  <c:v>77398660</c:v>
                </c:pt>
                <c:pt idx="4">
                  <c:v>62798433</c:v>
                </c:pt>
                <c:pt idx="5">
                  <c:v>55787733</c:v>
                </c:pt>
                <c:pt idx="6">
                  <c:v>49959763</c:v>
                </c:pt>
                <c:pt idx="7">
                  <c:v>44825424</c:v>
                </c:pt>
              </c:numCache>
            </c:numRef>
          </c:val>
          <c:extLst>
            <c:ext xmlns:c16="http://schemas.microsoft.com/office/drawing/2014/chart" uri="{C3380CC4-5D6E-409C-BE32-E72D297353CC}">
              <c16:uniqueId val="{00000002-8748-4734-80B8-6BC33B446407}"/>
            </c:ext>
          </c:extLst>
        </c:ser>
        <c:ser>
          <c:idx val="3"/>
          <c:order val="3"/>
          <c:tx>
            <c:strRef>
              <c:f>review1!$C$6</c:f>
              <c:strCache>
                <c:ptCount val="1"/>
                <c:pt idx="0">
                  <c:v>2^3</c:v>
                </c:pt>
              </c:strCache>
            </c:strRef>
          </c:tx>
          <c:spPr>
            <a:solidFill>
              <a:schemeClr val="accent5">
                <a:shade val="50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review1!$E$6:$M$6</c:f>
              <c:numCache>
                <c:formatCode>General</c:formatCode>
                <c:ptCount val="9"/>
                <c:pt idx="0">
                  <c:v>0</c:v>
                </c:pt>
                <c:pt idx="1">
                  <c:v>9887</c:v>
                </c:pt>
                <c:pt idx="2">
                  <c:v>574589193</c:v>
                </c:pt>
                <c:pt idx="3">
                  <c:v>53358732</c:v>
                </c:pt>
                <c:pt idx="4">
                  <c:v>43638381</c:v>
                </c:pt>
                <c:pt idx="5">
                  <c:v>37769058</c:v>
                </c:pt>
                <c:pt idx="6">
                  <c:v>32911665</c:v>
                </c:pt>
                <c:pt idx="7">
                  <c:v>28602320</c:v>
                </c:pt>
              </c:numCache>
            </c:numRef>
          </c:val>
          <c:extLst>
            <c:ext xmlns:c16="http://schemas.microsoft.com/office/drawing/2014/chart" uri="{C3380CC4-5D6E-409C-BE32-E72D297353CC}">
              <c16:uniqueId val="{00000003-8748-4734-80B8-6BC33B446407}"/>
            </c:ext>
          </c:extLst>
        </c:ser>
        <c:ser>
          <c:idx val="4"/>
          <c:order val="4"/>
          <c:tx>
            <c:strRef>
              <c:f>review1!$C$7</c:f>
              <c:strCache>
                <c:ptCount val="1"/>
                <c:pt idx="0">
                  <c:v>2^4</c:v>
                </c:pt>
              </c:strCache>
            </c:strRef>
          </c:tx>
          <c:spPr>
            <a:solidFill>
              <a:schemeClr val="accent5">
                <a:shade val="55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review1!$E$7:$M$7</c:f>
              <c:numCache>
                <c:formatCode>General</c:formatCode>
                <c:ptCount val="9"/>
                <c:pt idx="0">
                  <c:v>0</c:v>
                </c:pt>
                <c:pt idx="1">
                  <c:v>178875</c:v>
                </c:pt>
                <c:pt idx="2">
                  <c:v>324629161</c:v>
                </c:pt>
                <c:pt idx="3">
                  <c:v>44027424</c:v>
                </c:pt>
                <c:pt idx="4">
                  <c:v>35933207</c:v>
                </c:pt>
                <c:pt idx="5">
                  <c:v>30047767</c:v>
                </c:pt>
                <c:pt idx="6">
                  <c:v>25254943</c:v>
                </c:pt>
                <c:pt idx="7">
                  <c:v>20972327</c:v>
                </c:pt>
              </c:numCache>
            </c:numRef>
          </c:val>
          <c:extLst>
            <c:ext xmlns:c16="http://schemas.microsoft.com/office/drawing/2014/chart" uri="{C3380CC4-5D6E-409C-BE32-E72D297353CC}">
              <c16:uniqueId val="{00000004-8748-4734-80B8-6BC33B446407}"/>
            </c:ext>
          </c:extLst>
        </c:ser>
        <c:ser>
          <c:idx val="5"/>
          <c:order val="5"/>
          <c:tx>
            <c:strRef>
              <c:f>review1!$C$8</c:f>
              <c:strCache>
                <c:ptCount val="1"/>
                <c:pt idx="0">
                  <c:v>2^5</c:v>
                </c:pt>
              </c:strCache>
            </c:strRef>
          </c:tx>
          <c:spPr>
            <a:solidFill>
              <a:schemeClr val="accent5">
                <a:shade val="60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review1!$E$8:$M$8</c:f>
              <c:numCache>
                <c:formatCode>General</c:formatCode>
                <c:ptCount val="9"/>
                <c:pt idx="0">
                  <c:v>0</c:v>
                </c:pt>
                <c:pt idx="1">
                  <c:v>1155671</c:v>
                </c:pt>
                <c:pt idx="2">
                  <c:v>166582851</c:v>
                </c:pt>
                <c:pt idx="3">
                  <c:v>39241604</c:v>
                </c:pt>
                <c:pt idx="4">
                  <c:v>31883042</c:v>
                </c:pt>
                <c:pt idx="5">
                  <c:v>26675857</c:v>
                </c:pt>
                <c:pt idx="6">
                  <c:v>22055775</c:v>
                </c:pt>
                <c:pt idx="7">
                  <c:v>17759233</c:v>
                </c:pt>
              </c:numCache>
            </c:numRef>
          </c:val>
          <c:extLst>
            <c:ext xmlns:c16="http://schemas.microsoft.com/office/drawing/2014/chart" uri="{C3380CC4-5D6E-409C-BE32-E72D297353CC}">
              <c16:uniqueId val="{00000005-8748-4734-80B8-6BC33B446407}"/>
            </c:ext>
          </c:extLst>
        </c:ser>
        <c:ser>
          <c:idx val="6"/>
          <c:order val="6"/>
          <c:tx>
            <c:strRef>
              <c:f>review1!$C$9</c:f>
              <c:strCache>
                <c:ptCount val="1"/>
                <c:pt idx="0">
                  <c:v>2^6</c:v>
                </c:pt>
              </c:strCache>
            </c:strRef>
          </c:tx>
          <c:spPr>
            <a:solidFill>
              <a:schemeClr val="accent5">
                <a:shade val="65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review1!$E$9:$M$9</c:f>
              <c:numCache>
                <c:formatCode>General</c:formatCode>
                <c:ptCount val="9"/>
                <c:pt idx="0">
                  <c:v>0</c:v>
                </c:pt>
                <c:pt idx="1">
                  <c:v>2865023</c:v>
                </c:pt>
                <c:pt idx="2">
                  <c:v>96390322</c:v>
                </c:pt>
                <c:pt idx="3">
                  <c:v>37200052</c:v>
                </c:pt>
                <c:pt idx="4">
                  <c:v>30222722</c:v>
                </c:pt>
                <c:pt idx="5">
                  <c:v>24919247</c:v>
                </c:pt>
                <c:pt idx="6">
                  <c:v>19437488</c:v>
                </c:pt>
                <c:pt idx="7">
                  <c:v>14687694</c:v>
                </c:pt>
              </c:numCache>
            </c:numRef>
          </c:val>
          <c:extLst>
            <c:ext xmlns:c16="http://schemas.microsoft.com/office/drawing/2014/chart" uri="{C3380CC4-5D6E-409C-BE32-E72D297353CC}">
              <c16:uniqueId val="{00000006-8748-4734-80B8-6BC33B446407}"/>
            </c:ext>
          </c:extLst>
        </c:ser>
        <c:ser>
          <c:idx val="7"/>
          <c:order val="7"/>
          <c:tx>
            <c:strRef>
              <c:f>review1!$C$10</c:f>
              <c:strCache>
                <c:ptCount val="1"/>
                <c:pt idx="0">
                  <c:v>2^7</c:v>
                </c:pt>
              </c:strCache>
            </c:strRef>
          </c:tx>
          <c:spPr>
            <a:solidFill>
              <a:schemeClr val="accent5">
                <a:shade val="70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review1!$E$10:$M$10</c:f>
              <c:numCache>
                <c:formatCode>General</c:formatCode>
                <c:ptCount val="9"/>
                <c:pt idx="0">
                  <c:v>0</c:v>
                </c:pt>
                <c:pt idx="1">
                  <c:v>16760752</c:v>
                </c:pt>
                <c:pt idx="2">
                  <c:v>65481295</c:v>
                </c:pt>
                <c:pt idx="3">
                  <c:v>34939754</c:v>
                </c:pt>
                <c:pt idx="4">
                  <c:v>27662831</c:v>
                </c:pt>
                <c:pt idx="5">
                  <c:v>21583997</c:v>
                </c:pt>
                <c:pt idx="6">
                  <c:v>16467937</c:v>
                </c:pt>
                <c:pt idx="7">
                  <c:v>12864344</c:v>
                </c:pt>
              </c:numCache>
            </c:numRef>
          </c:val>
          <c:extLst>
            <c:ext xmlns:c16="http://schemas.microsoft.com/office/drawing/2014/chart" uri="{C3380CC4-5D6E-409C-BE32-E72D297353CC}">
              <c16:uniqueId val="{00000007-8748-4734-80B8-6BC33B446407}"/>
            </c:ext>
          </c:extLst>
        </c:ser>
        <c:ser>
          <c:idx val="8"/>
          <c:order val="8"/>
          <c:tx>
            <c:strRef>
              <c:f>review1!$C$11</c:f>
              <c:strCache>
                <c:ptCount val="1"/>
                <c:pt idx="0">
                  <c:v>2^8</c:v>
                </c:pt>
              </c:strCache>
            </c:strRef>
          </c:tx>
          <c:spPr>
            <a:solidFill>
              <a:schemeClr val="accent5">
                <a:shade val="75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review1!$E$11:$M$11</c:f>
              <c:numCache>
                <c:formatCode>General</c:formatCode>
                <c:ptCount val="9"/>
                <c:pt idx="0">
                  <c:v>0</c:v>
                </c:pt>
                <c:pt idx="1">
                  <c:v>59822879</c:v>
                </c:pt>
                <c:pt idx="2">
                  <c:v>53160926</c:v>
                </c:pt>
                <c:pt idx="3">
                  <c:v>33176902</c:v>
                </c:pt>
                <c:pt idx="4">
                  <c:v>26462814</c:v>
                </c:pt>
                <c:pt idx="5">
                  <c:v>20758934</c:v>
                </c:pt>
                <c:pt idx="6">
                  <c:v>17779372</c:v>
                </c:pt>
                <c:pt idx="7">
                  <c:v>15591906</c:v>
                </c:pt>
              </c:numCache>
            </c:numRef>
          </c:val>
          <c:extLst>
            <c:ext xmlns:c16="http://schemas.microsoft.com/office/drawing/2014/chart" uri="{C3380CC4-5D6E-409C-BE32-E72D297353CC}">
              <c16:uniqueId val="{00000008-8748-4734-80B8-6BC33B446407}"/>
            </c:ext>
          </c:extLst>
        </c:ser>
        <c:ser>
          <c:idx val="9"/>
          <c:order val="9"/>
          <c:tx>
            <c:strRef>
              <c:f>review1!$C$12</c:f>
              <c:strCache>
                <c:ptCount val="1"/>
                <c:pt idx="0">
                  <c:v>2^9</c:v>
                </c:pt>
              </c:strCache>
            </c:strRef>
          </c:tx>
          <c:spPr>
            <a:solidFill>
              <a:schemeClr val="accent5">
                <a:shade val="80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review1!$E$12:$M$12</c:f>
              <c:numCache>
                <c:formatCode>General</c:formatCode>
                <c:ptCount val="9"/>
                <c:pt idx="0">
                  <c:v>0</c:v>
                </c:pt>
                <c:pt idx="1">
                  <c:v>67965400</c:v>
                </c:pt>
                <c:pt idx="2">
                  <c:v>47474605</c:v>
                </c:pt>
                <c:pt idx="3">
                  <c:v>35466584</c:v>
                </c:pt>
                <c:pt idx="4">
                  <c:v>29725979</c:v>
                </c:pt>
                <c:pt idx="5">
                  <c:v>25546421</c:v>
                </c:pt>
                <c:pt idx="6">
                  <c:v>22420688</c:v>
                </c:pt>
                <c:pt idx="7">
                  <c:v>20463881</c:v>
                </c:pt>
              </c:numCache>
            </c:numRef>
          </c:val>
          <c:extLst>
            <c:ext xmlns:c16="http://schemas.microsoft.com/office/drawing/2014/chart" uri="{C3380CC4-5D6E-409C-BE32-E72D297353CC}">
              <c16:uniqueId val="{00000009-8748-4734-80B8-6BC33B446407}"/>
            </c:ext>
          </c:extLst>
        </c:ser>
        <c:ser>
          <c:idx val="10"/>
          <c:order val="10"/>
          <c:tx>
            <c:strRef>
              <c:f>review1!$C$13</c:f>
              <c:strCache>
                <c:ptCount val="1"/>
                <c:pt idx="0">
                  <c:v>2^10</c:v>
                </c:pt>
              </c:strCache>
            </c:strRef>
          </c:tx>
          <c:spPr>
            <a:solidFill>
              <a:schemeClr val="accent5">
                <a:shade val="85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review1!$E$13:$M$13</c:f>
              <c:numCache>
                <c:formatCode>General</c:formatCode>
                <c:ptCount val="9"/>
                <c:pt idx="0">
                  <c:v>0</c:v>
                </c:pt>
                <c:pt idx="1">
                  <c:v>151394980</c:v>
                </c:pt>
                <c:pt idx="2">
                  <c:v>46490414</c:v>
                </c:pt>
                <c:pt idx="3">
                  <c:v>38010242</c:v>
                </c:pt>
                <c:pt idx="4">
                  <c:v>32753925</c:v>
                </c:pt>
                <c:pt idx="5">
                  <c:v>28754286</c:v>
                </c:pt>
                <c:pt idx="6">
                  <c:v>24945300</c:v>
                </c:pt>
                <c:pt idx="7">
                  <c:v>21440584</c:v>
                </c:pt>
              </c:numCache>
            </c:numRef>
          </c:val>
          <c:extLst>
            <c:ext xmlns:c16="http://schemas.microsoft.com/office/drawing/2014/chart" uri="{C3380CC4-5D6E-409C-BE32-E72D297353CC}">
              <c16:uniqueId val="{0000000A-8748-4734-80B8-6BC33B446407}"/>
            </c:ext>
          </c:extLst>
        </c:ser>
        <c:ser>
          <c:idx val="11"/>
          <c:order val="11"/>
          <c:tx>
            <c:strRef>
              <c:f>review1!$C$14</c:f>
              <c:strCache>
                <c:ptCount val="1"/>
                <c:pt idx="0">
                  <c:v>2^11</c:v>
                </c:pt>
              </c:strCache>
            </c:strRef>
          </c:tx>
          <c:spPr>
            <a:solidFill>
              <a:schemeClr val="accent5">
                <a:shade val="90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review1!$E$14:$M$14</c:f>
              <c:numCache>
                <c:formatCode>General</c:formatCode>
                <c:ptCount val="9"/>
                <c:pt idx="0">
                  <c:v>0</c:v>
                </c:pt>
                <c:pt idx="1">
                  <c:v>683944650</c:v>
                </c:pt>
                <c:pt idx="2">
                  <c:v>50790238</c:v>
                </c:pt>
                <c:pt idx="3">
                  <c:v>43274070</c:v>
                </c:pt>
                <c:pt idx="4">
                  <c:v>35309173</c:v>
                </c:pt>
                <c:pt idx="5">
                  <c:v>29199080</c:v>
                </c:pt>
                <c:pt idx="6">
                  <c:v>22423695</c:v>
                </c:pt>
                <c:pt idx="7">
                  <c:v>16883961</c:v>
                </c:pt>
              </c:numCache>
            </c:numRef>
          </c:val>
          <c:extLst>
            <c:ext xmlns:c16="http://schemas.microsoft.com/office/drawing/2014/chart" uri="{C3380CC4-5D6E-409C-BE32-E72D297353CC}">
              <c16:uniqueId val="{0000000B-8748-4734-80B8-6BC33B446407}"/>
            </c:ext>
          </c:extLst>
        </c:ser>
        <c:ser>
          <c:idx val="12"/>
          <c:order val="12"/>
          <c:tx>
            <c:strRef>
              <c:f>review1!$C$15</c:f>
              <c:strCache>
                <c:ptCount val="1"/>
                <c:pt idx="0">
                  <c:v>2^12</c:v>
                </c:pt>
              </c:strCache>
            </c:strRef>
          </c:tx>
          <c:spPr>
            <a:solidFill>
              <a:schemeClr val="accent5">
                <a:shade val="95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review1!$E$15:$M$15</c:f>
              <c:numCache>
                <c:formatCode>General</c:formatCode>
                <c:ptCount val="9"/>
                <c:pt idx="0">
                  <c:v>0</c:v>
                </c:pt>
                <c:pt idx="1">
                  <c:v>871720105</c:v>
                </c:pt>
                <c:pt idx="2">
                  <c:v>50565850</c:v>
                </c:pt>
                <c:pt idx="3">
                  <c:v>35790060</c:v>
                </c:pt>
                <c:pt idx="4">
                  <c:v>26567686</c:v>
                </c:pt>
                <c:pt idx="5">
                  <c:v>17614601</c:v>
                </c:pt>
                <c:pt idx="6">
                  <c:v>11552548</c:v>
                </c:pt>
                <c:pt idx="7">
                  <c:v>136417090</c:v>
                </c:pt>
              </c:numCache>
            </c:numRef>
          </c:val>
          <c:extLst>
            <c:ext xmlns:c16="http://schemas.microsoft.com/office/drawing/2014/chart" uri="{C3380CC4-5D6E-409C-BE32-E72D297353CC}">
              <c16:uniqueId val="{0000000C-8748-4734-80B8-6BC33B446407}"/>
            </c:ext>
          </c:extLst>
        </c:ser>
        <c:ser>
          <c:idx val="13"/>
          <c:order val="13"/>
          <c:tx>
            <c:strRef>
              <c:f>review1!$C$16</c:f>
              <c:strCache>
                <c:ptCount val="1"/>
                <c:pt idx="0">
                  <c:v>2^13</c:v>
                </c:pt>
              </c:strCache>
            </c:strRef>
          </c:tx>
          <c:spPr>
            <a:solidFill>
              <a:schemeClr val="accent5"/>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review1!$E$16:$M$16</c:f>
              <c:numCache>
                <c:formatCode>General</c:formatCode>
                <c:ptCount val="9"/>
                <c:pt idx="0">
                  <c:v>0</c:v>
                </c:pt>
                <c:pt idx="1">
                  <c:v>470394196</c:v>
                </c:pt>
                <c:pt idx="2">
                  <c:v>38844029</c:v>
                </c:pt>
                <c:pt idx="3">
                  <c:v>25156243</c:v>
                </c:pt>
                <c:pt idx="4">
                  <c:v>14628926</c:v>
                </c:pt>
                <c:pt idx="5">
                  <c:v>8671580</c:v>
                </c:pt>
                <c:pt idx="6">
                  <c:v>3664916</c:v>
                </c:pt>
                <c:pt idx="7">
                  <c:v>697998</c:v>
                </c:pt>
              </c:numCache>
            </c:numRef>
          </c:val>
          <c:extLst>
            <c:ext xmlns:c16="http://schemas.microsoft.com/office/drawing/2014/chart" uri="{C3380CC4-5D6E-409C-BE32-E72D297353CC}">
              <c16:uniqueId val="{0000000D-8748-4734-80B8-6BC33B446407}"/>
            </c:ext>
          </c:extLst>
        </c:ser>
        <c:ser>
          <c:idx val="14"/>
          <c:order val="14"/>
          <c:tx>
            <c:strRef>
              <c:f>review1!$C$17</c:f>
              <c:strCache>
                <c:ptCount val="1"/>
                <c:pt idx="0">
                  <c:v>2^14</c:v>
                </c:pt>
              </c:strCache>
            </c:strRef>
          </c:tx>
          <c:spPr>
            <a:solidFill>
              <a:schemeClr val="accent5">
                <a:tint val="95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review1!$E$17:$M$17</c:f>
              <c:numCache>
                <c:formatCode>General</c:formatCode>
                <c:ptCount val="9"/>
                <c:pt idx="0">
                  <c:v>0</c:v>
                </c:pt>
                <c:pt idx="1">
                  <c:v>192729150</c:v>
                </c:pt>
                <c:pt idx="2">
                  <c:v>27520221</c:v>
                </c:pt>
                <c:pt idx="3">
                  <c:v>17544093</c:v>
                </c:pt>
                <c:pt idx="4">
                  <c:v>11058147</c:v>
                </c:pt>
                <c:pt idx="5">
                  <c:v>4135161</c:v>
                </c:pt>
                <c:pt idx="6">
                  <c:v>130723850</c:v>
                </c:pt>
                <c:pt idx="7">
                  <c:v>206515</c:v>
                </c:pt>
              </c:numCache>
            </c:numRef>
          </c:val>
          <c:extLst>
            <c:ext xmlns:c16="http://schemas.microsoft.com/office/drawing/2014/chart" uri="{C3380CC4-5D6E-409C-BE32-E72D297353CC}">
              <c16:uniqueId val="{0000000E-8748-4734-80B8-6BC33B446407}"/>
            </c:ext>
          </c:extLst>
        </c:ser>
        <c:ser>
          <c:idx val="15"/>
          <c:order val="15"/>
          <c:tx>
            <c:strRef>
              <c:f>review1!$C$18</c:f>
              <c:strCache>
                <c:ptCount val="1"/>
                <c:pt idx="0">
                  <c:v>2^15</c:v>
                </c:pt>
              </c:strCache>
            </c:strRef>
          </c:tx>
          <c:spPr>
            <a:solidFill>
              <a:schemeClr val="accent5">
                <a:tint val="90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review1!$E$18:$M$18</c:f>
              <c:numCache>
                <c:formatCode>General</c:formatCode>
                <c:ptCount val="9"/>
                <c:pt idx="0">
                  <c:v>0</c:v>
                </c:pt>
                <c:pt idx="1">
                  <c:v>81946849</c:v>
                </c:pt>
                <c:pt idx="2">
                  <c:v>28733922</c:v>
                </c:pt>
                <c:pt idx="3">
                  <c:v>18794778</c:v>
                </c:pt>
                <c:pt idx="4">
                  <c:v>6954616</c:v>
                </c:pt>
                <c:pt idx="5">
                  <c:v>131508752</c:v>
                </c:pt>
                <c:pt idx="6">
                  <c:v>426604</c:v>
                </c:pt>
                <c:pt idx="7">
                  <c:v>0</c:v>
                </c:pt>
              </c:numCache>
            </c:numRef>
          </c:val>
          <c:extLst>
            <c:ext xmlns:c16="http://schemas.microsoft.com/office/drawing/2014/chart" uri="{C3380CC4-5D6E-409C-BE32-E72D297353CC}">
              <c16:uniqueId val="{0000000F-8748-4734-80B8-6BC33B446407}"/>
            </c:ext>
          </c:extLst>
        </c:ser>
        <c:ser>
          <c:idx val="16"/>
          <c:order val="16"/>
          <c:tx>
            <c:strRef>
              <c:f>review1!$C$19</c:f>
              <c:strCache>
                <c:ptCount val="1"/>
                <c:pt idx="0">
                  <c:v>2^16</c:v>
                </c:pt>
              </c:strCache>
            </c:strRef>
          </c:tx>
          <c:spPr>
            <a:solidFill>
              <a:schemeClr val="accent5">
                <a:tint val="85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review1!$E$19:$M$19</c:f>
              <c:numCache>
                <c:formatCode>General</c:formatCode>
                <c:ptCount val="9"/>
                <c:pt idx="0">
                  <c:v>578869</c:v>
                </c:pt>
                <c:pt idx="1">
                  <c:v>71169379</c:v>
                </c:pt>
                <c:pt idx="2">
                  <c:v>23875721</c:v>
                </c:pt>
                <c:pt idx="3">
                  <c:v>4737322</c:v>
                </c:pt>
                <c:pt idx="4">
                  <c:v>529509</c:v>
                </c:pt>
                <c:pt idx="5">
                  <c:v>370041</c:v>
                </c:pt>
                <c:pt idx="6">
                  <c:v>0</c:v>
                </c:pt>
                <c:pt idx="7">
                  <c:v>0</c:v>
                </c:pt>
              </c:numCache>
            </c:numRef>
          </c:val>
          <c:extLst>
            <c:ext xmlns:c16="http://schemas.microsoft.com/office/drawing/2014/chart" uri="{C3380CC4-5D6E-409C-BE32-E72D297353CC}">
              <c16:uniqueId val="{00000010-8748-4734-80B8-6BC33B446407}"/>
            </c:ext>
          </c:extLst>
        </c:ser>
        <c:ser>
          <c:idx val="17"/>
          <c:order val="17"/>
          <c:tx>
            <c:strRef>
              <c:f>review1!$C$20</c:f>
              <c:strCache>
                <c:ptCount val="1"/>
                <c:pt idx="0">
                  <c:v>2^17</c:v>
                </c:pt>
              </c:strCache>
            </c:strRef>
          </c:tx>
          <c:spPr>
            <a:solidFill>
              <a:schemeClr val="accent5">
                <a:tint val="80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review1!$E$20:$M$20</c:f>
              <c:numCache>
                <c:formatCode>General</c:formatCode>
                <c:ptCount val="9"/>
                <c:pt idx="0">
                  <c:v>3169190</c:v>
                </c:pt>
                <c:pt idx="1">
                  <c:v>39055631</c:v>
                </c:pt>
                <c:pt idx="2">
                  <c:v>14228962</c:v>
                </c:pt>
                <c:pt idx="3">
                  <c:v>4146546</c:v>
                </c:pt>
                <c:pt idx="4">
                  <c:v>131174973</c:v>
                </c:pt>
                <c:pt idx="5">
                  <c:v>0</c:v>
                </c:pt>
                <c:pt idx="6">
                  <c:v>0</c:v>
                </c:pt>
                <c:pt idx="7">
                  <c:v>0</c:v>
                </c:pt>
              </c:numCache>
            </c:numRef>
          </c:val>
          <c:extLst>
            <c:ext xmlns:c16="http://schemas.microsoft.com/office/drawing/2014/chart" uri="{C3380CC4-5D6E-409C-BE32-E72D297353CC}">
              <c16:uniqueId val="{00000011-8748-4734-80B8-6BC33B446407}"/>
            </c:ext>
          </c:extLst>
        </c:ser>
        <c:ser>
          <c:idx val="18"/>
          <c:order val="18"/>
          <c:tx>
            <c:strRef>
              <c:f>review1!$C$21</c:f>
              <c:strCache>
                <c:ptCount val="1"/>
                <c:pt idx="0">
                  <c:v>2^18</c:v>
                </c:pt>
              </c:strCache>
            </c:strRef>
          </c:tx>
          <c:spPr>
            <a:solidFill>
              <a:schemeClr val="accent5">
                <a:tint val="75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review1!$E$21:$M$21</c:f>
              <c:numCache>
                <c:formatCode>General</c:formatCode>
                <c:ptCount val="9"/>
                <c:pt idx="0">
                  <c:v>46460986</c:v>
                </c:pt>
                <c:pt idx="1">
                  <c:v>26246468</c:v>
                </c:pt>
                <c:pt idx="2">
                  <c:v>1331864</c:v>
                </c:pt>
                <c:pt idx="3">
                  <c:v>130668963</c:v>
                </c:pt>
                <c:pt idx="4">
                  <c:v>0</c:v>
                </c:pt>
                <c:pt idx="5">
                  <c:v>0</c:v>
                </c:pt>
                <c:pt idx="6">
                  <c:v>0</c:v>
                </c:pt>
                <c:pt idx="7">
                  <c:v>0</c:v>
                </c:pt>
              </c:numCache>
            </c:numRef>
          </c:val>
          <c:extLst>
            <c:ext xmlns:c16="http://schemas.microsoft.com/office/drawing/2014/chart" uri="{C3380CC4-5D6E-409C-BE32-E72D297353CC}">
              <c16:uniqueId val="{00000012-8748-4734-80B8-6BC33B446407}"/>
            </c:ext>
          </c:extLst>
        </c:ser>
        <c:ser>
          <c:idx val="19"/>
          <c:order val="19"/>
          <c:tx>
            <c:strRef>
              <c:f>review1!$C$22</c:f>
              <c:strCache>
                <c:ptCount val="1"/>
                <c:pt idx="0">
                  <c:v>2^19</c:v>
                </c:pt>
              </c:strCache>
            </c:strRef>
          </c:tx>
          <c:spPr>
            <a:solidFill>
              <a:schemeClr val="accent5">
                <a:tint val="70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review1!$E$22:$M$22</c:f>
              <c:numCache>
                <c:formatCode>General</c:formatCode>
                <c:ptCount val="9"/>
                <c:pt idx="0">
                  <c:v>56553898</c:v>
                </c:pt>
                <c:pt idx="1">
                  <c:v>2187465</c:v>
                </c:pt>
                <c:pt idx="2">
                  <c:v>0</c:v>
                </c:pt>
                <c:pt idx="3">
                  <c:v>0</c:v>
                </c:pt>
                <c:pt idx="4">
                  <c:v>0</c:v>
                </c:pt>
                <c:pt idx="5">
                  <c:v>0</c:v>
                </c:pt>
                <c:pt idx="6">
                  <c:v>0</c:v>
                </c:pt>
                <c:pt idx="7">
                  <c:v>0</c:v>
                </c:pt>
              </c:numCache>
            </c:numRef>
          </c:val>
          <c:extLst>
            <c:ext xmlns:c16="http://schemas.microsoft.com/office/drawing/2014/chart" uri="{C3380CC4-5D6E-409C-BE32-E72D297353CC}">
              <c16:uniqueId val="{00000013-8748-4734-80B8-6BC33B446407}"/>
            </c:ext>
          </c:extLst>
        </c:ser>
        <c:ser>
          <c:idx val="20"/>
          <c:order val="20"/>
          <c:tx>
            <c:strRef>
              <c:f>review1!$C$23</c:f>
              <c:strCache>
                <c:ptCount val="1"/>
                <c:pt idx="0">
                  <c:v>2^20</c:v>
                </c:pt>
              </c:strCache>
            </c:strRef>
          </c:tx>
          <c:spPr>
            <a:solidFill>
              <a:schemeClr val="accent5">
                <a:tint val="65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review1!$E$23:$M$23</c:f>
              <c:numCache>
                <c:formatCode>General</c:formatCode>
                <c:ptCount val="9"/>
                <c:pt idx="0">
                  <c:v>121732480</c:v>
                </c:pt>
                <c:pt idx="1">
                  <c:v>0</c:v>
                </c:pt>
                <c:pt idx="2">
                  <c:v>132088317</c:v>
                </c:pt>
                <c:pt idx="3">
                  <c:v>0</c:v>
                </c:pt>
                <c:pt idx="4">
                  <c:v>0</c:v>
                </c:pt>
                <c:pt idx="5">
                  <c:v>0</c:v>
                </c:pt>
                <c:pt idx="6">
                  <c:v>0</c:v>
                </c:pt>
                <c:pt idx="7">
                  <c:v>0</c:v>
                </c:pt>
              </c:numCache>
            </c:numRef>
          </c:val>
          <c:extLst>
            <c:ext xmlns:c16="http://schemas.microsoft.com/office/drawing/2014/chart" uri="{C3380CC4-5D6E-409C-BE32-E72D297353CC}">
              <c16:uniqueId val="{00000014-8748-4734-80B8-6BC33B446407}"/>
            </c:ext>
          </c:extLst>
        </c:ser>
        <c:ser>
          <c:idx val="21"/>
          <c:order val="21"/>
          <c:tx>
            <c:strRef>
              <c:f>review1!$C$24</c:f>
              <c:strCache>
                <c:ptCount val="1"/>
                <c:pt idx="0">
                  <c:v>2^21</c:v>
                </c:pt>
              </c:strCache>
            </c:strRef>
          </c:tx>
          <c:spPr>
            <a:solidFill>
              <a:schemeClr val="accent5">
                <a:tint val="60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review1!$E$24:$M$24</c:f>
              <c:numCache>
                <c:formatCode>General</c:formatCode>
                <c:ptCount val="9"/>
                <c:pt idx="0">
                  <c:v>1389756308</c:v>
                </c:pt>
                <c:pt idx="1">
                  <c:v>135453077</c:v>
                </c:pt>
                <c:pt idx="2">
                  <c:v>0</c:v>
                </c:pt>
                <c:pt idx="3">
                  <c:v>0</c:v>
                </c:pt>
                <c:pt idx="4">
                  <c:v>0</c:v>
                </c:pt>
                <c:pt idx="5">
                  <c:v>0</c:v>
                </c:pt>
                <c:pt idx="6">
                  <c:v>0</c:v>
                </c:pt>
                <c:pt idx="7">
                  <c:v>0</c:v>
                </c:pt>
              </c:numCache>
            </c:numRef>
          </c:val>
          <c:extLst>
            <c:ext xmlns:c16="http://schemas.microsoft.com/office/drawing/2014/chart" uri="{C3380CC4-5D6E-409C-BE32-E72D297353CC}">
              <c16:uniqueId val="{00000015-8748-4734-80B8-6BC33B446407}"/>
            </c:ext>
          </c:extLst>
        </c:ser>
        <c:ser>
          <c:idx val="22"/>
          <c:order val="22"/>
          <c:tx>
            <c:strRef>
              <c:f>review1!$C$25</c:f>
              <c:strCache>
                <c:ptCount val="1"/>
                <c:pt idx="0">
                  <c:v>2^22</c:v>
                </c:pt>
              </c:strCache>
            </c:strRef>
          </c:tx>
          <c:spPr>
            <a:solidFill>
              <a:schemeClr val="accent5">
                <a:tint val="55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review1!$E$25:$M$25</c:f>
              <c:numCache>
                <c:formatCode>General</c:formatCode>
                <c:ptCount val="9"/>
                <c:pt idx="0">
                  <c:v>990890903</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16-8748-4734-80B8-6BC33B446407}"/>
            </c:ext>
          </c:extLst>
        </c:ser>
        <c:ser>
          <c:idx val="23"/>
          <c:order val="23"/>
          <c:tx>
            <c:strRef>
              <c:f>review1!$C$26</c:f>
              <c:strCache>
                <c:ptCount val="1"/>
                <c:pt idx="0">
                  <c:v>2^23</c:v>
                </c:pt>
              </c:strCache>
            </c:strRef>
          </c:tx>
          <c:spPr>
            <a:solidFill>
              <a:schemeClr val="accent5">
                <a:tint val="50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review1!$E$26:$M$26</c:f>
              <c:numCache>
                <c:formatCode>General</c:formatCode>
                <c:ptCount val="9"/>
                <c:pt idx="0">
                  <c:v>99324882</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17-8748-4734-80B8-6BC33B446407}"/>
            </c:ext>
          </c:extLst>
        </c:ser>
        <c:ser>
          <c:idx val="24"/>
          <c:order val="24"/>
          <c:tx>
            <c:strRef>
              <c:f>review1!$C$27</c:f>
              <c:strCache>
                <c:ptCount val="1"/>
                <c:pt idx="0">
                  <c:v>2^24</c:v>
                </c:pt>
              </c:strCache>
            </c:strRef>
          </c:tx>
          <c:spPr>
            <a:solidFill>
              <a:schemeClr val="accent5">
                <a:tint val="45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review1!$E$27:$M$27</c:f>
              <c:numCache>
                <c:formatCode>General</c:formatCode>
                <c:ptCount val="9"/>
                <c:pt idx="0">
                  <c:v>166533896</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18-8748-4734-80B8-6BC33B446407}"/>
            </c:ext>
          </c:extLst>
        </c:ser>
        <c:ser>
          <c:idx val="25"/>
          <c:order val="25"/>
          <c:tx>
            <c:strRef>
              <c:f>review1!$C$28</c:f>
              <c:strCache>
                <c:ptCount val="1"/>
                <c:pt idx="0">
                  <c:v>2^25</c:v>
                </c:pt>
              </c:strCache>
            </c:strRef>
          </c:tx>
          <c:spPr>
            <a:solidFill>
              <a:schemeClr val="accent5">
                <a:tint val="40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review1!$E$28:$M$28</c:f>
              <c:numCache>
                <c:formatCode>General</c:formatCode>
                <c:ptCount val="9"/>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19-8748-4734-80B8-6BC33B446407}"/>
            </c:ext>
          </c:extLst>
        </c:ser>
        <c:ser>
          <c:idx val="26"/>
          <c:order val="26"/>
          <c:tx>
            <c:strRef>
              <c:f>review1!$C$29</c:f>
              <c:strCache>
                <c:ptCount val="1"/>
                <c:pt idx="0">
                  <c:v>2^26</c:v>
                </c:pt>
              </c:strCache>
            </c:strRef>
          </c:tx>
          <c:spPr>
            <a:solidFill>
              <a:schemeClr val="accent5">
                <a:tint val="35000"/>
              </a:schemeClr>
            </a:solidFill>
            <a:ln>
              <a:noFill/>
            </a:ln>
            <a:effectLst/>
          </c:spPr>
          <c:invertIfNegative val="0"/>
          <c:cat>
            <c:strRef>
              <c:f>review1!$E$1:$M$1</c:f>
              <c:strCache>
                <c:ptCount val="8"/>
                <c:pt idx="0">
                  <c:v>5mer</c:v>
                </c:pt>
                <c:pt idx="1">
                  <c:v>10mer</c:v>
                </c:pt>
                <c:pt idx="2">
                  <c:v>15mer</c:v>
                </c:pt>
                <c:pt idx="3">
                  <c:v>20mer</c:v>
                </c:pt>
                <c:pt idx="4">
                  <c:v>25mer</c:v>
                </c:pt>
                <c:pt idx="5">
                  <c:v>30mer</c:v>
                </c:pt>
                <c:pt idx="6">
                  <c:v>35mer</c:v>
                </c:pt>
                <c:pt idx="7">
                  <c:v>40mer</c:v>
                </c:pt>
              </c:strCache>
            </c:strRef>
          </c:cat>
          <c:val>
            <c:numRef>
              <c:f>review1!$E$29:$M$29</c:f>
              <c:numCache>
                <c:formatCode>General</c:formatCode>
                <c:ptCount val="9"/>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1A-8748-4734-80B8-6BC33B446407}"/>
            </c:ext>
          </c:extLst>
        </c:ser>
        <c:dLbls>
          <c:showLegendKey val="0"/>
          <c:showVal val="0"/>
          <c:showCatName val="0"/>
          <c:showSerName val="0"/>
          <c:showPercent val="0"/>
          <c:showBubbleSize val="0"/>
        </c:dLbls>
        <c:gapWidth val="50"/>
        <c:overlap val="100"/>
        <c:serLines>
          <c:spPr>
            <a:ln w="9525" cap="flat" cmpd="sng" algn="ctr">
              <a:solidFill>
                <a:schemeClr val="tx1">
                  <a:lumMod val="35000"/>
                  <a:lumOff val="65000"/>
                </a:schemeClr>
              </a:solidFill>
              <a:round/>
            </a:ln>
            <a:effectLst/>
          </c:spPr>
        </c:serLines>
        <c:axId val="392480943"/>
        <c:axId val="392489679"/>
      </c:barChart>
      <c:catAx>
        <c:axId val="392480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489679"/>
        <c:crosses val="autoZero"/>
        <c:auto val="1"/>
        <c:lblAlgn val="ctr"/>
        <c:lblOffset val="100"/>
        <c:noMultiLvlLbl val="0"/>
      </c:catAx>
      <c:valAx>
        <c:axId val="392489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480943"/>
        <c:crosses val="autoZero"/>
        <c:crossBetween val="between"/>
      </c:valAx>
      <c:spPr>
        <a:noFill/>
        <a:ln>
          <a:noFill/>
        </a:ln>
        <a:effectLst/>
      </c:spPr>
    </c:plotArea>
    <c:legend>
      <c:legendPos val="r"/>
      <c:layout>
        <c:manualLayout>
          <c:xMode val="edge"/>
          <c:yMode val="edge"/>
          <c:x val="0.83390195232445263"/>
          <c:y val="6.5679862933799946E-2"/>
          <c:w val="0.16215580805830526"/>
          <c:h val="0.85938101487314089"/>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2F7FD-99E7-491C-9205-9A191A3A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Jackson Laboratory</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Wan-ping Lee</dc:creator>
  <cp:keywords/>
  <dc:description/>
  <cp:lastModifiedBy>Wan-Ping Lee</cp:lastModifiedBy>
  <cp:revision>21</cp:revision>
  <dcterms:created xsi:type="dcterms:W3CDTF">2019-12-30T09:06:00Z</dcterms:created>
  <dcterms:modified xsi:type="dcterms:W3CDTF">2021-02-16T22:38:00Z</dcterms:modified>
</cp:coreProperties>
</file>