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865FD" w14:textId="55555FAB" w:rsidR="7B3EEBD6" w:rsidRDefault="7B3EEBD6">
      <w:r w:rsidRPr="62824947">
        <w:rPr>
          <w:rFonts w:ascii="Arial" w:eastAsia="Arial" w:hAnsi="Arial" w:cs="Arial"/>
          <w:b/>
          <w:bCs/>
          <w:color w:val="000000" w:themeColor="text1"/>
          <w:sz w:val="22"/>
          <w:szCs w:val="22"/>
          <w:u w:val="single"/>
        </w:rPr>
        <w:t>Supplementary Table</w:t>
      </w:r>
    </w:p>
    <w:p w14:paraId="0B49039C" w14:textId="634D2FA1" w:rsidR="7B3EEBD6" w:rsidRDefault="7B3EEBD6">
      <w:r w:rsidRPr="62824947">
        <w:rPr>
          <w:rFonts w:ascii="Arial" w:eastAsia="Arial" w:hAnsi="Arial" w:cs="Arial"/>
          <w:b/>
          <w:bCs/>
          <w:color w:val="000000" w:themeColor="text1"/>
          <w:sz w:val="22"/>
          <w:szCs w:val="22"/>
        </w:rPr>
        <w:t xml:space="preserve"> </w:t>
      </w:r>
    </w:p>
    <w:p w14:paraId="55E7A572" w14:textId="08D8F051" w:rsidR="7B3EEBD6" w:rsidRDefault="7B3EEBD6">
      <w:r w:rsidRPr="62824947">
        <w:rPr>
          <w:rFonts w:ascii="Helvetica" w:eastAsia="Helvetica" w:hAnsi="Helvetica" w:cs="Helvetica"/>
          <w:b/>
          <w:bCs/>
          <w:color w:val="000000" w:themeColor="text1"/>
          <w:sz w:val="22"/>
          <w:szCs w:val="22"/>
        </w:rPr>
        <w:t>Table S1. Ohio Children’s Opportunity Index domains, constituent measures, and data sources</w:t>
      </w:r>
    </w:p>
    <w:p w14:paraId="35A000BF" w14:textId="07BFB93F" w:rsidR="62824947" w:rsidRDefault="62824947" w:rsidP="62824947"/>
    <w:tbl>
      <w:tblPr>
        <w:tblStyle w:val="TableGrid"/>
        <w:tblW w:w="0" w:type="auto"/>
        <w:tblLayout w:type="fixed"/>
        <w:tblLook w:val="06A0" w:firstRow="1" w:lastRow="0" w:firstColumn="1" w:lastColumn="0" w:noHBand="1" w:noVBand="1"/>
      </w:tblPr>
      <w:tblGrid>
        <w:gridCol w:w="2217"/>
        <w:gridCol w:w="5091"/>
        <w:gridCol w:w="2053"/>
      </w:tblGrid>
      <w:tr w:rsidR="62824947" w14:paraId="14B12E83" w14:textId="77777777" w:rsidTr="62824947">
        <w:tc>
          <w:tcPr>
            <w:tcW w:w="2217" w:type="dxa"/>
            <w:tcBorders>
              <w:top w:val="single" w:sz="8" w:space="0" w:color="auto"/>
              <w:left w:val="single" w:sz="8" w:space="0" w:color="auto"/>
              <w:bottom w:val="single" w:sz="8" w:space="0" w:color="auto"/>
              <w:right w:val="single" w:sz="8" w:space="0" w:color="auto"/>
            </w:tcBorders>
          </w:tcPr>
          <w:p w14:paraId="673798FC" w14:textId="3C7B2CCC" w:rsidR="62824947" w:rsidRDefault="62824947" w:rsidP="62824947">
            <w:pPr>
              <w:jc w:val="center"/>
            </w:pPr>
            <w:r w:rsidRPr="62824947">
              <w:rPr>
                <w:rFonts w:ascii="Arial" w:eastAsia="Arial" w:hAnsi="Arial" w:cs="Arial"/>
                <w:b/>
                <w:bCs/>
                <w:color w:val="000000" w:themeColor="text1"/>
                <w:sz w:val="20"/>
                <w:szCs w:val="20"/>
              </w:rPr>
              <w:t>Domain</w:t>
            </w:r>
          </w:p>
        </w:tc>
        <w:tc>
          <w:tcPr>
            <w:tcW w:w="5091" w:type="dxa"/>
            <w:tcBorders>
              <w:top w:val="single" w:sz="8" w:space="0" w:color="auto"/>
              <w:left w:val="single" w:sz="8" w:space="0" w:color="auto"/>
              <w:bottom w:val="single" w:sz="8" w:space="0" w:color="auto"/>
              <w:right w:val="single" w:sz="8" w:space="0" w:color="auto"/>
            </w:tcBorders>
          </w:tcPr>
          <w:p w14:paraId="2878E579" w14:textId="5C122A4E" w:rsidR="62824947" w:rsidRDefault="62824947" w:rsidP="62824947">
            <w:pPr>
              <w:jc w:val="center"/>
            </w:pPr>
            <w:r w:rsidRPr="62824947">
              <w:rPr>
                <w:rFonts w:ascii="Arial" w:eastAsia="Arial" w:hAnsi="Arial" w:cs="Arial"/>
                <w:b/>
                <w:bCs/>
                <w:color w:val="000000" w:themeColor="text1"/>
                <w:sz w:val="20"/>
                <w:szCs w:val="20"/>
              </w:rPr>
              <w:t>Constituent Measures</w:t>
            </w:r>
          </w:p>
        </w:tc>
        <w:tc>
          <w:tcPr>
            <w:tcW w:w="2053" w:type="dxa"/>
            <w:tcBorders>
              <w:top w:val="single" w:sz="8" w:space="0" w:color="auto"/>
              <w:left w:val="single" w:sz="8" w:space="0" w:color="auto"/>
              <w:bottom w:val="single" w:sz="8" w:space="0" w:color="auto"/>
              <w:right w:val="single" w:sz="8" w:space="0" w:color="auto"/>
            </w:tcBorders>
          </w:tcPr>
          <w:p w14:paraId="2A96D3A5" w14:textId="01809918" w:rsidR="62824947" w:rsidRDefault="62824947" w:rsidP="62824947">
            <w:pPr>
              <w:jc w:val="center"/>
            </w:pPr>
            <w:r w:rsidRPr="62824947">
              <w:rPr>
                <w:rFonts w:ascii="Arial" w:eastAsia="Arial" w:hAnsi="Arial" w:cs="Arial"/>
                <w:b/>
                <w:bCs/>
                <w:color w:val="000000" w:themeColor="text1"/>
                <w:sz w:val="20"/>
                <w:szCs w:val="20"/>
              </w:rPr>
              <w:t>Data Source</w:t>
            </w:r>
          </w:p>
          <w:p w14:paraId="59CAA7C2" w14:textId="2F564ABE" w:rsidR="62824947" w:rsidRDefault="62824947" w:rsidP="62824947">
            <w:pPr>
              <w:jc w:val="center"/>
            </w:pPr>
            <w:r w:rsidRPr="62824947">
              <w:rPr>
                <w:rFonts w:ascii="Arial" w:eastAsia="Arial" w:hAnsi="Arial" w:cs="Arial"/>
                <w:b/>
                <w:bCs/>
                <w:color w:val="000000" w:themeColor="text1"/>
                <w:sz w:val="20"/>
                <w:szCs w:val="20"/>
              </w:rPr>
              <w:t xml:space="preserve"> </w:t>
            </w:r>
          </w:p>
        </w:tc>
      </w:tr>
      <w:tr w:rsidR="62824947" w14:paraId="58A15E9E" w14:textId="77777777" w:rsidTr="62824947">
        <w:tc>
          <w:tcPr>
            <w:tcW w:w="2217" w:type="dxa"/>
            <w:vMerge w:val="restart"/>
            <w:tcBorders>
              <w:top w:val="single" w:sz="8" w:space="0" w:color="auto"/>
              <w:left w:val="single" w:sz="8" w:space="0" w:color="auto"/>
              <w:bottom w:val="single" w:sz="8" w:space="0" w:color="auto"/>
              <w:right w:val="single" w:sz="8" w:space="0" w:color="auto"/>
            </w:tcBorders>
          </w:tcPr>
          <w:p w14:paraId="46023823" w14:textId="35A95946" w:rsidR="62824947" w:rsidRDefault="62824947">
            <w:r w:rsidRPr="62824947">
              <w:rPr>
                <w:rFonts w:ascii="Arial" w:eastAsia="Arial" w:hAnsi="Arial" w:cs="Arial"/>
                <w:color w:val="000000" w:themeColor="text1"/>
                <w:sz w:val="20"/>
                <w:szCs w:val="20"/>
              </w:rPr>
              <w:t>Family Stability</w:t>
            </w:r>
          </w:p>
        </w:tc>
        <w:tc>
          <w:tcPr>
            <w:tcW w:w="5091" w:type="dxa"/>
            <w:tcBorders>
              <w:top w:val="single" w:sz="8" w:space="0" w:color="auto"/>
              <w:left w:val="single" w:sz="8" w:space="0" w:color="auto"/>
              <w:bottom w:val="single" w:sz="8" w:space="0" w:color="auto"/>
              <w:right w:val="single" w:sz="8" w:space="0" w:color="auto"/>
            </w:tcBorders>
          </w:tcPr>
          <w:p w14:paraId="21BC280B" w14:textId="1A40130B" w:rsidR="62824947" w:rsidRDefault="62824947">
            <w:r w:rsidRPr="62824947">
              <w:rPr>
                <w:rFonts w:ascii="Arial" w:eastAsia="Arial" w:hAnsi="Arial" w:cs="Arial"/>
                <w:color w:val="000000" w:themeColor="text1"/>
                <w:sz w:val="20"/>
                <w:szCs w:val="20"/>
              </w:rPr>
              <w:t xml:space="preserve">1) </w:t>
            </w:r>
            <w:r w:rsidRPr="62824947">
              <w:rPr>
                <w:rFonts w:ascii="Arial" w:eastAsia="Arial" w:hAnsi="Arial" w:cs="Arial"/>
                <w:color w:val="333333"/>
                <w:sz w:val="20"/>
                <w:szCs w:val="20"/>
              </w:rPr>
              <w:t xml:space="preserve">Proportion </w:t>
            </w:r>
            <w:r w:rsidRPr="62824947">
              <w:rPr>
                <w:rFonts w:ascii="Arial" w:eastAsia="Arial" w:hAnsi="Arial" w:cs="Arial"/>
                <w:color w:val="000000" w:themeColor="text1"/>
                <w:sz w:val="20"/>
                <w:szCs w:val="20"/>
              </w:rPr>
              <w:t>of parents enrolled in Medicaid with a primary SMI diagnosis</w:t>
            </w:r>
          </w:p>
        </w:tc>
        <w:tc>
          <w:tcPr>
            <w:tcW w:w="2053" w:type="dxa"/>
            <w:tcBorders>
              <w:top w:val="single" w:sz="8" w:space="0" w:color="auto"/>
              <w:left w:val="single" w:sz="8" w:space="0" w:color="auto"/>
              <w:bottom w:val="single" w:sz="8" w:space="0" w:color="auto"/>
              <w:right w:val="single" w:sz="8" w:space="0" w:color="auto"/>
            </w:tcBorders>
          </w:tcPr>
          <w:p w14:paraId="57A06AF4" w14:textId="371B780C" w:rsidR="62824947" w:rsidRDefault="62824947">
            <w:r w:rsidRPr="62824947">
              <w:rPr>
                <w:rFonts w:ascii="Arial" w:eastAsia="Arial" w:hAnsi="Arial" w:cs="Arial"/>
                <w:color w:val="000000" w:themeColor="text1"/>
                <w:sz w:val="20"/>
                <w:szCs w:val="20"/>
              </w:rPr>
              <w:t>Medicaid Admin</w:t>
            </w:r>
          </w:p>
        </w:tc>
      </w:tr>
      <w:tr w:rsidR="62824947" w14:paraId="5F5A0126" w14:textId="77777777" w:rsidTr="62824947">
        <w:tc>
          <w:tcPr>
            <w:tcW w:w="2217" w:type="dxa"/>
            <w:vMerge/>
            <w:tcBorders>
              <w:left w:val="single" w:sz="0" w:space="0" w:color="auto"/>
              <w:right w:val="single" w:sz="0" w:space="0" w:color="auto"/>
            </w:tcBorders>
            <w:vAlign w:val="center"/>
          </w:tcPr>
          <w:p w14:paraId="00C61D4F" w14:textId="77777777" w:rsidR="004B3498" w:rsidRDefault="004B3498"/>
        </w:tc>
        <w:tc>
          <w:tcPr>
            <w:tcW w:w="5091" w:type="dxa"/>
            <w:tcBorders>
              <w:top w:val="single" w:sz="8" w:space="0" w:color="auto"/>
              <w:left w:val="nil"/>
              <w:bottom w:val="single" w:sz="8" w:space="0" w:color="auto"/>
              <w:right w:val="single" w:sz="8" w:space="0" w:color="auto"/>
            </w:tcBorders>
          </w:tcPr>
          <w:p w14:paraId="22D4C151" w14:textId="50E9B216" w:rsidR="62824947" w:rsidRDefault="62824947">
            <w:r w:rsidRPr="62824947">
              <w:rPr>
                <w:rFonts w:ascii="Arial" w:eastAsia="Arial" w:hAnsi="Arial" w:cs="Arial"/>
                <w:color w:val="000000" w:themeColor="text1"/>
                <w:sz w:val="20"/>
                <w:szCs w:val="20"/>
              </w:rPr>
              <w:t xml:space="preserve">2)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children living in a household with below-poverty income</w:t>
            </w:r>
          </w:p>
        </w:tc>
        <w:tc>
          <w:tcPr>
            <w:tcW w:w="2053" w:type="dxa"/>
            <w:tcBorders>
              <w:top w:val="single" w:sz="8" w:space="0" w:color="auto"/>
              <w:left w:val="single" w:sz="8" w:space="0" w:color="auto"/>
              <w:bottom w:val="single" w:sz="8" w:space="0" w:color="auto"/>
              <w:right w:val="single" w:sz="8" w:space="0" w:color="auto"/>
            </w:tcBorders>
          </w:tcPr>
          <w:p w14:paraId="0CF70E03" w14:textId="5DB914E8" w:rsidR="62824947" w:rsidRDefault="62824947">
            <w:r w:rsidRPr="62824947">
              <w:rPr>
                <w:rFonts w:ascii="Arial" w:eastAsia="Arial" w:hAnsi="Arial" w:cs="Arial"/>
                <w:color w:val="000000" w:themeColor="text1"/>
                <w:sz w:val="20"/>
                <w:szCs w:val="20"/>
              </w:rPr>
              <w:t>ACS</w:t>
            </w:r>
          </w:p>
        </w:tc>
      </w:tr>
      <w:tr w:rsidR="62824947" w14:paraId="1BB71B39" w14:textId="77777777" w:rsidTr="62824947">
        <w:tc>
          <w:tcPr>
            <w:tcW w:w="2217" w:type="dxa"/>
            <w:vMerge/>
            <w:tcBorders>
              <w:left w:val="single" w:sz="0" w:space="0" w:color="auto"/>
              <w:right w:val="single" w:sz="0" w:space="0" w:color="auto"/>
            </w:tcBorders>
            <w:vAlign w:val="center"/>
          </w:tcPr>
          <w:p w14:paraId="7B3F33E1" w14:textId="77777777" w:rsidR="004B3498" w:rsidRDefault="004B3498"/>
        </w:tc>
        <w:tc>
          <w:tcPr>
            <w:tcW w:w="5091" w:type="dxa"/>
            <w:tcBorders>
              <w:top w:val="single" w:sz="8" w:space="0" w:color="auto"/>
              <w:left w:val="nil"/>
              <w:bottom w:val="single" w:sz="8" w:space="0" w:color="auto"/>
              <w:right w:val="single" w:sz="8" w:space="0" w:color="auto"/>
            </w:tcBorders>
          </w:tcPr>
          <w:p w14:paraId="080F2A48" w14:textId="74614CC6" w:rsidR="62824947" w:rsidRDefault="62824947">
            <w:r w:rsidRPr="62824947">
              <w:rPr>
                <w:rFonts w:ascii="Arial" w:eastAsia="Arial" w:hAnsi="Arial" w:cs="Arial"/>
                <w:color w:val="000000" w:themeColor="text1"/>
                <w:sz w:val="20"/>
                <w:szCs w:val="20"/>
              </w:rPr>
              <w:t xml:space="preserve">3)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births that include no father’s first/middle/last name</w:t>
            </w:r>
          </w:p>
        </w:tc>
        <w:tc>
          <w:tcPr>
            <w:tcW w:w="2053" w:type="dxa"/>
            <w:tcBorders>
              <w:top w:val="single" w:sz="8" w:space="0" w:color="auto"/>
              <w:left w:val="single" w:sz="8" w:space="0" w:color="auto"/>
              <w:bottom w:val="single" w:sz="8" w:space="0" w:color="auto"/>
              <w:right w:val="single" w:sz="8" w:space="0" w:color="auto"/>
            </w:tcBorders>
          </w:tcPr>
          <w:p w14:paraId="271B9980" w14:textId="6C300FB9" w:rsidR="62824947" w:rsidRDefault="62824947">
            <w:r w:rsidRPr="62824947">
              <w:rPr>
                <w:rFonts w:ascii="Arial" w:eastAsia="Arial" w:hAnsi="Arial" w:cs="Arial"/>
                <w:color w:val="000000" w:themeColor="text1"/>
                <w:sz w:val="20"/>
                <w:szCs w:val="20"/>
              </w:rPr>
              <w:t>VS births</w:t>
            </w:r>
          </w:p>
        </w:tc>
      </w:tr>
      <w:tr w:rsidR="62824947" w14:paraId="28BA90D9" w14:textId="77777777" w:rsidTr="62824947">
        <w:tc>
          <w:tcPr>
            <w:tcW w:w="2217" w:type="dxa"/>
            <w:vMerge/>
            <w:tcBorders>
              <w:left w:val="single" w:sz="0" w:space="0" w:color="auto"/>
              <w:right w:val="single" w:sz="0" w:space="0" w:color="auto"/>
            </w:tcBorders>
            <w:vAlign w:val="center"/>
          </w:tcPr>
          <w:p w14:paraId="0D0D287A" w14:textId="77777777" w:rsidR="004B3498" w:rsidRDefault="004B3498"/>
        </w:tc>
        <w:tc>
          <w:tcPr>
            <w:tcW w:w="5091" w:type="dxa"/>
            <w:tcBorders>
              <w:top w:val="single" w:sz="8" w:space="0" w:color="auto"/>
              <w:left w:val="nil"/>
              <w:bottom w:val="single" w:sz="8" w:space="0" w:color="auto"/>
              <w:right w:val="single" w:sz="8" w:space="0" w:color="auto"/>
            </w:tcBorders>
          </w:tcPr>
          <w:p w14:paraId="6A9F14AB" w14:textId="03033407" w:rsidR="62824947" w:rsidRDefault="62824947">
            <w:r w:rsidRPr="62824947">
              <w:rPr>
                <w:rFonts w:ascii="Arial" w:eastAsia="Arial" w:hAnsi="Arial" w:cs="Arial"/>
                <w:color w:val="000000" w:themeColor="text1"/>
                <w:sz w:val="20"/>
                <w:szCs w:val="20"/>
              </w:rPr>
              <w:t xml:space="preserve">4)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families with a parent served by Medicaid who has an SUD diagnosis</w:t>
            </w:r>
          </w:p>
        </w:tc>
        <w:tc>
          <w:tcPr>
            <w:tcW w:w="2053" w:type="dxa"/>
            <w:tcBorders>
              <w:top w:val="single" w:sz="8" w:space="0" w:color="auto"/>
              <w:left w:val="single" w:sz="8" w:space="0" w:color="auto"/>
              <w:bottom w:val="single" w:sz="8" w:space="0" w:color="auto"/>
              <w:right w:val="single" w:sz="8" w:space="0" w:color="auto"/>
            </w:tcBorders>
          </w:tcPr>
          <w:p w14:paraId="7CA34ECF" w14:textId="51A9639F" w:rsidR="62824947" w:rsidRDefault="62824947">
            <w:r w:rsidRPr="62824947">
              <w:rPr>
                <w:rFonts w:ascii="Arial" w:eastAsia="Arial" w:hAnsi="Arial" w:cs="Arial"/>
                <w:color w:val="000000" w:themeColor="text1"/>
                <w:sz w:val="20"/>
                <w:szCs w:val="20"/>
              </w:rPr>
              <w:t>Medicaid Admin</w:t>
            </w:r>
          </w:p>
        </w:tc>
      </w:tr>
      <w:tr w:rsidR="62824947" w14:paraId="7D51F49C" w14:textId="77777777" w:rsidTr="62824947">
        <w:tc>
          <w:tcPr>
            <w:tcW w:w="2217" w:type="dxa"/>
            <w:vMerge/>
            <w:tcBorders>
              <w:left w:val="single" w:sz="0" w:space="0" w:color="auto"/>
              <w:bottom w:val="single" w:sz="0" w:space="0" w:color="auto"/>
              <w:right w:val="single" w:sz="0" w:space="0" w:color="auto"/>
            </w:tcBorders>
            <w:vAlign w:val="center"/>
          </w:tcPr>
          <w:p w14:paraId="79378C22" w14:textId="77777777" w:rsidR="004B3498" w:rsidRDefault="004B3498"/>
        </w:tc>
        <w:tc>
          <w:tcPr>
            <w:tcW w:w="5091" w:type="dxa"/>
            <w:tcBorders>
              <w:top w:val="single" w:sz="8" w:space="0" w:color="auto"/>
              <w:left w:val="nil"/>
              <w:bottom w:val="single" w:sz="8" w:space="0" w:color="auto"/>
              <w:right w:val="single" w:sz="8" w:space="0" w:color="auto"/>
            </w:tcBorders>
          </w:tcPr>
          <w:p w14:paraId="5D4DE949" w14:textId="4BD0CF03" w:rsidR="62824947" w:rsidRDefault="62824947">
            <w:r w:rsidRPr="62824947">
              <w:rPr>
                <w:rFonts w:ascii="Arial" w:eastAsia="Arial" w:hAnsi="Arial" w:cs="Arial"/>
                <w:color w:val="000000" w:themeColor="text1"/>
                <w:sz w:val="20"/>
                <w:szCs w:val="20"/>
              </w:rPr>
              <w:t>5) Labor Market Engagement Index (HUD)(reversed)</w:t>
            </w:r>
          </w:p>
        </w:tc>
        <w:tc>
          <w:tcPr>
            <w:tcW w:w="2053" w:type="dxa"/>
            <w:tcBorders>
              <w:top w:val="single" w:sz="8" w:space="0" w:color="auto"/>
              <w:left w:val="single" w:sz="8" w:space="0" w:color="auto"/>
              <w:bottom w:val="single" w:sz="8" w:space="0" w:color="auto"/>
              <w:right w:val="single" w:sz="8" w:space="0" w:color="auto"/>
            </w:tcBorders>
          </w:tcPr>
          <w:p w14:paraId="4F0F6CED" w14:textId="51FA6BE3" w:rsidR="62824947" w:rsidRDefault="62824947">
            <w:r w:rsidRPr="62824947">
              <w:rPr>
                <w:rFonts w:ascii="Arial" w:eastAsia="Arial" w:hAnsi="Arial" w:cs="Arial"/>
                <w:color w:val="000000" w:themeColor="text1"/>
                <w:sz w:val="20"/>
                <w:szCs w:val="20"/>
              </w:rPr>
              <w:t>HUD</w:t>
            </w:r>
          </w:p>
        </w:tc>
      </w:tr>
      <w:tr w:rsidR="62824947" w14:paraId="349955C3" w14:textId="77777777" w:rsidTr="62824947">
        <w:tc>
          <w:tcPr>
            <w:tcW w:w="2217" w:type="dxa"/>
            <w:vMerge w:val="restart"/>
            <w:tcBorders>
              <w:top w:val="nil"/>
              <w:left w:val="single" w:sz="8" w:space="0" w:color="auto"/>
              <w:bottom w:val="single" w:sz="8" w:space="0" w:color="auto"/>
              <w:right w:val="single" w:sz="8" w:space="0" w:color="auto"/>
            </w:tcBorders>
          </w:tcPr>
          <w:p w14:paraId="1FA1BD3C" w14:textId="1EF2F207" w:rsidR="62824947" w:rsidRDefault="62824947">
            <w:r w:rsidRPr="62824947">
              <w:rPr>
                <w:rFonts w:ascii="Arial" w:eastAsia="Arial" w:hAnsi="Arial" w:cs="Arial"/>
                <w:color w:val="000000" w:themeColor="text1"/>
                <w:sz w:val="20"/>
                <w:szCs w:val="20"/>
              </w:rPr>
              <w:t>Infant Health</w:t>
            </w:r>
          </w:p>
        </w:tc>
        <w:tc>
          <w:tcPr>
            <w:tcW w:w="5091" w:type="dxa"/>
            <w:tcBorders>
              <w:top w:val="single" w:sz="8" w:space="0" w:color="auto"/>
              <w:left w:val="single" w:sz="8" w:space="0" w:color="auto"/>
              <w:bottom w:val="single" w:sz="8" w:space="0" w:color="auto"/>
              <w:right w:val="single" w:sz="8" w:space="0" w:color="auto"/>
            </w:tcBorders>
          </w:tcPr>
          <w:p w14:paraId="0DBFC2A9" w14:textId="0BCEF0DB" w:rsidR="62824947" w:rsidRDefault="62824947">
            <w:r w:rsidRPr="62824947">
              <w:rPr>
                <w:rFonts w:ascii="Arial" w:eastAsia="Arial" w:hAnsi="Arial" w:cs="Arial"/>
                <w:color w:val="000000" w:themeColor="text1"/>
                <w:sz w:val="20"/>
                <w:szCs w:val="20"/>
              </w:rPr>
              <w:t xml:space="preserve">1)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births that resulted in an infant mortality</w:t>
            </w:r>
          </w:p>
        </w:tc>
        <w:tc>
          <w:tcPr>
            <w:tcW w:w="2053" w:type="dxa"/>
            <w:tcBorders>
              <w:top w:val="single" w:sz="8" w:space="0" w:color="auto"/>
              <w:left w:val="single" w:sz="8" w:space="0" w:color="auto"/>
              <w:bottom w:val="single" w:sz="8" w:space="0" w:color="auto"/>
              <w:right w:val="single" w:sz="8" w:space="0" w:color="auto"/>
            </w:tcBorders>
          </w:tcPr>
          <w:p w14:paraId="1A8C754C" w14:textId="23DD87C7" w:rsidR="62824947" w:rsidRDefault="62824947">
            <w:r w:rsidRPr="62824947">
              <w:rPr>
                <w:rFonts w:ascii="Arial" w:eastAsia="Arial" w:hAnsi="Arial" w:cs="Arial"/>
                <w:color w:val="000000" w:themeColor="text1"/>
                <w:sz w:val="20"/>
                <w:szCs w:val="20"/>
              </w:rPr>
              <w:t>VS Births, Deaths</w:t>
            </w:r>
          </w:p>
        </w:tc>
      </w:tr>
      <w:tr w:rsidR="62824947" w14:paraId="67405F5D" w14:textId="77777777" w:rsidTr="62824947">
        <w:tc>
          <w:tcPr>
            <w:tcW w:w="2217" w:type="dxa"/>
            <w:vMerge/>
            <w:tcBorders>
              <w:left w:val="single" w:sz="0" w:space="0" w:color="auto"/>
              <w:right w:val="single" w:sz="0" w:space="0" w:color="auto"/>
            </w:tcBorders>
            <w:vAlign w:val="center"/>
          </w:tcPr>
          <w:p w14:paraId="1E59AD9B" w14:textId="77777777" w:rsidR="004B3498" w:rsidRDefault="004B3498"/>
        </w:tc>
        <w:tc>
          <w:tcPr>
            <w:tcW w:w="5091" w:type="dxa"/>
            <w:tcBorders>
              <w:top w:val="single" w:sz="8" w:space="0" w:color="auto"/>
              <w:left w:val="nil"/>
              <w:bottom w:val="single" w:sz="8" w:space="0" w:color="auto"/>
              <w:right w:val="single" w:sz="8" w:space="0" w:color="auto"/>
            </w:tcBorders>
          </w:tcPr>
          <w:p w14:paraId="2916F889" w14:textId="778566D8" w:rsidR="62824947" w:rsidRDefault="62824947">
            <w:r w:rsidRPr="62824947">
              <w:rPr>
                <w:rFonts w:ascii="Arial" w:eastAsia="Arial" w:hAnsi="Arial" w:cs="Arial"/>
                <w:color w:val="000000" w:themeColor="text1"/>
                <w:sz w:val="20"/>
                <w:szCs w:val="20"/>
              </w:rPr>
              <w:t xml:space="preserve">2)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 infants who had an injury or poisoning in the first year of life</w:t>
            </w:r>
          </w:p>
        </w:tc>
        <w:tc>
          <w:tcPr>
            <w:tcW w:w="2053" w:type="dxa"/>
            <w:tcBorders>
              <w:top w:val="single" w:sz="8" w:space="0" w:color="auto"/>
              <w:left w:val="single" w:sz="8" w:space="0" w:color="auto"/>
              <w:bottom w:val="single" w:sz="8" w:space="0" w:color="auto"/>
              <w:right w:val="single" w:sz="8" w:space="0" w:color="auto"/>
            </w:tcBorders>
          </w:tcPr>
          <w:p w14:paraId="39D1289F" w14:textId="6FC379AD" w:rsidR="62824947" w:rsidRDefault="62824947" w:rsidP="62824947">
            <w:pPr>
              <w:spacing w:line="240" w:lineRule="exact"/>
            </w:pPr>
            <w:r w:rsidRPr="62824947">
              <w:rPr>
                <w:rFonts w:ascii="Arial" w:eastAsia="Arial" w:hAnsi="Arial" w:cs="Arial"/>
                <w:color w:val="000000" w:themeColor="text1"/>
                <w:sz w:val="20"/>
                <w:szCs w:val="20"/>
              </w:rPr>
              <w:t>Medicaid Admin</w:t>
            </w:r>
          </w:p>
        </w:tc>
      </w:tr>
      <w:tr w:rsidR="62824947" w14:paraId="06C2B3AB" w14:textId="77777777" w:rsidTr="62824947">
        <w:tc>
          <w:tcPr>
            <w:tcW w:w="2217" w:type="dxa"/>
            <w:vMerge/>
            <w:tcBorders>
              <w:left w:val="single" w:sz="0" w:space="0" w:color="auto"/>
              <w:right w:val="single" w:sz="0" w:space="0" w:color="auto"/>
            </w:tcBorders>
            <w:vAlign w:val="center"/>
          </w:tcPr>
          <w:p w14:paraId="5BBBD7A7" w14:textId="77777777" w:rsidR="004B3498" w:rsidRDefault="004B3498"/>
        </w:tc>
        <w:tc>
          <w:tcPr>
            <w:tcW w:w="5091" w:type="dxa"/>
            <w:tcBorders>
              <w:top w:val="single" w:sz="8" w:space="0" w:color="auto"/>
              <w:left w:val="nil"/>
              <w:bottom w:val="single" w:sz="8" w:space="0" w:color="auto"/>
              <w:right w:val="single" w:sz="8" w:space="0" w:color="auto"/>
            </w:tcBorders>
          </w:tcPr>
          <w:p w14:paraId="6118EAB1" w14:textId="3DEBF8B0" w:rsidR="62824947" w:rsidRDefault="62824947">
            <w:r w:rsidRPr="62824947">
              <w:rPr>
                <w:rFonts w:ascii="Arial" w:eastAsia="Arial" w:hAnsi="Arial" w:cs="Arial"/>
                <w:color w:val="000000" w:themeColor="text1"/>
                <w:sz w:val="20"/>
                <w:szCs w:val="20"/>
              </w:rPr>
              <w:t>3) Medicaid-enrolled infants with neonatal abstinence syndrome</w:t>
            </w:r>
          </w:p>
        </w:tc>
        <w:tc>
          <w:tcPr>
            <w:tcW w:w="2053" w:type="dxa"/>
            <w:tcBorders>
              <w:top w:val="single" w:sz="8" w:space="0" w:color="auto"/>
              <w:left w:val="single" w:sz="8" w:space="0" w:color="auto"/>
              <w:bottom w:val="single" w:sz="8" w:space="0" w:color="auto"/>
              <w:right w:val="single" w:sz="8" w:space="0" w:color="auto"/>
            </w:tcBorders>
          </w:tcPr>
          <w:p w14:paraId="0B03A978" w14:textId="3C27847F" w:rsidR="62824947" w:rsidRDefault="62824947">
            <w:r w:rsidRPr="62824947">
              <w:rPr>
                <w:rFonts w:ascii="Arial" w:eastAsia="Arial" w:hAnsi="Arial" w:cs="Arial"/>
                <w:color w:val="000000" w:themeColor="text1"/>
                <w:sz w:val="20"/>
                <w:szCs w:val="20"/>
              </w:rPr>
              <w:t>Medicaid Admin</w:t>
            </w:r>
          </w:p>
        </w:tc>
      </w:tr>
      <w:tr w:rsidR="62824947" w14:paraId="2A8CAD96" w14:textId="77777777" w:rsidTr="62824947">
        <w:tc>
          <w:tcPr>
            <w:tcW w:w="2217" w:type="dxa"/>
            <w:vMerge/>
            <w:tcBorders>
              <w:left w:val="single" w:sz="0" w:space="0" w:color="auto"/>
              <w:right w:val="single" w:sz="0" w:space="0" w:color="auto"/>
            </w:tcBorders>
            <w:vAlign w:val="center"/>
          </w:tcPr>
          <w:p w14:paraId="4887F463" w14:textId="77777777" w:rsidR="004B3498" w:rsidRDefault="004B3498"/>
        </w:tc>
        <w:tc>
          <w:tcPr>
            <w:tcW w:w="5091" w:type="dxa"/>
            <w:tcBorders>
              <w:top w:val="single" w:sz="8" w:space="0" w:color="auto"/>
              <w:left w:val="nil"/>
              <w:bottom w:val="single" w:sz="8" w:space="0" w:color="auto"/>
              <w:right w:val="single" w:sz="8" w:space="0" w:color="auto"/>
            </w:tcBorders>
          </w:tcPr>
          <w:p w14:paraId="65EC323C" w14:textId="1B257DB9" w:rsidR="62824947" w:rsidRDefault="62824947">
            <w:r w:rsidRPr="62824947">
              <w:rPr>
                <w:rFonts w:ascii="Arial" w:eastAsia="Arial" w:hAnsi="Arial" w:cs="Arial"/>
                <w:color w:val="000000" w:themeColor="text1"/>
                <w:sz w:val="20"/>
                <w:szCs w:val="20"/>
              </w:rPr>
              <w:t>4) Medicaid-enrolled infants with NICU stay</w:t>
            </w:r>
          </w:p>
        </w:tc>
        <w:tc>
          <w:tcPr>
            <w:tcW w:w="2053" w:type="dxa"/>
            <w:tcBorders>
              <w:top w:val="single" w:sz="8" w:space="0" w:color="auto"/>
              <w:left w:val="single" w:sz="8" w:space="0" w:color="auto"/>
              <w:bottom w:val="single" w:sz="8" w:space="0" w:color="auto"/>
              <w:right w:val="single" w:sz="8" w:space="0" w:color="auto"/>
            </w:tcBorders>
          </w:tcPr>
          <w:p w14:paraId="6AAD8D29" w14:textId="5106094D" w:rsidR="62824947" w:rsidRDefault="62824947">
            <w:r w:rsidRPr="62824947">
              <w:rPr>
                <w:rFonts w:ascii="Arial" w:eastAsia="Arial" w:hAnsi="Arial" w:cs="Arial"/>
                <w:color w:val="000000" w:themeColor="text1"/>
                <w:sz w:val="20"/>
                <w:szCs w:val="20"/>
              </w:rPr>
              <w:t>Medicaid Admin</w:t>
            </w:r>
          </w:p>
        </w:tc>
      </w:tr>
      <w:tr w:rsidR="62824947" w14:paraId="7CC678A1" w14:textId="77777777" w:rsidTr="62824947">
        <w:tc>
          <w:tcPr>
            <w:tcW w:w="2217" w:type="dxa"/>
            <w:vMerge/>
            <w:tcBorders>
              <w:left w:val="single" w:sz="0" w:space="0" w:color="auto"/>
              <w:bottom w:val="single" w:sz="0" w:space="0" w:color="auto"/>
              <w:right w:val="single" w:sz="0" w:space="0" w:color="auto"/>
            </w:tcBorders>
            <w:vAlign w:val="center"/>
          </w:tcPr>
          <w:p w14:paraId="6AEA4B76" w14:textId="77777777" w:rsidR="004B3498" w:rsidRDefault="004B3498"/>
        </w:tc>
        <w:tc>
          <w:tcPr>
            <w:tcW w:w="5091" w:type="dxa"/>
            <w:tcBorders>
              <w:top w:val="single" w:sz="8" w:space="0" w:color="auto"/>
              <w:left w:val="nil"/>
              <w:bottom w:val="single" w:sz="8" w:space="0" w:color="auto"/>
              <w:right w:val="single" w:sz="8" w:space="0" w:color="auto"/>
            </w:tcBorders>
          </w:tcPr>
          <w:p w14:paraId="258533B9" w14:textId="25769F40" w:rsidR="62824947" w:rsidRDefault="62824947">
            <w:r w:rsidRPr="62824947">
              <w:rPr>
                <w:rFonts w:ascii="Arial" w:eastAsia="Arial" w:hAnsi="Arial" w:cs="Arial"/>
                <w:color w:val="000000" w:themeColor="text1"/>
                <w:sz w:val="20"/>
                <w:szCs w:val="20"/>
              </w:rPr>
              <w:t xml:space="preserve">5)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infants born preterm</w:t>
            </w:r>
          </w:p>
        </w:tc>
        <w:tc>
          <w:tcPr>
            <w:tcW w:w="2053" w:type="dxa"/>
            <w:tcBorders>
              <w:top w:val="single" w:sz="8" w:space="0" w:color="auto"/>
              <w:left w:val="single" w:sz="8" w:space="0" w:color="auto"/>
              <w:bottom w:val="single" w:sz="8" w:space="0" w:color="auto"/>
              <w:right w:val="single" w:sz="8" w:space="0" w:color="auto"/>
            </w:tcBorders>
          </w:tcPr>
          <w:p w14:paraId="0EA3C490" w14:textId="358B6C17" w:rsidR="62824947" w:rsidRDefault="62824947">
            <w:r w:rsidRPr="62824947">
              <w:rPr>
                <w:rFonts w:ascii="Arial" w:eastAsia="Arial" w:hAnsi="Arial" w:cs="Arial"/>
                <w:color w:val="000000" w:themeColor="text1"/>
                <w:sz w:val="20"/>
                <w:szCs w:val="20"/>
              </w:rPr>
              <w:t>VS Births</w:t>
            </w:r>
          </w:p>
        </w:tc>
      </w:tr>
      <w:tr w:rsidR="62824947" w14:paraId="7A159358" w14:textId="77777777" w:rsidTr="62824947">
        <w:tc>
          <w:tcPr>
            <w:tcW w:w="2217" w:type="dxa"/>
            <w:vMerge/>
            <w:tcBorders>
              <w:left w:val="single" w:sz="0" w:space="0" w:color="auto"/>
              <w:right w:val="single" w:sz="0" w:space="0" w:color="auto"/>
            </w:tcBorders>
            <w:vAlign w:val="center"/>
          </w:tcPr>
          <w:p w14:paraId="7F6A5572" w14:textId="77777777" w:rsidR="004B3498" w:rsidRDefault="004B3498"/>
        </w:tc>
        <w:tc>
          <w:tcPr>
            <w:tcW w:w="5091" w:type="dxa"/>
            <w:tcBorders>
              <w:top w:val="single" w:sz="8" w:space="0" w:color="auto"/>
              <w:left w:val="nil"/>
              <w:bottom w:val="single" w:sz="8" w:space="0" w:color="auto"/>
              <w:right w:val="single" w:sz="8" w:space="0" w:color="auto"/>
            </w:tcBorders>
          </w:tcPr>
          <w:p w14:paraId="505201F0" w14:textId="019688F0" w:rsidR="62824947" w:rsidRDefault="62824947">
            <w:r w:rsidRPr="62824947">
              <w:rPr>
                <w:rFonts w:ascii="Arial" w:eastAsia="Arial" w:hAnsi="Arial" w:cs="Arial"/>
                <w:color w:val="000000" w:themeColor="text1"/>
                <w:sz w:val="20"/>
                <w:szCs w:val="20"/>
              </w:rPr>
              <w:t>6) Medicaid children with six or more well-child visits in first 15 months of life (reversed)</w:t>
            </w:r>
          </w:p>
        </w:tc>
        <w:tc>
          <w:tcPr>
            <w:tcW w:w="2053" w:type="dxa"/>
            <w:tcBorders>
              <w:top w:val="single" w:sz="8" w:space="0" w:color="auto"/>
              <w:left w:val="single" w:sz="8" w:space="0" w:color="auto"/>
              <w:bottom w:val="single" w:sz="8" w:space="0" w:color="auto"/>
              <w:right w:val="single" w:sz="8" w:space="0" w:color="auto"/>
            </w:tcBorders>
          </w:tcPr>
          <w:p w14:paraId="08711E23" w14:textId="164F1ECA" w:rsidR="62824947" w:rsidRDefault="62824947">
            <w:r w:rsidRPr="62824947">
              <w:rPr>
                <w:rFonts w:ascii="Arial" w:eastAsia="Arial" w:hAnsi="Arial" w:cs="Arial"/>
                <w:color w:val="000000" w:themeColor="text1"/>
                <w:sz w:val="20"/>
                <w:szCs w:val="20"/>
              </w:rPr>
              <w:t>Medicaid Admin</w:t>
            </w:r>
          </w:p>
        </w:tc>
      </w:tr>
      <w:tr w:rsidR="62824947" w14:paraId="5D64A4B7" w14:textId="77777777" w:rsidTr="62824947">
        <w:tc>
          <w:tcPr>
            <w:tcW w:w="2217" w:type="dxa"/>
            <w:vMerge/>
            <w:tcBorders>
              <w:left w:val="single" w:sz="0" w:space="0" w:color="auto"/>
              <w:bottom w:val="single" w:sz="0" w:space="0" w:color="auto"/>
              <w:right w:val="single" w:sz="0" w:space="0" w:color="auto"/>
            </w:tcBorders>
            <w:vAlign w:val="center"/>
          </w:tcPr>
          <w:p w14:paraId="641B7C3A" w14:textId="77777777" w:rsidR="004B3498" w:rsidRDefault="004B3498"/>
        </w:tc>
        <w:tc>
          <w:tcPr>
            <w:tcW w:w="5091" w:type="dxa"/>
            <w:tcBorders>
              <w:top w:val="single" w:sz="8" w:space="0" w:color="auto"/>
              <w:left w:val="nil"/>
              <w:bottom w:val="single" w:sz="8" w:space="0" w:color="auto"/>
              <w:right w:val="single" w:sz="8" w:space="0" w:color="auto"/>
            </w:tcBorders>
          </w:tcPr>
          <w:p w14:paraId="4F805309" w14:textId="39238BF7" w:rsidR="62824947" w:rsidRDefault="62824947">
            <w:r w:rsidRPr="62824947">
              <w:rPr>
                <w:rFonts w:ascii="Arial" w:eastAsia="Arial" w:hAnsi="Arial" w:cs="Arial"/>
                <w:color w:val="000000" w:themeColor="text1"/>
                <w:sz w:val="20"/>
                <w:szCs w:val="20"/>
              </w:rPr>
              <w:t xml:space="preserve">7)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infants born to Medicaid-enrolled women with severe maternal morbidity</w:t>
            </w:r>
          </w:p>
        </w:tc>
        <w:tc>
          <w:tcPr>
            <w:tcW w:w="2053" w:type="dxa"/>
            <w:tcBorders>
              <w:top w:val="single" w:sz="8" w:space="0" w:color="auto"/>
              <w:left w:val="single" w:sz="8" w:space="0" w:color="auto"/>
              <w:bottom w:val="single" w:sz="8" w:space="0" w:color="auto"/>
              <w:right w:val="single" w:sz="8" w:space="0" w:color="auto"/>
            </w:tcBorders>
          </w:tcPr>
          <w:p w14:paraId="5194E8FD" w14:textId="0DEF9283" w:rsidR="62824947" w:rsidRDefault="62824947">
            <w:r w:rsidRPr="62824947">
              <w:rPr>
                <w:rFonts w:ascii="Arial" w:eastAsia="Arial" w:hAnsi="Arial" w:cs="Arial"/>
                <w:color w:val="000000" w:themeColor="text1"/>
                <w:sz w:val="20"/>
                <w:szCs w:val="20"/>
              </w:rPr>
              <w:t>Medicaid Admin</w:t>
            </w:r>
          </w:p>
        </w:tc>
      </w:tr>
      <w:tr w:rsidR="62824947" w14:paraId="7945E1BC" w14:textId="77777777" w:rsidTr="62824947">
        <w:tc>
          <w:tcPr>
            <w:tcW w:w="2217" w:type="dxa"/>
            <w:vMerge w:val="restart"/>
            <w:tcBorders>
              <w:top w:val="nil"/>
              <w:left w:val="single" w:sz="8" w:space="0" w:color="auto"/>
              <w:bottom w:val="single" w:sz="8" w:space="0" w:color="auto"/>
              <w:right w:val="single" w:sz="8" w:space="0" w:color="auto"/>
            </w:tcBorders>
          </w:tcPr>
          <w:p w14:paraId="2E9EF286" w14:textId="30A35AC9" w:rsidR="62824947" w:rsidRDefault="62824947">
            <w:r w:rsidRPr="62824947">
              <w:rPr>
                <w:rFonts w:ascii="Arial" w:eastAsia="Arial" w:hAnsi="Arial" w:cs="Arial"/>
                <w:color w:val="000000" w:themeColor="text1"/>
                <w:sz w:val="20"/>
                <w:szCs w:val="20"/>
              </w:rPr>
              <w:t>Children’s Health (non-infant)</w:t>
            </w:r>
          </w:p>
        </w:tc>
        <w:tc>
          <w:tcPr>
            <w:tcW w:w="5091" w:type="dxa"/>
            <w:tcBorders>
              <w:top w:val="single" w:sz="8" w:space="0" w:color="auto"/>
              <w:left w:val="single" w:sz="8" w:space="0" w:color="auto"/>
              <w:bottom w:val="single" w:sz="8" w:space="0" w:color="auto"/>
              <w:right w:val="single" w:sz="8" w:space="0" w:color="auto"/>
            </w:tcBorders>
          </w:tcPr>
          <w:p w14:paraId="760AC2EF" w14:textId="74A11B15" w:rsidR="62824947" w:rsidRDefault="62824947">
            <w:r w:rsidRPr="62824947">
              <w:rPr>
                <w:rFonts w:ascii="Arial" w:eastAsia="Arial" w:hAnsi="Arial" w:cs="Arial"/>
                <w:color w:val="000000" w:themeColor="text1"/>
                <w:sz w:val="20"/>
                <w:szCs w:val="20"/>
              </w:rPr>
              <w:t xml:space="preserve">1)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Medicaid-enrolled children ages 1-5 with a diagnosis of developmental delay including sight and hearing impairment</w:t>
            </w:r>
          </w:p>
        </w:tc>
        <w:tc>
          <w:tcPr>
            <w:tcW w:w="2053" w:type="dxa"/>
            <w:tcBorders>
              <w:top w:val="single" w:sz="8" w:space="0" w:color="auto"/>
              <w:left w:val="single" w:sz="8" w:space="0" w:color="auto"/>
              <w:bottom w:val="single" w:sz="8" w:space="0" w:color="auto"/>
              <w:right w:val="single" w:sz="8" w:space="0" w:color="auto"/>
            </w:tcBorders>
          </w:tcPr>
          <w:p w14:paraId="449167D4" w14:textId="5398B4B4" w:rsidR="62824947" w:rsidRDefault="62824947">
            <w:r w:rsidRPr="62824947">
              <w:rPr>
                <w:rFonts w:ascii="Arial" w:eastAsia="Arial" w:hAnsi="Arial" w:cs="Arial"/>
                <w:color w:val="000000" w:themeColor="text1"/>
                <w:sz w:val="20"/>
                <w:szCs w:val="20"/>
              </w:rPr>
              <w:t>Medicaid Admin</w:t>
            </w:r>
          </w:p>
        </w:tc>
      </w:tr>
      <w:tr w:rsidR="62824947" w14:paraId="6045A389" w14:textId="77777777" w:rsidTr="62824947">
        <w:tc>
          <w:tcPr>
            <w:tcW w:w="2217" w:type="dxa"/>
            <w:vMerge/>
            <w:tcBorders>
              <w:left w:val="single" w:sz="0" w:space="0" w:color="auto"/>
              <w:right w:val="single" w:sz="0" w:space="0" w:color="auto"/>
            </w:tcBorders>
            <w:vAlign w:val="center"/>
          </w:tcPr>
          <w:p w14:paraId="2CE9B8CD" w14:textId="77777777" w:rsidR="004B3498" w:rsidRDefault="004B3498"/>
        </w:tc>
        <w:tc>
          <w:tcPr>
            <w:tcW w:w="5091" w:type="dxa"/>
            <w:tcBorders>
              <w:top w:val="single" w:sz="8" w:space="0" w:color="auto"/>
              <w:left w:val="nil"/>
              <w:bottom w:val="single" w:sz="8" w:space="0" w:color="auto"/>
              <w:right w:val="single" w:sz="8" w:space="0" w:color="auto"/>
            </w:tcBorders>
          </w:tcPr>
          <w:p w14:paraId="691517F2" w14:textId="5EAFE755" w:rsidR="62824947" w:rsidRDefault="62824947">
            <w:r w:rsidRPr="62824947">
              <w:rPr>
                <w:rFonts w:ascii="Arial" w:eastAsia="Arial" w:hAnsi="Arial" w:cs="Arial"/>
                <w:color w:val="000000" w:themeColor="text1"/>
                <w:sz w:val="20"/>
                <w:szCs w:val="20"/>
              </w:rPr>
              <w:t xml:space="preserve">2)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 children age 3-6 meeting continuous enrollment criteria with one or more well-child visits with a PCP (reversed)</w:t>
            </w:r>
          </w:p>
        </w:tc>
        <w:tc>
          <w:tcPr>
            <w:tcW w:w="2053" w:type="dxa"/>
            <w:tcBorders>
              <w:top w:val="single" w:sz="8" w:space="0" w:color="auto"/>
              <w:left w:val="single" w:sz="8" w:space="0" w:color="auto"/>
              <w:bottom w:val="single" w:sz="8" w:space="0" w:color="auto"/>
              <w:right w:val="single" w:sz="8" w:space="0" w:color="auto"/>
            </w:tcBorders>
          </w:tcPr>
          <w:p w14:paraId="176BEC98" w14:textId="734C3758" w:rsidR="62824947" w:rsidRDefault="62824947">
            <w:r w:rsidRPr="62824947">
              <w:rPr>
                <w:rFonts w:ascii="Arial" w:eastAsia="Arial" w:hAnsi="Arial" w:cs="Arial"/>
                <w:color w:val="000000" w:themeColor="text1"/>
                <w:sz w:val="20"/>
                <w:szCs w:val="20"/>
              </w:rPr>
              <w:t>Medicaid Admin</w:t>
            </w:r>
          </w:p>
        </w:tc>
      </w:tr>
      <w:tr w:rsidR="62824947" w14:paraId="5DAF0089" w14:textId="77777777" w:rsidTr="62824947">
        <w:tc>
          <w:tcPr>
            <w:tcW w:w="2217" w:type="dxa"/>
            <w:vMerge/>
            <w:tcBorders>
              <w:left w:val="single" w:sz="0" w:space="0" w:color="auto"/>
              <w:right w:val="single" w:sz="0" w:space="0" w:color="auto"/>
            </w:tcBorders>
            <w:vAlign w:val="center"/>
          </w:tcPr>
          <w:p w14:paraId="5C870A9B" w14:textId="77777777" w:rsidR="004B3498" w:rsidRDefault="004B3498"/>
        </w:tc>
        <w:tc>
          <w:tcPr>
            <w:tcW w:w="5091" w:type="dxa"/>
            <w:tcBorders>
              <w:top w:val="single" w:sz="8" w:space="0" w:color="auto"/>
              <w:left w:val="nil"/>
              <w:bottom w:val="single" w:sz="8" w:space="0" w:color="auto"/>
              <w:right w:val="single" w:sz="8" w:space="0" w:color="auto"/>
            </w:tcBorders>
          </w:tcPr>
          <w:p w14:paraId="023BA55A" w14:textId="58FF3D83" w:rsidR="62824947" w:rsidRDefault="62824947">
            <w:r w:rsidRPr="62824947">
              <w:rPr>
                <w:rFonts w:ascii="Arial" w:eastAsia="Arial" w:hAnsi="Arial" w:cs="Arial"/>
                <w:color w:val="000000" w:themeColor="text1"/>
                <w:sz w:val="20"/>
                <w:szCs w:val="20"/>
              </w:rPr>
              <w:t xml:space="preserve">3)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Medicaid-enrolled children ages 6-17 with a diagnosis of asthma</w:t>
            </w:r>
          </w:p>
        </w:tc>
        <w:tc>
          <w:tcPr>
            <w:tcW w:w="2053" w:type="dxa"/>
            <w:tcBorders>
              <w:top w:val="single" w:sz="8" w:space="0" w:color="auto"/>
              <w:left w:val="single" w:sz="8" w:space="0" w:color="auto"/>
              <w:bottom w:val="single" w:sz="8" w:space="0" w:color="auto"/>
              <w:right w:val="single" w:sz="8" w:space="0" w:color="auto"/>
            </w:tcBorders>
          </w:tcPr>
          <w:p w14:paraId="4A663E5E" w14:textId="739C44F6" w:rsidR="62824947" w:rsidRDefault="62824947">
            <w:r w:rsidRPr="62824947">
              <w:rPr>
                <w:rFonts w:ascii="Arial" w:eastAsia="Arial" w:hAnsi="Arial" w:cs="Arial"/>
                <w:color w:val="000000" w:themeColor="text1"/>
                <w:sz w:val="20"/>
                <w:szCs w:val="20"/>
              </w:rPr>
              <w:t>Medicaid Admin</w:t>
            </w:r>
          </w:p>
        </w:tc>
      </w:tr>
      <w:tr w:rsidR="62824947" w14:paraId="64989FB3" w14:textId="77777777" w:rsidTr="62824947">
        <w:tc>
          <w:tcPr>
            <w:tcW w:w="2217" w:type="dxa"/>
            <w:vMerge/>
            <w:tcBorders>
              <w:left w:val="single" w:sz="0" w:space="0" w:color="auto"/>
              <w:right w:val="single" w:sz="0" w:space="0" w:color="auto"/>
            </w:tcBorders>
            <w:vAlign w:val="center"/>
          </w:tcPr>
          <w:p w14:paraId="0EF61477" w14:textId="77777777" w:rsidR="004B3498" w:rsidRDefault="004B3498"/>
        </w:tc>
        <w:tc>
          <w:tcPr>
            <w:tcW w:w="5091" w:type="dxa"/>
            <w:tcBorders>
              <w:top w:val="single" w:sz="8" w:space="0" w:color="auto"/>
              <w:left w:val="nil"/>
              <w:bottom w:val="single" w:sz="8" w:space="0" w:color="auto"/>
              <w:right w:val="single" w:sz="8" w:space="0" w:color="auto"/>
            </w:tcBorders>
          </w:tcPr>
          <w:p w14:paraId="381B6D6D" w14:textId="0B4D4D6D" w:rsidR="62824947" w:rsidRDefault="62824947">
            <w:r w:rsidRPr="62824947">
              <w:rPr>
                <w:rFonts w:ascii="Arial" w:eastAsia="Arial" w:hAnsi="Arial" w:cs="Arial"/>
                <w:color w:val="000000" w:themeColor="text1"/>
                <w:sz w:val="20"/>
                <w:szCs w:val="20"/>
              </w:rPr>
              <w:t xml:space="preserve">4) </w:t>
            </w:r>
            <w:r w:rsidRPr="62824947">
              <w:rPr>
                <w:rFonts w:ascii="Arial" w:eastAsia="Arial" w:hAnsi="Arial" w:cs="Arial"/>
                <w:color w:val="333333"/>
                <w:sz w:val="20"/>
                <w:szCs w:val="20"/>
              </w:rPr>
              <w:t xml:space="preserve">Proportion </w:t>
            </w:r>
            <w:r w:rsidRPr="62824947">
              <w:rPr>
                <w:rFonts w:ascii="Arial" w:eastAsia="Arial" w:hAnsi="Arial" w:cs="Arial"/>
                <w:color w:val="000000" w:themeColor="text1"/>
                <w:sz w:val="20"/>
                <w:szCs w:val="20"/>
              </w:rPr>
              <w:t>of Medicaid-enrolled children ages 6-17 with a diagnosis of mental illness</w:t>
            </w:r>
          </w:p>
        </w:tc>
        <w:tc>
          <w:tcPr>
            <w:tcW w:w="2053" w:type="dxa"/>
            <w:tcBorders>
              <w:top w:val="single" w:sz="8" w:space="0" w:color="auto"/>
              <w:left w:val="single" w:sz="8" w:space="0" w:color="auto"/>
              <w:bottom w:val="single" w:sz="8" w:space="0" w:color="auto"/>
              <w:right w:val="single" w:sz="8" w:space="0" w:color="auto"/>
            </w:tcBorders>
          </w:tcPr>
          <w:p w14:paraId="70AA6D31" w14:textId="24082671" w:rsidR="62824947" w:rsidRDefault="62824947">
            <w:r w:rsidRPr="62824947">
              <w:rPr>
                <w:rFonts w:ascii="Arial" w:eastAsia="Arial" w:hAnsi="Arial" w:cs="Arial"/>
                <w:color w:val="000000" w:themeColor="text1"/>
                <w:sz w:val="20"/>
                <w:szCs w:val="20"/>
              </w:rPr>
              <w:t>Medicaid Admin</w:t>
            </w:r>
          </w:p>
        </w:tc>
      </w:tr>
      <w:tr w:rsidR="62824947" w14:paraId="0F54526D" w14:textId="77777777" w:rsidTr="62824947">
        <w:tc>
          <w:tcPr>
            <w:tcW w:w="2217" w:type="dxa"/>
            <w:vMerge/>
            <w:tcBorders>
              <w:left w:val="single" w:sz="0" w:space="0" w:color="auto"/>
              <w:right w:val="single" w:sz="0" w:space="0" w:color="auto"/>
            </w:tcBorders>
            <w:vAlign w:val="center"/>
          </w:tcPr>
          <w:p w14:paraId="21FFAB28" w14:textId="77777777" w:rsidR="004B3498" w:rsidRDefault="004B3498"/>
        </w:tc>
        <w:tc>
          <w:tcPr>
            <w:tcW w:w="5091" w:type="dxa"/>
            <w:tcBorders>
              <w:top w:val="single" w:sz="8" w:space="0" w:color="auto"/>
              <w:left w:val="nil"/>
              <w:bottom w:val="single" w:sz="8" w:space="0" w:color="auto"/>
              <w:right w:val="single" w:sz="8" w:space="0" w:color="auto"/>
            </w:tcBorders>
          </w:tcPr>
          <w:p w14:paraId="2401AFD5" w14:textId="3706AF94" w:rsidR="62824947" w:rsidRDefault="62824947">
            <w:r w:rsidRPr="62824947">
              <w:rPr>
                <w:rFonts w:ascii="Arial" w:eastAsia="Arial" w:hAnsi="Arial" w:cs="Arial"/>
                <w:color w:val="000000" w:themeColor="text1"/>
                <w:sz w:val="20"/>
                <w:szCs w:val="20"/>
              </w:rPr>
              <w:t xml:space="preserve">5)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 enrolled children ages 6-17 with a diagnosis of a developmental disability</w:t>
            </w:r>
          </w:p>
        </w:tc>
        <w:tc>
          <w:tcPr>
            <w:tcW w:w="2053" w:type="dxa"/>
            <w:tcBorders>
              <w:top w:val="single" w:sz="8" w:space="0" w:color="auto"/>
              <w:left w:val="single" w:sz="8" w:space="0" w:color="auto"/>
              <w:bottom w:val="single" w:sz="8" w:space="0" w:color="auto"/>
              <w:right w:val="single" w:sz="8" w:space="0" w:color="auto"/>
            </w:tcBorders>
          </w:tcPr>
          <w:p w14:paraId="06B4086B" w14:textId="06B20C2D" w:rsidR="62824947" w:rsidRDefault="62824947">
            <w:r w:rsidRPr="62824947">
              <w:rPr>
                <w:rFonts w:ascii="Arial" w:eastAsia="Arial" w:hAnsi="Arial" w:cs="Arial"/>
                <w:color w:val="000000" w:themeColor="text1"/>
                <w:sz w:val="20"/>
                <w:szCs w:val="20"/>
              </w:rPr>
              <w:t>Medicaid Admin</w:t>
            </w:r>
          </w:p>
        </w:tc>
      </w:tr>
      <w:tr w:rsidR="62824947" w14:paraId="63F66F10" w14:textId="77777777" w:rsidTr="62824947">
        <w:tc>
          <w:tcPr>
            <w:tcW w:w="2217" w:type="dxa"/>
            <w:vMerge/>
            <w:tcBorders>
              <w:left w:val="single" w:sz="0" w:space="0" w:color="auto"/>
              <w:right w:val="single" w:sz="0" w:space="0" w:color="auto"/>
            </w:tcBorders>
            <w:vAlign w:val="center"/>
          </w:tcPr>
          <w:p w14:paraId="3D9B39B4" w14:textId="77777777" w:rsidR="004B3498" w:rsidRDefault="004B3498"/>
        </w:tc>
        <w:tc>
          <w:tcPr>
            <w:tcW w:w="5091" w:type="dxa"/>
            <w:tcBorders>
              <w:top w:val="single" w:sz="8" w:space="0" w:color="auto"/>
              <w:left w:val="nil"/>
              <w:bottom w:val="single" w:sz="8" w:space="0" w:color="auto"/>
              <w:right w:val="single" w:sz="8" w:space="0" w:color="auto"/>
            </w:tcBorders>
          </w:tcPr>
          <w:p w14:paraId="21726065" w14:textId="412719FB" w:rsidR="62824947" w:rsidRDefault="62824947">
            <w:r w:rsidRPr="62824947">
              <w:rPr>
                <w:rFonts w:ascii="Arial" w:eastAsia="Arial" w:hAnsi="Arial" w:cs="Arial"/>
                <w:color w:val="000000" w:themeColor="text1"/>
                <w:sz w:val="20"/>
                <w:szCs w:val="20"/>
              </w:rPr>
              <w:t xml:space="preserve">6)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 enrolled children ages 6-17 with a diagnosis of diabetes</w:t>
            </w:r>
          </w:p>
        </w:tc>
        <w:tc>
          <w:tcPr>
            <w:tcW w:w="2053" w:type="dxa"/>
            <w:tcBorders>
              <w:top w:val="single" w:sz="8" w:space="0" w:color="auto"/>
              <w:left w:val="single" w:sz="8" w:space="0" w:color="auto"/>
              <w:bottom w:val="single" w:sz="8" w:space="0" w:color="auto"/>
              <w:right w:val="single" w:sz="8" w:space="0" w:color="auto"/>
            </w:tcBorders>
          </w:tcPr>
          <w:p w14:paraId="2E2C5689" w14:textId="2FAEBCD4" w:rsidR="62824947" w:rsidRDefault="62824947">
            <w:r w:rsidRPr="62824947">
              <w:rPr>
                <w:rFonts w:ascii="Arial" w:eastAsia="Arial" w:hAnsi="Arial" w:cs="Arial"/>
                <w:color w:val="000000" w:themeColor="text1"/>
                <w:sz w:val="20"/>
                <w:szCs w:val="20"/>
              </w:rPr>
              <w:t>Medicaid Admin</w:t>
            </w:r>
          </w:p>
        </w:tc>
      </w:tr>
      <w:tr w:rsidR="62824947" w14:paraId="51632D7B" w14:textId="77777777" w:rsidTr="62824947">
        <w:tc>
          <w:tcPr>
            <w:tcW w:w="2217" w:type="dxa"/>
            <w:vMerge/>
            <w:tcBorders>
              <w:left w:val="single" w:sz="0" w:space="0" w:color="auto"/>
              <w:bottom w:val="single" w:sz="0" w:space="0" w:color="auto"/>
              <w:right w:val="single" w:sz="0" w:space="0" w:color="auto"/>
            </w:tcBorders>
            <w:vAlign w:val="center"/>
          </w:tcPr>
          <w:p w14:paraId="1DBCCDE0" w14:textId="77777777" w:rsidR="004B3498" w:rsidRDefault="004B3498"/>
        </w:tc>
        <w:tc>
          <w:tcPr>
            <w:tcW w:w="5091" w:type="dxa"/>
            <w:tcBorders>
              <w:top w:val="single" w:sz="8" w:space="0" w:color="auto"/>
              <w:left w:val="nil"/>
              <w:bottom w:val="single" w:sz="8" w:space="0" w:color="auto"/>
              <w:right w:val="single" w:sz="8" w:space="0" w:color="auto"/>
            </w:tcBorders>
          </w:tcPr>
          <w:p w14:paraId="6A1D9F9B" w14:textId="1C407156" w:rsidR="62824947" w:rsidRDefault="62824947">
            <w:r w:rsidRPr="62824947">
              <w:rPr>
                <w:rFonts w:ascii="Arial" w:eastAsia="Arial" w:hAnsi="Arial" w:cs="Arial"/>
                <w:color w:val="000000" w:themeColor="text1"/>
                <w:sz w:val="20"/>
                <w:szCs w:val="20"/>
              </w:rPr>
              <w:t xml:space="preserve">7)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 enrolled children ages 6-17 who received psychotropic BH medication</w:t>
            </w:r>
          </w:p>
        </w:tc>
        <w:tc>
          <w:tcPr>
            <w:tcW w:w="2053" w:type="dxa"/>
            <w:tcBorders>
              <w:top w:val="single" w:sz="8" w:space="0" w:color="auto"/>
              <w:left w:val="single" w:sz="8" w:space="0" w:color="auto"/>
              <w:bottom w:val="single" w:sz="8" w:space="0" w:color="auto"/>
              <w:right w:val="single" w:sz="8" w:space="0" w:color="auto"/>
            </w:tcBorders>
          </w:tcPr>
          <w:p w14:paraId="43C36FCD" w14:textId="49FDACB9" w:rsidR="62824947" w:rsidRDefault="62824947">
            <w:r w:rsidRPr="62824947">
              <w:rPr>
                <w:rFonts w:ascii="Arial" w:eastAsia="Arial" w:hAnsi="Arial" w:cs="Arial"/>
                <w:color w:val="000000" w:themeColor="text1"/>
                <w:sz w:val="20"/>
                <w:szCs w:val="20"/>
              </w:rPr>
              <w:t>Medicaid Admin</w:t>
            </w:r>
          </w:p>
        </w:tc>
      </w:tr>
      <w:tr w:rsidR="62824947" w14:paraId="6D7182BF" w14:textId="77777777" w:rsidTr="62824947">
        <w:trPr>
          <w:trHeight w:val="570"/>
        </w:trPr>
        <w:tc>
          <w:tcPr>
            <w:tcW w:w="2217" w:type="dxa"/>
            <w:vMerge/>
            <w:tcBorders>
              <w:left w:val="single" w:sz="0" w:space="0" w:color="auto"/>
              <w:bottom w:val="single" w:sz="0" w:space="0" w:color="auto"/>
              <w:right w:val="single" w:sz="0" w:space="0" w:color="auto"/>
            </w:tcBorders>
            <w:vAlign w:val="center"/>
          </w:tcPr>
          <w:p w14:paraId="397CFD93" w14:textId="77777777" w:rsidR="004B3498" w:rsidRDefault="004B3498"/>
        </w:tc>
        <w:tc>
          <w:tcPr>
            <w:tcW w:w="5091" w:type="dxa"/>
            <w:tcBorders>
              <w:top w:val="single" w:sz="8" w:space="0" w:color="auto"/>
              <w:left w:val="nil"/>
              <w:bottom w:val="single" w:sz="8" w:space="0" w:color="auto"/>
              <w:right w:val="single" w:sz="8" w:space="0" w:color="auto"/>
            </w:tcBorders>
          </w:tcPr>
          <w:p w14:paraId="7EB363B7" w14:textId="461B03D4" w:rsidR="62824947" w:rsidRDefault="62824947">
            <w:r w:rsidRPr="62824947">
              <w:rPr>
                <w:rFonts w:ascii="Arial" w:eastAsia="Arial" w:hAnsi="Arial" w:cs="Arial"/>
                <w:color w:val="000000" w:themeColor="text1"/>
                <w:sz w:val="20"/>
                <w:szCs w:val="20"/>
              </w:rPr>
              <w:t xml:space="preserve">8)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Medicaid-enrolled children ages 6-17 with a diagnosis of obesity</w:t>
            </w:r>
          </w:p>
        </w:tc>
        <w:tc>
          <w:tcPr>
            <w:tcW w:w="2053" w:type="dxa"/>
            <w:tcBorders>
              <w:top w:val="single" w:sz="8" w:space="0" w:color="auto"/>
              <w:left w:val="single" w:sz="8" w:space="0" w:color="auto"/>
              <w:bottom w:val="single" w:sz="8" w:space="0" w:color="auto"/>
              <w:right w:val="single" w:sz="8" w:space="0" w:color="auto"/>
            </w:tcBorders>
          </w:tcPr>
          <w:p w14:paraId="50E5C684" w14:textId="0D3F55CE" w:rsidR="62824947" w:rsidRDefault="62824947">
            <w:r w:rsidRPr="62824947">
              <w:rPr>
                <w:rFonts w:ascii="Arial" w:eastAsia="Arial" w:hAnsi="Arial" w:cs="Arial"/>
                <w:color w:val="000000" w:themeColor="text1"/>
                <w:sz w:val="20"/>
                <w:szCs w:val="20"/>
              </w:rPr>
              <w:t>Medicaid Admin</w:t>
            </w:r>
          </w:p>
        </w:tc>
      </w:tr>
      <w:tr w:rsidR="62824947" w14:paraId="5726ABD6" w14:textId="77777777" w:rsidTr="62824947">
        <w:tc>
          <w:tcPr>
            <w:tcW w:w="2217" w:type="dxa"/>
            <w:vMerge w:val="restart"/>
            <w:tcBorders>
              <w:top w:val="nil"/>
              <w:left w:val="single" w:sz="8" w:space="0" w:color="auto"/>
              <w:bottom w:val="single" w:sz="8" w:space="0" w:color="auto"/>
              <w:right w:val="single" w:sz="8" w:space="0" w:color="auto"/>
            </w:tcBorders>
          </w:tcPr>
          <w:p w14:paraId="56007DA9" w14:textId="3FA03B2A" w:rsidR="62824947" w:rsidRDefault="62824947">
            <w:r w:rsidRPr="62824947">
              <w:rPr>
                <w:rFonts w:ascii="Arial" w:eastAsia="Arial" w:hAnsi="Arial" w:cs="Arial"/>
                <w:color w:val="000000" w:themeColor="text1"/>
                <w:sz w:val="20"/>
                <w:szCs w:val="20"/>
              </w:rPr>
              <w:t>Access</w:t>
            </w:r>
          </w:p>
        </w:tc>
        <w:tc>
          <w:tcPr>
            <w:tcW w:w="5091" w:type="dxa"/>
            <w:tcBorders>
              <w:top w:val="single" w:sz="8" w:space="0" w:color="auto"/>
              <w:left w:val="single" w:sz="8" w:space="0" w:color="auto"/>
              <w:bottom w:val="single" w:sz="8" w:space="0" w:color="auto"/>
              <w:right w:val="single" w:sz="8" w:space="0" w:color="auto"/>
            </w:tcBorders>
          </w:tcPr>
          <w:p w14:paraId="468F891A" w14:textId="02A309FC" w:rsidR="62824947" w:rsidRDefault="62824947">
            <w:r w:rsidRPr="62824947">
              <w:rPr>
                <w:rFonts w:ascii="Arial" w:eastAsia="Arial" w:hAnsi="Arial" w:cs="Arial"/>
                <w:color w:val="000000" w:themeColor="text1"/>
                <w:sz w:val="20"/>
                <w:szCs w:val="20"/>
              </w:rPr>
              <w:t xml:space="preserve">1) </w:t>
            </w:r>
            <w:r w:rsidRPr="62824947">
              <w:rPr>
                <w:rFonts w:ascii="Arial" w:eastAsia="Arial" w:hAnsi="Arial" w:cs="Arial"/>
                <w:color w:val="333333"/>
                <w:sz w:val="20"/>
                <w:szCs w:val="20"/>
              </w:rPr>
              <w:t xml:space="preserve">Proportion </w:t>
            </w:r>
            <w:r w:rsidRPr="62824947">
              <w:rPr>
                <w:rFonts w:ascii="Arial" w:eastAsia="Arial" w:hAnsi="Arial" w:cs="Arial"/>
                <w:color w:val="000000" w:themeColor="text1"/>
                <w:sz w:val="20"/>
                <w:szCs w:val="20"/>
              </w:rPr>
              <w:t>of Medicaid behavioral health visits for children that meet the access standards of CMS (reversed)</w:t>
            </w:r>
          </w:p>
        </w:tc>
        <w:tc>
          <w:tcPr>
            <w:tcW w:w="2053" w:type="dxa"/>
            <w:tcBorders>
              <w:top w:val="single" w:sz="8" w:space="0" w:color="auto"/>
              <w:left w:val="single" w:sz="8" w:space="0" w:color="auto"/>
              <w:bottom w:val="single" w:sz="8" w:space="0" w:color="auto"/>
              <w:right w:val="single" w:sz="8" w:space="0" w:color="auto"/>
            </w:tcBorders>
          </w:tcPr>
          <w:p w14:paraId="102F8D94" w14:textId="6A0DD766" w:rsidR="62824947" w:rsidRDefault="62824947">
            <w:r w:rsidRPr="62824947">
              <w:rPr>
                <w:rFonts w:ascii="Arial" w:eastAsia="Arial" w:hAnsi="Arial" w:cs="Arial"/>
                <w:color w:val="000000" w:themeColor="text1"/>
                <w:sz w:val="20"/>
                <w:szCs w:val="20"/>
              </w:rPr>
              <w:t>Medicaid Admin</w:t>
            </w:r>
          </w:p>
        </w:tc>
      </w:tr>
      <w:tr w:rsidR="62824947" w14:paraId="17FE175C" w14:textId="77777777" w:rsidTr="62824947">
        <w:tc>
          <w:tcPr>
            <w:tcW w:w="2217" w:type="dxa"/>
            <w:vMerge/>
            <w:tcBorders>
              <w:left w:val="single" w:sz="0" w:space="0" w:color="auto"/>
              <w:right w:val="single" w:sz="0" w:space="0" w:color="auto"/>
            </w:tcBorders>
            <w:vAlign w:val="center"/>
          </w:tcPr>
          <w:p w14:paraId="1E711CEA" w14:textId="77777777" w:rsidR="004B3498" w:rsidRDefault="004B3498"/>
        </w:tc>
        <w:tc>
          <w:tcPr>
            <w:tcW w:w="5091" w:type="dxa"/>
            <w:tcBorders>
              <w:top w:val="single" w:sz="8" w:space="0" w:color="auto"/>
              <w:left w:val="nil"/>
              <w:bottom w:val="single" w:sz="8" w:space="0" w:color="auto"/>
              <w:right w:val="single" w:sz="8" w:space="0" w:color="auto"/>
            </w:tcBorders>
          </w:tcPr>
          <w:p w14:paraId="3FBCCCD7" w14:textId="401F9C3E" w:rsidR="62824947" w:rsidRDefault="62824947">
            <w:r w:rsidRPr="62824947">
              <w:rPr>
                <w:rFonts w:ascii="Arial" w:eastAsia="Arial" w:hAnsi="Arial" w:cs="Arial"/>
                <w:color w:val="000000" w:themeColor="text1"/>
                <w:sz w:val="20"/>
                <w:szCs w:val="20"/>
              </w:rPr>
              <w:t xml:space="preserve">2) </w:t>
            </w:r>
            <w:r w:rsidRPr="62824947">
              <w:rPr>
                <w:rFonts w:ascii="Arial" w:eastAsia="Arial" w:hAnsi="Arial" w:cs="Arial"/>
                <w:color w:val="333333"/>
                <w:sz w:val="20"/>
                <w:szCs w:val="20"/>
              </w:rPr>
              <w:t xml:space="preserve">Proportion </w:t>
            </w:r>
            <w:r w:rsidRPr="62824947">
              <w:rPr>
                <w:rFonts w:ascii="Arial" w:eastAsia="Arial" w:hAnsi="Arial" w:cs="Arial"/>
                <w:color w:val="000000" w:themeColor="text1"/>
                <w:sz w:val="20"/>
                <w:szCs w:val="20"/>
              </w:rPr>
              <w:t>of primary care visits for children that meet the access standards (driving time, driving distance) of CMS (reversed)</w:t>
            </w:r>
          </w:p>
        </w:tc>
        <w:tc>
          <w:tcPr>
            <w:tcW w:w="2053" w:type="dxa"/>
            <w:tcBorders>
              <w:top w:val="single" w:sz="8" w:space="0" w:color="auto"/>
              <w:left w:val="single" w:sz="8" w:space="0" w:color="auto"/>
              <w:bottom w:val="single" w:sz="8" w:space="0" w:color="auto"/>
              <w:right w:val="single" w:sz="8" w:space="0" w:color="auto"/>
            </w:tcBorders>
          </w:tcPr>
          <w:p w14:paraId="1BA3D510" w14:textId="7ED00121" w:rsidR="62824947" w:rsidRDefault="62824947">
            <w:r w:rsidRPr="62824947">
              <w:rPr>
                <w:rFonts w:ascii="Arial" w:eastAsia="Arial" w:hAnsi="Arial" w:cs="Arial"/>
                <w:color w:val="000000" w:themeColor="text1"/>
                <w:sz w:val="20"/>
                <w:szCs w:val="20"/>
              </w:rPr>
              <w:t>Medicaid Admin</w:t>
            </w:r>
          </w:p>
        </w:tc>
      </w:tr>
      <w:tr w:rsidR="62824947" w14:paraId="501B5E21" w14:textId="77777777" w:rsidTr="62824947">
        <w:tc>
          <w:tcPr>
            <w:tcW w:w="2217" w:type="dxa"/>
            <w:vMerge/>
            <w:tcBorders>
              <w:left w:val="single" w:sz="0" w:space="0" w:color="auto"/>
              <w:right w:val="single" w:sz="0" w:space="0" w:color="auto"/>
            </w:tcBorders>
            <w:vAlign w:val="center"/>
          </w:tcPr>
          <w:p w14:paraId="71B1032E" w14:textId="77777777" w:rsidR="004B3498" w:rsidRDefault="004B3498"/>
        </w:tc>
        <w:tc>
          <w:tcPr>
            <w:tcW w:w="5091" w:type="dxa"/>
            <w:tcBorders>
              <w:top w:val="single" w:sz="8" w:space="0" w:color="auto"/>
              <w:left w:val="nil"/>
              <w:bottom w:val="single" w:sz="8" w:space="0" w:color="auto"/>
              <w:right w:val="single" w:sz="8" w:space="0" w:color="auto"/>
            </w:tcBorders>
          </w:tcPr>
          <w:p w14:paraId="5F46EDA1" w14:textId="52CA4AC4" w:rsidR="62824947" w:rsidRDefault="62824947">
            <w:r w:rsidRPr="62824947">
              <w:rPr>
                <w:rFonts w:ascii="Arial" w:eastAsia="Arial" w:hAnsi="Arial" w:cs="Arial"/>
                <w:color w:val="000000" w:themeColor="text1"/>
                <w:sz w:val="20"/>
                <w:szCs w:val="20"/>
              </w:rPr>
              <w:t>3) Geographic isolation (rurality) of the Census tract</w:t>
            </w:r>
          </w:p>
        </w:tc>
        <w:tc>
          <w:tcPr>
            <w:tcW w:w="2053" w:type="dxa"/>
            <w:tcBorders>
              <w:top w:val="single" w:sz="8" w:space="0" w:color="auto"/>
              <w:left w:val="single" w:sz="8" w:space="0" w:color="auto"/>
              <w:bottom w:val="single" w:sz="8" w:space="0" w:color="auto"/>
              <w:right w:val="single" w:sz="8" w:space="0" w:color="auto"/>
            </w:tcBorders>
          </w:tcPr>
          <w:p w14:paraId="5FBF891B" w14:textId="66D6CD2E" w:rsidR="62824947" w:rsidRDefault="62824947">
            <w:proofErr w:type="spellStart"/>
            <w:r w:rsidRPr="62824947">
              <w:rPr>
                <w:rFonts w:ascii="Arial" w:eastAsia="Arial" w:hAnsi="Arial" w:cs="Arial"/>
                <w:color w:val="000000" w:themeColor="text1"/>
                <w:sz w:val="20"/>
                <w:szCs w:val="20"/>
              </w:rPr>
              <w:t>Doogan</w:t>
            </w:r>
            <w:proofErr w:type="spellEnd"/>
            <w:r w:rsidRPr="62824947">
              <w:rPr>
                <w:rFonts w:ascii="Arial" w:eastAsia="Arial" w:hAnsi="Arial" w:cs="Arial"/>
                <w:color w:val="000000" w:themeColor="text1"/>
                <w:sz w:val="20"/>
                <w:szCs w:val="20"/>
              </w:rPr>
              <w:t xml:space="preserve"> et al.,</w:t>
            </w:r>
            <w:r w:rsidRPr="62824947">
              <w:rPr>
                <w:rFonts w:ascii="Arial" w:eastAsia="Arial" w:hAnsi="Arial" w:cs="Arial"/>
                <w:color w:val="000000" w:themeColor="text1"/>
                <w:sz w:val="20"/>
                <w:szCs w:val="20"/>
                <w:vertAlign w:val="superscript"/>
              </w:rPr>
              <w:t>67</w:t>
            </w:r>
            <w:r w:rsidRPr="62824947">
              <w:rPr>
                <w:rFonts w:ascii="Arial" w:eastAsia="Arial" w:hAnsi="Arial" w:cs="Arial"/>
                <w:color w:val="000000" w:themeColor="text1"/>
                <w:sz w:val="20"/>
                <w:szCs w:val="20"/>
              </w:rPr>
              <w:t xml:space="preserve"> 2018</w:t>
            </w:r>
          </w:p>
        </w:tc>
      </w:tr>
      <w:tr w:rsidR="62824947" w14:paraId="03D34789" w14:textId="77777777" w:rsidTr="62824947">
        <w:tc>
          <w:tcPr>
            <w:tcW w:w="2217" w:type="dxa"/>
            <w:vMerge/>
            <w:tcBorders>
              <w:left w:val="single" w:sz="0" w:space="0" w:color="auto"/>
              <w:right w:val="single" w:sz="0" w:space="0" w:color="auto"/>
            </w:tcBorders>
            <w:vAlign w:val="center"/>
          </w:tcPr>
          <w:p w14:paraId="522CB745" w14:textId="77777777" w:rsidR="004B3498" w:rsidRDefault="004B3498"/>
        </w:tc>
        <w:tc>
          <w:tcPr>
            <w:tcW w:w="5091" w:type="dxa"/>
            <w:tcBorders>
              <w:top w:val="single" w:sz="8" w:space="0" w:color="auto"/>
              <w:left w:val="nil"/>
              <w:bottom w:val="single" w:sz="8" w:space="0" w:color="auto"/>
              <w:right w:val="single" w:sz="8" w:space="0" w:color="auto"/>
            </w:tcBorders>
          </w:tcPr>
          <w:p w14:paraId="51ED48AF" w14:textId="74BCF1CB" w:rsidR="62824947" w:rsidRDefault="62824947">
            <w:r w:rsidRPr="62824947">
              <w:rPr>
                <w:rFonts w:ascii="Arial" w:eastAsia="Arial" w:hAnsi="Arial" w:cs="Arial"/>
                <w:color w:val="000000" w:themeColor="text1"/>
                <w:sz w:val="20"/>
                <w:szCs w:val="20"/>
              </w:rPr>
              <w:t>4) Low Transportation Cost Index</w:t>
            </w:r>
          </w:p>
        </w:tc>
        <w:tc>
          <w:tcPr>
            <w:tcW w:w="2053" w:type="dxa"/>
            <w:tcBorders>
              <w:top w:val="single" w:sz="8" w:space="0" w:color="auto"/>
              <w:left w:val="single" w:sz="8" w:space="0" w:color="auto"/>
              <w:bottom w:val="single" w:sz="8" w:space="0" w:color="auto"/>
              <w:right w:val="single" w:sz="8" w:space="0" w:color="auto"/>
            </w:tcBorders>
          </w:tcPr>
          <w:p w14:paraId="1E14A6F6" w14:textId="0924732B" w:rsidR="62824947" w:rsidRDefault="62824947">
            <w:r w:rsidRPr="62824947">
              <w:rPr>
                <w:rFonts w:ascii="Arial" w:eastAsia="Arial" w:hAnsi="Arial" w:cs="Arial"/>
                <w:color w:val="000000" w:themeColor="text1"/>
                <w:sz w:val="20"/>
                <w:szCs w:val="20"/>
              </w:rPr>
              <w:t>HUD</w:t>
            </w:r>
          </w:p>
        </w:tc>
      </w:tr>
      <w:tr w:rsidR="62824947" w14:paraId="45AB642D" w14:textId="77777777" w:rsidTr="62824947">
        <w:tc>
          <w:tcPr>
            <w:tcW w:w="2217" w:type="dxa"/>
            <w:vMerge/>
            <w:tcBorders>
              <w:left w:val="single" w:sz="0" w:space="0" w:color="auto"/>
              <w:right w:val="single" w:sz="0" w:space="0" w:color="auto"/>
            </w:tcBorders>
            <w:vAlign w:val="center"/>
          </w:tcPr>
          <w:p w14:paraId="6C442F11" w14:textId="77777777" w:rsidR="004B3498" w:rsidRDefault="004B3498"/>
        </w:tc>
        <w:tc>
          <w:tcPr>
            <w:tcW w:w="5091" w:type="dxa"/>
            <w:tcBorders>
              <w:top w:val="single" w:sz="8" w:space="0" w:color="auto"/>
              <w:left w:val="nil"/>
              <w:bottom w:val="single" w:sz="8" w:space="0" w:color="auto"/>
              <w:right w:val="single" w:sz="8" w:space="0" w:color="auto"/>
            </w:tcBorders>
          </w:tcPr>
          <w:p w14:paraId="3919DD08" w14:textId="4B3025BA" w:rsidR="62824947" w:rsidRDefault="62824947">
            <w:r w:rsidRPr="62824947">
              <w:rPr>
                <w:rFonts w:ascii="Arial" w:eastAsia="Arial" w:hAnsi="Arial" w:cs="Arial"/>
                <w:color w:val="000000" w:themeColor="text1"/>
                <w:sz w:val="20"/>
                <w:szCs w:val="20"/>
              </w:rPr>
              <w:t>5) Percent occupied housing units in tract without a vehicle</w:t>
            </w:r>
          </w:p>
        </w:tc>
        <w:tc>
          <w:tcPr>
            <w:tcW w:w="2053" w:type="dxa"/>
            <w:tcBorders>
              <w:top w:val="single" w:sz="8" w:space="0" w:color="auto"/>
              <w:left w:val="single" w:sz="8" w:space="0" w:color="auto"/>
              <w:bottom w:val="single" w:sz="8" w:space="0" w:color="auto"/>
              <w:right w:val="single" w:sz="8" w:space="0" w:color="auto"/>
            </w:tcBorders>
          </w:tcPr>
          <w:p w14:paraId="315A1FA0" w14:textId="1B854360" w:rsidR="62824947" w:rsidRDefault="62824947">
            <w:r w:rsidRPr="62824947">
              <w:rPr>
                <w:rFonts w:ascii="Arial" w:eastAsia="Arial" w:hAnsi="Arial" w:cs="Arial"/>
                <w:color w:val="000000" w:themeColor="text1"/>
                <w:sz w:val="20"/>
                <w:szCs w:val="20"/>
              </w:rPr>
              <w:t>ACS</w:t>
            </w:r>
          </w:p>
        </w:tc>
      </w:tr>
      <w:tr w:rsidR="62824947" w14:paraId="42BC770A" w14:textId="77777777" w:rsidTr="62824947">
        <w:tc>
          <w:tcPr>
            <w:tcW w:w="2217" w:type="dxa"/>
            <w:vMerge/>
            <w:tcBorders>
              <w:left w:val="single" w:sz="0" w:space="0" w:color="auto"/>
              <w:right w:val="single" w:sz="0" w:space="0" w:color="auto"/>
            </w:tcBorders>
            <w:vAlign w:val="center"/>
          </w:tcPr>
          <w:p w14:paraId="2B92A4D5" w14:textId="77777777" w:rsidR="004B3498" w:rsidRDefault="004B3498"/>
        </w:tc>
        <w:tc>
          <w:tcPr>
            <w:tcW w:w="5091" w:type="dxa"/>
            <w:tcBorders>
              <w:top w:val="single" w:sz="8" w:space="0" w:color="auto"/>
              <w:left w:val="nil"/>
              <w:bottom w:val="single" w:sz="8" w:space="0" w:color="auto"/>
              <w:right w:val="single" w:sz="8" w:space="0" w:color="auto"/>
            </w:tcBorders>
          </w:tcPr>
          <w:p w14:paraId="0114CC82" w14:textId="031075BA" w:rsidR="62824947" w:rsidRDefault="62824947">
            <w:r w:rsidRPr="62824947">
              <w:rPr>
                <w:rFonts w:ascii="Arial" w:eastAsia="Arial" w:hAnsi="Arial" w:cs="Arial"/>
                <w:color w:val="000000" w:themeColor="text1"/>
                <w:sz w:val="20"/>
                <w:szCs w:val="20"/>
              </w:rPr>
              <w:t>6) Percent tract population within a distance from the supermarket</w:t>
            </w:r>
          </w:p>
        </w:tc>
        <w:tc>
          <w:tcPr>
            <w:tcW w:w="2053" w:type="dxa"/>
            <w:tcBorders>
              <w:top w:val="single" w:sz="8" w:space="0" w:color="auto"/>
              <w:left w:val="single" w:sz="8" w:space="0" w:color="auto"/>
              <w:bottom w:val="single" w:sz="8" w:space="0" w:color="auto"/>
              <w:right w:val="single" w:sz="8" w:space="0" w:color="auto"/>
            </w:tcBorders>
          </w:tcPr>
          <w:p w14:paraId="4D1BE6C1" w14:textId="0B461889" w:rsidR="62824947" w:rsidRDefault="62824947">
            <w:r w:rsidRPr="62824947">
              <w:rPr>
                <w:rFonts w:ascii="Arial" w:eastAsia="Arial" w:hAnsi="Arial" w:cs="Arial"/>
                <w:color w:val="000000" w:themeColor="text1"/>
                <w:sz w:val="20"/>
                <w:szCs w:val="20"/>
              </w:rPr>
              <w:t>USDA-ERS</w:t>
            </w:r>
          </w:p>
        </w:tc>
      </w:tr>
      <w:tr w:rsidR="62824947" w14:paraId="155F3225" w14:textId="77777777" w:rsidTr="62824947">
        <w:tc>
          <w:tcPr>
            <w:tcW w:w="2217" w:type="dxa"/>
            <w:vMerge/>
            <w:tcBorders>
              <w:left w:val="single" w:sz="0" w:space="0" w:color="auto"/>
              <w:bottom w:val="single" w:sz="0" w:space="0" w:color="auto"/>
              <w:right w:val="single" w:sz="0" w:space="0" w:color="auto"/>
            </w:tcBorders>
            <w:vAlign w:val="center"/>
          </w:tcPr>
          <w:p w14:paraId="0529C493" w14:textId="77777777" w:rsidR="004B3498" w:rsidRDefault="004B3498"/>
        </w:tc>
        <w:tc>
          <w:tcPr>
            <w:tcW w:w="5091" w:type="dxa"/>
            <w:tcBorders>
              <w:top w:val="single" w:sz="8" w:space="0" w:color="auto"/>
              <w:left w:val="nil"/>
              <w:bottom w:val="single" w:sz="8" w:space="0" w:color="auto"/>
              <w:right w:val="single" w:sz="8" w:space="0" w:color="auto"/>
            </w:tcBorders>
          </w:tcPr>
          <w:p w14:paraId="6A2219CC" w14:textId="1A6F373A" w:rsidR="62824947" w:rsidRDefault="62824947">
            <w:r w:rsidRPr="62824947">
              <w:rPr>
                <w:rFonts w:ascii="Arial" w:eastAsia="Arial" w:hAnsi="Arial" w:cs="Arial"/>
                <w:color w:val="000000" w:themeColor="text1"/>
                <w:sz w:val="20"/>
                <w:szCs w:val="20"/>
              </w:rPr>
              <w:t>7) Distance to nearest elementary school</w:t>
            </w:r>
          </w:p>
        </w:tc>
        <w:tc>
          <w:tcPr>
            <w:tcW w:w="2053" w:type="dxa"/>
            <w:tcBorders>
              <w:top w:val="single" w:sz="8" w:space="0" w:color="auto"/>
              <w:left w:val="single" w:sz="8" w:space="0" w:color="auto"/>
              <w:bottom w:val="single" w:sz="8" w:space="0" w:color="auto"/>
              <w:right w:val="single" w:sz="8" w:space="0" w:color="auto"/>
            </w:tcBorders>
          </w:tcPr>
          <w:p w14:paraId="344649A4" w14:textId="09268985" w:rsidR="62824947" w:rsidRDefault="62824947">
            <w:r w:rsidRPr="62824947">
              <w:rPr>
                <w:rFonts w:ascii="Arial" w:eastAsia="Arial" w:hAnsi="Arial" w:cs="Arial"/>
                <w:color w:val="000000" w:themeColor="text1"/>
                <w:sz w:val="20"/>
                <w:szCs w:val="20"/>
              </w:rPr>
              <w:t>CURA</w:t>
            </w:r>
          </w:p>
        </w:tc>
      </w:tr>
      <w:tr w:rsidR="62824947" w14:paraId="2B0FCBFA" w14:textId="77777777" w:rsidTr="62824947">
        <w:tc>
          <w:tcPr>
            <w:tcW w:w="2217" w:type="dxa"/>
            <w:vMerge w:val="restart"/>
            <w:tcBorders>
              <w:top w:val="nil"/>
              <w:left w:val="single" w:sz="8" w:space="0" w:color="auto"/>
              <w:bottom w:val="single" w:sz="8" w:space="0" w:color="auto"/>
              <w:right w:val="single" w:sz="8" w:space="0" w:color="auto"/>
            </w:tcBorders>
          </w:tcPr>
          <w:p w14:paraId="431C111F" w14:textId="1E106FF5" w:rsidR="62824947" w:rsidRDefault="62824947">
            <w:r w:rsidRPr="62824947">
              <w:rPr>
                <w:rFonts w:ascii="Arial" w:eastAsia="Arial" w:hAnsi="Arial" w:cs="Arial"/>
                <w:color w:val="000000" w:themeColor="text1"/>
                <w:sz w:val="20"/>
                <w:szCs w:val="20"/>
              </w:rPr>
              <w:t>Education</w:t>
            </w:r>
          </w:p>
        </w:tc>
        <w:tc>
          <w:tcPr>
            <w:tcW w:w="5091" w:type="dxa"/>
            <w:tcBorders>
              <w:top w:val="single" w:sz="8" w:space="0" w:color="auto"/>
              <w:left w:val="single" w:sz="8" w:space="0" w:color="auto"/>
              <w:bottom w:val="single" w:sz="8" w:space="0" w:color="auto"/>
              <w:right w:val="single" w:sz="8" w:space="0" w:color="auto"/>
            </w:tcBorders>
          </w:tcPr>
          <w:p w14:paraId="00DC3AE4" w14:textId="3664CAC7" w:rsidR="62824947" w:rsidRDefault="62824947">
            <w:r w:rsidRPr="62824947">
              <w:rPr>
                <w:rFonts w:ascii="Arial" w:eastAsia="Arial" w:hAnsi="Arial" w:cs="Arial"/>
                <w:color w:val="000000" w:themeColor="text1"/>
                <w:sz w:val="20"/>
                <w:szCs w:val="20"/>
              </w:rPr>
              <w:t>1) Percent youth who have dropped out</w:t>
            </w:r>
          </w:p>
        </w:tc>
        <w:tc>
          <w:tcPr>
            <w:tcW w:w="2053" w:type="dxa"/>
            <w:tcBorders>
              <w:top w:val="single" w:sz="8" w:space="0" w:color="auto"/>
              <w:left w:val="single" w:sz="8" w:space="0" w:color="auto"/>
              <w:bottom w:val="single" w:sz="8" w:space="0" w:color="auto"/>
              <w:right w:val="single" w:sz="8" w:space="0" w:color="auto"/>
            </w:tcBorders>
          </w:tcPr>
          <w:p w14:paraId="60FA5E8B" w14:textId="270827E0" w:rsidR="62824947" w:rsidRDefault="62824947">
            <w:r w:rsidRPr="62824947">
              <w:rPr>
                <w:rFonts w:ascii="Arial" w:eastAsia="Arial" w:hAnsi="Arial" w:cs="Arial"/>
                <w:color w:val="000000" w:themeColor="text1"/>
                <w:sz w:val="20"/>
                <w:szCs w:val="20"/>
              </w:rPr>
              <w:t>ACS</w:t>
            </w:r>
          </w:p>
        </w:tc>
      </w:tr>
      <w:tr w:rsidR="62824947" w14:paraId="5C6DE7C4" w14:textId="77777777" w:rsidTr="62824947">
        <w:tc>
          <w:tcPr>
            <w:tcW w:w="2217" w:type="dxa"/>
            <w:vMerge/>
            <w:tcBorders>
              <w:left w:val="single" w:sz="0" w:space="0" w:color="auto"/>
              <w:right w:val="single" w:sz="0" w:space="0" w:color="auto"/>
            </w:tcBorders>
            <w:vAlign w:val="center"/>
          </w:tcPr>
          <w:p w14:paraId="0A2EB25D" w14:textId="77777777" w:rsidR="004B3498" w:rsidRDefault="004B3498"/>
        </w:tc>
        <w:tc>
          <w:tcPr>
            <w:tcW w:w="5091" w:type="dxa"/>
            <w:tcBorders>
              <w:top w:val="single" w:sz="8" w:space="0" w:color="auto"/>
              <w:left w:val="nil"/>
              <w:bottom w:val="single" w:sz="8" w:space="0" w:color="auto"/>
              <w:right w:val="single" w:sz="8" w:space="0" w:color="auto"/>
            </w:tcBorders>
          </w:tcPr>
          <w:p w14:paraId="1ABEB528" w14:textId="4E1B187C" w:rsidR="62824947" w:rsidRDefault="62824947">
            <w:r w:rsidRPr="62824947">
              <w:rPr>
                <w:rFonts w:ascii="Arial" w:eastAsia="Arial" w:hAnsi="Arial" w:cs="Arial"/>
                <w:color w:val="000000" w:themeColor="text1"/>
                <w:sz w:val="20"/>
                <w:szCs w:val="20"/>
              </w:rPr>
              <w:t>2) Percent of adults in the tract with more than high school education</w:t>
            </w:r>
          </w:p>
        </w:tc>
        <w:tc>
          <w:tcPr>
            <w:tcW w:w="2053" w:type="dxa"/>
            <w:tcBorders>
              <w:top w:val="single" w:sz="8" w:space="0" w:color="auto"/>
              <w:left w:val="single" w:sz="8" w:space="0" w:color="auto"/>
              <w:bottom w:val="single" w:sz="8" w:space="0" w:color="auto"/>
              <w:right w:val="single" w:sz="8" w:space="0" w:color="auto"/>
            </w:tcBorders>
          </w:tcPr>
          <w:p w14:paraId="7EF8CB90" w14:textId="05F99248" w:rsidR="62824947" w:rsidRDefault="62824947">
            <w:r w:rsidRPr="62824947">
              <w:rPr>
                <w:rFonts w:ascii="Arial" w:eastAsia="Arial" w:hAnsi="Arial" w:cs="Arial"/>
                <w:color w:val="000000" w:themeColor="text1"/>
                <w:sz w:val="20"/>
                <w:szCs w:val="20"/>
              </w:rPr>
              <w:t>ACS</w:t>
            </w:r>
          </w:p>
        </w:tc>
      </w:tr>
      <w:tr w:rsidR="62824947" w14:paraId="3D52A994" w14:textId="77777777" w:rsidTr="62824947">
        <w:tc>
          <w:tcPr>
            <w:tcW w:w="2217" w:type="dxa"/>
            <w:vMerge/>
            <w:tcBorders>
              <w:left w:val="single" w:sz="0" w:space="0" w:color="auto"/>
              <w:right w:val="single" w:sz="0" w:space="0" w:color="auto"/>
            </w:tcBorders>
            <w:vAlign w:val="center"/>
          </w:tcPr>
          <w:p w14:paraId="4931F0E4" w14:textId="77777777" w:rsidR="004B3498" w:rsidRDefault="004B3498"/>
        </w:tc>
        <w:tc>
          <w:tcPr>
            <w:tcW w:w="5091" w:type="dxa"/>
            <w:tcBorders>
              <w:top w:val="single" w:sz="8" w:space="0" w:color="auto"/>
              <w:left w:val="nil"/>
              <w:bottom w:val="single" w:sz="8" w:space="0" w:color="auto"/>
              <w:right w:val="single" w:sz="8" w:space="0" w:color="auto"/>
            </w:tcBorders>
          </w:tcPr>
          <w:p w14:paraId="102DF6B7" w14:textId="637153D8" w:rsidR="62824947" w:rsidRDefault="62824947">
            <w:r w:rsidRPr="62824947">
              <w:rPr>
                <w:rFonts w:ascii="Arial" w:eastAsia="Arial" w:hAnsi="Arial" w:cs="Arial"/>
                <w:color w:val="000000" w:themeColor="text1"/>
                <w:sz w:val="20"/>
                <w:szCs w:val="20"/>
              </w:rPr>
              <w:t>3) Percent of youth (age 5-17) not enrolled in school</w:t>
            </w:r>
          </w:p>
        </w:tc>
        <w:tc>
          <w:tcPr>
            <w:tcW w:w="2053" w:type="dxa"/>
            <w:tcBorders>
              <w:top w:val="single" w:sz="8" w:space="0" w:color="auto"/>
              <w:left w:val="single" w:sz="8" w:space="0" w:color="auto"/>
              <w:bottom w:val="single" w:sz="8" w:space="0" w:color="auto"/>
              <w:right w:val="single" w:sz="8" w:space="0" w:color="auto"/>
            </w:tcBorders>
          </w:tcPr>
          <w:p w14:paraId="15C41F61" w14:textId="329FB0FE" w:rsidR="62824947" w:rsidRDefault="62824947">
            <w:r w:rsidRPr="62824947">
              <w:rPr>
                <w:rFonts w:ascii="Arial" w:eastAsia="Arial" w:hAnsi="Arial" w:cs="Arial"/>
                <w:color w:val="000000" w:themeColor="text1"/>
                <w:sz w:val="20"/>
                <w:szCs w:val="20"/>
              </w:rPr>
              <w:t>ACS</w:t>
            </w:r>
          </w:p>
        </w:tc>
      </w:tr>
      <w:tr w:rsidR="62824947" w14:paraId="1C3F24FA" w14:textId="77777777" w:rsidTr="62824947">
        <w:tc>
          <w:tcPr>
            <w:tcW w:w="2217" w:type="dxa"/>
            <w:vMerge/>
            <w:tcBorders>
              <w:left w:val="single" w:sz="0" w:space="0" w:color="auto"/>
              <w:right w:val="single" w:sz="0" w:space="0" w:color="auto"/>
            </w:tcBorders>
            <w:vAlign w:val="center"/>
          </w:tcPr>
          <w:p w14:paraId="6B99EDB4" w14:textId="77777777" w:rsidR="004B3498" w:rsidRDefault="004B3498"/>
        </w:tc>
        <w:tc>
          <w:tcPr>
            <w:tcW w:w="5091" w:type="dxa"/>
            <w:tcBorders>
              <w:top w:val="single" w:sz="8" w:space="0" w:color="auto"/>
              <w:left w:val="nil"/>
              <w:bottom w:val="single" w:sz="8" w:space="0" w:color="auto"/>
              <w:right w:val="single" w:sz="8" w:space="0" w:color="auto"/>
            </w:tcBorders>
          </w:tcPr>
          <w:p w14:paraId="29B87831" w14:textId="7349FA45" w:rsidR="62824947" w:rsidRDefault="62824947">
            <w:r w:rsidRPr="62824947">
              <w:rPr>
                <w:rFonts w:ascii="Arial" w:eastAsia="Arial" w:hAnsi="Arial" w:cs="Arial"/>
                <w:color w:val="000000" w:themeColor="text1"/>
                <w:sz w:val="20"/>
                <w:szCs w:val="20"/>
              </w:rPr>
              <w:t xml:space="preserve">4) </w:t>
            </w:r>
            <w:r w:rsidRPr="62824947">
              <w:rPr>
                <w:rFonts w:ascii="Arial" w:eastAsia="Arial" w:hAnsi="Arial" w:cs="Arial"/>
                <w:color w:val="333333"/>
                <w:sz w:val="20"/>
                <w:szCs w:val="20"/>
              </w:rPr>
              <w:t>Proportion</w:t>
            </w:r>
            <w:r w:rsidRPr="62824947">
              <w:rPr>
                <w:rFonts w:ascii="Arial" w:eastAsia="Arial" w:hAnsi="Arial" w:cs="Arial"/>
                <w:color w:val="000000" w:themeColor="text1"/>
                <w:sz w:val="20"/>
                <w:szCs w:val="20"/>
              </w:rPr>
              <w:t xml:space="preserve"> of children not meeting third grade reading standards</w:t>
            </w:r>
          </w:p>
        </w:tc>
        <w:tc>
          <w:tcPr>
            <w:tcW w:w="2053" w:type="dxa"/>
            <w:tcBorders>
              <w:top w:val="single" w:sz="8" w:space="0" w:color="auto"/>
              <w:left w:val="single" w:sz="8" w:space="0" w:color="auto"/>
              <w:bottom w:val="single" w:sz="8" w:space="0" w:color="auto"/>
              <w:right w:val="single" w:sz="8" w:space="0" w:color="auto"/>
            </w:tcBorders>
          </w:tcPr>
          <w:p w14:paraId="64CFC627" w14:textId="4583DB85" w:rsidR="62824947" w:rsidRDefault="62824947">
            <w:r w:rsidRPr="62824947">
              <w:rPr>
                <w:rFonts w:ascii="Arial" w:eastAsia="Arial" w:hAnsi="Arial" w:cs="Arial"/>
                <w:color w:val="000000" w:themeColor="text1"/>
                <w:sz w:val="20"/>
                <w:szCs w:val="20"/>
              </w:rPr>
              <w:t>ACS</w:t>
            </w:r>
          </w:p>
        </w:tc>
      </w:tr>
      <w:tr w:rsidR="62824947" w14:paraId="6F916A9E" w14:textId="77777777" w:rsidTr="62824947">
        <w:tc>
          <w:tcPr>
            <w:tcW w:w="2217" w:type="dxa"/>
            <w:vMerge/>
            <w:tcBorders>
              <w:left w:val="single" w:sz="0" w:space="0" w:color="auto"/>
              <w:right w:val="single" w:sz="0" w:space="0" w:color="auto"/>
            </w:tcBorders>
            <w:vAlign w:val="center"/>
          </w:tcPr>
          <w:p w14:paraId="1E6363AC" w14:textId="77777777" w:rsidR="004B3498" w:rsidRDefault="004B3498"/>
        </w:tc>
        <w:tc>
          <w:tcPr>
            <w:tcW w:w="5091" w:type="dxa"/>
            <w:tcBorders>
              <w:top w:val="single" w:sz="8" w:space="0" w:color="auto"/>
              <w:left w:val="nil"/>
              <w:bottom w:val="single" w:sz="8" w:space="0" w:color="auto"/>
              <w:right w:val="single" w:sz="8" w:space="0" w:color="auto"/>
            </w:tcBorders>
          </w:tcPr>
          <w:p w14:paraId="7A6080F7" w14:textId="0C4D0427" w:rsidR="62824947" w:rsidRDefault="62824947">
            <w:r w:rsidRPr="62824947">
              <w:rPr>
                <w:rFonts w:ascii="Arial" w:eastAsia="Arial" w:hAnsi="Arial" w:cs="Arial"/>
                <w:color w:val="000000" w:themeColor="text1"/>
                <w:sz w:val="20"/>
                <w:szCs w:val="20"/>
              </w:rPr>
              <w:t>5) Free lunch distribution (reversed)</w:t>
            </w:r>
          </w:p>
        </w:tc>
        <w:tc>
          <w:tcPr>
            <w:tcW w:w="2053" w:type="dxa"/>
            <w:tcBorders>
              <w:top w:val="single" w:sz="8" w:space="0" w:color="auto"/>
              <w:left w:val="single" w:sz="8" w:space="0" w:color="auto"/>
              <w:bottom w:val="single" w:sz="8" w:space="0" w:color="auto"/>
              <w:right w:val="single" w:sz="8" w:space="0" w:color="auto"/>
            </w:tcBorders>
          </w:tcPr>
          <w:p w14:paraId="7EA20446" w14:textId="4F4E00A4" w:rsidR="62824947" w:rsidRDefault="62824947">
            <w:r w:rsidRPr="62824947">
              <w:rPr>
                <w:rFonts w:ascii="Arial" w:eastAsia="Arial" w:hAnsi="Arial" w:cs="Arial"/>
                <w:color w:val="000000" w:themeColor="text1"/>
                <w:sz w:val="20"/>
                <w:szCs w:val="20"/>
              </w:rPr>
              <w:t>ACS</w:t>
            </w:r>
          </w:p>
        </w:tc>
      </w:tr>
      <w:tr w:rsidR="62824947" w14:paraId="576CBD49" w14:textId="77777777" w:rsidTr="62824947">
        <w:tc>
          <w:tcPr>
            <w:tcW w:w="2217" w:type="dxa"/>
            <w:vMerge/>
            <w:tcBorders>
              <w:left w:val="single" w:sz="0" w:space="0" w:color="auto"/>
              <w:right w:val="single" w:sz="0" w:space="0" w:color="auto"/>
            </w:tcBorders>
            <w:vAlign w:val="center"/>
          </w:tcPr>
          <w:p w14:paraId="366C2EB4" w14:textId="77777777" w:rsidR="004B3498" w:rsidRDefault="004B3498"/>
        </w:tc>
        <w:tc>
          <w:tcPr>
            <w:tcW w:w="5091" w:type="dxa"/>
            <w:tcBorders>
              <w:top w:val="single" w:sz="8" w:space="0" w:color="auto"/>
              <w:left w:val="nil"/>
              <w:bottom w:val="single" w:sz="8" w:space="0" w:color="auto"/>
              <w:right w:val="single" w:sz="8" w:space="0" w:color="auto"/>
            </w:tcBorders>
          </w:tcPr>
          <w:p w14:paraId="743B0AE0" w14:textId="09B2549B" w:rsidR="62824947" w:rsidRDefault="62824947">
            <w:r w:rsidRPr="62824947">
              <w:rPr>
                <w:rFonts w:ascii="Arial" w:eastAsia="Arial" w:hAnsi="Arial" w:cs="Arial"/>
                <w:color w:val="000000" w:themeColor="text1"/>
                <w:sz w:val="20"/>
                <w:szCs w:val="20"/>
              </w:rPr>
              <w:t>6) Graduation rate (reversed)</w:t>
            </w:r>
          </w:p>
        </w:tc>
        <w:tc>
          <w:tcPr>
            <w:tcW w:w="2053" w:type="dxa"/>
            <w:tcBorders>
              <w:top w:val="single" w:sz="8" w:space="0" w:color="auto"/>
              <w:left w:val="single" w:sz="8" w:space="0" w:color="auto"/>
              <w:bottom w:val="single" w:sz="8" w:space="0" w:color="auto"/>
              <w:right w:val="single" w:sz="8" w:space="0" w:color="auto"/>
            </w:tcBorders>
          </w:tcPr>
          <w:p w14:paraId="07ECD9B0" w14:textId="7BAE1256" w:rsidR="62824947" w:rsidRDefault="62824947">
            <w:r w:rsidRPr="62824947">
              <w:rPr>
                <w:rFonts w:ascii="Arial" w:eastAsia="Arial" w:hAnsi="Arial" w:cs="Arial"/>
                <w:color w:val="000000" w:themeColor="text1"/>
                <w:sz w:val="20"/>
                <w:szCs w:val="20"/>
              </w:rPr>
              <w:t>ACS</w:t>
            </w:r>
          </w:p>
        </w:tc>
      </w:tr>
      <w:tr w:rsidR="62824947" w14:paraId="0BE88E67" w14:textId="77777777" w:rsidTr="62824947">
        <w:tc>
          <w:tcPr>
            <w:tcW w:w="2217" w:type="dxa"/>
            <w:vMerge/>
            <w:tcBorders>
              <w:left w:val="single" w:sz="0" w:space="0" w:color="auto"/>
              <w:bottom w:val="single" w:sz="0" w:space="0" w:color="auto"/>
              <w:right w:val="single" w:sz="0" w:space="0" w:color="auto"/>
            </w:tcBorders>
            <w:vAlign w:val="center"/>
          </w:tcPr>
          <w:p w14:paraId="0A0742AD" w14:textId="77777777" w:rsidR="004B3498" w:rsidRDefault="004B3498"/>
        </w:tc>
        <w:tc>
          <w:tcPr>
            <w:tcW w:w="5091" w:type="dxa"/>
            <w:tcBorders>
              <w:top w:val="single" w:sz="8" w:space="0" w:color="auto"/>
              <w:left w:val="nil"/>
              <w:bottom w:val="single" w:sz="8" w:space="0" w:color="auto"/>
              <w:right w:val="single" w:sz="8" w:space="0" w:color="auto"/>
            </w:tcBorders>
          </w:tcPr>
          <w:p w14:paraId="5C34AC2E" w14:textId="193AC75E" w:rsidR="62824947" w:rsidRDefault="62824947">
            <w:r w:rsidRPr="62824947">
              <w:rPr>
                <w:rFonts w:ascii="Arial" w:eastAsia="Arial" w:hAnsi="Arial" w:cs="Arial"/>
                <w:color w:val="000000" w:themeColor="text1"/>
                <w:sz w:val="20"/>
                <w:szCs w:val="20"/>
              </w:rPr>
              <w:t>7) School performance index (reversed)</w:t>
            </w:r>
          </w:p>
        </w:tc>
        <w:tc>
          <w:tcPr>
            <w:tcW w:w="2053" w:type="dxa"/>
            <w:tcBorders>
              <w:top w:val="single" w:sz="8" w:space="0" w:color="auto"/>
              <w:left w:val="single" w:sz="8" w:space="0" w:color="auto"/>
              <w:bottom w:val="single" w:sz="8" w:space="0" w:color="auto"/>
              <w:right w:val="single" w:sz="8" w:space="0" w:color="auto"/>
            </w:tcBorders>
          </w:tcPr>
          <w:p w14:paraId="54493D7C" w14:textId="7CFA8C22" w:rsidR="62824947" w:rsidRDefault="62824947">
            <w:r w:rsidRPr="62824947">
              <w:rPr>
                <w:rFonts w:ascii="Arial" w:eastAsia="Arial" w:hAnsi="Arial" w:cs="Arial"/>
                <w:color w:val="000000" w:themeColor="text1"/>
                <w:sz w:val="20"/>
                <w:szCs w:val="20"/>
              </w:rPr>
              <w:t>ODE</w:t>
            </w:r>
          </w:p>
        </w:tc>
      </w:tr>
      <w:tr w:rsidR="62824947" w14:paraId="7BDF984E" w14:textId="77777777" w:rsidTr="62824947">
        <w:tc>
          <w:tcPr>
            <w:tcW w:w="2217" w:type="dxa"/>
            <w:vMerge/>
            <w:tcBorders>
              <w:left w:val="single" w:sz="0" w:space="0" w:color="auto"/>
              <w:bottom w:val="single" w:sz="0" w:space="0" w:color="auto"/>
              <w:right w:val="single" w:sz="0" w:space="0" w:color="auto"/>
            </w:tcBorders>
            <w:vAlign w:val="center"/>
          </w:tcPr>
          <w:p w14:paraId="2356B31D" w14:textId="77777777" w:rsidR="004B3498" w:rsidRDefault="004B3498"/>
        </w:tc>
        <w:tc>
          <w:tcPr>
            <w:tcW w:w="5091" w:type="dxa"/>
            <w:tcBorders>
              <w:top w:val="single" w:sz="8" w:space="0" w:color="auto"/>
              <w:left w:val="nil"/>
              <w:bottom w:val="single" w:sz="8" w:space="0" w:color="auto"/>
              <w:right w:val="single" w:sz="8" w:space="0" w:color="auto"/>
            </w:tcBorders>
          </w:tcPr>
          <w:p w14:paraId="0BE053AC" w14:textId="40CEC33A" w:rsidR="62824947" w:rsidRDefault="62824947">
            <w:r w:rsidRPr="62824947">
              <w:rPr>
                <w:rFonts w:ascii="Arial" w:eastAsia="Arial" w:hAnsi="Arial" w:cs="Arial"/>
                <w:color w:val="000000" w:themeColor="text1"/>
                <w:sz w:val="20"/>
                <w:szCs w:val="20"/>
              </w:rPr>
              <w:t>8) School’s value-added score (reversed)</w:t>
            </w:r>
          </w:p>
        </w:tc>
        <w:tc>
          <w:tcPr>
            <w:tcW w:w="2053" w:type="dxa"/>
            <w:tcBorders>
              <w:top w:val="single" w:sz="8" w:space="0" w:color="auto"/>
              <w:left w:val="single" w:sz="8" w:space="0" w:color="auto"/>
              <w:bottom w:val="single" w:sz="8" w:space="0" w:color="auto"/>
              <w:right w:val="single" w:sz="8" w:space="0" w:color="auto"/>
            </w:tcBorders>
          </w:tcPr>
          <w:p w14:paraId="13ACAB55" w14:textId="78D6BA8E" w:rsidR="62824947" w:rsidRDefault="62824947">
            <w:r w:rsidRPr="62824947">
              <w:rPr>
                <w:rFonts w:ascii="Arial" w:eastAsia="Arial" w:hAnsi="Arial" w:cs="Arial"/>
                <w:color w:val="000000" w:themeColor="text1"/>
                <w:sz w:val="20"/>
                <w:szCs w:val="20"/>
              </w:rPr>
              <w:t>ODE</w:t>
            </w:r>
          </w:p>
        </w:tc>
      </w:tr>
      <w:tr w:rsidR="62824947" w14:paraId="21CE96A4" w14:textId="77777777" w:rsidTr="62824947">
        <w:tc>
          <w:tcPr>
            <w:tcW w:w="2217" w:type="dxa"/>
            <w:vMerge w:val="restart"/>
            <w:tcBorders>
              <w:top w:val="nil"/>
              <w:left w:val="single" w:sz="8" w:space="0" w:color="auto"/>
              <w:bottom w:val="single" w:sz="8" w:space="0" w:color="auto"/>
              <w:right w:val="single" w:sz="8" w:space="0" w:color="auto"/>
            </w:tcBorders>
          </w:tcPr>
          <w:p w14:paraId="225183E3" w14:textId="3E2C3407" w:rsidR="62824947" w:rsidRDefault="62824947">
            <w:r w:rsidRPr="62824947">
              <w:rPr>
                <w:rFonts w:ascii="Arial" w:eastAsia="Arial" w:hAnsi="Arial" w:cs="Arial"/>
                <w:color w:val="000000" w:themeColor="text1"/>
                <w:sz w:val="20"/>
                <w:szCs w:val="20"/>
              </w:rPr>
              <w:t>Housing</w:t>
            </w:r>
          </w:p>
        </w:tc>
        <w:tc>
          <w:tcPr>
            <w:tcW w:w="5091" w:type="dxa"/>
            <w:tcBorders>
              <w:top w:val="single" w:sz="8" w:space="0" w:color="auto"/>
              <w:left w:val="single" w:sz="8" w:space="0" w:color="auto"/>
              <w:bottom w:val="single" w:sz="8" w:space="0" w:color="auto"/>
              <w:right w:val="single" w:sz="8" w:space="0" w:color="auto"/>
            </w:tcBorders>
          </w:tcPr>
          <w:p w14:paraId="71BB29F6" w14:textId="1DED9100" w:rsidR="62824947" w:rsidRDefault="62824947">
            <w:r w:rsidRPr="62824947">
              <w:rPr>
                <w:rFonts w:ascii="Arial" w:eastAsia="Arial" w:hAnsi="Arial" w:cs="Arial"/>
                <w:color w:val="000000" w:themeColor="text1"/>
                <w:sz w:val="20"/>
                <w:szCs w:val="20"/>
              </w:rPr>
              <w:t>1) Percentage putting 50 percent of income towards mortgage</w:t>
            </w:r>
          </w:p>
        </w:tc>
        <w:tc>
          <w:tcPr>
            <w:tcW w:w="2053" w:type="dxa"/>
            <w:tcBorders>
              <w:top w:val="single" w:sz="8" w:space="0" w:color="auto"/>
              <w:left w:val="single" w:sz="8" w:space="0" w:color="auto"/>
              <w:bottom w:val="single" w:sz="8" w:space="0" w:color="auto"/>
              <w:right w:val="single" w:sz="8" w:space="0" w:color="auto"/>
            </w:tcBorders>
          </w:tcPr>
          <w:p w14:paraId="746F77F5" w14:textId="51ED628C" w:rsidR="62824947" w:rsidRDefault="62824947">
            <w:r w:rsidRPr="62824947">
              <w:rPr>
                <w:rFonts w:ascii="Arial" w:eastAsia="Arial" w:hAnsi="Arial" w:cs="Arial"/>
                <w:color w:val="000000" w:themeColor="text1"/>
                <w:sz w:val="20"/>
                <w:szCs w:val="20"/>
              </w:rPr>
              <w:t>ACS</w:t>
            </w:r>
          </w:p>
        </w:tc>
      </w:tr>
      <w:tr w:rsidR="62824947" w14:paraId="25C95800" w14:textId="77777777" w:rsidTr="62824947">
        <w:tc>
          <w:tcPr>
            <w:tcW w:w="2217" w:type="dxa"/>
            <w:vMerge/>
            <w:tcBorders>
              <w:left w:val="single" w:sz="0" w:space="0" w:color="auto"/>
              <w:right w:val="single" w:sz="0" w:space="0" w:color="auto"/>
            </w:tcBorders>
            <w:vAlign w:val="center"/>
          </w:tcPr>
          <w:p w14:paraId="18364133" w14:textId="77777777" w:rsidR="004B3498" w:rsidRDefault="004B3498"/>
        </w:tc>
        <w:tc>
          <w:tcPr>
            <w:tcW w:w="5091" w:type="dxa"/>
            <w:tcBorders>
              <w:top w:val="single" w:sz="8" w:space="0" w:color="auto"/>
              <w:left w:val="nil"/>
              <w:bottom w:val="single" w:sz="8" w:space="0" w:color="auto"/>
              <w:right w:val="single" w:sz="8" w:space="0" w:color="auto"/>
            </w:tcBorders>
          </w:tcPr>
          <w:p w14:paraId="342C7449" w14:textId="29FFD465" w:rsidR="62824947" w:rsidRDefault="62824947">
            <w:r w:rsidRPr="62824947">
              <w:rPr>
                <w:rFonts w:ascii="Arial" w:eastAsia="Arial" w:hAnsi="Arial" w:cs="Arial"/>
                <w:color w:val="000000" w:themeColor="text1"/>
                <w:sz w:val="20"/>
                <w:szCs w:val="20"/>
              </w:rPr>
              <w:t>2) Percentage of households with less than one person per room</w:t>
            </w:r>
          </w:p>
        </w:tc>
        <w:tc>
          <w:tcPr>
            <w:tcW w:w="2053" w:type="dxa"/>
            <w:tcBorders>
              <w:top w:val="single" w:sz="8" w:space="0" w:color="auto"/>
              <w:left w:val="single" w:sz="8" w:space="0" w:color="auto"/>
              <w:bottom w:val="single" w:sz="8" w:space="0" w:color="auto"/>
              <w:right w:val="single" w:sz="8" w:space="0" w:color="auto"/>
            </w:tcBorders>
          </w:tcPr>
          <w:p w14:paraId="2B6ED3ED" w14:textId="73041CE0" w:rsidR="62824947" w:rsidRDefault="62824947">
            <w:r w:rsidRPr="62824947">
              <w:rPr>
                <w:rFonts w:ascii="Arial" w:eastAsia="Arial" w:hAnsi="Arial" w:cs="Arial"/>
                <w:color w:val="000000" w:themeColor="text1"/>
                <w:sz w:val="20"/>
                <w:szCs w:val="20"/>
              </w:rPr>
              <w:t>ACS</w:t>
            </w:r>
          </w:p>
        </w:tc>
      </w:tr>
      <w:tr w:rsidR="62824947" w14:paraId="44947081" w14:textId="77777777" w:rsidTr="62824947">
        <w:tc>
          <w:tcPr>
            <w:tcW w:w="2217" w:type="dxa"/>
            <w:vMerge/>
            <w:tcBorders>
              <w:left w:val="single" w:sz="0" w:space="0" w:color="auto"/>
              <w:right w:val="single" w:sz="0" w:space="0" w:color="auto"/>
            </w:tcBorders>
            <w:vAlign w:val="center"/>
          </w:tcPr>
          <w:p w14:paraId="7E4D0895" w14:textId="77777777" w:rsidR="004B3498" w:rsidRDefault="004B3498"/>
        </w:tc>
        <w:tc>
          <w:tcPr>
            <w:tcW w:w="5091" w:type="dxa"/>
            <w:tcBorders>
              <w:top w:val="single" w:sz="8" w:space="0" w:color="auto"/>
              <w:left w:val="nil"/>
              <w:bottom w:val="single" w:sz="8" w:space="0" w:color="auto"/>
              <w:right w:val="single" w:sz="8" w:space="0" w:color="auto"/>
            </w:tcBorders>
          </w:tcPr>
          <w:p w14:paraId="637B76A4" w14:textId="4170784F" w:rsidR="62824947" w:rsidRDefault="62824947">
            <w:r w:rsidRPr="62824947">
              <w:rPr>
                <w:rFonts w:ascii="Arial" w:eastAsia="Arial" w:hAnsi="Arial" w:cs="Arial"/>
                <w:color w:val="000000" w:themeColor="text1"/>
                <w:sz w:val="20"/>
                <w:szCs w:val="20"/>
              </w:rPr>
              <w:t>3) Percentage putting 50 percent of income towards rent</w:t>
            </w:r>
          </w:p>
        </w:tc>
        <w:tc>
          <w:tcPr>
            <w:tcW w:w="2053" w:type="dxa"/>
            <w:tcBorders>
              <w:top w:val="single" w:sz="8" w:space="0" w:color="auto"/>
              <w:left w:val="single" w:sz="8" w:space="0" w:color="auto"/>
              <w:bottom w:val="single" w:sz="8" w:space="0" w:color="auto"/>
              <w:right w:val="single" w:sz="8" w:space="0" w:color="auto"/>
            </w:tcBorders>
          </w:tcPr>
          <w:p w14:paraId="54CA81BB" w14:textId="18B33E98" w:rsidR="62824947" w:rsidRDefault="62824947">
            <w:r w:rsidRPr="62824947">
              <w:rPr>
                <w:rFonts w:ascii="Arial" w:eastAsia="Arial" w:hAnsi="Arial" w:cs="Arial"/>
                <w:color w:val="000000" w:themeColor="text1"/>
                <w:sz w:val="20"/>
                <w:szCs w:val="20"/>
              </w:rPr>
              <w:t>ACS</w:t>
            </w:r>
          </w:p>
        </w:tc>
      </w:tr>
      <w:tr w:rsidR="62824947" w14:paraId="4C0D4E5B" w14:textId="77777777" w:rsidTr="62824947">
        <w:tc>
          <w:tcPr>
            <w:tcW w:w="2217" w:type="dxa"/>
            <w:vMerge/>
            <w:tcBorders>
              <w:left w:val="single" w:sz="0" w:space="0" w:color="auto"/>
              <w:right w:val="single" w:sz="0" w:space="0" w:color="auto"/>
            </w:tcBorders>
            <w:vAlign w:val="center"/>
          </w:tcPr>
          <w:p w14:paraId="428148D3" w14:textId="77777777" w:rsidR="004B3498" w:rsidRDefault="004B3498"/>
        </w:tc>
        <w:tc>
          <w:tcPr>
            <w:tcW w:w="5091" w:type="dxa"/>
            <w:tcBorders>
              <w:top w:val="single" w:sz="8" w:space="0" w:color="auto"/>
              <w:left w:val="nil"/>
              <w:bottom w:val="single" w:sz="8" w:space="0" w:color="auto"/>
              <w:right w:val="single" w:sz="8" w:space="0" w:color="auto"/>
            </w:tcBorders>
          </w:tcPr>
          <w:p w14:paraId="401F913E" w14:textId="608FB615" w:rsidR="62824947" w:rsidRDefault="62824947">
            <w:r w:rsidRPr="62824947">
              <w:rPr>
                <w:rFonts w:ascii="Arial" w:eastAsia="Arial" w:hAnsi="Arial" w:cs="Arial"/>
                <w:color w:val="000000" w:themeColor="text1"/>
                <w:sz w:val="20"/>
                <w:szCs w:val="20"/>
              </w:rPr>
              <w:t>4) Percent housing identified as vacant</w:t>
            </w:r>
          </w:p>
        </w:tc>
        <w:tc>
          <w:tcPr>
            <w:tcW w:w="2053" w:type="dxa"/>
            <w:tcBorders>
              <w:top w:val="single" w:sz="8" w:space="0" w:color="auto"/>
              <w:left w:val="single" w:sz="8" w:space="0" w:color="auto"/>
              <w:bottom w:val="single" w:sz="8" w:space="0" w:color="auto"/>
              <w:right w:val="single" w:sz="8" w:space="0" w:color="auto"/>
            </w:tcBorders>
          </w:tcPr>
          <w:p w14:paraId="719FC161" w14:textId="724F7883" w:rsidR="62824947" w:rsidRDefault="62824947">
            <w:r w:rsidRPr="62824947">
              <w:rPr>
                <w:rFonts w:ascii="Arial" w:eastAsia="Arial" w:hAnsi="Arial" w:cs="Arial"/>
                <w:color w:val="000000" w:themeColor="text1"/>
                <w:sz w:val="20"/>
                <w:szCs w:val="20"/>
              </w:rPr>
              <w:t>ACS</w:t>
            </w:r>
          </w:p>
        </w:tc>
      </w:tr>
      <w:tr w:rsidR="62824947" w14:paraId="0A301806" w14:textId="77777777" w:rsidTr="62824947">
        <w:tc>
          <w:tcPr>
            <w:tcW w:w="2217" w:type="dxa"/>
            <w:vMerge/>
            <w:tcBorders>
              <w:left w:val="single" w:sz="0" w:space="0" w:color="auto"/>
              <w:right w:val="single" w:sz="0" w:space="0" w:color="auto"/>
            </w:tcBorders>
            <w:vAlign w:val="center"/>
          </w:tcPr>
          <w:p w14:paraId="61E63C22" w14:textId="77777777" w:rsidR="004B3498" w:rsidRDefault="004B3498"/>
        </w:tc>
        <w:tc>
          <w:tcPr>
            <w:tcW w:w="5091" w:type="dxa"/>
            <w:tcBorders>
              <w:top w:val="single" w:sz="8" w:space="0" w:color="auto"/>
              <w:left w:val="nil"/>
              <w:bottom w:val="single" w:sz="8" w:space="0" w:color="auto"/>
              <w:right w:val="single" w:sz="8" w:space="0" w:color="auto"/>
            </w:tcBorders>
          </w:tcPr>
          <w:p w14:paraId="7465654E" w14:textId="62F759AE" w:rsidR="62824947" w:rsidRDefault="62824947">
            <w:r w:rsidRPr="62824947">
              <w:rPr>
                <w:rFonts w:ascii="Arial" w:eastAsia="Arial" w:hAnsi="Arial" w:cs="Arial"/>
                <w:color w:val="000000" w:themeColor="text1"/>
                <w:sz w:val="20"/>
                <w:szCs w:val="20"/>
              </w:rPr>
              <w:t>5) Percent renting</w:t>
            </w:r>
          </w:p>
        </w:tc>
        <w:tc>
          <w:tcPr>
            <w:tcW w:w="2053" w:type="dxa"/>
            <w:tcBorders>
              <w:top w:val="single" w:sz="8" w:space="0" w:color="auto"/>
              <w:left w:val="single" w:sz="8" w:space="0" w:color="auto"/>
              <w:bottom w:val="single" w:sz="8" w:space="0" w:color="auto"/>
              <w:right w:val="single" w:sz="8" w:space="0" w:color="auto"/>
            </w:tcBorders>
          </w:tcPr>
          <w:p w14:paraId="31C777E1" w14:textId="31DEAA29" w:rsidR="62824947" w:rsidRDefault="62824947">
            <w:r w:rsidRPr="62824947">
              <w:rPr>
                <w:rFonts w:ascii="Arial" w:eastAsia="Arial" w:hAnsi="Arial" w:cs="Arial"/>
                <w:color w:val="000000" w:themeColor="text1"/>
                <w:sz w:val="20"/>
                <w:szCs w:val="20"/>
              </w:rPr>
              <w:t>ACS</w:t>
            </w:r>
          </w:p>
        </w:tc>
      </w:tr>
      <w:tr w:rsidR="62824947" w14:paraId="12697DA9" w14:textId="77777777" w:rsidTr="62824947">
        <w:tc>
          <w:tcPr>
            <w:tcW w:w="2217" w:type="dxa"/>
            <w:vMerge/>
            <w:tcBorders>
              <w:left w:val="single" w:sz="0" w:space="0" w:color="auto"/>
              <w:right w:val="single" w:sz="0" w:space="0" w:color="auto"/>
            </w:tcBorders>
            <w:vAlign w:val="center"/>
          </w:tcPr>
          <w:p w14:paraId="3B75265C" w14:textId="77777777" w:rsidR="004B3498" w:rsidRDefault="004B3498"/>
        </w:tc>
        <w:tc>
          <w:tcPr>
            <w:tcW w:w="5091" w:type="dxa"/>
            <w:tcBorders>
              <w:top w:val="single" w:sz="8" w:space="0" w:color="auto"/>
              <w:left w:val="nil"/>
              <w:bottom w:val="single" w:sz="8" w:space="0" w:color="auto"/>
              <w:right w:val="single" w:sz="8" w:space="0" w:color="auto"/>
            </w:tcBorders>
          </w:tcPr>
          <w:p w14:paraId="1C1018C5" w14:textId="3B40AF0F" w:rsidR="62824947" w:rsidRDefault="62824947">
            <w:r w:rsidRPr="62824947">
              <w:rPr>
                <w:rFonts w:ascii="Arial" w:eastAsia="Arial" w:hAnsi="Arial" w:cs="Arial"/>
                <w:color w:val="000000" w:themeColor="text1"/>
                <w:sz w:val="20"/>
                <w:szCs w:val="20"/>
              </w:rPr>
              <w:t>6) Percentage living in same housing unit for less than one year</w:t>
            </w:r>
          </w:p>
        </w:tc>
        <w:tc>
          <w:tcPr>
            <w:tcW w:w="2053" w:type="dxa"/>
            <w:tcBorders>
              <w:top w:val="single" w:sz="8" w:space="0" w:color="auto"/>
              <w:left w:val="single" w:sz="8" w:space="0" w:color="auto"/>
              <w:bottom w:val="single" w:sz="8" w:space="0" w:color="auto"/>
              <w:right w:val="single" w:sz="8" w:space="0" w:color="auto"/>
            </w:tcBorders>
          </w:tcPr>
          <w:p w14:paraId="2D8452FE" w14:textId="694AA637" w:rsidR="62824947" w:rsidRDefault="62824947">
            <w:r w:rsidRPr="62824947">
              <w:rPr>
                <w:rFonts w:ascii="Arial" w:eastAsia="Arial" w:hAnsi="Arial" w:cs="Arial"/>
                <w:color w:val="000000" w:themeColor="text1"/>
                <w:sz w:val="20"/>
                <w:szCs w:val="20"/>
              </w:rPr>
              <w:t>ACS</w:t>
            </w:r>
          </w:p>
        </w:tc>
      </w:tr>
      <w:tr w:rsidR="62824947" w14:paraId="0FB34D30" w14:textId="77777777" w:rsidTr="62824947">
        <w:tc>
          <w:tcPr>
            <w:tcW w:w="2217" w:type="dxa"/>
            <w:vMerge/>
            <w:tcBorders>
              <w:left w:val="single" w:sz="0" w:space="0" w:color="auto"/>
              <w:bottom w:val="single" w:sz="0" w:space="0" w:color="auto"/>
              <w:right w:val="single" w:sz="0" w:space="0" w:color="auto"/>
            </w:tcBorders>
            <w:vAlign w:val="center"/>
          </w:tcPr>
          <w:p w14:paraId="281706BF" w14:textId="77777777" w:rsidR="004B3498" w:rsidRDefault="004B3498"/>
        </w:tc>
        <w:tc>
          <w:tcPr>
            <w:tcW w:w="5091" w:type="dxa"/>
            <w:tcBorders>
              <w:top w:val="single" w:sz="8" w:space="0" w:color="auto"/>
              <w:left w:val="nil"/>
              <w:bottom w:val="single" w:sz="8" w:space="0" w:color="auto"/>
              <w:right w:val="single" w:sz="8" w:space="0" w:color="auto"/>
            </w:tcBorders>
          </w:tcPr>
          <w:p w14:paraId="17128DA7" w14:textId="0C686BA6" w:rsidR="62824947" w:rsidRDefault="62824947">
            <w:r w:rsidRPr="62824947">
              <w:rPr>
                <w:rFonts w:ascii="Arial" w:eastAsia="Arial" w:hAnsi="Arial" w:cs="Arial"/>
                <w:color w:val="000000" w:themeColor="text1"/>
                <w:sz w:val="20"/>
                <w:szCs w:val="20"/>
              </w:rPr>
              <w:t>7) Rate of evictions among renters</w:t>
            </w:r>
          </w:p>
        </w:tc>
        <w:tc>
          <w:tcPr>
            <w:tcW w:w="2053" w:type="dxa"/>
            <w:tcBorders>
              <w:top w:val="single" w:sz="8" w:space="0" w:color="auto"/>
              <w:left w:val="single" w:sz="8" w:space="0" w:color="auto"/>
              <w:bottom w:val="single" w:sz="8" w:space="0" w:color="auto"/>
              <w:right w:val="single" w:sz="8" w:space="0" w:color="auto"/>
            </w:tcBorders>
          </w:tcPr>
          <w:p w14:paraId="020B132C" w14:textId="60DEEE9E" w:rsidR="62824947" w:rsidRDefault="62824947">
            <w:r w:rsidRPr="62824947">
              <w:rPr>
                <w:rFonts w:ascii="Arial" w:eastAsia="Arial" w:hAnsi="Arial" w:cs="Arial"/>
                <w:color w:val="000000" w:themeColor="text1"/>
                <w:sz w:val="20"/>
                <w:szCs w:val="20"/>
              </w:rPr>
              <w:t>Eviction lab</w:t>
            </w:r>
          </w:p>
        </w:tc>
      </w:tr>
      <w:tr w:rsidR="62824947" w14:paraId="6AA121EF" w14:textId="77777777" w:rsidTr="62824947">
        <w:tc>
          <w:tcPr>
            <w:tcW w:w="2217" w:type="dxa"/>
            <w:vMerge w:val="restart"/>
            <w:tcBorders>
              <w:top w:val="nil"/>
              <w:left w:val="single" w:sz="8" w:space="0" w:color="auto"/>
              <w:bottom w:val="single" w:sz="8" w:space="0" w:color="auto"/>
              <w:right w:val="single" w:sz="8" w:space="0" w:color="auto"/>
            </w:tcBorders>
          </w:tcPr>
          <w:p w14:paraId="53A1B7DA" w14:textId="5AE60317" w:rsidR="62824947" w:rsidRDefault="62824947">
            <w:r w:rsidRPr="62824947">
              <w:rPr>
                <w:rFonts w:ascii="Arial" w:eastAsia="Arial" w:hAnsi="Arial" w:cs="Arial"/>
                <w:color w:val="000000" w:themeColor="text1"/>
                <w:sz w:val="20"/>
                <w:szCs w:val="20"/>
              </w:rPr>
              <w:t>Environment</w:t>
            </w:r>
          </w:p>
          <w:p w14:paraId="36AA534D" w14:textId="4E397E20" w:rsidR="62824947" w:rsidRDefault="62824947">
            <w:r w:rsidRPr="62824947">
              <w:rPr>
                <w:rFonts w:ascii="Arial" w:eastAsia="Arial" w:hAnsi="Arial" w:cs="Arial"/>
                <w:color w:val="000000" w:themeColor="text1"/>
                <w:sz w:val="20"/>
                <w:szCs w:val="20"/>
              </w:rPr>
              <w:t xml:space="preserve"> </w:t>
            </w:r>
          </w:p>
        </w:tc>
        <w:tc>
          <w:tcPr>
            <w:tcW w:w="5091" w:type="dxa"/>
            <w:tcBorders>
              <w:top w:val="single" w:sz="8" w:space="0" w:color="auto"/>
              <w:left w:val="single" w:sz="8" w:space="0" w:color="auto"/>
              <w:bottom w:val="single" w:sz="8" w:space="0" w:color="auto"/>
              <w:right w:val="single" w:sz="8" w:space="0" w:color="auto"/>
            </w:tcBorders>
          </w:tcPr>
          <w:p w14:paraId="35621953" w14:textId="1870461D" w:rsidR="62824947" w:rsidRDefault="62824947">
            <w:r w:rsidRPr="62824947">
              <w:rPr>
                <w:rFonts w:ascii="Arial" w:eastAsia="Arial" w:hAnsi="Arial" w:cs="Arial"/>
                <w:color w:val="000000" w:themeColor="text1"/>
                <w:sz w:val="20"/>
                <w:szCs w:val="20"/>
              </w:rPr>
              <w:t xml:space="preserve">1) Tract land area </w:t>
            </w:r>
            <w:r w:rsidRPr="62824947">
              <w:rPr>
                <w:rFonts w:ascii="Arial" w:eastAsia="Arial" w:hAnsi="Arial" w:cs="Arial"/>
                <w:i/>
                <w:iCs/>
                <w:color w:val="000000" w:themeColor="text1"/>
                <w:sz w:val="20"/>
                <w:szCs w:val="20"/>
              </w:rPr>
              <w:t>not</w:t>
            </w:r>
            <w:r w:rsidRPr="62824947">
              <w:rPr>
                <w:rFonts w:ascii="Arial" w:eastAsia="Arial" w:hAnsi="Arial" w:cs="Arial"/>
                <w:color w:val="000000" w:themeColor="text1"/>
                <w:sz w:val="20"/>
                <w:szCs w:val="20"/>
              </w:rPr>
              <w:t xml:space="preserve"> covered by vegetation</w:t>
            </w:r>
          </w:p>
        </w:tc>
        <w:tc>
          <w:tcPr>
            <w:tcW w:w="2053" w:type="dxa"/>
            <w:tcBorders>
              <w:top w:val="single" w:sz="8" w:space="0" w:color="auto"/>
              <w:left w:val="single" w:sz="8" w:space="0" w:color="auto"/>
              <w:bottom w:val="single" w:sz="8" w:space="0" w:color="auto"/>
              <w:right w:val="single" w:sz="8" w:space="0" w:color="auto"/>
            </w:tcBorders>
          </w:tcPr>
          <w:p w14:paraId="492B8AB7" w14:textId="18EB9A7E" w:rsidR="62824947" w:rsidRDefault="62824947">
            <w:r w:rsidRPr="62824947">
              <w:rPr>
                <w:rFonts w:ascii="Arial" w:eastAsia="Arial" w:hAnsi="Arial" w:cs="Arial"/>
                <w:color w:val="000000" w:themeColor="text1"/>
                <w:sz w:val="20"/>
                <w:szCs w:val="20"/>
              </w:rPr>
              <w:t>NHGIS</w:t>
            </w:r>
          </w:p>
        </w:tc>
      </w:tr>
      <w:tr w:rsidR="62824947" w14:paraId="10B1D5EC" w14:textId="77777777" w:rsidTr="62824947">
        <w:tc>
          <w:tcPr>
            <w:tcW w:w="2217" w:type="dxa"/>
            <w:vMerge/>
            <w:tcBorders>
              <w:left w:val="single" w:sz="0" w:space="0" w:color="auto"/>
              <w:right w:val="single" w:sz="0" w:space="0" w:color="auto"/>
            </w:tcBorders>
            <w:vAlign w:val="center"/>
          </w:tcPr>
          <w:p w14:paraId="75267620" w14:textId="77777777" w:rsidR="004B3498" w:rsidRDefault="004B3498"/>
        </w:tc>
        <w:tc>
          <w:tcPr>
            <w:tcW w:w="5091" w:type="dxa"/>
            <w:tcBorders>
              <w:top w:val="single" w:sz="8" w:space="0" w:color="auto"/>
              <w:left w:val="nil"/>
              <w:bottom w:val="single" w:sz="8" w:space="0" w:color="auto"/>
              <w:right w:val="single" w:sz="8" w:space="0" w:color="auto"/>
            </w:tcBorders>
          </w:tcPr>
          <w:p w14:paraId="180BEB47" w14:textId="3DE95D9B" w:rsidR="62824947" w:rsidRDefault="62824947">
            <w:r w:rsidRPr="62824947">
              <w:rPr>
                <w:rFonts w:ascii="Arial" w:eastAsia="Arial" w:hAnsi="Arial" w:cs="Arial"/>
                <w:color w:val="000000" w:themeColor="text1"/>
                <w:sz w:val="20"/>
                <w:szCs w:val="20"/>
              </w:rPr>
              <w:t>2) Tract land area covered by open development (e.g., pavement, parking)</w:t>
            </w:r>
          </w:p>
        </w:tc>
        <w:tc>
          <w:tcPr>
            <w:tcW w:w="2053" w:type="dxa"/>
            <w:tcBorders>
              <w:top w:val="single" w:sz="8" w:space="0" w:color="auto"/>
              <w:left w:val="single" w:sz="8" w:space="0" w:color="auto"/>
              <w:bottom w:val="single" w:sz="8" w:space="0" w:color="auto"/>
              <w:right w:val="single" w:sz="8" w:space="0" w:color="auto"/>
            </w:tcBorders>
          </w:tcPr>
          <w:p w14:paraId="014C41A3" w14:textId="0E325627" w:rsidR="62824947" w:rsidRDefault="62824947">
            <w:r w:rsidRPr="62824947">
              <w:rPr>
                <w:rFonts w:ascii="Arial" w:eastAsia="Arial" w:hAnsi="Arial" w:cs="Arial"/>
                <w:color w:val="000000" w:themeColor="text1"/>
                <w:sz w:val="20"/>
                <w:szCs w:val="20"/>
              </w:rPr>
              <w:t>NHGIS</w:t>
            </w:r>
          </w:p>
        </w:tc>
      </w:tr>
      <w:tr w:rsidR="62824947" w14:paraId="002EA5F5" w14:textId="77777777" w:rsidTr="62824947">
        <w:tc>
          <w:tcPr>
            <w:tcW w:w="2217" w:type="dxa"/>
            <w:vMerge/>
            <w:tcBorders>
              <w:left w:val="single" w:sz="0" w:space="0" w:color="auto"/>
              <w:right w:val="single" w:sz="0" w:space="0" w:color="auto"/>
            </w:tcBorders>
            <w:vAlign w:val="center"/>
          </w:tcPr>
          <w:p w14:paraId="7B2281E5" w14:textId="77777777" w:rsidR="004B3498" w:rsidRDefault="004B3498"/>
        </w:tc>
        <w:tc>
          <w:tcPr>
            <w:tcW w:w="5091" w:type="dxa"/>
            <w:tcBorders>
              <w:top w:val="single" w:sz="8" w:space="0" w:color="auto"/>
              <w:left w:val="nil"/>
              <w:bottom w:val="single" w:sz="8" w:space="0" w:color="auto"/>
              <w:right w:val="single" w:sz="8" w:space="0" w:color="auto"/>
            </w:tcBorders>
          </w:tcPr>
          <w:p w14:paraId="31C9E10A" w14:textId="55D4BFCA" w:rsidR="62824947" w:rsidRDefault="62824947">
            <w:r w:rsidRPr="62824947">
              <w:rPr>
                <w:rFonts w:ascii="Arial" w:eastAsia="Arial" w:hAnsi="Arial" w:cs="Arial"/>
                <w:color w:val="000000" w:themeColor="text1"/>
                <w:sz w:val="20"/>
                <w:szCs w:val="20"/>
              </w:rPr>
              <w:t>3) Percent of housing units constructed prior to 1980</w:t>
            </w:r>
          </w:p>
        </w:tc>
        <w:tc>
          <w:tcPr>
            <w:tcW w:w="2053" w:type="dxa"/>
            <w:tcBorders>
              <w:top w:val="single" w:sz="8" w:space="0" w:color="auto"/>
              <w:left w:val="single" w:sz="8" w:space="0" w:color="auto"/>
              <w:bottom w:val="single" w:sz="8" w:space="0" w:color="auto"/>
              <w:right w:val="single" w:sz="8" w:space="0" w:color="auto"/>
            </w:tcBorders>
          </w:tcPr>
          <w:p w14:paraId="0EE5A6F3" w14:textId="3FFBE288" w:rsidR="62824947" w:rsidRDefault="62824947">
            <w:r w:rsidRPr="62824947">
              <w:rPr>
                <w:rFonts w:ascii="Arial" w:eastAsia="Arial" w:hAnsi="Arial" w:cs="Arial"/>
                <w:color w:val="000000" w:themeColor="text1"/>
                <w:sz w:val="20"/>
                <w:szCs w:val="20"/>
              </w:rPr>
              <w:t>ACS</w:t>
            </w:r>
          </w:p>
        </w:tc>
      </w:tr>
      <w:tr w:rsidR="62824947" w14:paraId="5424FF89" w14:textId="77777777" w:rsidTr="62824947">
        <w:tc>
          <w:tcPr>
            <w:tcW w:w="2217" w:type="dxa"/>
            <w:vMerge/>
            <w:tcBorders>
              <w:left w:val="single" w:sz="0" w:space="0" w:color="auto"/>
              <w:right w:val="single" w:sz="0" w:space="0" w:color="auto"/>
            </w:tcBorders>
            <w:vAlign w:val="center"/>
          </w:tcPr>
          <w:p w14:paraId="6A1975A1" w14:textId="77777777" w:rsidR="004B3498" w:rsidRDefault="004B3498"/>
        </w:tc>
        <w:tc>
          <w:tcPr>
            <w:tcW w:w="5091" w:type="dxa"/>
            <w:tcBorders>
              <w:top w:val="single" w:sz="8" w:space="0" w:color="auto"/>
              <w:left w:val="nil"/>
              <w:bottom w:val="single" w:sz="8" w:space="0" w:color="auto"/>
              <w:right w:val="single" w:sz="8" w:space="0" w:color="auto"/>
            </w:tcBorders>
          </w:tcPr>
          <w:p w14:paraId="0A4779B3" w14:textId="41C41F98" w:rsidR="62824947" w:rsidRDefault="62824947">
            <w:r w:rsidRPr="62824947">
              <w:rPr>
                <w:rFonts w:ascii="Arial" w:eastAsia="Arial" w:hAnsi="Arial" w:cs="Arial"/>
                <w:color w:val="000000" w:themeColor="text1"/>
                <w:sz w:val="20"/>
                <w:szCs w:val="20"/>
              </w:rPr>
              <w:t>4) Annual average of daily pm25 measurements</w:t>
            </w:r>
          </w:p>
        </w:tc>
        <w:tc>
          <w:tcPr>
            <w:tcW w:w="2053" w:type="dxa"/>
            <w:tcBorders>
              <w:top w:val="single" w:sz="8" w:space="0" w:color="auto"/>
              <w:left w:val="single" w:sz="8" w:space="0" w:color="auto"/>
              <w:bottom w:val="single" w:sz="8" w:space="0" w:color="auto"/>
              <w:right w:val="single" w:sz="8" w:space="0" w:color="auto"/>
            </w:tcBorders>
          </w:tcPr>
          <w:p w14:paraId="71306F15" w14:textId="4637C734" w:rsidR="62824947" w:rsidRDefault="62824947">
            <w:r w:rsidRPr="62824947">
              <w:rPr>
                <w:rFonts w:ascii="Arial" w:eastAsia="Arial" w:hAnsi="Arial" w:cs="Arial"/>
                <w:color w:val="000000" w:themeColor="text1"/>
                <w:sz w:val="20"/>
                <w:szCs w:val="20"/>
              </w:rPr>
              <w:t>EPA</w:t>
            </w:r>
          </w:p>
        </w:tc>
      </w:tr>
      <w:tr w:rsidR="62824947" w14:paraId="2F64BFF7" w14:textId="77777777" w:rsidTr="00C41324">
        <w:trPr>
          <w:trHeight w:val="511"/>
        </w:trPr>
        <w:tc>
          <w:tcPr>
            <w:tcW w:w="2217" w:type="dxa"/>
            <w:vMerge/>
            <w:tcBorders>
              <w:left w:val="single" w:sz="0" w:space="0" w:color="auto"/>
              <w:right w:val="single" w:sz="0" w:space="0" w:color="auto"/>
            </w:tcBorders>
            <w:vAlign w:val="center"/>
          </w:tcPr>
          <w:p w14:paraId="4A6162FE" w14:textId="77777777" w:rsidR="004B3498" w:rsidRDefault="004B3498"/>
        </w:tc>
        <w:tc>
          <w:tcPr>
            <w:tcW w:w="5091" w:type="dxa"/>
            <w:tcBorders>
              <w:top w:val="single" w:sz="8" w:space="0" w:color="auto"/>
              <w:left w:val="nil"/>
              <w:bottom w:val="single" w:sz="8" w:space="0" w:color="auto"/>
              <w:right w:val="single" w:sz="8" w:space="0" w:color="auto"/>
            </w:tcBorders>
          </w:tcPr>
          <w:p w14:paraId="3F4630CF" w14:textId="39913008" w:rsidR="62824947" w:rsidRDefault="62824947">
            <w:r w:rsidRPr="62824947">
              <w:rPr>
                <w:rFonts w:ascii="Arial" w:eastAsia="Arial" w:hAnsi="Arial" w:cs="Arial"/>
                <w:color w:val="000000" w:themeColor="text1"/>
                <w:sz w:val="20"/>
                <w:szCs w:val="20"/>
              </w:rPr>
              <w:t>5) Count of tobacco retail outlets within a 3/4</w:t>
            </w:r>
            <w:r w:rsidRPr="62824947">
              <w:rPr>
                <w:rFonts w:ascii="Arial" w:eastAsia="Arial" w:hAnsi="Arial" w:cs="Arial"/>
                <w:color w:val="000000" w:themeColor="text1"/>
                <w:sz w:val="20"/>
                <w:szCs w:val="20"/>
                <w:vertAlign w:val="superscript"/>
              </w:rPr>
              <w:t>th</w:t>
            </w:r>
            <w:r w:rsidRPr="62824947">
              <w:rPr>
                <w:rFonts w:ascii="Arial" w:eastAsia="Arial" w:hAnsi="Arial" w:cs="Arial"/>
                <w:color w:val="000000" w:themeColor="text1"/>
                <w:sz w:val="20"/>
                <w:szCs w:val="20"/>
              </w:rPr>
              <w:t xml:space="preserve"> mile buffered tract boundary</w:t>
            </w:r>
          </w:p>
        </w:tc>
        <w:tc>
          <w:tcPr>
            <w:tcW w:w="2053" w:type="dxa"/>
            <w:tcBorders>
              <w:top w:val="single" w:sz="8" w:space="0" w:color="auto"/>
              <w:left w:val="single" w:sz="8" w:space="0" w:color="auto"/>
              <w:bottom w:val="single" w:sz="8" w:space="0" w:color="auto"/>
              <w:right w:val="single" w:sz="8" w:space="0" w:color="auto"/>
            </w:tcBorders>
          </w:tcPr>
          <w:p w14:paraId="7D8C9B51" w14:textId="6F609614" w:rsidR="62824947" w:rsidRDefault="62824947">
            <w:r w:rsidRPr="62824947">
              <w:rPr>
                <w:rFonts w:ascii="Arial" w:eastAsia="Arial" w:hAnsi="Arial" w:cs="Arial"/>
                <w:color w:val="000000" w:themeColor="text1"/>
                <w:sz w:val="20"/>
                <w:szCs w:val="20"/>
              </w:rPr>
              <w:t>Burgoon et al.,</w:t>
            </w:r>
            <w:r w:rsidRPr="62824947">
              <w:rPr>
                <w:rFonts w:ascii="Arial" w:eastAsia="Arial" w:hAnsi="Arial" w:cs="Arial"/>
                <w:color w:val="000000" w:themeColor="text1"/>
                <w:sz w:val="20"/>
                <w:szCs w:val="20"/>
                <w:vertAlign w:val="superscript"/>
              </w:rPr>
              <w:t>68</w:t>
            </w:r>
            <w:r w:rsidRPr="62824947">
              <w:rPr>
                <w:rFonts w:ascii="Arial" w:eastAsia="Arial" w:hAnsi="Arial" w:cs="Arial"/>
                <w:color w:val="000000" w:themeColor="text1"/>
                <w:sz w:val="20"/>
                <w:szCs w:val="20"/>
              </w:rPr>
              <w:t xml:space="preserve"> 2019</w:t>
            </w:r>
          </w:p>
        </w:tc>
      </w:tr>
      <w:tr w:rsidR="62824947" w14:paraId="14A94723" w14:textId="77777777" w:rsidTr="62824947">
        <w:tc>
          <w:tcPr>
            <w:tcW w:w="2217" w:type="dxa"/>
            <w:vMerge/>
            <w:tcBorders>
              <w:left w:val="single" w:sz="0" w:space="0" w:color="auto"/>
              <w:bottom w:val="single" w:sz="0" w:space="0" w:color="auto"/>
              <w:right w:val="single" w:sz="0" w:space="0" w:color="auto"/>
            </w:tcBorders>
            <w:vAlign w:val="center"/>
          </w:tcPr>
          <w:p w14:paraId="5434854F" w14:textId="77777777" w:rsidR="004B3498" w:rsidRDefault="004B3498"/>
        </w:tc>
        <w:tc>
          <w:tcPr>
            <w:tcW w:w="5091" w:type="dxa"/>
            <w:tcBorders>
              <w:top w:val="single" w:sz="8" w:space="0" w:color="auto"/>
              <w:left w:val="nil"/>
              <w:bottom w:val="single" w:sz="8" w:space="0" w:color="auto"/>
              <w:right w:val="single" w:sz="8" w:space="0" w:color="auto"/>
            </w:tcBorders>
          </w:tcPr>
          <w:p w14:paraId="43BBACB8" w14:textId="22C2316E" w:rsidR="62824947" w:rsidRDefault="62824947">
            <w:r w:rsidRPr="62824947">
              <w:rPr>
                <w:rFonts w:ascii="Arial" w:eastAsia="Arial" w:hAnsi="Arial" w:cs="Arial"/>
                <w:color w:val="000000" w:themeColor="text1"/>
                <w:sz w:val="20"/>
                <w:szCs w:val="20"/>
              </w:rPr>
              <w:t>6) Environmental Health Hazard Index (air quality)</w:t>
            </w:r>
          </w:p>
        </w:tc>
        <w:tc>
          <w:tcPr>
            <w:tcW w:w="2053" w:type="dxa"/>
            <w:tcBorders>
              <w:top w:val="single" w:sz="8" w:space="0" w:color="auto"/>
              <w:left w:val="single" w:sz="8" w:space="0" w:color="auto"/>
              <w:bottom w:val="single" w:sz="8" w:space="0" w:color="auto"/>
              <w:right w:val="single" w:sz="8" w:space="0" w:color="auto"/>
            </w:tcBorders>
          </w:tcPr>
          <w:p w14:paraId="43E0B1D7" w14:textId="5AEBA0A7" w:rsidR="62824947" w:rsidRDefault="62824947">
            <w:r w:rsidRPr="62824947">
              <w:rPr>
                <w:rFonts w:ascii="Arial" w:eastAsia="Arial" w:hAnsi="Arial" w:cs="Arial"/>
                <w:color w:val="000000" w:themeColor="text1"/>
                <w:sz w:val="20"/>
                <w:szCs w:val="20"/>
              </w:rPr>
              <w:t>HUD</w:t>
            </w:r>
          </w:p>
        </w:tc>
      </w:tr>
      <w:tr w:rsidR="62824947" w14:paraId="19B00B2D" w14:textId="77777777" w:rsidTr="62824947">
        <w:tc>
          <w:tcPr>
            <w:tcW w:w="2217" w:type="dxa"/>
            <w:vMerge w:val="restart"/>
            <w:tcBorders>
              <w:top w:val="nil"/>
              <w:left w:val="single" w:sz="8" w:space="0" w:color="auto"/>
              <w:bottom w:val="single" w:sz="8" w:space="0" w:color="auto"/>
              <w:right w:val="single" w:sz="8" w:space="0" w:color="auto"/>
            </w:tcBorders>
          </w:tcPr>
          <w:p w14:paraId="3C171AE6" w14:textId="0B9FAF48" w:rsidR="62824947" w:rsidRDefault="62824947">
            <w:r w:rsidRPr="62824947">
              <w:rPr>
                <w:rFonts w:ascii="Arial" w:eastAsia="Arial" w:hAnsi="Arial" w:cs="Arial"/>
                <w:color w:val="000000" w:themeColor="text1"/>
                <w:sz w:val="20"/>
                <w:szCs w:val="20"/>
              </w:rPr>
              <w:t>Criminal Justice</w:t>
            </w:r>
          </w:p>
        </w:tc>
        <w:tc>
          <w:tcPr>
            <w:tcW w:w="5091" w:type="dxa"/>
            <w:tcBorders>
              <w:top w:val="single" w:sz="8" w:space="0" w:color="auto"/>
              <w:left w:val="single" w:sz="8" w:space="0" w:color="auto"/>
              <w:bottom w:val="single" w:sz="8" w:space="0" w:color="auto"/>
              <w:right w:val="single" w:sz="8" w:space="0" w:color="auto"/>
            </w:tcBorders>
          </w:tcPr>
          <w:p w14:paraId="3815AAB5" w14:textId="739459B1" w:rsidR="62824947" w:rsidRDefault="62824947">
            <w:r w:rsidRPr="62824947">
              <w:rPr>
                <w:rFonts w:ascii="Arial" w:eastAsia="Arial" w:hAnsi="Arial" w:cs="Arial"/>
                <w:color w:val="000000" w:themeColor="text1"/>
                <w:sz w:val="20"/>
                <w:szCs w:val="20"/>
              </w:rPr>
              <w:t>1) Average number of homicide, assault, and sexual assault incidents per person reported to police each year during the period 2017-2018</w:t>
            </w:r>
          </w:p>
        </w:tc>
        <w:tc>
          <w:tcPr>
            <w:tcW w:w="2053" w:type="dxa"/>
            <w:tcBorders>
              <w:top w:val="single" w:sz="8" w:space="0" w:color="auto"/>
              <w:left w:val="single" w:sz="8" w:space="0" w:color="auto"/>
              <w:bottom w:val="single" w:sz="8" w:space="0" w:color="auto"/>
              <w:right w:val="single" w:sz="8" w:space="0" w:color="auto"/>
            </w:tcBorders>
          </w:tcPr>
          <w:p w14:paraId="3D75ED27" w14:textId="1AF798D0" w:rsidR="62824947" w:rsidRDefault="62824947">
            <w:r w:rsidRPr="62824947">
              <w:rPr>
                <w:rFonts w:ascii="Arial" w:eastAsia="Arial" w:hAnsi="Arial" w:cs="Arial"/>
                <w:color w:val="000000" w:themeColor="text1"/>
                <w:sz w:val="20"/>
                <w:szCs w:val="20"/>
              </w:rPr>
              <w:t>OIBRS</w:t>
            </w:r>
          </w:p>
        </w:tc>
      </w:tr>
      <w:tr w:rsidR="62824947" w14:paraId="6A0D21CE" w14:textId="77777777" w:rsidTr="62824947">
        <w:tc>
          <w:tcPr>
            <w:tcW w:w="2217" w:type="dxa"/>
            <w:vMerge/>
            <w:tcBorders>
              <w:left w:val="single" w:sz="0" w:space="0" w:color="auto"/>
              <w:right w:val="single" w:sz="0" w:space="0" w:color="auto"/>
            </w:tcBorders>
            <w:vAlign w:val="center"/>
          </w:tcPr>
          <w:p w14:paraId="243A5284" w14:textId="77777777" w:rsidR="004B3498" w:rsidRDefault="004B3498"/>
        </w:tc>
        <w:tc>
          <w:tcPr>
            <w:tcW w:w="5091" w:type="dxa"/>
            <w:tcBorders>
              <w:top w:val="single" w:sz="8" w:space="0" w:color="auto"/>
              <w:left w:val="nil"/>
              <w:bottom w:val="single" w:sz="8" w:space="0" w:color="auto"/>
              <w:right w:val="single" w:sz="8" w:space="0" w:color="auto"/>
            </w:tcBorders>
          </w:tcPr>
          <w:p w14:paraId="1370A815" w14:textId="5D95035F" w:rsidR="62824947" w:rsidRDefault="62824947">
            <w:r w:rsidRPr="62824947">
              <w:rPr>
                <w:rFonts w:ascii="Arial" w:eastAsia="Arial" w:hAnsi="Arial" w:cs="Arial"/>
                <w:color w:val="000000" w:themeColor="text1"/>
                <w:sz w:val="20"/>
                <w:szCs w:val="20"/>
              </w:rPr>
              <w:t>2) The average number of robbery incidents per person reported to police each year during the period 2017-2018</w:t>
            </w:r>
          </w:p>
        </w:tc>
        <w:tc>
          <w:tcPr>
            <w:tcW w:w="2053" w:type="dxa"/>
            <w:tcBorders>
              <w:top w:val="single" w:sz="8" w:space="0" w:color="auto"/>
              <w:left w:val="single" w:sz="8" w:space="0" w:color="auto"/>
              <w:bottom w:val="single" w:sz="8" w:space="0" w:color="auto"/>
              <w:right w:val="single" w:sz="8" w:space="0" w:color="auto"/>
            </w:tcBorders>
          </w:tcPr>
          <w:p w14:paraId="4BABEFA5" w14:textId="5FAE2E08" w:rsidR="62824947" w:rsidRDefault="62824947">
            <w:r w:rsidRPr="62824947">
              <w:rPr>
                <w:rFonts w:ascii="Arial" w:eastAsia="Arial" w:hAnsi="Arial" w:cs="Arial"/>
                <w:color w:val="000000" w:themeColor="text1"/>
                <w:sz w:val="20"/>
                <w:szCs w:val="20"/>
              </w:rPr>
              <w:t>OIBRS</w:t>
            </w:r>
          </w:p>
        </w:tc>
      </w:tr>
      <w:tr w:rsidR="62824947" w14:paraId="652AFA2D" w14:textId="77777777" w:rsidTr="62824947">
        <w:tc>
          <w:tcPr>
            <w:tcW w:w="2217" w:type="dxa"/>
            <w:vMerge/>
            <w:tcBorders>
              <w:left w:val="single" w:sz="0" w:space="0" w:color="auto"/>
              <w:right w:val="single" w:sz="0" w:space="0" w:color="auto"/>
            </w:tcBorders>
            <w:vAlign w:val="center"/>
          </w:tcPr>
          <w:p w14:paraId="29D38324" w14:textId="77777777" w:rsidR="004B3498" w:rsidRDefault="004B3498"/>
        </w:tc>
        <w:tc>
          <w:tcPr>
            <w:tcW w:w="5091" w:type="dxa"/>
            <w:tcBorders>
              <w:top w:val="single" w:sz="8" w:space="0" w:color="auto"/>
              <w:left w:val="nil"/>
              <w:bottom w:val="single" w:sz="8" w:space="0" w:color="auto"/>
              <w:right w:val="single" w:sz="8" w:space="0" w:color="auto"/>
            </w:tcBorders>
          </w:tcPr>
          <w:p w14:paraId="0484038C" w14:textId="21F71FAF" w:rsidR="62824947" w:rsidRDefault="62824947">
            <w:r w:rsidRPr="62824947">
              <w:rPr>
                <w:rFonts w:ascii="Arial" w:eastAsia="Arial" w:hAnsi="Arial" w:cs="Arial"/>
                <w:color w:val="000000" w:themeColor="text1"/>
                <w:sz w:val="20"/>
                <w:szCs w:val="20"/>
              </w:rPr>
              <w:t>3) The average number of burglary, larceny-theft, and motor-vehicle theft incidents per person reported to police each year during the period 2017-2018</w:t>
            </w:r>
          </w:p>
        </w:tc>
        <w:tc>
          <w:tcPr>
            <w:tcW w:w="2053" w:type="dxa"/>
            <w:tcBorders>
              <w:top w:val="single" w:sz="8" w:space="0" w:color="auto"/>
              <w:left w:val="single" w:sz="8" w:space="0" w:color="auto"/>
              <w:bottom w:val="single" w:sz="8" w:space="0" w:color="auto"/>
              <w:right w:val="single" w:sz="8" w:space="0" w:color="auto"/>
            </w:tcBorders>
          </w:tcPr>
          <w:p w14:paraId="54C19478" w14:textId="0B4DC421" w:rsidR="62824947" w:rsidRDefault="62824947">
            <w:r w:rsidRPr="62824947">
              <w:rPr>
                <w:rFonts w:ascii="Arial" w:eastAsia="Arial" w:hAnsi="Arial" w:cs="Arial"/>
                <w:color w:val="000000" w:themeColor="text1"/>
                <w:sz w:val="20"/>
                <w:szCs w:val="20"/>
              </w:rPr>
              <w:t>OIBRS</w:t>
            </w:r>
          </w:p>
        </w:tc>
      </w:tr>
      <w:tr w:rsidR="62824947" w14:paraId="0DF31B06" w14:textId="77777777" w:rsidTr="62824947">
        <w:trPr>
          <w:trHeight w:val="570"/>
        </w:trPr>
        <w:tc>
          <w:tcPr>
            <w:tcW w:w="2217" w:type="dxa"/>
            <w:vMerge/>
            <w:tcBorders>
              <w:left w:val="single" w:sz="0" w:space="0" w:color="auto"/>
              <w:right w:val="single" w:sz="0" w:space="0" w:color="auto"/>
            </w:tcBorders>
            <w:vAlign w:val="center"/>
          </w:tcPr>
          <w:p w14:paraId="74C5FEFD" w14:textId="77777777" w:rsidR="004B3498" w:rsidRDefault="004B3498"/>
        </w:tc>
        <w:tc>
          <w:tcPr>
            <w:tcW w:w="5091" w:type="dxa"/>
            <w:tcBorders>
              <w:top w:val="single" w:sz="8" w:space="0" w:color="auto"/>
              <w:left w:val="nil"/>
              <w:bottom w:val="single" w:sz="8" w:space="0" w:color="auto"/>
              <w:right w:val="single" w:sz="8" w:space="0" w:color="auto"/>
            </w:tcBorders>
          </w:tcPr>
          <w:p w14:paraId="44AA6632" w14:textId="038BBDC8" w:rsidR="62824947" w:rsidRDefault="62824947">
            <w:r w:rsidRPr="62824947">
              <w:rPr>
                <w:rFonts w:ascii="Arial" w:eastAsia="Arial" w:hAnsi="Arial" w:cs="Arial"/>
                <w:color w:val="000000" w:themeColor="text1"/>
                <w:sz w:val="20"/>
                <w:szCs w:val="20"/>
              </w:rPr>
              <w:t>4) The average number of drunkenness and driving under the influence incidents per person reported to police each year during the period 2017-2018</w:t>
            </w:r>
          </w:p>
        </w:tc>
        <w:tc>
          <w:tcPr>
            <w:tcW w:w="2053" w:type="dxa"/>
            <w:tcBorders>
              <w:top w:val="single" w:sz="8" w:space="0" w:color="auto"/>
              <w:left w:val="single" w:sz="8" w:space="0" w:color="auto"/>
              <w:bottom w:val="single" w:sz="8" w:space="0" w:color="auto"/>
              <w:right w:val="single" w:sz="8" w:space="0" w:color="auto"/>
            </w:tcBorders>
          </w:tcPr>
          <w:p w14:paraId="234D6437" w14:textId="6F65BA78" w:rsidR="62824947" w:rsidRDefault="62824947">
            <w:r w:rsidRPr="62824947">
              <w:rPr>
                <w:rFonts w:ascii="Arial" w:eastAsia="Arial" w:hAnsi="Arial" w:cs="Arial"/>
                <w:color w:val="000000" w:themeColor="text1"/>
                <w:sz w:val="20"/>
                <w:szCs w:val="20"/>
              </w:rPr>
              <w:t>OIBRS</w:t>
            </w:r>
          </w:p>
        </w:tc>
      </w:tr>
      <w:tr w:rsidR="62824947" w14:paraId="2ACD2984" w14:textId="77777777" w:rsidTr="62824947">
        <w:tc>
          <w:tcPr>
            <w:tcW w:w="2217" w:type="dxa"/>
            <w:vMerge/>
            <w:tcBorders>
              <w:left w:val="single" w:sz="0" w:space="0" w:color="auto"/>
              <w:bottom w:val="single" w:sz="0" w:space="0" w:color="auto"/>
              <w:right w:val="single" w:sz="0" w:space="0" w:color="auto"/>
            </w:tcBorders>
            <w:vAlign w:val="center"/>
          </w:tcPr>
          <w:p w14:paraId="69402A51" w14:textId="77777777" w:rsidR="004B3498" w:rsidRDefault="004B3498"/>
        </w:tc>
        <w:tc>
          <w:tcPr>
            <w:tcW w:w="5091" w:type="dxa"/>
            <w:tcBorders>
              <w:top w:val="single" w:sz="8" w:space="0" w:color="auto"/>
              <w:left w:val="nil"/>
              <w:bottom w:val="single" w:sz="8" w:space="0" w:color="auto"/>
              <w:right w:val="single" w:sz="8" w:space="0" w:color="auto"/>
            </w:tcBorders>
          </w:tcPr>
          <w:p w14:paraId="4832C02C" w14:textId="4457F32B" w:rsidR="62824947" w:rsidRDefault="62824947">
            <w:r w:rsidRPr="62824947">
              <w:rPr>
                <w:rFonts w:ascii="Arial" w:eastAsia="Arial" w:hAnsi="Arial" w:cs="Arial"/>
                <w:color w:val="000000" w:themeColor="text1"/>
                <w:sz w:val="20"/>
                <w:szCs w:val="20"/>
              </w:rPr>
              <w:t>5) The average number of drug crime incidents per person reported to police each year during the period 2017-2018</w:t>
            </w:r>
          </w:p>
        </w:tc>
        <w:tc>
          <w:tcPr>
            <w:tcW w:w="2053" w:type="dxa"/>
            <w:tcBorders>
              <w:top w:val="single" w:sz="8" w:space="0" w:color="auto"/>
              <w:left w:val="single" w:sz="8" w:space="0" w:color="auto"/>
              <w:bottom w:val="single" w:sz="8" w:space="0" w:color="auto"/>
              <w:right w:val="single" w:sz="8" w:space="0" w:color="auto"/>
            </w:tcBorders>
          </w:tcPr>
          <w:p w14:paraId="739BAD17" w14:textId="647CE74C" w:rsidR="62824947" w:rsidRDefault="62824947">
            <w:r w:rsidRPr="62824947">
              <w:rPr>
                <w:rFonts w:ascii="Arial" w:eastAsia="Arial" w:hAnsi="Arial" w:cs="Arial"/>
                <w:color w:val="000000" w:themeColor="text1"/>
                <w:sz w:val="20"/>
                <w:szCs w:val="20"/>
              </w:rPr>
              <w:t>OIBRS</w:t>
            </w:r>
          </w:p>
        </w:tc>
      </w:tr>
    </w:tbl>
    <w:p w14:paraId="3ABEE904" w14:textId="36B1FACC" w:rsidR="21CEDD80" w:rsidRDefault="21CEDD80">
      <w:r w:rsidRPr="62824947">
        <w:rPr>
          <w:rFonts w:ascii="Arial" w:eastAsia="Arial" w:hAnsi="Arial" w:cs="Arial"/>
          <w:color w:val="000000" w:themeColor="text1"/>
          <w:sz w:val="16"/>
          <w:szCs w:val="16"/>
        </w:rPr>
        <w:lastRenderedPageBreak/>
        <w:t>Note: SMI=Severe Mental Illness; ACS=American Community Survey; VS=Vital statistics; SUD= Substance use disorder; HUD= Housing and Urban Development; NICU=Neonatal intensive care unit; PCP=Primary care physician; BH=Behavioral Health; USDA_ERS=U.S. Department of Agriculture-Economic Research Service; CMS=Centers for Medicare and Medicaid services; CURA=Center for Urban and Regional Analysis Ohio State University; ODE=Ohio Department of Education; EPA=Environmental Protection Agency; NHIGS=National Historical Geographic Information System; OIBRS=Ohio Incident Based Reporting System.</w:t>
      </w:r>
    </w:p>
    <w:p w14:paraId="07A24D44" w14:textId="150489C9" w:rsidR="62824947" w:rsidRPr="00312D9F" w:rsidRDefault="21CEDD80" w:rsidP="62824947">
      <w:r w:rsidRPr="62824947">
        <w:rPr>
          <w:rFonts w:ascii="Arial" w:eastAsia="Arial" w:hAnsi="Arial" w:cs="Arial"/>
          <w:color w:val="000000" w:themeColor="text1"/>
          <w:sz w:val="22"/>
          <w:szCs w:val="22"/>
        </w:rPr>
        <w:t xml:space="preserve"> </w:t>
      </w:r>
    </w:p>
    <w:p w14:paraId="17B46326" w14:textId="5B1DEA1C" w:rsidR="3AC97A85" w:rsidRDefault="3AC97A85">
      <w:r w:rsidRPr="62824947">
        <w:rPr>
          <w:rFonts w:ascii="Helvetica" w:eastAsia="Helvetica" w:hAnsi="Helvetica" w:cs="Helvetica"/>
          <w:b/>
          <w:bCs/>
          <w:color w:val="000000" w:themeColor="text1"/>
          <w:sz w:val="22"/>
          <w:szCs w:val="22"/>
        </w:rPr>
        <w:t xml:space="preserve">Table S2. Unadjusted results of regression of key outcome and racial variables and </w:t>
      </w:r>
      <w:r w:rsidR="00030CD9">
        <w:rPr>
          <w:rFonts w:ascii="Helvetica" w:eastAsia="Helvetica" w:hAnsi="Helvetica" w:cs="Helvetica"/>
          <w:b/>
          <w:bCs/>
          <w:color w:val="000000" w:themeColor="text1"/>
          <w:sz w:val="22"/>
          <w:szCs w:val="22"/>
        </w:rPr>
        <w:t>Ohio Children’s Opportunity Index (</w:t>
      </w:r>
      <w:r w:rsidRPr="62824947">
        <w:rPr>
          <w:rFonts w:ascii="Helvetica" w:eastAsia="Helvetica" w:hAnsi="Helvetica" w:cs="Helvetica"/>
          <w:b/>
          <w:bCs/>
          <w:color w:val="000000" w:themeColor="text1"/>
          <w:sz w:val="22"/>
          <w:szCs w:val="22"/>
        </w:rPr>
        <w:t>OCOI</w:t>
      </w:r>
      <w:r w:rsidR="00030CD9">
        <w:rPr>
          <w:rFonts w:ascii="Helvetica" w:eastAsia="Helvetica" w:hAnsi="Helvetica" w:cs="Helvetica"/>
          <w:b/>
          <w:bCs/>
          <w:color w:val="000000" w:themeColor="text1"/>
          <w:sz w:val="22"/>
          <w:szCs w:val="22"/>
        </w:rPr>
        <w:t>)</w:t>
      </w:r>
      <w:r w:rsidRPr="62824947">
        <w:rPr>
          <w:rFonts w:ascii="Helvetica" w:eastAsia="Helvetica" w:hAnsi="Helvetica" w:cs="Helvetica"/>
          <w:b/>
          <w:bCs/>
          <w:color w:val="000000" w:themeColor="text1"/>
          <w:sz w:val="22"/>
          <w:szCs w:val="22"/>
        </w:rPr>
        <w:t xml:space="preserve"> </w:t>
      </w:r>
      <w:r w:rsidRPr="62824947">
        <w:rPr>
          <w:rFonts w:ascii="Arial" w:eastAsia="Arial" w:hAnsi="Arial" w:cs="Arial"/>
          <w:b/>
          <w:bCs/>
          <w:color w:val="000000" w:themeColor="text1"/>
          <w:sz w:val="22"/>
          <w:szCs w:val="22"/>
        </w:rPr>
        <w:t>septiles</w:t>
      </w:r>
    </w:p>
    <w:p w14:paraId="21C126A2" w14:textId="0294A0C1" w:rsidR="62824947" w:rsidRDefault="62824947" w:rsidP="62824947">
      <w:pPr>
        <w:rPr>
          <w:rFonts w:ascii="Arial" w:eastAsia="Arial" w:hAnsi="Arial" w:cs="Arial"/>
          <w:b/>
          <w:bCs/>
          <w:color w:val="000000" w:themeColor="text1"/>
          <w:sz w:val="22"/>
          <w:szCs w:val="22"/>
        </w:rPr>
      </w:pPr>
    </w:p>
    <w:p w14:paraId="7EC7136B" w14:textId="29FFACE6" w:rsidR="62824947" w:rsidRDefault="62824947" w:rsidP="62824947">
      <w:pPr>
        <w:rPr>
          <w:rFonts w:ascii="Arial" w:eastAsia="Arial" w:hAnsi="Arial" w:cs="Arial"/>
          <w:b/>
          <w:bCs/>
          <w:color w:val="000000" w:themeColor="text1"/>
          <w:sz w:val="22"/>
          <w:szCs w:val="22"/>
        </w:rPr>
      </w:pPr>
    </w:p>
    <w:tbl>
      <w:tblPr>
        <w:tblStyle w:val="TableGrid"/>
        <w:tblW w:w="0" w:type="auto"/>
        <w:tblLayout w:type="fixed"/>
        <w:tblLook w:val="06A0" w:firstRow="1" w:lastRow="0" w:firstColumn="1" w:lastColumn="0" w:noHBand="1" w:noVBand="1"/>
      </w:tblPr>
      <w:tblGrid>
        <w:gridCol w:w="2340"/>
        <w:gridCol w:w="2070"/>
        <w:gridCol w:w="2235"/>
        <w:gridCol w:w="2505"/>
      </w:tblGrid>
      <w:tr w:rsidR="62824947" w14:paraId="496FF3B1" w14:textId="77777777" w:rsidTr="62824947">
        <w:tc>
          <w:tcPr>
            <w:tcW w:w="2340" w:type="dxa"/>
            <w:tcBorders>
              <w:top w:val="single" w:sz="8" w:space="0" w:color="auto"/>
              <w:left w:val="single" w:sz="8" w:space="0" w:color="auto"/>
              <w:bottom w:val="single" w:sz="8" w:space="0" w:color="auto"/>
              <w:right w:val="single" w:sz="8" w:space="0" w:color="auto"/>
            </w:tcBorders>
          </w:tcPr>
          <w:p w14:paraId="3DF25F7E" w14:textId="30FD7B88" w:rsidR="62824947" w:rsidRDefault="62824947">
            <w:r w:rsidRPr="62824947">
              <w:rPr>
                <w:rFonts w:ascii="Arial" w:eastAsia="Arial" w:hAnsi="Arial" w:cs="Arial"/>
                <w:b/>
                <w:bCs/>
                <w:sz w:val="20"/>
                <w:szCs w:val="20"/>
              </w:rPr>
              <w:t>OCOI septiles</w:t>
            </w:r>
          </w:p>
          <w:p w14:paraId="0938C890" w14:textId="06A593F5" w:rsidR="62824947" w:rsidRDefault="62824947">
            <w:r w:rsidRPr="62824947">
              <w:rPr>
                <w:rFonts w:ascii="Arial" w:eastAsia="Arial" w:hAnsi="Arial" w:cs="Arial"/>
                <w:sz w:val="20"/>
                <w:szCs w:val="20"/>
              </w:rPr>
              <w:t>(Septile 1=reference)</w:t>
            </w:r>
          </w:p>
        </w:tc>
        <w:tc>
          <w:tcPr>
            <w:tcW w:w="2070" w:type="dxa"/>
            <w:tcBorders>
              <w:top w:val="single" w:sz="8" w:space="0" w:color="auto"/>
              <w:left w:val="single" w:sz="8" w:space="0" w:color="auto"/>
              <w:bottom w:val="single" w:sz="8" w:space="0" w:color="auto"/>
              <w:right w:val="single" w:sz="8" w:space="0" w:color="auto"/>
            </w:tcBorders>
          </w:tcPr>
          <w:p w14:paraId="30FD1914" w14:textId="0C0DA767" w:rsidR="62824947" w:rsidRDefault="62824947">
            <w:r w:rsidRPr="62824947">
              <w:rPr>
                <w:rFonts w:ascii="Arial" w:eastAsia="Arial" w:hAnsi="Arial" w:cs="Arial"/>
                <w:b/>
                <w:bCs/>
                <w:sz w:val="20"/>
                <w:szCs w:val="20"/>
              </w:rPr>
              <w:t>Life expectancy</w:t>
            </w:r>
          </w:p>
          <w:p w14:paraId="5A8FCD84" w14:textId="4E3F5170" w:rsidR="62824947" w:rsidRDefault="62824947">
            <w:r w:rsidRPr="62824947">
              <w:rPr>
                <w:rFonts w:ascii="Arial" w:eastAsia="Arial" w:hAnsi="Arial" w:cs="Arial"/>
                <w:b/>
                <w:bCs/>
                <w:sz w:val="20"/>
                <w:szCs w:val="20"/>
              </w:rPr>
              <w:t>(Adj. R</w:t>
            </w:r>
            <w:r w:rsidRPr="62824947">
              <w:rPr>
                <w:rFonts w:ascii="Arial" w:eastAsia="Arial" w:hAnsi="Arial" w:cs="Arial"/>
                <w:b/>
                <w:bCs/>
                <w:sz w:val="20"/>
                <w:szCs w:val="20"/>
                <w:vertAlign w:val="superscript"/>
              </w:rPr>
              <w:t>2 =</w:t>
            </w:r>
            <w:r w:rsidRPr="62824947">
              <w:rPr>
                <w:rFonts w:ascii="Arial" w:eastAsia="Arial" w:hAnsi="Arial" w:cs="Arial"/>
                <w:b/>
                <w:bCs/>
                <w:sz w:val="20"/>
                <w:szCs w:val="20"/>
              </w:rPr>
              <w:t>0.49)</w:t>
            </w:r>
          </w:p>
          <w:p w14:paraId="4CDC943F" w14:textId="22E3423A" w:rsidR="62824947" w:rsidRDefault="62824947">
            <w:r w:rsidRPr="62824947">
              <w:rPr>
                <w:rFonts w:ascii="Arial" w:eastAsia="Arial" w:hAnsi="Arial" w:cs="Arial"/>
                <w:b/>
                <w:bCs/>
                <w:sz w:val="20"/>
                <w:szCs w:val="20"/>
              </w:rPr>
              <w:t xml:space="preserve"> </w:t>
            </w:r>
          </w:p>
        </w:tc>
        <w:tc>
          <w:tcPr>
            <w:tcW w:w="2235" w:type="dxa"/>
            <w:tcBorders>
              <w:top w:val="single" w:sz="8" w:space="0" w:color="auto"/>
              <w:left w:val="single" w:sz="8" w:space="0" w:color="auto"/>
              <w:bottom w:val="single" w:sz="8" w:space="0" w:color="auto"/>
              <w:right w:val="single" w:sz="8" w:space="0" w:color="auto"/>
            </w:tcBorders>
          </w:tcPr>
          <w:p w14:paraId="51AE2151" w14:textId="4C33ED2C" w:rsidR="62824947" w:rsidRDefault="62824947">
            <w:r w:rsidRPr="62824947">
              <w:rPr>
                <w:rFonts w:ascii="Arial" w:eastAsia="Arial" w:hAnsi="Arial" w:cs="Arial"/>
                <w:b/>
                <w:bCs/>
                <w:sz w:val="20"/>
                <w:szCs w:val="20"/>
              </w:rPr>
              <w:t>Black Population</w:t>
            </w:r>
            <w:r w:rsidRPr="62824947">
              <w:rPr>
                <w:rFonts w:ascii="Arial" w:eastAsia="Arial" w:hAnsi="Arial" w:cs="Arial"/>
                <w:sz w:val="20"/>
                <w:szCs w:val="20"/>
              </w:rPr>
              <w:t xml:space="preserve"> (Proportion)</w:t>
            </w:r>
          </w:p>
          <w:p w14:paraId="117103B2" w14:textId="7593AFC0" w:rsidR="62824947" w:rsidRDefault="62824947">
            <w:r w:rsidRPr="62824947">
              <w:rPr>
                <w:rFonts w:ascii="Arial" w:eastAsia="Arial" w:hAnsi="Arial" w:cs="Arial"/>
                <w:b/>
                <w:bCs/>
                <w:sz w:val="20"/>
                <w:szCs w:val="20"/>
              </w:rPr>
              <w:t>(Adj. R</w:t>
            </w:r>
            <w:r w:rsidRPr="62824947">
              <w:rPr>
                <w:rFonts w:ascii="Arial" w:eastAsia="Arial" w:hAnsi="Arial" w:cs="Arial"/>
                <w:b/>
                <w:bCs/>
                <w:sz w:val="20"/>
                <w:szCs w:val="20"/>
                <w:vertAlign w:val="superscript"/>
              </w:rPr>
              <w:t>2 =</w:t>
            </w:r>
            <w:r w:rsidRPr="62824947">
              <w:rPr>
                <w:rFonts w:ascii="Arial" w:eastAsia="Arial" w:hAnsi="Arial" w:cs="Arial"/>
                <w:b/>
                <w:bCs/>
                <w:sz w:val="20"/>
                <w:szCs w:val="20"/>
              </w:rPr>
              <w:t>0.49)</w:t>
            </w:r>
          </w:p>
          <w:p w14:paraId="2E90338B" w14:textId="736C53F8" w:rsidR="62824947" w:rsidRDefault="62824947">
            <w:r w:rsidRPr="62824947">
              <w:rPr>
                <w:rFonts w:ascii="Arial" w:eastAsia="Arial" w:hAnsi="Arial" w:cs="Arial"/>
                <w:sz w:val="20"/>
                <w:szCs w:val="20"/>
              </w:rPr>
              <w:t xml:space="preserve"> </w:t>
            </w:r>
          </w:p>
        </w:tc>
        <w:tc>
          <w:tcPr>
            <w:tcW w:w="2505" w:type="dxa"/>
            <w:tcBorders>
              <w:top w:val="single" w:sz="8" w:space="0" w:color="auto"/>
              <w:left w:val="single" w:sz="8" w:space="0" w:color="auto"/>
              <w:bottom w:val="single" w:sz="8" w:space="0" w:color="auto"/>
              <w:right w:val="single" w:sz="8" w:space="0" w:color="auto"/>
            </w:tcBorders>
          </w:tcPr>
          <w:p w14:paraId="2C761C07" w14:textId="3B949220" w:rsidR="62824947" w:rsidRDefault="62824947">
            <w:r w:rsidRPr="62824947">
              <w:rPr>
                <w:rFonts w:ascii="Arial" w:eastAsia="Arial" w:hAnsi="Arial" w:cs="Arial"/>
                <w:b/>
                <w:bCs/>
                <w:sz w:val="20"/>
                <w:szCs w:val="20"/>
              </w:rPr>
              <w:t>Minority population</w:t>
            </w:r>
            <w:r w:rsidRPr="62824947">
              <w:rPr>
                <w:rFonts w:ascii="Arial" w:eastAsia="Arial" w:hAnsi="Arial" w:cs="Arial"/>
                <w:sz w:val="20"/>
                <w:szCs w:val="20"/>
              </w:rPr>
              <w:t xml:space="preserve"> (Proportion)</w:t>
            </w:r>
          </w:p>
          <w:p w14:paraId="0F2088BD" w14:textId="429DBFF9" w:rsidR="62824947" w:rsidRDefault="62824947">
            <w:r w:rsidRPr="62824947">
              <w:rPr>
                <w:rFonts w:ascii="Arial" w:eastAsia="Arial" w:hAnsi="Arial" w:cs="Arial"/>
                <w:b/>
                <w:bCs/>
                <w:sz w:val="20"/>
                <w:szCs w:val="20"/>
              </w:rPr>
              <w:t>(Adj. R</w:t>
            </w:r>
            <w:r w:rsidRPr="62824947">
              <w:rPr>
                <w:rFonts w:ascii="Arial" w:eastAsia="Arial" w:hAnsi="Arial" w:cs="Arial"/>
                <w:b/>
                <w:bCs/>
                <w:sz w:val="20"/>
                <w:szCs w:val="20"/>
                <w:vertAlign w:val="superscript"/>
              </w:rPr>
              <w:t>2 =</w:t>
            </w:r>
            <w:r w:rsidRPr="62824947">
              <w:rPr>
                <w:rFonts w:ascii="Arial" w:eastAsia="Arial" w:hAnsi="Arial" w:cs="Arial"/>
                <w:b/>
                <w:bCs/>
                <w:sz w:val="20"/>
                <w:szCs w:val="20"/>
              </w:rPr>
              <w:t>0.47)</w:t>
            </w:r>
          </w:p>
          <w:p w14:paraId="7F31ABCF" w14:textId="3B4811CF" w:rsidR="62824947" w:rsidRDefault="62824947">
            <w:r w:rsidRPr="62824947">
              <w:rPr>
                <w:rFonts w:ascii="Arial" w:eastAsia="Arial" w:hAnsi="Arial" w:cs="Arial"/>
                <w:sz w:val="20"/>
                <w:szCs w:val="20"/>
              </w:rPr>
              <w:t xml:space="preserve"> </w:t>
            </w:r>
          </w:p>
        </w:tc>
      </w:tr>
      <w:tr w:rsidR="62824947" w14:paraId="5E908C05" w14:textId="77777777" w:rsidTr="62824947">
        <w:tc>
          <w:tcPr>
            <w:tcW w:w="2340" w:type="dxa"/>
            <w:tcBorders>
              <w:top w:val="single" w:sz="8" w:space="0" w:color="auto"/>
              <w:left w:val="single" w:sz="8" w:space="0" w:color="auto"/>
              <w:bottom w:val="single" w:sz="8" w:space="0" w:color="auto"/>
              <w:right w:val="single" w:sz="8" w:space="0" w:color="auto"/>
            </w:tcBorders>
          </w:tcPr>
          <w:p w14:paraId="23238A42" w14:textId="1D9C7592" w:rsidR="62824947" w:rsidRDefault="62824947">
            <w:r w:rsidRPr="62824947">
              <w:rPr>
                <w:rFonts w:ascii="Arial" w:eastAsia="Arial" w:hAnsi="Arial" w:cs="Arial"/>
                <w:color w:val="000000" w:themeColor="text1"/>
                <w:sz w:val="20"/>
                <w:szCs w:val="20"/>
              </w:rPr>
              <w:t>Septile 2</w:t>
            </w:r>
          </w:p>
        </w:tc>
        <w:tc>
          <w:tcPr>
            <w:tcW w:w="2070" w:type="dxa"/>
            <w:tcBorders>
              <w:top w:val="single" w:sz="8" w:space="0" w:color="auto"/>
              <w:left w:val="single" w:sz="8" w:space="0" w:color="auto"/>
              <w:bottom w:val="single" w:sz="8" w:space="0" w:color="auto"/>
              <w:right w:val="single" w:sz="8" w:space="0" w:color="auto"/>
            </w:tcBorders>
          </w:tcPr>
          <w:p w14:paraId="557D7174" w14:textId="03F68CDC" w:rsidR="62824947" w:rsidRDefault="62824947">
            <w:r w:rsidRPr="62824947">
              <w:rPr>
                <w:rFonts w:ascii="Arial" w:eastAsia="Arial" w:hAnsi="Arial" w:cs="Arial"/>
                <w:sz w:val="20"/>
                <w:szCs w:val="20"/>
              </w:rPr>
              <w:t>2.41(0.21)***</w:t>
            </w:r>
          </w:p>
        </w:tc>
        <w:tc>
          <w:tcPr>
            <w:tcW w:w="2235" w:type="dxa"/>
            <w:tcBorders>
              <w:top w:val="single" w:sz="8" w:space="0" w:color="auto"/>
              <w:left w:val="single" w:sz="8" w:space="0" w:color="auto"/>
              <w:bottom w:val="single" w:sz="8" w:space="0" w:color="auto"/>
              <w:right w:val="single" w:sz="8" w:space="0" w:color="auto"/>
            </w:tcBorders>
          </w:tcPr>
          <w:p w14:paraId="160A77DC" w14:textId="18962969" w:rsidR="62824947" w:rsidRDefault="62824947">
            <w:r w:rsidRPr="62824947">
              <w:rPr>
                <w:rFonts w:ascii="Arial" w:eastAsia="Arial" w:hAnsi="Arial" w:cs="Arial"/>
                <w:sz w:val="20"/>
                <w:szCs w:val="20"/>
              </w:rPr>
              <w:t>-0.19(0.01)***</w:t>
            </w:r>
          </w:p>
        </w:tc>
        <w:tc>
          <w:tcPr>
            <w:tcW w:w="2505" w:type="dxa"/>
            <w:tcBorders>
              <w:top w:val="single" w:sz="8" w:space="0" w:color="auto"/>
              <w:left w:val="single" w:sz="8" w:space="0" w:color="auto"/>
              <w:bottom w:val="single" w:sz="8" w:space="0" w:color="auto"/>
              <w:right w:val="single" w:sz="8" w:space="0" w:color="auto"/>
            </w:tcBorders>
          </w:tcPr>
          <w:p w14:paraId="122D5C1F" w14:textId="10CAB7C7" w:rsidR="62824947" w:rsidRDefault="62824947">
            <w:r w:rsidRPr="62824947">
              <w:rPr>
                <w:rFonts w:ascii="Arial" w:eastAsia="Arial" w:hAnsi="Arial" w:cs="Arial"/>
                <w:sz w:val="20"/>
                <w:szCs w:val="20"/>
              </w:rPr>
              <w:t>-0.20(0.01)***</w:t>
            </w:r>
          </w:p>
        </w:tc>
      </w:tr>
      <w:tr w:rsidR="62824947" w14:paraId="3ABC1B5B" w14:textId="77777777" w:rsidTr="62824947">
        <w:tc>
          <w:tcPr>
            <w:tcW w:w="2340" w:type="dxa"/>
            <w:tcBorders>
              <w:top w:val="single" w:sz="8" w:space="0" w:color="auto"/>
              <w:left w:val="single" w:sz="8" w:space="0" w:color="auto"/>
              <w:bottom w:val="single" w:sz="8" w:space="0" w:color="auto"/>
              <w:right w:val="single" w:sz="8" w:space="0" w:color="auto"/>
            </w:tcBorders>
          </w:tcPr>
          <w:p w14:paraId="13BA132A" w14:textId="3D3F087B" w:rsidR="62824947" w:rsidRDefault="62824947">
            <w:r w:rsidRPr="62824947">
              <w:rPr>
                <w:rFonts w:ascii="Arial" w:eastAsia="Arial" w:hAnsi="Arial" w:cs="Arial"/>
                <w:color w:val="000000" w:themeColor="text1"/>
                <w:sz w:val="20"/>
                <w:szCs w:val="20"/>
              </w:rPr>
              <w:t>Septile 3</w:t>
            </w:r>
          </w:p>
        </w:tc>
        <w:tc>
          <w:tcPr>
            <w:tcW w:w="2070" w:type="dxa"/>
            <w:tcBorders>
              <w:top w:val="single" w:sz="8" w:space="0" w:color="auto"/>
              <w:left w:val="single" w:sz="8" w:space="0" w:color="auto"/>
              <w:bottom w:val="single" w:sz="8" w:space="0" w:color="auto"/>
              <w:right w:val="single" w:sz="8" w:space="0" w:color="auto"/>
            </w:tcBorders>
          </w:tcPr>
          <w:p w14:paraId="4A3CD0BD" w14:textId="07E2DFCC" w:rsidR="62824947" w:rsidRDefault="62824947">
            <w:r w:rsidRPr="62824947">
              <w:rPr>
                <w:rFonts w:ascii="Arial" w:eastAsia="Arial" w:hAnsi="Arial" w:cs="Arial"/>
                <w:sz w:val="20"/>
                <w:szCs w:val="20"/>
              </w:rPr>
              <w:t>4.69(0.21)***</w:t>
            </w:r>
          </w:p>
        </w:tc>
        <w:tc>
          <w:tcPr>
            <w:tcW w:w="2235" w:type="dxa"/>
            <w:tcBorders>
              <w:top w:val="single" w:sz="8" w:space="0" w:color="auto"/>
              <w:left w:val="single" w:sz="8" w:space="0" w:color="auto"/>
              <w:bottom w:val="single" w:sz="8" w:space="0" w:color="auto"/>
              <w:right w:val="single" w:sz="8" w:space="0" w:color="auto"/>
            </w:tcBorders>
          </w:tcPr>
          <w:p w14:paraId="0B11B9C6" w14:textId="6DDF71A9" w:rsidR="62824947" w:rsidRDefault="62824947">
            <w:r w:rsidRPr="62824947">
              <w:rPr>
                <w:rFonts w:ascii="Arial" w:eastAsia="Arial" w:hAnsi="Arial" w:cs="Arial"/>
                <w:sz w:val="20"/>
                <w:szCs w:val="20"/>
              </w:rPr>
              <w:t>-0.35(0.01)***</w:t>
            </w:r>
          </w:p>
        </w:tc>
        <w:tc>
          <w:tcPr>
            <w:tcW w:w="2505" w:type="dxa"/>
            <w:tcBorders>
              <w:top w:val="single" w:sz="8" w:space="0" w:color="auto"/>
              <w:left w:val="single" w:sz="8" w:space="0" w:color="auto"/>
              <w:bottom w:val="single" w:sz="8" w:space="0" w:color="auto"/>
              <w:right w:val="single" w:sz="8" w:space="0" w:color="auto"/>
            </w:tcBorders>
          </w:tcPr>
          <w:p w14:paraId="1A651E45" w14:textId="1186DF11" w:rsidR="62824947" w:rsidRDefault="62824947">
            <w:r w:rsidRPr="62824947">
              <w:rPr>
                <w:rFonts w:ascii="Arial" w:eastAsia="Arial" w:hAnsi="Arial" w:cs="Arial"/>
                <w:sz w:val="20"/>
                <w:szCs w:val="20"/>
              </w:rPr>
              <w:t>-0.38(0.01)***</w:t>
            </w:r>
          </w:p>
        </w:tc>
      </w:tr>
      <w:tr w:rsidR="62824947" w14:paraId="3D394FEE" w14:textId="77777777" w:rsidTr="62824947">
        <w:tc>
          <w:tcPr>
            <w:tcW w:w="2340" w:type="dxa"/>
            <w:tcBorders>
              <w:top w:val="single" w:sz="8" w:space="0" w:color="auto"/>
              <w:left w:val="single" w:sz="8" w:space="0" w:color="auto"/>
              <w:bottom w:val="single" w:sz="8" w:space="0" w:color="auto"/>
              <w:right w:val="single" w:sz="8" w:space="0" w:color="auto"/>
            </w:tcBorders>
          </w:tcPr>
          <w:p w14:paraId="4F7D8624" w14:textId="26CA5200" w:rsidR="62824947" w:rsidRDefault="62824947">
            <w:r w:rsidRPr="62824947">
              <w:rPr>
                <w:rFonts w:ascii="Arial" w:eastAsia="Arial" w:hAnsi="Arial" w:cs="Arial"/>
                <w:color w:val="000000" w:themeColor="text1"/>
                <w:sz w:val="20"/>
                <w:szCs w:val="20"/>
              </w:rPr>
              <w:t>Septile 4</w:t>
            </w:r>
          </w:p>
        </w:tc>
        <w:tc>
          <w:tcPr>
            <w:tcW w:w="2070" w:type="dxa"/>
            <w:tcBorders>
              <w:top w:val="single" w:sz="8" w:space="0" w:color="auto"/>
              <w:left w:val="single" w:sz="8" w:space="0" w:color="auto"/>
              <w:bottom w:val="single" w:sz="8" w:space="0" w:color="auto"/>
              <w:right w:val="single" w:sz="8" w:space="0" w:color="auto"/>
            </w:tcBorders>
          </w:tcPr>
          <w:p w14:paraId="0559C045" w14:textId="4ACA5354" w:rsidR="62824947" w:rsidRDefault="62824947">
            <w:r w:rsidRPr="62824947">
              <w:rPr>
                <w:rFonts w:ascii="Arial" w:eastAsia="Arial" w:hAnsi="Arial" w:cs="Arial"/>
                <w:sz w:val="20"/>
                <w:szCs w:val="20"/>
              </w:rPr>
              <w:t>6.51(0.21)***</w:t>
            </w:r>
          </w:p>
        </w:tc>
        <w:tc>
          <w:tcPr>
            <w:tcW w:w="2235" w:type="dxa"/>
            <w:tcBorders>
              <w:top w:val="single" w:sz="8" w:space="0" w:color="auto"/>
              <w:left w:val="single" w:sz="8" w:space="0" w:color="auto"/>
              <w:bottom w:val="single" w:sz="8" w:space="0" w:color="auto"/>
              <w:right w:val="single" w:sz="8" w:space="0" w:color="auto"/>
            </w:tcBorders>
          </w:tcPr>
          <w:p w14:paraId="237DF884" w14:textId="0B670CBF" w:rsidR="62824947" w:rsidRDefault="62824947">
            <w:r w:rsidRPr="62824947">
              <w:rPr>
                <w:rFonts w:ascii="Arial" w:eastAsia="Arial" w:hAnsi="Arial" w:cs="Arial"/>
                <w:sz w:val="20"/>
                <w:szCs w:val="20"/>
              </w:rPr>
              <w:t>-0.42(0.01)***</w:t>
            </w:r>
          </w:p>
        </w:tc>
        <w:tc>
          <w:tcPr>
            <w:tcW w:w="2505" w:type="dxa"/>
            <w:tcBorders>
              <w:top w:val="single" w:sz="8" w:space="0" w:color="auto"/>
              <w:left w:val="single" w:sz="8" w:space="0" w:color="auto"/>
              <w:bottom w:val="single" w:sz="8" w:space="0" w:color="auto"/>
              <w:right w:val="single" w:sz="8" w:space="0" w:color="auto"/>
            </w:tcBorders>
          </w:tcPr>
          <w:p w14:paraId="1172BD0A" w14:textId="166F8CC9" w:rsidR="62824947" w:rsidRDefault="62824947">
            <w:r w:rsidRPr="62824947">
              <w:rPr>
                <w:rFonts w:ascii="Arial" w:eastAsia="Arial" w:hAnsi="Arial" w:cs="Arial"/>
                <w:sz w:val="20"/>
                <w:szCs w:val="20"/>
              </w:rPr>
              <w:t>-0.46(0.01)***</w:t>
            </w:r>
          </w:p>
        </w:tc>
      </w:tr>
      <w:tr w:rsidR="62824947" w14:paraId="1F05588D" w14:textId="77777777" w:rsidTr="62824947">
        <w:tc>
          <w:tcPr>
            <w:tcW w:w="2340" w:type="dxa"/>
            <w:tcBorders>
              <w:top w:val="single" w:sz="8" w:space="0" w:color="auto"/>
              <w:left w:val="single" w:sz="8" w:space="0" w:color="auto"/>
              <w:bottom w:val="single" w:sz="8" w:space="0" w:color="auto"/>
              <w:right w:val="single" w:sz="8" w:space="0" w:color="auto"/>
            </w:tcBorders>
          </w:tcPr>
          <w:p w14:paraId="43ADB283" w14:textId="391A05B0" w:rsidR="62824947" w:rsidRDefault="62824947">
            <w:r w:rsidRPr="62824947">
              <w:rPr>
                <w:rFonts w:ascii="Arial" w:eastAsia="Arial" w:hAnsi="Arial" w:cs="Arial"/>
                <w:color w:val="000000" w:themeColor="text1"/>
                <w:sz w:val="20"/>
                <w:szCs w:val="20"/>
              </w:rPr>
              <w:t>Septile 5</w:t>
            </w:r>
          </w:p>
        </w:tc>
        <w:tc>
          <w:tcPr>
            <w:tcW w:w="2070" w:type="dxa"/>
            <w:tcBorders>
              <w:top w:val="single" w:sz="8" w:space="0" w:color="auto"/>
              <w:left w:val="single" w:sz="8" w:space="0" w:color="auto"/>
              <w:bottom w:val="single" w:sz="8" w:space="0" w:color="auto"/>
              <w:right w:val="single" w:sz="8" w:space="0" w:color="auto"/>
            </w:tcBorders>
          </w:tcPr>
          <w:p w14:paraId="313829FA" w14:textId="22EA7D25" w:rsidR="62824947" w:rsidRDefault="62824947">
            <w:r w:rsidRPr="62824947">
              <w:rPr>
                <w:rFonts w:ascii="Arial" w:eastAsia="Arial" w:hAnsi="Arial" w:cs="Arial"/>
                <w:sz w:val="20"/>
                <w:szCs w:val="20"/>
              </w:rPr>
              <w:t>6.80(0.21)***</w:t>
            </w:r>
          </w:p>
        </w:tc>
        <w:tc>
          <w:tcPr>
            <w:tcW w:w="2235" w:type="dxa"/>
            <w:tcBorders>
              <w:top w:val="single" w:sz="8" w:space="0" w:color="auto"/>
              <w:left w:val="single" w:sz="8" w:space="0" w:color="auto"/>
              <w:bottom w:val="single" w:sz="8" w:space="0" w:color="auto"/>
              <w:right w:val="single" w:sz="8" w:space="0" w:color="auto"/>
            </w:tcBorders>
          </w:tcPr>
          <w:p w14:paraId="4D7700E0" w14:textId="395BD66B" w:rsidR="62824947" w:rsidRDefault="62824947">
            <w:r w:rsidRPr="62824947">
              <w:rPr>
                <w:rFonts w:ascii="Arial" w:eastAsia="Arial" w:hAnsi="Arial" w:cs="Arial"/>
                <w:sz w:val="20"/>
                <w:szCs w:val="20"/>
              </w:rPr>
              <w:t>-0.45(0.01)***</w:t>
            </w:r>
          </w:p>
        </w:tc>
        <w:tc>
          <w:tcPr>
            <w:tcW w:w="2505" w:type="dxa"/>
            <w:tcBorders>
              <w:top w:val="single" w:sz="8" w:space="0" w:color="auto"/>
              <w:left w:val="single" w:sz="8" w:space="0" w:color="auto"/>
              <w:bottom w:val="single" w:sz="8" w:space="0" w:color="auto"/>
              <w:right w:val="single" w:sz="8" w:space="0" w:color="auto"/>
            </w:tcBorders>
          </w:tcPr>
          <w:p w14:paraId="4E01E5BE" w14:textId="2860A214" w:rsidR="62824947" w:rsidRDefault="62824947">
            <w:r w:rsidRPr="62824947">
              <w:rPr>
                <w:rFonts w:ascii="Arial" w:eastAsia="Arial" w:hAnsi="Arial" w:cs="Arial"/>
                <w:sz w:val="20"/>
                <w:szCs w:val="20"/>
              </w:rPr>
              <w:t>-0.50(0.01)***</w:t>
            </w:r>
          </w:p>
        </w:tc>
      </w:tr>
      <w:tr w:rsidR="62824947" w14:paraId="1C2CE67C" w14:textId="77777777" w:rsidTr="62824947">
        <w:tc>
          <w:tcPr>
            <w:tcW w:w="2340" w:type="dxa"/>
            <w:tcBorders>
              <w:top w:val="single" w:sz="8" w:space="0" w:color="auto"/>
              <w:left w:val="single" w:sz="8" w:space="0" w:color="auto"/>
              <w:bottom w:val="single" w:sz="8" w:space="0" w:color="auto"/>
              <w:right w:val="single" w:sz="8" w:space="0" w:color="auto"/>
            </w:tcBorders>
          </w:tcPr>
          <w:p w14:paraId="4ADC1995" w14:textId="0A96759B" w:rsidR="62824947" w:rsidRDefault="62824947">
            <w:r w:rsidRPr="62824947">
              <w:rPr>
                <w:rFonts w:ascii="Arial" w:eastAsia="Arial" w:hAnsi="Arial" w:cs="Arial"/>
                <w:color w:val="000000" w:themeColor="text1"/>
                <w:sz w:val="20"/>
                <w:szCs w:val="20"/>
              </w:rPr>
              <w:t>Septile 6</w:t>
            </w:r>
          </w:p>
        </w:tc>
        <w:tc>
          <w:tcPr>
            <w:tcW w:w="2070" w:type="dxa"/>
            <w:tcBorders>
              <w:top w:val="single" w:sz="8" w:space="0" w:color="auto"/>
              <w:left w:val="single" w:sz="8" w:space="0" w:color="auto"/>
              <w:bottom w:val="single" w:sz="8" w:space="0" w:color="auto"/>
              <w:right w:val="single" w:sz="8" w:space="0" w:color="auto"/>
            </w:tcBorders>
          </w:tcPr>
          <w:p w14:paraId="69D0A880" w14:textId="21277AF3" w:rsidR="62824947" w:rsidRDefault="62824947">
            <w:r w:rsidRPr="62824947">
              <w:rPr>
                <w:rFonts w:ascii="Arial" w:eastAsia="Arial" w:hAnsi="Arial" w:cs="Arial"/>
                <w:sz w:val="20"/>
                <w:szCs w:val="20"/>
              </w:rPr>
              <w:t>7.94(0.21)***</w:t>
            </w:r>
          </w:p>
        </w:tc>
        <w:tc>
          <w:tcPr>
            <w:tcW w:w="2235" w:type="dxa"/>
            <w:tcBorders>
              <w:top w:val="single" w:sz="8" w:space="0" w:color="auto"/>
              <w:left w:val="single" w:sz="8" w:space="0" w:color="auto"/>
              <w:bottom w:val="single" w:sz="8" w:space="0" w:color="auto"/>
              <w:right w:val="single" w:sz="8" w:space="0" w:color="auto"/>
            </w:tcBorders>
          </w:tcPr>
          <w:p w14:paraId="650785D7" w14:textId="605F4759" w:rsidR="62824947" w:rsidRDefault="62824947">
            <w:r w:rsidRPr="62824947">
              <w:rPr>
                <w:rFonts w:ascii="Arial" w:eastAsia="Arial" w:hAnsi="Arial" w:cs="Arial"/>
                <w:sz w:val="20"/>
                <w:szCs w:val="20"/>
              </w:rPr>
              <w:t>-0.47(0.01)***</w:t>
            </w:r>
          </w:p>
        </w:tc>
        <w:tc>
          <w:tcPr>
            <w:tcW w:w="2505" w:type="dxa"/>
            <w:tcBorders>
              <w:top w:val="single" w:sz="8" w:space="0" w:color="auto"/>
              <w:left w:val="single" w:sz="8" w:space="0" w:color="auto"/>
              <w:bottom w:val="single" w:sz="8" w:space="0" w:color="auto"/>
              <w:right w:val="single" w:sz="8" w:space="0" w:color="auto"/>
            </w:tcBorders>
          </w:tcPr>
          <w:p w14:paraId="53B88748" w14:textId="23F4F563" w:rsidR="62824947" w:rsidRDefault="62824947">
            <w:r w:rsidRPr="62824947">
              <w:rPr>
                <w:rFonts w:ascii="Arial" w:eastAsia="Arial" w:hAnsi="Arial" w:cs="Arial"/>
                <w:sz w:val="20"/>
                <w:szCs w:val="20"/>
              </w:rPr>
              <w:t>-0.52(0.01)***</w:t>
            </w:r>
          </w:p>
        </w:tc>
      </w:tr>
      <w:tr w:rsidR="62824947" w14:paraId="39BBE675" w14:textId="77777777" w:rsidTr="62824947">
        <w:trPr>
          <w:trHeight w:val="330"/>
        </w:trPr>
        <w:tc>
          <w:tcPr>
            <w:tcW w:w="2340" w:type="dxa"/>
            <w:tcBorders>
              <w:top w:val="single" w:sz="8" w:space="0" w:color="auto"/>
              <w:left w:val="single" w:sz="8" w:space="0" w:color="auto"/>
              <w:bottom w:val="single" w:sz="8" w:space="0" w:color="auto"/>
              <w:right w:val="single" w:sz="8" w:space="0" w:color="auto"/>
            </w:tcBorders>
          </w:tcPr>
          <w:p w14:paraId="78B719BC" w14:textId="4E34D0BD" w:rsidR="62824947" w:rsidRDefault="62824947">
            <w:r w:rsidRPr="62824947">
              <w:rPr>
                <w:rFonts w:ascii="Arial" w:eastAsia="Arial" w:hAnsi="Arial" w:cs="Arial"/>
                <w:color w:val="000000" w:themeColor="text1"/>
                <w:sz w:val="20"/>
                <w:szCs w:val="20"/>
              </w:rPr>
              <w:t>Septile 7</w:t>
            </w:r>
          </w:p>
        </w:tc>
        <w:tc>
          <w:tcPr>
            <w:tcW w:w="2070" w:type="dxa"/>
            <w:tcBorders>
              <w:top w:val="single" w:sz="8" w:space="0" w:color="auto"/>
              <w:left w:val="single" w:sz="8" w:space="0" w:color="auto"/>
              <w:bottom w:val="single" w:sz="8" w:space="0" w:color="auto"/>
              <w:right w:val="single" w:sz="8" w:space="0" w:color="auto"/>
            </w:tcBorders>
          </w:tcPr>
          <w:p w14:paraId="45A44579" w14:textId="0A0B94C8" w:rsidR="62824947" w:rsidRDefault="62824947">
            <w:r w:rsidRPr="62824947">
              <w:rPr>
                <w:rFonts w:ascii="Arial" w:eastAsia="Arial" w:hAnsi="Arial" w:cs="Arial"/>
                <w:sz w:val="20"/>
                <w:szCs w:val="20"/>
              </w:rPr>
              <w:t>8.78(0.20)***</w:t>
            </w:r>
          </w:p>
        </w:tc>
        <w:tc>
          <w:tcPr>
            <w:tcW w:w="2235" w:type="dxa"/>
            <w:tcBorders>
              <w:top w:val="single" w:sz="8" w:space="0" w:color="auto"/>
              <w:left w:val="single" w:sz="8" w:space="0" w:color="auto"/>
              <w:bottom w:val="single" w:sz="8" w:space="0" w:color="auto"/>
              <w:right w:val="single" w:sz="8" w:space="0" w:color="auto"/>
            </w:tcBorders>
          </w:tcPr>
          <w:p w14:paraId="3C0E4C06" w14:textId="2AC5D14F" w:rsidR="62824947" w:rsidRDefault="62824947">
            <w:r w:rsidRPr="62824947">
              <w:rPr>
                <w:rFonts w:ascii="Arial" w:eastAsia="Arial" w:hAnsi="Arial" w:cs="Arial"/>
                <w:sz w:val="20"/>
                <w:szCs w:val="20"/>
              </w:rPr>
              <w:t>-0.48(0.01)***</w:t>
            </w:r>
          </w:p>
        </w:tc>
        <w:tc>
          <w:tcPr>
            <w:tcW w:w="2505" w:type="dxa"/>
            <w:tcBorders>
              <w:top w:val="single" w:sz="8" w:space="0" w:color="auto"/>
              <w:left w:val="single" w:sz="8" w:space="0" w:color="auto"/>
              <w:bottom w:val="single" w:sz="8" w:space="0" w:color="auto"/>
              <w:right w:val="single" w:sz="8" w:space="0" w:color="auto"/>
            </w:tcBorders>
          </w:tcPr>
          <w:p w14:paraId="3C6BCFCA" w14:textId="076AA512" w:rsidR="62824947" w:rsidRDefault="62824947">
            <w:r w:rsidRPr="62824947">
              <w:rPr>
                <w:rFonts w:ascii="Arial" w:eastAsia="Arial" w:hAnsi="Arial" w:cs="Arial"/>
                <w:sz w:val="20"/>
                <w:szCs w:val="20"/>
              </w:rPr>
              <w:t>-0.54(0.01)***</w:t>
            </w:r>
          </w:p>
        </w:tc>
      </w:tr>
    </w:tbl>
    <w:p w14:paraId="21C95F01" w14:textId="38012983" w:rsidR="44067F34" w:rsidRDefault="44067F34">
      <w:r w:rsidRPr="62824947">
        <w:rPr>
          <w:rFonts w:ascii="Arial" w:eastAsia="Arial" w:hAnsi="Arial" w:cs="Arial"/>
          <w:color w:val="000000" w:themeColor="text1"/>
          <w:sz w:val="16"/>
          <w:szCs w:val="16"/>
        </w:rPr>
        <w:t>Regression Coefficient (Standard Error), ***p&lt;0.001, Adj. R</w:t>
      </w:r>
      <w:r w:rsidRPr="62824947">
        <w:rPr>
          <w:rFonts w:ascii="Arial" w:eastAsia="Arial" w:hAnsi="Arial" w:cs="Arial"/>
          <w:color w:val="000000" w:themeColor="text1"/>
          <w:sz w:val="16"/>
          <w:szCs w:val="16"/>
          <w:vertAlign w:val="superscript"/>
        </w:rPr>
        <w:t>2</w:t>
      </w:r>
      <w:r w:rsidRPr="62824947">
        <w:rPr>
          <w:rFonts w:ascii="Arial" w:eastAsia="Arial" w:hAnsi="Arial" w:cs="Arial"/>
          <w:color w:val="000000" w:themeColor="text1"/>
          <w:sz w:val="16"/>
          <w:szCs w:val="16"/>
        </w:rPr>
        <w:t>=Adjusted R-squared.</w:t>
      </w:r>
    </w:p>
    <w:p w14:paraId="625188C0" w14:textId="77777777" w:rsidR="0052719A" w:rsidRDefault="0052719A" w:rsidP="0052719A">
      <w:pPr>
        <w:rPr>
          <w:rFonts w:ascii="Arial" w:hAnsi="Arial" w:cs="Arial"/>
          <w:sz w:val="16"/>
          <w:szCs w:val="16"/>
        </w:rPr>
      </w:pPr>
      <w:r>
        <w:rPr>
          <w:rFonts w:ascii="Arial" w:hAnsi="Arial" w:cs="Arial"/>
          <w:sz w:val="16"/>
          <w:szCs w:val="16"/>
        </w:rPr>
        <w:t xml:space="preserve">Q1 represents least advantaged census tracts. </w:t>
      </w:r>
    </w:p>
    <w:p w14:paraId="58A58923" w14:textId="2D5B5770" w:rsidR="00D96A65" w:rsidRDefault="00D96A65">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br w:type="page"/>
      </w:r>
    </w:p>
    <w:p w14:paraId="618AEB57" w14:textId="77777777" w:rsidR="00D96A65" w:rsidRDefault="00D96A65" w:rsidP="00D96A65">
      <w:bookmarkStart w:id="0" w:name="_GoBack"/>
      <w:bookmarkEnd w:id="0"/>
      <w:r w:rsidRPr="62824947">
        <w:rPr>
          <w:rFonts w:ascii="Arial" w:eastAsia="Arial" w:hAnsi="Arial" w:cs="Arial"/>
          <w:b/>
          <w:bCs/>
          <w:color w:val="000000" w:themeColor="text1"/>
          <w:sz w:val="22"/>
          <w:szCs w:val="22"/>
          <w:u w:val="single"/>
        </w:rPr>
        <w:lastRenderedPageBreak/>
        <w:t>Supplementary Figures</w:t>
      </w:r>
    </w:p>
    <w:p w14:paraId="29734A77" w14:textId="77777777" w:rsidR="00D96A65" w:rsidRPr="00C80CDF" w:rsidRDefault="00D96A65" w:rsidP="00D96A65">
      <w:r w:rsidRPr="62824947">
        <w:rPr>
          <w:rFonts w:ascii="Arial" w:eastAsia="Arial" w:hAnsi="Arial" w:cs="Arial"/>
          <w:b/>
          <w:bCs/>
          <w:color w:val="000000" w:themeColor="text1"/>
          <w:sz w:val="22"/>
          <w:szCs w:val="22"/>
        </w:rPr>
        <w:t xml:space="preserve"> </w:t>
      </w:r>
    </w:p>
    <w:p w14:paraId="46FC733F" w14:textId="77777777" w:rsidR="00D96A65" w:rsidRDefault="00D96A65" w:rsidP="00D96A65">
      <w:r w:rsidRPr="62824947">
        <w:rPr>
          <w:rFonts w:ascii="Arial" w:eastAsia="Arial" w:hAnsi="Arial" w:cs="Arial"/>
          <w:b/>
          <w:bCs/>
          <w:color w:val="000000" w:themeColor="text1"/>
          <w:sz w:val="22"/>
          <w:szCs w:val="22"/>
        </w:rPr>
        <w:t>Figure S1</w:t>
      </w:r>
    </w:p>
    <w:p w14:paraId="5DDE24AE" w14:textId="77777777" w:rsidR="00D96A65" w:rsidRDefault="00D96A65" w:rsidP="00D96A65">
      <w:r w:rsidRPr="62824947">
        <w:rPr>
          <w:rFonts w:ascii="Arial" w:eastAsia="Arial" w:hAnsi="Arial" w:cs="Arial"/>
          <w:b/>
          <w:bCs/>
          <w:color w:val="000000" w:themeColor="text1"/>
          <w:sz w:val="22"/>
          <w:szCs w:val="22"/>
        </w:rPr>
        <w:t xml:space="preserve">Correlation matrix heatmap </w:t>
      </w:r>
      <w:r w:rsidRPr="62824947">
        <w:rPr>
          <w:rFonts w:ascii="Helvetica" w:eastAsia="Helvetica" w:hAnsi="Helvetica" w:cs="Helvetica"/>
          <w:b/>
          <w:bCs/>
          <w:color w:val="000000" w:themeColor="text1"/>
          <w:sz w:val="22"/>
          <w:szCs w:val="22"/>
        </w:rPr>
        <w:t xml:space="preserve">Ohio Children’s Opportunity Index </w:t>
      </w:r>
      <w:r w:rsidRPr="62824947">
        <w:rPr>
          <w:rFonts w:ascii="Arial" w:eastAsia="Arial" w:hAnsi="Arial" w:cs="Arial"/>
          <w:b/>
          <w:bCs/>
          <w:color w:val="000000" w:themeColor="text1"/>
          <w:sz w:val="22"/>
          <w:szCs w:val="22"/>
        </w:rPr>
        <w:t>constituent measures</w:t>
      </w:r>
    </w:p>
    <w:p w14:paraId="2E321D86" w14:textId="77777777" w:rsidR="00D96A65" w:rsidRDefault="00D96A65" w:rsidP="00D96A65">
      <w:r w:rsidRPr="62824947">
        <w:rPr>
          <w:rFonts w:ascii="Arial" w:eastAsia="Arial" w:hAnsi="Arial" w:cs="Arial"/>
          <w:color w:val="000000" w:themeColor="text1"/>
          <w:sz w:val="22"/>
          <w:szCs w:val="22"/>
        </w:rPr>
        <w:t xml:space="preserve"> </w:t>
      </w:r>
    </w:p>
    <w:p w14:paraId="53A37040" w14:textId="77777777" w:rsidR="00D96A65" w:rsidRDefault="00D96A65" w:rsidP="00D96A65">
      <w:pPr>
        <w:rPr>
          <w:rFonts w:ascii="Arial" w:eastAsia="Arial" w:hAnsi="Arial" w:cs="Arial"/>
          <w:color w:val="000000" w:themeColor="text1"/>
          <w:sz w:val="22"/>
          <w:szCs w:val="22"/>
        </w:rPr>
      </w:pPr>
      <w:r w:rsidRPr="62824947">
        <w:rPr>
          <w:rFonts w:ascii="Arial" w:eastAsia="Arial" w:hAnsi="Arial" w:cs="Arial"/>
          <w:color w:val="000000" w:themeColor="text1"/>
          <w:sz w:val="22"/>
          <w:szCs w:val="22"/>
        </w:rPr>
        <w:t>Figure S1. represents the bi-variate correlation between the constituent measures as a color-coded matrix. Measures with similar outcomes are represented by red color (denser the color, stronger the relationship) while unrelated (no relationship) or dissimilar (opposite relationship) domains are represented by white and blue colors, respectively</w:t>
      </w:r>
    </w:p>
    <w:p w14:paraId="40162788" w14:textId="77777777" w:rsidR="00D96A65" w:rsidRDefault="00D96A65" w:rsidP="00D96A65">
      <w:r>
        <w:rPr>
          <w:noProof/>
        </w:rPr>
        <mc:AlternateContent>
          <mc:Choice Requires="wps">
            <w:drawing>
              <wp:anchor distT="0" distB="0" distL="114300" distR="114300" simplePos="0" relativeHeight="251660288" behindDoc="0" locked="0" layoutInCell="1" allowOverlap="1" wp14:anchorId="690798CC" wp14:editId="637DB1F5">
                <wp:simplePos x="0" y="0"/>
                <wp:positionH relativeFrom="column">
                  <wp:posOffset>1294544</wp:posOffset>
                </wp:positionH>
                <wp:positionV relativeFrom="paragraph">
                  <wp:posOffset>3270885</wp:posOffset>
                </wp:positionV>
                <wp:extent cx="2071396" cy="310579"/>
                <wp:effectExtent l="0" t="0" r="0" b="0"/>
                <wp:wrapNone/>
                <wp:docPr id="5" name="Text Box 5"/>
                <wp:cNvGraphicFramePr/>
                <a:graphic xmlns:a="http://schemas.openxmlformats.org/drawingml/2006/main">
                  <a:graphicData uri="http://schemas.microsoft.com/office/word/2010/wordprocessingShape">
                    <wps:wsp>
                      <wps:cNvSpPr txBox="1"/>
                      <wps:spPr>
                        <a:xfrm>
                          <a:off x="0" y="0"/>
                          <a:ext cx="2071396" cy="310579"/>
                        </a:xfrm>
                        <a:prstGeom prst="rect">
                          <a:avLst/>
                        </a:prstGeom>
                        <a:noFill/>
                        <a:ln w="6350">
                          <a:noFill/>
                        </a:ln>
                      </wps:spPr>
                      <wps:txbx>
                        <w:txbxContent>
                          <w:p w14:paraId="6C702DA2" w14:textId="77777777" w:rsidR="00D96A65" w:rsidRPr="005A4CEA" w:rsidRDefault="00D96A65" w:rsidP="00D96A65">
                            <w:pPr>
                              <w:jc w:val="center"/>
                            </w:pPr>
                            <w:r w:rsidRPr="005A4CEA">
                              <w:t>Constituent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98CC" id="_x0000_t202" coordsize="21600,21600" o:spt="202" path="m,l,21600r21600,l21600,xe">
                <v:stroke joinstyle="miter"/>
                <v:path gradientshapeok="t" o:connecttype="rect"/>
              </v:shapetype>
              <v:shape id="Text Box 5" o:spid="_x0000_s1026" type="#_x0000_t202" style="position:absolute;margin-left:101.95pt;margin-top:257.55pt;width:163.1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" filled="f" stroked="f" strokeweight=".5pt">
                <v:textbox>
                  <w:txbxContent>
                    <w:p w14:paraId="6C702DA2" w14:textId="77777777" w:rsidR="00D96A65" w:rsidRPr="005A4CEA" w:rsidRDefault="00D96A65" w:rsidP="00D96A65">
                      <w:pPr>
                        <w:jc w:val="center"/>
                      </w:pPr>
                      <w:r w:rsidRPr="005A4CEA">
                        <w:t>Constituent Measures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20FAC3" wp14:editId="54410738">
                <wp:simplePos x="0" y="0"/>
                <wp:positionH relativeFrom="column">
                  <wp:posOffset>-1140432</wp:posOffset>
                </wp:positionH>
                <wp:positionV relativeFrom="paragraph">
                  <wp:posOffset>1736333</wp:posOffset>
                </wp:positionV>
                <wp:extent cx="2173605" cy="307975"/>
                <wp:effectExtent l="0" t="0" r="0" b="0"/>
                <wp:wrapNone/>
                <wp:docPr id="6" name="Text Box 6"/>
                <wp:cNvGraphicFramePr/>
                <a:graphic xmlns:a="http://schemas.openxmlformats.org/drawingml/2006/main">
                  <a:graphicData uri="http://schemas.microsoft.com/office/word/2010/wordprocessingShape">
                    <wps:wsp>
                      <wps:cNvSpPr txBox="1"/>
                      <wps:spPr>
                        <a:xfrm rot="16200000">
                          <a:off x="0" y="0"/>
                          <a:ext cx="2173605" cy="307975"/>
                        </a:xfrm>
                        <a:prstGeom prst="rect">
                          <a:avLst/>
                        </a:prstGeom>
                        <a:noFill/>
                        <a:ln w="6350">
                          <a:noFill/>
                        </a:ln>
                      </wps:spPr>
                      <wps:txbx>
                        <w:txbxContent>
                          <w:p w14:paraId="03A781EE" w14:textId="77777777" w:rsidR="00D96A65" w:rsidRPr="005A4CEA" w:rsidRDefault="00D96A65" w:rsidP="00D96A65">
                            <w:pPr>
                              <w:jc w:val="center"/>
                            </w:pPr>
                            <w:r w:rsidRPr="005A4CEA">
                              <w:t>Constituent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FAC3" id="Text Box 6" o:spid="_x0000_s1027" type="#_x0000_t202" style="position:absolute;margin-left:-89.8pt;margin-top:136.7pt;width:171.15pt;height:2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" filled="f" stroked="f" strokeweight=".5pt">
                <v:textbox>
                  <w:txbxContent>
                    <w:p w14:paraId="03A781EE" w14:textId="77777777" w:rsidR="00D96A65" w:rsidRPr="005A4CEA" w:rsidRDefault="00D96A65" w:rsidP="00D96A65">
                      <w:pPr>
                        <w:jc w:val="center"/>
                      </w:pPr>
                      <w:r w:rsidRPr="005A4CEA">
                        <w:t>Constituent Measures</w:t>
                      </w:r>
                    </w:p>
                  </w:txbxContent>
                </v:textbox>
              </v:shape>
            </w:pict>
          </mc:Fallback>
        </mc:AlternateContent>
      </w:r>
      <w:r>
        <w:rPr>
          <w:noProof/>
        </w:rPr>
        <w:drawing>
          <wp:inline distT="0" distB="0" distL="0" distR="0" wp14:anchorId="5DBEDD43" wp14:editId="7E3B3F15">
            <wp:extent cx="4572000" cy="3581400"/>
            <wp:effectExtent l="0" t="0" r="0" b="0"/>
            <wp:docPr id="155995811" name="Picture 15599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581400"/>
                    </a:xfrm>
                    <a:prstGeom prst="rect">
                      <a:avLst/>
                    </a:prstGeom>
                  </pic:spPr>
                </pic:pic>
              </a:graphicData>
            </a:graphic>
          </wp:inline>
        </w:drawing>
      </w:r>
    </w:p>
    <w:p w14:paraId="2CF775E8" w14:textId="77777777" w:rsidR="00D96A65" w:rsidRDefault="00D96A65" w:rsidP="00D96A65">
      <w:r w:rsidRPr="62824947">
        <w:rPr>
          <w:rFonts w:ascii="Arial" w:eastAsia="Arial" w:hAnsi="Arial" w:cs="Arial"/>
          <w:color w:val="000000" w:themeColor="text1"/>
        </w:rPr>
        <w:t xml:space="preserve">Figure S1. Heatmap with bivariate correlation values for the </w:t>
      </w:r>
      <w:r w:rsidRPr="62824947">
        <w:rPr>
          <w:rFonts w:ascii="Helvetica" w:eastAsia="Helvetica" w:hAnsi="Helvetica" w:cs="Helvetica"/>
          <w:color w:val="000000" w:themeColor="text1"/>
          <w:sz w:val="22"/>
          <w:szCs w:val="22"/>
        </w:rPr>
        <w:t xml:space="preserve">Ohio Children’s Opportunity Index </w:t>
      </w:r>
      <w:r>
        <w:rPr>
          <w:rFonts w:ascii="Helvetica" w:eastAsia="Helvetica" w:hAnsi="Helvetica" w:cs="Helvetica"/>
          <w:color w:val="000000" w:themeColor="text1"/>
          <w:sz w:val="22"/>
          <w:szCs w:val="22"/>
        </w:rPr>
        <w:t>(</w:t>
      </w:r>
      <w:r w:rsidRPr="62824947">
        <w:rPr>
          <w:rFonts w:ascii="Arial" w:eastAsia="Arial" w:hAnsi="Arial" w:cs="Arial"/>
          <w:color w:val="000000" w:themeColor="text1"/>
        </w:rPr>
        <w:t>OCOI</w:t>
      </w:r>
      <w:r>
        <w:rPr>
          <w:rFonts w:ascii="Arial" w:eastAsia="Arial" w:hAnsi="Arial" w:cs="Arial"/>
          <w:color w:val="000000" w:themeColor="text1"/>
        </w:rPr>
        <w:t>)</w:t>
      </w:r>
      <w:r w:rsidRPr="62824947">
        <w:rPr>
          <w:rFonts w:ascii="Arial" w:eastAsia="Arial" w:hAnsi="Arial" w:cs="Arial"/>
          <w:color w:val="000000" w:themeColor="text1"/>
        </w:rPr>
        <w:t xml:space="preserve"> constituent measures</w:t>
      </w:r>
    </w:p>
    <w:p w14:paraId="2C731588" w14:textId="77777777" w:rsidR="00D96A65" w:rsidRDefault="00D96A65" w:rsidP="00D96A65">
      <w:pPr>
        <w:rPr>
          <w:rFonts w:ascii="Arial" w:eastAsia="Arial" w:hAnsi="Arial" w:cs="Arial"/>
          <w:color w:val="000000" w:themeColor="text1"/>
        </w:rPr>
      </w:pPr>
    </w:p>
    <w:p w14:paraId="560DCA7C" w14:textId="77777777" w:rsidR="00D96A65" w:rsidRDefault="00D96A65" w:rsidP="00D96A65">
      <w:pPr>
        <w:rPr>
          <w:rFonts w:ascii="Arial" w:eastAsia="Arial" w:hAnsi="Arial" w:cs="Arial"/>
          <w:color w:val="000000" w:themeColor="text1"/>
        </w:rPr>
      </w:pPr>
    </w:p>
    <w:p w14:paraId="6A1DED35" w14:textId="77777777" w:rsidR="00D96A65" w:rsidRDefault="00D96A65" w:rsidP="00D96A65">
      <w:r>
        <w:rPr>
          <w:noProof/>
        </w:rPr>
        <w:lastRenderedPageBreak/>
        <w:drawing>
          <wp:inline distT="0" distB="0" distL="0" distR="0" wp14:anchorId="41F01079" wp14:editId="31B4D7F0">
            <wp:extent cx="4572000" cy="2847975"/>
            <wp:effectExtent l="0" t="0" r="0" b="0"/>
            <wp:docPr id="977474987" name="Picture 97747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847975"/>
                    </a:xfrm>
                    <a:prstGeom prst="rect">
                      <a:avLst/>
                    </a:prstGeom>
                  </pic:spPr>
                </pic:pic>
              </a:graphicData>
            </a:graphic>
          </wp:inline>
        </w:drawing>
      </w:r>
    </w:p>
    <w:p w14:paraId="1921F541" w14:textId="77777777" w:rsidR="00D96A65" w:rsidRDefault="00D96A65" w:rsidP="00D96A65">
      <w:r w:rsidRPr="62824947">
        <w:rPr>
          <w:rFonts w:ascii="Helvetica" w:eastAsia="Helvetica" w:hAnsi="Helvetica" w:cs="Helvetica"/>
          <w:color w:val="000000" w:themeColor="text1"/>
          <w:sz w:val="22"/>
          <w:szCs w:val="22"/>
        </w:rPr>
        <w:t xml:space="preserve">Figure S2. Distribution of Ohio Children’s Opportunity Index </w:t>
      </w:r>
      <w:r>
        <w:rPr>
          <w:rFonts w:ascii="Helvetica" w:eastAsia="Helvetica" w:hAnsi="Helvetica" w:cs="Helvetica"/>
          <w:color w:val="000000" w:themeColor="text1"/>
          <w:sz w:val="22"/>
          <w:szCs w:val="22"/>
        </w:rPr>
        <w:t xml:space="preserve">(OCOI) </w:t>
      </w:r>
      <w:r w:rsidRPr="62824947">
        <w:rPr>
          <w:rFonts w:ascii="Helvetica" w:eastAsia="Helvetica" w:hAnsi="Helvetica" w:cs="Helvetica"/>
          <w:color w:val="000000" w:themeColor="text1"/>
          <w:sz w:val="22"/>
          <w:szCs w:val="22"/>
        </w:rPr>
        <w:t>scores</w:t>
      </w:r>
    </w:p>
    <w:p w14:paraId="3E737DA8" w14:textId="4EB6E647" w:rsidR="62824947" w:rsidRDefault="62824947" w:rsidP="62824947">
      <w:pPr>
        <w:rPr>
          <w:rFonts w:ascii="Arial" w:eastAsia="Arial" w:hAnsi="Arial" w:cs="Arial"/>
          <w:color w:val="000000" w:themeColor="text1"/>
        </w:rPr>
      </w:pPr>
    </w:p>
    <w:p w14:paraId="0E8B4B66" w14:textId="2491E55F" w:rsidR="62824947" w:rsidRDefault="62824947" w:rsidP="62824947"/>
    <w:sectPr w:rsidR="62824947" w:rsidSect="00811D5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5B0B" w14:textId="77777777" w:rsidR="00E60904" w:rsidRDefault="00E60904" w:rsidP="00811D5D">
      <w:r>
        <w:separator/>
      </w:r>
    </w:p>
  </w:endnote>
  <w:endnote w:type="continuationSeparator" w:id="0">
    <w:p w14:paraId="11540110" w14:textId="77777777" w:rsidR="00E60904" w:rsidRDefault="00E60904" w:rsidP="0081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50D5" w14:textId="77777777" w:rsidR="00E60904" w:rsidRDefault="00E60904" w:rsidP="00811D5D">
      <w:r>
        <w:separator/>
      </w:r>
    </w:p>
  </w:footnote>
  <w:footnote w:type="continuationSeparator" w:id="0">
    <w:p w14:paraId="64D39B0A" w14:textId="77777777" w:rsidR="00E60904" w:rsidRDefault="00E60904" w:rsidP="0081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9512" w14:textId="21DEC1B7" w:rsidR="00811D5D" w:rsidRDefault="00811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C4"/>
    <w:rsid w:val="00003D14"/>
    <w:rsid w:val="00030CD9"/>
    <w:rsid w:val="00045ABC"/>
    <w:rsid w:val="000A14FF"/>
    <w:rsid w:val="000A6A1D"/>
    <w:rsid w:val="0011613F"/>
    <w:rsid w:val="001378AB"/>
    <w:rsid w:val="001505D4"/>
    <w:rsid w:val="00172E8D"/>
    <w:rsid w:val="00175E30"/>
    <w:rsid w:val="001871F4"/>
    <w:rsid w:val="001D7677"/>
    <w:rsid w:val="002222C4"/>
    <w:rsid w:val="00223542"/>
    <w:rsid w:val="00290B3B"/>
    <w:rsid w:val="0030708E"/>
    <w:rsid w:val="00312D9F"/>
    <w:rsid w:val="003758C3"/>
    <w:rsid w:val="003A31F3"/>
    <w:rsid w:val="003C4EFE"/>
    <w:rsid w:val="003E48B2"/>
    <w:rsid w:val="00421EFD"/>
    <w:rsid w:val="004B3498"/>
    <w:rsid w:val="0052719A"/>
    <w:rsid w:val="005B28AD"/>
    <w:rsid w:val="005E0533"/>
    <w:rsid w:val="006B67EF"/>
    <w:rsid w:val="00703F0B"/>
    <w:rsid w:val="00722EAA"/>
    <w:rsid w:val="00726D77"/>
    <w:rsid w:val="00755009"/>
    <w:rsid w:val="007854ED"/>
    <w:rsid w:val="007F0761"/>
    <w:rsid w:val="00811D5D"/>
    <w:rsid w:val="00826DC5"/>
    <w:rsid w:val="00852646"/>
    <w:rsid w:val="008B43A8"/>
    <w:rsid w:val="008F2198"/>
    <w:rsid w:val="00931171"/>
    <w:rsid w:val="00935861"/>
    <w:rsid w:val="00A125D4"/>
    <w:rsid w:val="00A163BF"/>
    <w:rsid w:val="00A67EB7"/>
    <w:rsid w:val="00AD1C3F"/>
    <w:rsid w:val="00AE20D9"/>
    <w:rsid w:val="00AF0576"/>
    <w:rsid w:val="00B014AC"/>
    <w:rsid w:val="00B64006"/>
    <w:rsid w:val="00B80061"/>
    <w:rsid w:val="00B8678D"/>
    <w:rsid w:val="00BB032E"/>
    <w:rsid w:val="00C35E5E"/>
    <w:rsid w:val="00C41324"/>
    <w:rsid w:val="00C97626"/>
    <w:rsid w:val="00D96A65"/>
    <w:rsid w:val="00DA2BCF"/>
    <w:rsid w:val="00DB66A8"/>
    <w:rsid w:val="00E33D52"/>
    <w:rsid w:val="00E517FC"/>
    <w:rsid w:val="00E60904"/>
    <w:rsid w:val="00EC77C2"/>
    <w:rsid w:val="00F016C4"/>
    <w:rsid w:val="00F11DB4"/>
    <w:rsid w:val="00F42A7C"/>
    <w:rsid w:val="00FA43DB"/>
    <w:rsid w:val="00FF4C19"/>
    <w:rsid w:val="1AFA3457"/>
    <w:rsid w:val="21CEDD80"/>
    <w:rsid w:val="22EC1DDF"/>
    <w:rsid w:val="26D3B995"/>
    <w:rsid w:val="325A343B"/>
    <w:rsid w:val="3A5B605C"/>
    <w:rsid w:val="3AC97A85"/>
    <w:rsid w:val="44067F34"/>
    <w:rsid w:val="62824947"/>
    <w:rsid w:val="6EA8B1FF"/>
    <w:rsid w:val="7A82373D"/>
    <w:rsid w:val="7B3EE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5D75"/>
  <w15:chartTrackingRefBased/>
  <w15:docId w15:val="{4515A419-DD77-9146-9158-7049B65F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D5D"/>
    <w:pPr>
      <w:tabs>
        <w:tab w:val="center" w:pos="4680"/>
        <w:tab w:val="right" w:pos="9360"/>
      </w:tabs>
    </w:pPr>
  </w:style>
  <w:style w:type="character" w:customStyle="1" w:styleId="HeaderChar">
    <w:name w:val="Header Char"/>
    <w:basedOn w:val="DefaultParagraphFont"/>
    <w:link w:val="Header"/>
    <w:uiPriority w:val="99"/>
    <w:rsid w:val="00811D5D"/>
  </w:style>
  <w:style w:type="paragraph" w:styleId="Footer">
    <w:name w:val="footer"/>
    <w:basedOn w:val="Normal"/>
    <w:link w:val="FooterChar"/>
    <w:uiPriority w:val="99"/>
    <w:unhideWhenUsed/>
    <w:rsid w:val="00811D5D"/>
    <w:pPr>
      <w:tabs>
        <w:tab w:val="center" w:pos="4680"/>
        <w:tab w:val="right" w:pos="9360"/>
      </w:tabs>
    </w:pPr>
  </w:style>
  <w:style w:type="character" w:customStyle="1" w:styleId="FooterChar">
    <w:name w:val="Footer Char"/>
    <w:basedOn w:val="DefaultParagraphFont"/>
    <w:link w:val="Footer"/>
    <w:uiPriority w:val="99"/>
    <w:rsid w:val="00811D5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222798">
      <w:bodyDiv w:val="1"/>
      <w:marLeft w:val="0"/>
      <w:marRight w:val="0"/>
      <w:marTop w:val="0"/>
      <w:marBottom w:val="0"/>
      <w:divBdr>
        <w:top w:val="none" w:sz="0" w:space="0" w:color="auto"/>
        <w:left w:val="none" w:sz="0" w:space="0" w:color="auto"/>
        <w:bottom w:val="none" w:sz="0" w:space="0" w:color="auto"/>
        <w:right w:val="none" w:sz="0" w:space="0" w:color="auto"/>
      </w:divBdr>
      <w:divsChild>
        <w:div w:id="1992980357">
          <w:marLeft w:val="0"/>
          <w:marRight w:val="0"/>
          <w:marTop w:val="0"/>
          <w:marBottom w:val="0"/>
          <w:divBdr>
            <w:top w:val="none" w:sz="0" w:space="0" w:color="auto"/>
            <w:left w:val="none" w:sz="0" w:space="0" w:color="auto"/>
            <w:bottom w:val="none" w:sz="0" w:space="0" w:color="auto"/>
            <w:right w:val="none" w:sz="0" w:space="0" w:color="auto"/>
          </w:divBdr>
          <w:divsChild>
            <w:div w:id="1095979871">
              <w:marLeft w:val="0"/>
              <w:marRight w:val="0"/>
              <w:marTop w:val="0"/>
              <w:marBottom w:val="0"/>
              <w:divBdr>
                <w:top w:val="none" w:sz="0" w:space="0" w:color="auto"/>
                <w:left w:val="none" w:sz="0" w:space="0" w:color="auto"/>
                <w:bottom w:val="none" w:sz="0" w:space="0" w:color="auto"/>
                <w:right w:val="none" w:sz="0" w:space="0" w:color="auto"/>
              </w:divBdr>
              <w:divsChild>
                <w:div w:id="755441458">
                  <w:marLeft w:val="0"/>
                  <w:marRight w:val="0"/>
                  <w:marTop w:val="0"/>
                  <w:marBottom w:val="0"/>
                  <w:divBdr>
                    <w:top w:val="none" w:sz="0" w:space="0" w:color="auto"/>
                    <w:left w:val="none" w:sz="0" w:space="0" w:color="auto"/>
                    <w:bottom w:val="none" w:sz="0" w:space="0" w:color="auto"/>
                    <w:right w:val="none" w:sz="0" w:space="0" w:color="auto"/>
                  </w:divBdr>
                  <w:divsChild>
                    <w:div w:id="12355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20F441A3D1943B80D59A6A05D2EA5" ma:contentTypeVersion="6" ma:contentTypeDescription="Create a new document." ma:contentTypeScope="" ma:versionID="ebe5e3f24c3d78fd01591e614f2d92e0">
  <xsd:schema xmlns:xsd="http://www.w3.org/2001/XMLSchema" xmlns:xs="http://www.w3.org/2001/XMLSchema" xmlns:p="http://schemas.microsoft.com/office/2006/metadata/properties" xmlns:ns1="http://schemas.microsoft.com/sharepoint/v3" xmlns:ns2="5d6bc3a6-2dd2-4c53-9e68-f958a31ee902" targetNamespace="http://schemas.microsoft.com/office/2006/metadata/properties" ma:root="true" ma:fieldsID="56f2f0c5f40dec4242b0877d71405fdd" ns1:_="" ns2:_="">
    <xsd:import namespace="http://schemas.microsoft.com/sharepoint/v3"/>
    <xsd:import namespace="5d6bc3a6-2dd2-4c53-9e68-f958a31ee9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bc3a6-2dd2-4c53-9e68-f958a31ee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20D678-967C-430D-B65C-6A8559A32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6bc3a6-2dd2-4c53-9e68-f958a31ee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AF7B-CA9C-49E0-BF23-3A1883FF8D5E}">
  <ds:schemaRefs>
    <ds:schemaRef ds:uri="http://schemas.microsoft.com/sharepoint/v3/contenttype/forms"/>
  </ds:schemaRefs>
</ds:datastoreItem>
</file>

<file path=customXml/itemProps3.xml><?xml version="1.0" encoding="utf-8"?>
<ds:datastoreItem xmlns:ds="http://schemas.openxmlformats.org/officeDocument/2006/customXml" ds:itemID="{BBC2911F-FA91-4060-9B95-F9AA12D0C4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Priti</dc:creator>
  <cp:keywords/>
  <dc:description/>
  <cp:lastModifiedBy>Naleef Fareed</cp:lastModifiedBy>
  <cp:revision>16</cp:revision>
  <dcterms:created xsi:type="dcterms:W3CDTF">2021-03-31T14:31:00Z</dcterms:created>
  <dcterms:modified xsi:type="dcterms:W3CDTF">2021-05-12T12:19:00Z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0x01010076020F441A3D1943B80D59A6A05D2EA5</vt:lpwstr>
  </property>
</Properties>
</file>