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C06FB" w14:textId="77777777" w:rsidR="00EA1F4C" w:rsidRDefault="00EA1F4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AC00818" w14:textId="02F009F7" w:rsidR="002100A6" w:rsidRDefault="00523170" w:rsidP="00A16D8B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16D8B">
        <w:rPr>
          <w:rFonts w:ascii="Times New Roman" w:hAnsi="Times New Roman" w:cs="Times New Roman"/>
          <w:b/>
          <w:sz w:val="32"/>
          <w:szCs w:val="24"/>
        </w:rPr>
        <w:t>Supplement</w:t>
      </w:r>
      <w:r w:rsidR="00A16D8B">
        <w:rPr>
          <w:rFonts w:ascii="Times New Roman" w:hAnsi="Times New Roman" w:cs="Times New Roman"/>
          <w:b/>
          <w:sz w:val="32"/>
          <w:szCs w:val="24"/>
        </w:rPr>
        <w:t>ary File</w:t>
      </w:r>
    </w:p>
    <w:p w14:paraId="65B482D8" w14:textId="1FFC19DF" w:rsidR="00D25A93" w:rsidRPr="00D25A93" w:rsidRDefault="00D25A93" w:rsidP="00D25A9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32"/>
          <w:szCs w:val="32"/>
        </w:rPr>
      </w:pPr>
      <w:r w:rsidRPr="00E45483">
        <w:rPr>
          <w:rFonts w:asciiTheme="majorHAnsi" w:hAnsiTheme="majorHAnsi" w:cstheme="majorHAnsi"/>
          <w:b/>
          <w:sz w:val="32"/>
          <w:szCs w:val="32"/>
        </w:rPr>
        <w:t xml:space="preserve">First comparison of conventional activated sludge versus root-zone treatment for SARS-CoV-2 RNA removal from wastewaters: statistical and temporal significance </w:t>
      </w:r>
    </w:p>
    <w:p w14:paraId="54B99065" w14:textId="1DA57973" w:rsidR="00D25A93" w:rsidRPr="00BF7C8F" w:rsidRDefault="00D25A93" w:rsidP="00BF7C8F">
      <w:pPr>
        <w:spacing w:line="480" w:lineRule="auto"/>
        <w:jc w:val="both"/>
        <w:rPr>
          <w:color w:val="000000" w:themeColor="text1"/>
          <w:sz w:val="28"/>
        </w:rPr>
      </w:pPr>
      <w:r w:rsidRPr="00E45483">
        <w:rPr>
          <w:rFonts w:cstheme="minorHAnsi"/>
          <w:b/>
          <w:color w:val="000000" w:themeColor="text1"/>
        </w:rPr>
        <w:t>Manish Kumar</w:t>
      </w:r>
      <w:r w:rsidRPr="00E45483">
        <w:rPr>
          <w:rFonts w:cstheme="minorHAnsi"/>
          <w:b/>
          <w:color w:val="000000" w:themeColor="text1"/>
          <w:vertAlign w:val="superscript"/>
        </w:rPr>
        <w:t>1,2*</w:t>
      </w:r>
      <w:r w:rsidRPr="00E45483">
        <w:rPr>
          <w:rFonts w:cstheme="minorHAnsi"/>
          <w:b/>
          <w:color w:val="000000" w:themeColor="text1"/>
        </w:rPr>
        <w:t>, Keisuke Kuroda</w:t>
      </w:r>
      <w:r w:rsidR="00BF7C8F">
        <w:rPr>
          <w:rFonts w:cstheme="minorHAnsi"/>
          <w:b/>
          <w:color w:val="000000" w:themeColor="text1"/>
          <w:vertAlign w:val="superscript"/>
        </w:rPr>
        <w:t>3</w:t>
      </w:r>
      <w:r w:rsidRPr="00E45483">
        <w:rPr>
          <w:rFonts w:cstheme="minorHAnsi"/>
          <w:b/>
          <w:color w:val="000000" w:themeColor="text1"/>
        </w:rPr>
        <w:t>,</w:t>
      </w:r>
      <w:r w:rsidR="00BF7C8F">
        <w:rPr>
          <w:rFonts w:cstheme="minorHAnsi"/>
          <w:b/>
          <w:color w:val="000000" w:themeColor="text1"/>
        </w:rPr>
        <w:t xml:space="preserve"> </w:t>
      </w:r>
      <w:proofErr w:type="spellStart"/>
      <w:r w:rsidR="00BF7C8F" w:rsidRPr="00E45483">
        <w:rPr>
          <w:rFonts w:cstheme="minorHAnsi"/>
          <w:b/>
          <w:color w:val="000000" w:themeColor="text1"/>
        </w:rPr>
        <w:t>Madhvi</w:t>
      </w:r>
      <w:proofErr w:type="spellEnd"/>
      <w:r w:rsidR="00BF7C8F" w:rsidRPr="00E45483">
        <w:rPr>
          <w:rFonts w:cstheme="minorHAnsi"/>
          <w:b/>
          <w:color w:val="000000" w:themeColor="text1"/>
        </w:rPr>
        <w:t xml:space="preserve"> Joshi</w:t>
      </w:r>
      <w:proofErr w:type="gramStart"/>
      <w:r w:rsidR="00BF7C8F">
        <w:rPr>
          <w:rFonts w:cstheme="minorHAnsi"/>
          <w:b/>
          <w:color w:val="000000" w:themeColor="text1"/>
          <w:vertAlign w:val="superscript"/>
        </w:rPr>
        <w:t>4</w:t>
      </w:r>
      <w:r w:rsidR="00BF7C8F" w:rsidRPr="00E45483">
        <w:rPr>
          <w:rFonts w:cstheme="minorHAnsi"/>
          <w:b/>
          <w:color w:val="000000" w:themeColor="text1"/>
        </w:rPr>
        <w:t>,</w:t>
      </w:r>
      <w:r w:rsidR="00BF7C8F">
        <w:rPr>
          <w:rFonts w:cstheme="minorHAnsi"/>
          <w:b/>
          <w:color w:val="000000" w:themeColor="text1"/>
        </w:rPr>
        <w:t xml:space="preserve"> </w:t>
      </w:r>
      <w:r w:rsidRPr="00E45483">
        <w:rPr>
          <w:rFonts w:cstheme="minorHAnsi"/>
          <w:b/>
          <w:color w:val="000000" w:themeColor="text1"/>
        </w:rPr>
        <w:t xml:space="preserve"> </w:t>
      </w:r>
      <w:proofErr w:type="spellStart"/>
      <w:r>
        <w:rPr>
          <w:rFonts w:cstheme="minorHAnsi"/>
          <w:b/>
          <w:color w:val="000000" w:themeColor="text1"/>
        </w:rPr>
        <w:t>Prosun</w:t>
      </w:r>
      <w:proofErr w:type="spellEnd"/>
      <w:proofErr w:type="gramEnd"/>
      <w:r>
        <w:rPr>
          <w:rFonts w:cstheme="minorHAnsi"/>
          <w:b/>
          <w:color w:val="000000" w:themeColor="text1"/>
        </w:rPr>
        <w:t xml:space="preserve"> Bhattacharya</w:t>
      </w:r>
      <w:r>
        <w:rPr>
          <w:rFonts w:cstheme="minorHAnsi"/>
          <w:b/>
          <w:color w:val="000000" w:themeColor="text1"/>
          <w:vertAlign w:val="superscript"/>
        </w:rPr>
        <w:t>5</w:t>
      </w:r>
      <w:r>
        <w:rPr>
          <w:rFonts w:cstheme="minorHAnsi"/>
          <w:b/>
          <w:color w:val="000000" w:themeColor="text1"/>
        </w:rPr>
        <w:t>,</w:t>
      </w:r>
      <w:r w:rsidRPr="00E45483">
        <w:rPr>
          <w:rFonts w:cstheme="minorHAnsi"/>
          <w:b/>
          <w:color w:val="000000" w:themeColor="text1"/>
        </w:rPr>
        <w:t xml:space="preserve"> </w:t>
      </w:r>
      <w:proofErr w:type="spellStart"/>
      <w:r w:rsidRPr="00E45483">
        <w:rPr>
          <w:rFonts w:cstheme="minorHAnsi"/>
          <w:b/>
          <w:color w:val="000000" w:themeColor="text1"/>
        </w:rPr>
        <w:t>Damia</w:t>
      </w:r>
      <w:proofErr w:type="spellEnd"/>
      <w:r w:rsidRPr="00E45483">
        <w:rPr>
          <w:rFonts w:cstheme="minorHAnsi"/>
          <w:b/>
          <w:color w:val="000000" w:themeColor="text1"/>
        </w:rPr>
        <w:t xml:space="preserve"> Barcelo</w:t>
      </w:r>
      <w:r>
        <w:rPr>
          <w:rFonts w:cstheme="minorHAnsi"/>
          <w:b/>
          <w:color w:val="000000" w:themeColor="text1"/>
          <w:vertAlign w:val="superscript"/>
        </w:rPr>
        <w:t>6</w:t>
      </w:r>
    </w:p>
    <w:p w14:paraId="6DE562B5" w14:textId="77777777" w:rsidR="00D25A93" w:rsidRPr="00E45483" w:rsidRDefault="00D25A93" w:rsidP="00D25A93">
      <w:pPr>
        <w:spacing w:line="240" w:lineRule="auto"/>
        <w:ind w:right="-113"/>
        <w:jc w:val="both"/>
        <w:rPr>
          <w:color w:val="000000" w:themeColor="text1"/>
          <w:sz w:val="21"/>
          <w:szCs w:val="20"/>
        </w:rPr>
      </w:pPr>
      <w:r w:rsidRPr="00E45483">
        <w:rPr>
          <w:color w:val="000000" w:themeColor="text1"/>
          <w:sz w:val="21"/>
          <w:szCs w:val="20"/>
          <w:vertAlign w:val="superscript"/>
        </w:rPr>
        <w:t>1</w:t>
      </w:r>
      <w:r w:rsidRPr="00E45483">
        <w:rPr>
          <w:color w:val="000000" w:themeColor="text1"/>
          <w:sz w:val="21"/>
          <w:szCs w:val="20"/>
        </w:rPr>
        <w:t>Discipline of Earth Science, Indian Institute of Technology Gandhinagar, Gujarat 382 355, India</w:t>
      </w:r>
    </w:p>
    <w:p w14:paraId="1408A8CD" w14:textId="434F7EA1" w:rsidR="00D25A93" w:rsidRDefault="00D25A93" w:rsidP="00D25A93">
      <w:pPr>
        <w:spacing w:line="240" w:lineRule="auto"/>
        <w:ind w:right="-113"/>
        <w:jc w:val="both"/>
        <w:rPr>
          <w:color w:val="000000" w:themeColor="text1"/>
          <w:sz w:val="21"/>
          <w:szCs w:val="20"/>
        </w:rPr>
      </w:pPr>
      <w:r w:rsidRPr="00E45483">
        <w:rPr>
          <w:color w:val="000000" w:themeColor="text1"/>
          <w:sz w:val="21"/>
          <w:szCs w:val="20"/>
          <w:vertAlign w:val="superscript"/>
        </w:rPr>
        <w:t>2</w:t>
      </w:r>
      <w:r w:rsidRPr="00E45483">
        <w:rPr>
          <w:color w:val="000000" w:themeColor="text1"/>
          <w:sz w:val="21"/>
          <w:szCs w:val="20"/>
        </w:rPr>
        <w:t>Kiran C Patel Centre for Sustainable Development, Indian Institute of Technology Gandhinagar, Gujarat, India</w:t>
      </w:r>
    </w:p>
    <w:p w14:paraId="5BB9BFA7" w14:textId="3310589D" w:rsidR="00BF7C8F" w:rsidRPr="00E45483" w:rsidRDefault="00BF7C8F" w:rsidP="00D25A93">
      <w:pPr>
        <w:spacing w:line="240" w:lineRule="auto"/>
        <w:ind w:right="-113"/>
        <w:jc w:val="both"/>
        <w:rPr>
          <w:color w:val="000000" w:themeColor="text1"/>
          <w:sz w:val="21"/>
          <w:szCs w:val="20"/>
        </w:rPr>
      </w:pPr>
      <w:r>
        <w:rPr>
          <w:color w:val="000000" w:themeColor="text1"/>
          <w:sz w:val="21"/>
          <w:szCs w:val="20"/>
          <w:vertAlign w:val="superscript"/>
        </w:rPr>
        <w:t>3</w:t>
      </w:r>
      <w:r w:rsidRPr="00E45483">
        <w:rPr>
          <w:color w:val="000000" w:themeColor="text1"/>
          <w:sz w:val="21"/>
          <w:szCs w:val="20"/>
        </w:rPr>
        <w:t xml:space="preserve">Department of Environmental and Civil Engineering, </w:t>
      </w:r>
      <w:r w:rsidRPr="00E45483">
        <w:rPr>
          <w:rFonts w:hint="eastAsia"/>
          <w:color w:val="000000" w:themeColor="text1"/>
          <w:sz w:val="21"/>
          <w:szCs w:val="20"/>
        </w:rPr>
        <w:t>T</w:t>
      </w:r>
      <w:r w:rsidRPr="00E45483">
        <w:rPr>
          <w:color w:val="000000" w:themeColor="text1"/>
          <w:sz w:val="21"/>
          <w:szCs w:val="20"/>
        </w:rPr>
        <w:t xml:space="preserve">oyama Prefectural University, </w:t>
      </w:r>
      <w:proofErr w:type="spellStart"/>
      <w:r w:rsidRPr="00E45483">
        <w:rPr>
          <w:color w:val="000000" w:themeColor="text1"/>
          <w:sz w:val="21"/>
          <w:szCs w:val="20"/>
        </w:rPr>
        <w:t>Imizu</w:t>
      </w:r>
      <w:proofErr w:type="spellEnd"/>
      <w:r w:rsidRPr="00E45483">
        <w:rPr>
          <w:color w:val="000000" w:themeColor="text1"/>
          <w:sz w:val="21"/>
          <w:szCs w:val="20"/>
        </w:rPr>
        <w:t xml:space="preserve"> 939 0398, Japan</w:t>
      </w:r>
    </w:p>
    <w:p w14:paraId="2B407B71" w14:textId="2CF9CBFD" w:rsidR="00D25A93" w:rsidRPr="00E45483" w:rsidRDefault="00BF7C8F" w:rsidP="00D25A93">
      <w:pPr>
        <w:spacing w:line="240" w:lineRule="auto"/>
        <w:ind w:right="-113"/>
        <w:jc w:val="both"/>
        <w:rPr>
          <w:color w:val="000000" w:themeColor="text1"/>
          <w:sz w:val="21"/>
          <w:szCs w:val="20"/>
        </w:rPr>
      </w:pPr>
      <w:r>
        <w:rPr>
          <w:color w:val="000000" w:themeColor="text1"/>
          <w:sz w:val="21"/>
          <w:szCs w:val="20"/>
          <w:vertAlign w:val="superscript"/>
        </w:rPr>
        <w:t>4</w:t>
      </w:r>
      <w:r w:rsidR="00D25A93" w:rsidRPr="00E45483">
        <w:rPr>
          <w:color w:val="000000" w:themeColor="text1"/>
          <w:sz w:val="21"/>
          <w:szCs w:val="20"/>
        </w:rPr>
        <w:t>Gujarat Biotechnology Research Centre (GBRC), Sector- 11, Gandhinagar, Gujarat 382 011, India</w:t>
      </w:r>
    </w:p>
    <w:p w14:paraId="63CC7604" w14:textId="35E4ED6A" w:rsidR="00D25A93" w:rsidRPr="00F826AC" w:rsidRDefault="00BF7C8F" w:rsidP="00D25A93">
      <w:pPr>
        <w:spacing w:after="0" w:line="240" w:lineRule="auto"/>
        <w:rPr>
          <w:rFonts w:eastAsia="Calibri" w:cs="Times New Roman"/>
          <w:sz w:val="21"/>
          <w:szCs w:val="21"/>
        </w:rPr>
      </w:pPr>
      <w:r>
        <w:rPr>
          <w:rFonts w:eastAsia="Calibri" w:cs="Times New Roman"/>
          <w:sz w:val="21"/>
          <w:szCs w:val="21"/>
          <w:vertAlign w:val="superscript"/>
        </w:rPr>
        <w:t>5</w:t>
      </w:r>
      <w:r w:rsidR="00D25A93" w:rsidRPr="00F826AC">
        <w:rPr>
          <w:rFonts w:eastAsia="Calibri" w:cs="Times New Roman"/>
          <w:sz w:val="21"/>
          <w:szCs w:val="21"/>
        </w:rPr>
        <w:t>Department of Sustainable Development, Environmental Science and Engineering, KTH Royal Institute of Technology, SE-10044 Stockholm, Sweden</w:t>
      </w:r>
    </w:p>
    <w:p w14:paraId="481DAB9F" w14:textId="77777777" w:rsidR="00D25A93" w:rsidRPr="00E45483" w:rsidRDefault="00D25A93" w:rsidP="00D25A93">
      <w:pPr>
        <w:spacing w:line="240" w:lineRule="auto"/>
        <w:ind w:right="-113"/>
        <w:jc w:val="both"/>
        <w:rPr>
          <w:color w:val="000000" w:themeColor="text1"/>
          <w:sz w:val="21"/>
          <w:szCs w:val="20"/>
        </w:rPr>
      </w:pPr>
      <w:r>
        <w:rPr>
          <w:color w:val="000000" w:themeColor="text1"/>
          <w:sz w:val="21"/>
          <w:szCs w:val="20"/>
          <w:vertAlign w:val="superscript"/>
        </w:rPr>
        <w:t>6</w:t>
      </w:r>
      <w:r w:rsidRPr="00E45483">
        <w:rPr>
          <w:color w:val="000000" w:themeColor="text1"/>
          <w:sz w:val="21"/>
          <w:szCs w:val="20"/>
        </w:rPr>
        <w:t xml:space="preserve">Institute of Environmental Assessment and Water Research, Barcelona, Spain </w:t>
      </w:r>
    </w:p>
    <w:p w14:paraId="59BC8061" w14:textId="77777777" w:rsidR="00A16D8B" w:rsidRPr="00927C4D" w:rsidRDefault="00A16D8B" w:rsidP="00A16D8B">
      <w:pPr>
        <w:pBdr>
          <w:bottom w:val="single" w:sz="6" w:space="1" w:color="auto"/>
        </w:pBdr>
        <w:spacing w:line="240" w:lineRule="auto"/>
        <w:ind w:right="-113"/>
        <w:jc w:val="both"/>
        <w:rPr>
          <w:color w:val="000000" w:themeColor="text1"/>
          <w:sz w:val="21"/>
        </w:rPr>
      </w:pPr>
      <w:r w:rsidRPr="00927C4D">
        <w:rPr>
          <w:color w:val="000000" w:themeColor="text1"/>
          <w:sz w:val="21"/>
        </w:rPr>
        <w:t>*</w:t>
      </w:r>
      <w:r w:rsidRPr="00927C4D">
        <w:rPr>
          <w:color w:val="000000" w:themeColor="text1"/>
          <w:sz w:val="18"/>
        </w:rPr>
        <w:t xml:space="preserve">Corresponding Author: </w:t>
      </w:r>
      <w:hyperlink r:id="rId7" w:history="1">
        <w:r w:rsidRPr="00927C4D">
          <w:rPr>
            <w:rStyle w:val="Hyperlink"/>
            <w:color w:val="000000" w:themeColor="text1"/>
            <w:sz w:val="18"/>
          </w:rPr>
          <w:t>manish.env@gmail.com</w:t>
        </w:r>
      </w:hyperlink>
      <w:r w:rsidRPr="00927C4D">
        <w:rPr>
          <w:color w:val="000000" w:themeColor="text1"/>
          <w:sz w:val="18"/>
        </w:rPr>
        <w:t xml:space="preserve">; </w:t>
      </w:r>
      <w:hyperlink r:id="rId8" w:history="1">
        <w:r w:rsidRPr="00927C4D">
          <w:rPr>
            <w:rStyle w:val="Hyperlink"/>
            <w:color w:val="000000" w:themeColor="text1"/>
            <w:sz w:val="18"/>
          </w:rPr>
          <w:t>manish.kumar@iitgn.ac.in</w:t>
        </w:r>
      </w:hyperlink>
      <w:r w:rsidRPr="00927C4D">
        <w:rPr>
          <w:color w:val="000000" w:themeColor="text1"/>
          <w:sz w:val="18"/>
        </w:rPr>
        <w:t xml:space="preserve"> </w:t>
      </w:r>
    </w:p>
    <w:p w14:paraId="6681E930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2A1CE1E7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45AE4CBF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3B4E2A02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7BB24E15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4677363B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4C3A27A5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6E86BFC6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0E8E0F48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6DFAF27B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48613F19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065A4D48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0BF1FFE5" w14:textId="77777777" w:rsidR="00D25A93" w:rsidRDefault="00D25A9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</w:p>
    <w:p w14:paraId="736811AC" w14:textId="515383BE" w:rsidR="00ED36C8" w:rsidRDefault="00C4001F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Information- </w:t>
      </w:r>
    </w:p>
    <w:p w14:paraId="42EACA79" w14:textId="712529B2" w:rsidR="00595FC3" w:rsidRPr="00595FC3" w:rsidRDefault="00595FC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sz w:val="24"/>
          <w:szCs w:val="24"/>
        </w:rPr>
      </w:pPr>
      <w:r w:rsidRPr="00595FC3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95FC3">
        <w:rPr>
          <w:rFonts w:ascii="Times New Roman" w:hAnsi="Times New Roman" w:cs="Times New Roman"/>
          <w:sz w:val="24"/>
          <w:szCs w:val="24"/>
        </w:rPr>
        <w:t xml:space="preserve">1: In-situ water quality of influent and effluent collected during the monitoring period. </w:t>
      </w:r>
    </w:p>
    <w:p w14:paraId="1677AB1F" w14:textId="612F6A5A" w:rsidR="00595FC3" w:rsidRPr="00A16D8B" w:rsidRDefault="00595FC3" w:rsidP="00A16D8B">
      <w:pPr>
        <w:tabs>
          <w:tab w:val="left" w:pos="-270"/>
          <w:tab w:val="left" w:pos="450"/>
        </w:tabs>
        <w:rPr>
          <w:rFonts w:ascii="Times New Roman" w:hAnsi="Times New Roman" w:cs="Times New Roman"/>
          <w:b/>
          <w:sz w:val="24"/>
          <w:szCs w:val="24"/>
        </w:rPr>
      </w:pPr>
      <w:r w:rsidRPr="00595FC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65A12B2" wp14:editId="6520F0F0">
            <wp:extent cx="5943600" cy="34893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5B4A" w14:textId="282920AE" w:rsidR="005B263A" w:rsidRPr="005B263A" w:rsidRDefault="005B263A" w:rsidP="005B263A">
      <w:pPr>
        <w:tabs>
          <w:tab w:val="left" w:pos="-270"/>
          <w:tab w:val="left" w:pos="450"/>
        </w:tabs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S-</w:t>
      </w:r>
      <w:r w:rsidR="00595FC3">
        <w:rPr>
          <w:rFonts w:ascii="Times New Roman" w:hAnsi="Times New Roman" w:cs="Times New Roman"/>
          <w:b/>
          <w:sz w:val="24"/>
          <w:szCs w:val="24"/>
        </w:rPr>
        <w:t xml:space="preserve">II </w:t>
      </w:r>
      <w:r>
        <w:rPr>
          <w:rFonts w:ascii="Times New Roman" w:hAnsi="Times New Roman" w:cs="Times New Roman"/>
          <w:b/>
          <w:sz w:val="24"/>
          <w:szCs w:val="24"/>
        </w:rPr>
        <w:t>A:</w:t>
      </w:r>
      <w:r w:rsidRPr="005B263A">
        <w:rPr>
          <w:rFonts w:ascii="Times New Roman" w:hAnsi="Times New Roman" w:cs="Times New Roman"/>
          <w:b/>
          <w:sz w:val="24"/>
          <w:szCs w:val="24"/>
        </w:rPr>
        <w:t xml:space="preserve"> Multivariate results for Influent i.e. untreated samples </w:t>
      </w:r>
    </w:p>
    <w:tbl>
      <w:tblPr>
        <w:tblW w:w="99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3"/>
        <w:gridCol w:w="796"/>
        <w:gridCol w:w="1123"/>
        <w:gridCol w:w="1137"/>
        <w:gridCol w:w="903"/>
        <w:gridCol w:w="1124"/>
        <w:gridCol w:w="1137"/>
        <w:gridCol w:w="875"/>
        <w:gridCol w:w="1124"/>
        <w:gridCol w:w="1137"/>
      </w:tblGrid>
      <w:tr w:rsidR="005B263A" w:rsidRPr="00671EA1" w14:paraId="17C74FB7" w14:textId="77777777" w:rsidTr="00C93329">
        <w:trPr>
          <w:cantSplit/>
          <w:trHeight w:val="276"/>
          <w:tblHeader/>
        </w:trPr>
        <w:tc>
          <w:tcPr>
            <w:tcW w:w="99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016D34" w14:textId="39333CF5" w:rsidR="005B263A" w:rsidRPr="00671EA1" w:rsidRDefault="00595FC3" w:rsidP="005B263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Table S2</w:t>
            </w:r>
            <w:r w:rsidR="005B26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. </w:t>
            </w:r>
            <w:r w:rsidR="005B263A" w:rsidRPr="00671EA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Variance Explained</w:t>
            </w:r>
          </w:p>
        </w:tc>
      </w:tr>
      <w:tr w:rsidR="005B263A" w:rsidRPr="005B263A" w14:paraId="08BF000B" w14:textId="77777777" w:rsidTr="005B263A">
        <w:trPr>
          <w:cantSplit/>
          <w:trHeight w:val="308"/>
          <w:tblHeader/>
        </w:trPr>
        <w:tc>
          <w:tcPr>
            <w:tcW w:w="57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449E1A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Component</w:t>
            </w:r>
          </w:p>
        </w:tc>
        <w:tc>
          <w:tcPr>
            <w:tcW w:w="305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162395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Initial Eigenvalues</w:t>
            </w:r>
          </w:p>
        </w:tc>
        <w:tc>
          <w:tcPr>
            <w:tcW w:w="3164" w:type="dxa"/>
            <w:gridSpan w:val="3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03E22C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Extraction Sums of Squared Loadings</w:t>
            </w:r>
          </w:p>
        </w:tc>
        <w:tc>
          <w:tcPr>
            <w:tcW w:w="313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ACA2A22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Rotation Sums of Squared Loadings</w:t>
            </w:r>
          </w:p>
        </w:tc>
      </w:tr>
      <w:tr w:rsidR="005B263A" w:rsidRPr="005B263A" w14:paraId="5D09B3FB" w14:textId="77777777" w:rsidTr="005B263A">
        <w:trPr>
          <w:cantSplit/>
          <w:trHeight w:val="340"/>
          <w:tblHeader/>
        </w:trPr>
        <w:tc>
          <w:tcPr>
            <w:tcW w:w="57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271677C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39BD07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B987B6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% of Variance</w:t>
            </w:r>
          </w:p>
        </w:tc>
        <w:tc>
          <w:tcPr>
            <w:tcW w:w="1137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3C418E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Cumulative %</w:t>
            </w:r>
          </w:p>
        </w:tc>
        <w:tc>
          <w:tcPr>
            <w:tcW w:w="90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4FB5B7B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2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9F18587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% of Variance</w:t>
            </w:r>
          </w:p>
        </w:tc>
        <w:tc>
          <w:tcPr>
            <w:tcW w:w="1137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19C7205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Cumulative %</w:t>
            </w:r>
          </w:p>
        </w:tc>
        <w:tc>
          <w:tcPr>
            <w:tcW w:w="87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9CF0BD3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2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705679C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% of Variance</w:t>
            </w:r>
          </w:p>
        </w:tc>
        <w:tc>
          <w:tcPr>
            <w:tcW w:w="113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56489DC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Cumulative %</w:t>
            </w:r>
          </w:p>
        </w:tc>
      </w:tr>
      <w:tr w:rsidR="005B263A" w:rsidRPr="005B263A" w14:paraId="0DC34846" w14:textId="77777777" w:rsidTr="005B263A">
        <w:trPr>
          <w:cantSplit/>
          <w:trHeight w:val="276"/>
          <w:tblHeader/>
        </w:trPr>
        <w:tc>
          <w:tcPr>
            <w:tcW w:w="5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4A9613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9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6C3457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5.190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20B47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47.180</w:t>
            </w:r>
          </w:p>
        </w:tc>
        <w:tc>
          <w:tcPr>
            <w:tcW w:w="113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B8F2C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47.180</w:t>
            </w:r>
          </w:p>
        </w:tc>
        <w:tc>
          <w:tcPr>
            <w:tcW w:w="90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47A90B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5.190</w:t>
            </w:r>
          </w:p>
        </w:tc>
        <w:tc>
          <w:tcPr>
            <w:tcW w:w="112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2CED87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47.180</w:t>
            </w:r>
          </w:p>
        </w:tc>
        <w:tc>
          <w:tcPr>
            <w:tcW w:w="113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A12869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47.180</w:t>
            </w:r>
          </w:p>
        </w:tc>
        <w:tc>
          <w:tcPr>
            <w:tcW w:w="87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983237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3.754</w:t>
            </w:r>
          </w:p>
        </w:tc>
        <w:tc>
          <w:tcPr>
            <w:tcW w:w="112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CB3B4C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34.123</w:t>
            </w:r>
          </w:p>
        </w:tc>
        <w:tc>
          <w:tcPr>
            <w:tcW w:w="113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AED236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34.123</w:t>
            </w:r>
          </w:p>
        </w:tc>
      </w:tr>
      <w:tr w:rsidR="005B263A" w:rsidRPr="005B263A" w14:paraId="161245FF" w14:textId="77777777" w:rsidTr="005B263A">
        <w:trPr>
          <w:cantSplit/>
          <w:trHeight w:val="265"/>
          <w:tblHeader/>
        </w:trPr>
        <w:tc>
          <w:tcPr>
            <w:tcW w:w="5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B8531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57580B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2.303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D95F8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20.932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33C85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68.113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989D52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2.303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D8412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20.932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488ACC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68.113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01AA45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3.398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EE041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30.893</w:t>
            </w:r>
          </w:p>
        </w:tc>
        <w:tc>
          <w:tcPr>
            <w:tcW w:w="11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1EC256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65.016</w:t>
            </w:r>
          </w:p>
        </w:tc>
      </w:tr>
      <w:tr w:rsidR="005B263A" w:rsidRPr="005B263A" w14:paraId="0FFEB08A" w14:textId="77777777" w:rsidTr="005B263A">
        <w:trPr>
          <w:cantSplit/>
          <w:trHeight w:val="276"/>
          <w:tblHeader/>
        </w:trPr>
        <w:tc>
          <w:tcPr>
            <w:tcW w:w="5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13F8B7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395D5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1.471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BEE32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13.375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1CC4A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81.487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B2109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1.471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325DD9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13.375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471922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81.487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9C1C3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1.452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F47022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13.200</w:t>
            </w:r>
          </w:p>
        </w:tc>
        <w:tc>
          <w:tcPr>
            <w:tcW w:w="11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7E9AA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78.216</w:t>
            </w:r>
          </w:p>
        </w:tc>
      </w:tr>
      <w:tr w:rsidR="005B263A" w:rsidRPr="005B263A" w14:paraId="0A1E4613" w14:textId="77777777" w:rsidTr="005B263A">
        <w:trPr>
          <w:cantSplit/>
          <w:trHeight w:val="276"/>
          <w:tblHeader/>
        </w:trPr>
        <w:tc>
          <w:tcPr>
            <w:tcW w:w="5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C74B6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A40A1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1.001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23776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9.099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A9B2D2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90.586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3DDF6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1.001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B1613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9.099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EA73A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90.586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63F295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1.361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5E366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12.370</w:t>
            </w:r>
          </w:p>
        </w:tc>
        <w:tc>
          <w:tcPr>
            <w:tcW w:w="11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596256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90.586</w:t>
            </w:r>
          </w:p>
        </w:tc>
      </w:tr>
      <w:tr w:rsidR="005B263A" w:rsidRPr="005B263A" w14:paraId="6304CD5D" w14:textId="77777777" w:rsidTr="005B263A">
        <w:trPr>
          <w:cantSplit/>
          <w:trHeight w:val="265"/>
          <w:tblHeader/>
        </w:trPr>
        <w:tc>
          <w:tcPr>
            <w:tcW w:w="5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730FA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2C882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.611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7138FC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5.555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A3E115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96.141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FEABA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0D363D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E67795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867C87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64020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AE050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5B263A" w:rsidRPr="005B263A" w14:paraId="331EF009" w14:textId="77777777" w:rsidTr="005B263A">
        <w:trPr>
          <w:cantSplit/>
          <w:trHeight w:val="276"/>
          <w:tblHeader/>
        </w:trPr>
        <w:tc>
          <w:tcPr>
            <w:tcW w:w="5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475C79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B3792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.249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3CB0C7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2.266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569EA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98.407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1251A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D24DD9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017F29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782615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59B37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46D32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5B263A" w:rsidRPr="005B263A" w14:paraId="307D602C" w14:textId="77777777" w:rsidTr="005B263A">
        <w:trPr>
          <w:cantSplit/>
          <w:trHeight w:val="276"/>
          <w:tblHeader/>
        </w:trPr>
        <w:tc>
          <w:tcPr>
            <w:tcW w:w="5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EB4895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4C68A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.084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569C9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.766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C1235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99.172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76ABF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AEC10B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30BF4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27DF63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B1C0D2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3EE253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5B263A" w:rsidRPr="005B263A" w14:paraId="343E4DE2" w14:textId="77777777" w:rsidTr="005B263A">
        <w:trPr>
          <w:cantSplit/>
          <w:trHeight w:val="265"/>
          <w:tblHeader/>
        </w:trPr>
        <w:tc>
          <w:tcPr>
            <w:tcW w:w="5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DF3F8A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957CE2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.052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E4A53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.474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A33B4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99.646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24BAEC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23E42D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F5502A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112F7A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573B75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90ACB3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5B263A" w:rsidRPr="005B263A" w14:paraId="5B6F7D0D" w14:textId="77777777" w:rsidTr="005B263A">
        <w:trPr>
          <w:cantSplit/>
          <w:trHeight w:val="276"/>
          <w:tblHeader/>
        </w:trPr>
        <w:tc>
          <w:tcPr>
            <w:tcW w:w="5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3EB56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C35776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.038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FF388A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.346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28C479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99.992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06349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1C6E8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C8290C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DB978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523FDC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68BEE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5B263A" w:rsidRPr="005B263A" w14:paraId="4ECA0031" w14:textId="77777777" w:rsidTr="005B263A">
        <w:trPr>
          <w:cantSplit/>
          <w:trHeight w:val="276"/>
          <w:tblHeader/>
        </w:trPr>
        <w:tc>
          <w:tcPr>
            <w:tcW w:w="5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1D483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6866C9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3BE9B7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81C9E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99.998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2B7FA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CC9B2B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69A81A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629B0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E1399F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6C74D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5B263A" w:rsidRPr="005B263A" w14:paraId="26E629AA" w14:textId="77777777" w:rsidTr="005B263A">
        <w:trPr>
          <w:cantSplit/>
          <w:trHeight w:val="265"/>
        </w:trPr>
        <w:tc>
          <w:tcPr>
            <w:tcW w:w="5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762D38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79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B199E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693317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113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D9D7F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100.000</w:t>
            </w:r>
          </w:p>
        </w:tc>
        <w:tc>
          <w:tcPr>
            <w:tcW w:w="90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3FEE90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AFC223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B7788E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98B023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A9EC4D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DB520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5B263A" w:rsidRPr="005B263A" w14:paraId="1D8E6990" w14:textId="77777777" w:rsidTr="005B263A">
        <w:trPr>
          <w:cantSplit/>
          <w:trHeight w:val="287"/>
        </w:trPr>
        <w:tc>
          <w:tcPr>
            <w:tcW w:w="5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45F0F1" w14:textId="2595C7BE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Extract</w:t>
            </w: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 xml:space="preserve">ion Method: Principal Component </w:t>
            </w:r>
            <w:r w:rsidRPr="005B263A">
              <w:rPr>
                <w:rFonts w:cstheme="minorHAnsi"/>
                <w:b/>
                <w:color w:val="000000" w:themeColor="text1"/>
                <w:sz w:val="18"/>
                <w:szCs w:val="18"/>
              </w:rPr>
              <w:t>Analysis.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391B41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D74DF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D64C1A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325FB4" w14:textId="77777777" w:rsidR="005B263A" w:rsidRPr="005B263A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144B2B7F" w14:textId="77777777" w:rsidR="00C93329" w:rsidRDefault="00C93329" w:rsidP="005B263A">
      <w:pPr>
        <w:tabs>
          <w:tab w:val="left" w:pos="-270"/>
          <w:tab w:val="left" w:pos="450"/>
        </w:tabs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2D05D2A" w14:textId="77777777" w:rsidR="00C93329" w:rsidRDefault="00C93329" w:rsidP="005B263A">
      <w:pPr>
        <w:tabs>
          <w:tab w:val="left" w:pos="-270"/>
          <w:tab w:val="left" w:pos="450"/>
        </w:tabs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3E95774" w14:textId="3AA6B2E0" w:rsidR="005B263A" w:rsidRPr="005B263A" w:rsidRDefault="00C93329" w:rsidP="00D25A93">
      <w:pPr>
        <w:tabs>
          <w:tab w:val="left" w:pos="-270"/>
          <w:tab w:val="left" w:pos="4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B26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D67A825" wp14:editId="06E0522F">
            <wp:simplePos x="0" y="0"/>
            <wp:positionH relativeFrom="margin">
              <wp:posOffset>3023235</wp:posOffset>
            </wp:positionH>
            <wp:positionV relativeFrom="margin">
              <wp:posOffset>253365</wp:posOffset>
            </wp:positionV>
            <wp:extent cx="2922905" cy="222631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4" t="9186" r="23534" b="10125"/>
                    <a:stretch/>
                  </pic:blipFill>
                  <pic:spPr bwMode="auto">
                    <a:xfrm>
                      <a:off x="0" y="0"/>
                      <a:ext cx="2922905" cy="22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69E0BB" wp14:editId="01DE1955">
            <wp:simplePos x="0" y="0"/>
            <wp:positionH relativeFrom="margin">
              <wp:posOffset>0</wp:posOffset>
            </wp:positionH>
            <wp:positionV relativeFrom="margin">
              <wp:posOffset>208230</wp:posOffset>
            </wp:positionV>
            <wp:extent cx="2878455" cy="2352675"/>
            <wp:effectExtent l="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" t="18373" b="1999"/>
                    <a:stretch/>
                  </pic:blipFill>
                  <pic:spPr bwMode="auto">
                    <a:xfrm>
                      <a:off x="0" y="0"/>
                      <a:ext cx="287845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FC3">
        <w:rPr>
          <w:rFonts w:ascii="Arial" w:hAnsi="Arial" w:cs="Arial"/>
          <w:b/>
          <w:bCs/>
          <w:color w:val="000000"/>
          <w:sz w:val="18"/>
          <w:szCs w:val="18"/>
        </w:rPr>
        <w:t>Figure -S1</w:t>
      </w:r>
      <w:r w:rsidR="005B263A">
        <w:rPr>
          <w:rFonts w:ascii="Arial" w:hAnsi="Arial" w:cs="Arial"/>
          <w:b/>
          <w:bCs/>
          <w:color w:val="000000"/>
          <w:sz w:val="18"/>
          <w:szCs w:val="18"/>
        </w:rPr>
        <w:t xml:space="preserve">. Eigen value variation along components </w:t>
      </w:r>
      <w:r>
        <w:rPr>
          <w:rFonts w:ascii="Arial" w:hAnsi="Arial" w:cs="Arial"/>
          <w:b/>
          <w:bCs/>
          <w:color w:val="000000"/>
          <w:sz w:val="18"/>
          <w:szCs w:val="18"/>
        </w:rPr>
        <w:t>and component transformation matrix.</w:t>
      </w:r>
    </w:p>
    <w:p w14:paraId="66948166" w14:textId="77777777" w:rsidR="005B263A" w:rsidRPr="00671EA1" w:rsidRDefault="005B263A" w:rsidP="005B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0303DA" w14:textId="77777777" w:rsidR="005B263A" w:rsidRDefault="005B263A" w:rsidP="005B26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B7AF25" w14:textId="4846A2BE" w:rsidR="005B263A" w:rsidRPr="00671EA1" w:rsidRDefault="00595FC3" w:rsidP="00595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Table S3</w:t>
      </w:r>
      <w:r w:rsidR="002D5646">
        <w:rPr>
          <w:rFonts w:ascii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hAnsi="Arial" w:cs="Arial"/>
          <w:b/>
          <w:bCs/>
          <w:color w:val="000000"/>
          <w:sz w:val="18"/>
          <w:szCs w:val="18"/>
        </w:rPr>
        <w:t>:</w:t>
      </w:r>
      <w:r w:rsidR="002D5646">
        <w:rPr>
          <w:rFonts w:ascii="Arial" w:hAnsi="Arial" w:cs="Arial"/>
          <w:b/>
          <w:bCs/>
          <w:color w:val="000000"/>
          <w:sz w:val="18"/>
          <w:szCs w:val="18"/>
        </w:rPr>
        <w:t xml:space="preserve"> Rotated componen</w:t>
      </w:r>
      <w:r w:rsidR="00302732">
        <w:rPr>
          <w:rFonts w:ascii="Arial" w:hAnsi="Arial" w:cs="Arial"/>
          <w:b/>
          <w:bCs/>
          <w:color w:val="000000"/>
          <w:sz w:val="18"/>
          <w:szCs w:val="18"/>
        </w:rPr>
        <w:t>t</w:t>
      </w:r>
      <w:r w:rsidR="002D5646">
        <w:rPr>
          <w:rFonts w:ascii="Arial" w:hAnsi="Arial" w:cs="Arial"/>
          <w:b/>
          <w:bCs/>
          <w:color w:val="000000"/>
          <w:sz w:val="18"/>
          <w:szCs w:val="18"/>
        </w:rPr>
        <w:t xml:space="preserve"> matrix</w:t>
      </w:r>
      <w:r w:rsidR="00F3781A">
        <w:rPr>
          <w:rFonts w:ascii="Arial" w:hAnsi="Arial" w:cs="Arial"/>
          <w:b/>
          <w:bCs/>
          <w:color w:val="000000"/>
          <w:sz w:val="18"/>
          <w:szCs w:val="18"/>
        </w:rPr>
        <w:t xml:space="preserve"> with loading for four principle </w:t>
      </w:r>
      <w:r>
        <w:rPr>
          <w:rFonts w:ascii="Arial" w:hAnsi="Arial" w:cs="Arial"/>
          <w:b/>
          <w:bCs/>
          <w:color w:val="000000"/>
          <w:sz w:val="18"/>
          <w:szCs w:val="18"/>
        </w:rPr>
        <w:t>components</w:t>
      </w:r>
      <w:r w:rsidR="00F3781A">
        <w:rPr>
          <w:rFonts w:ascii="Arial" w:hAnsi="Arial" w:cs="Arial"/>
          <w:b/>
          <w:bCs/>
          <w:color w:val="000000"/>
          <w:sz w:val="18"/>
          <w:szCs w:val="18"/>
        </w:rPr>
        <w:t>.</w:t>
      </w:r>
    </w:p>
    <w:tbl>
      <w:tblPr>
        <w:tblW w:w="515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001"/>
        <w:gridCol w:w="998"/>
        <w:gridCol w:w="1000"/>
        <w:gridCol w:w="1000"/>
      </w:tblGrid>
      <w:tr w:rsidR="005B263A" w:rsidRPr="00671EA1" w14:paraId="4F0B2F0F" w14:textId="77777777" w:rsidTr="00C93329">
        <w:trPr>
          <w:cantSplit/>
          <w:tblHeader/>
          <w:jc w:val="center"/>
        </w:trPr>
        <w:tc>
          <w:tcPr>
            <w:tcW w:w="51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C6D5F8" w14:textId="378796F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B263A" w:rsidRPr="00671EA1" w14:paraId="69E8AAA0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19337A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Mangal"/>
                <w:sz w:val="24"/>
                <w:szCs w:val="24"/>
              </w:rPr>
            </w:pPr>
          </w:p>
        </w:tc>
        <w:tc>
          <w:tcPr>
            <w:tcW w:w="3999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0D8D825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Component</w:t>
            </w:r>
          </w:p>
        </w:tc>
      </w:tr>
      <w:tr w:rsidR="005B263A" w:rsidRPr="00671EA1" w14:paraId="0AF7BBDE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E6BC41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Mangal"/>
                <w:sz w:val="24"/>
                <w:szCs w:val="24"/>
              </w:rPr>
            </w:pPr>
          </w:p>
        </w:tc>
        <w:tc>
          <w:tcPr>
            <w:tcW w:w="100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7D0D451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16E04EF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4C03909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D5903E8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B263A" w:rsidRPr="00671EA1" w14:paraId="5BF9B914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EEEC5E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Confirmed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EEBF3E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2B9958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-.144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A6AD6C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.783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57C3A7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.137</w:t>
            </w:r>
          </w:p>
        </w:tc>
      </w:tr>
      <w:tr w:rsidR="005B263A" w:rsidRPr="00671EA1" w14:paraId="138D5730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3E252F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Ngene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254BA5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.495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D3F565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.744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7A1895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0DCD65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-.074</w:t>
            </w:r>
          </w:p>
        </w:tc>
      </w:tr>
      <w:tr w:rsidR="005B263A" w:rsidRPr="00671EA1" w14:paraId="3F687C45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568875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ORFgene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BDB6F1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.267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1FE523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.894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A6424A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49E1CE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</w:tr>
      <w:tr w:rsidR="005B263A" w:rsidRPr="00671EA1" w14:paraId="0AA903AE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743424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Sgene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011115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-.113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F941D2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.935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5F0468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38F202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5B263A" w:rsidRPr="00671EA1" w14:paraId="092F5BD8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FEF298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Genome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AD7688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A8F38E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.944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94789C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E3D356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-.012</w:t>
            </w:r>
          </w:p>
        </w:tc>
      </w:tr>
      <w:tr w:rsidR="005B263A" w:rsidRPr="00671EA1" w14:paraId="6E0F9D82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E31986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pH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572264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CF21C9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4FCC1F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-.309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56B2A1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.639</w:t>
            </w:r>
          </w:p>
        </w:tc>
      </w:tr>
      <w:tr w:rsidR="005B263A" w:rsidRPr="00671EA1" w14:paraId="36C2DDC3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1A67F4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EC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12F2DA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.947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FB6EA8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D11E96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8F4E7E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-.098</w:t>
            </w:r>
          </w:p>
        </w:tc>
      </w:tr>
      <w:tr w:rsidR="005B263A" w:rsidRPr="00671EA1" w14:paraId="033B9FCA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C25F33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DO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CB0DCD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-.031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DD6F6D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-.361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088F7A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-.692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74FDDB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.258</w:t>
            </w:r>
          </w:p>
        </w:tc>
      </w:tr>
      <w:tr w:rsidR="005B263A" w:rsidRPr="00671EA1" w14:paraId="4F116BC0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6DCB12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TDS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143E59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.925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A8876A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5FD85A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FBF5CD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-.145</w:t>
            </w:r>
          </w:p>
        </w:tc>
      </w:tr>
      <w:tr w:rsidR="005B263A" w:rsidRPr="00671EA1" w14:paraId="1A01F961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5F7A04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ORP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D8E06A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-.356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263119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36902F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46178B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.898</w:t>
            </w:r>
          </w:p>
        </w:tc>
      </w:tr>
      <w:tr w:rsidR="005B263A" w:rsidRPr="00671EA1" w14:paraId="570BB07C" w14:textId="77777777" w:rsidTr="00C93329">
        <w:trPr>
          <w:cantSplit/>
          <w:tblHeader/>
          <w:jc w:val="center"/>
        </w:trPr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C8B576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Salinity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E644B0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.946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E5DF17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AC5651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7816B3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-.073</w:t>
            </w:r>
          </w:p>
        </w:tc>
      </w:tr>
      <w:tr w:rsidR="005B263A" w:rsidRPr="00671EA1" w14:paraId="5B3A8124" w14:textId="77777777" w:rsidTr="00C93329">
        <w:trPr>
          <w:cantSplit/>
          <w:tblHeader/>
          <w:jc w:val="center"/>
        </w:trPr>
        <w:tc>
          <w:tcPr>
            <w:tcW w:w="51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7E6E9E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 xml:space="preserve">Extraction Method: Principal Component Analysis. </w:t>
            </w:r>
          </w:p>
          <w:p w14:paraId="6B66A0FA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 xml:space="preserve"> Rotation Method: Varimax with Kaiser Normalization.</w:t>
            </w:r>
          </w:p>
        </w:tc>
      </w:tr>
      <w:tr w:rsidR="005B263A" w:rsidRPr="00671EA1" w14:paraId="517BCD8D" w14:textId="77777777" w:rsidTr="00C93329">
        <w:trPr>
          <w:cantSplit/>
          <w:jc w:val="center"/>
        </w:trPr>
        <w:tc>
          <w:tcPr>
            <w:tcW w:w="41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7938B0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1EA1">
              <w:rPr>
                <w:rFonts w:ascii="Arial" w:hAnsi="Arial" w:cs="Arial"/>
                <w:color w:val="000000"/>
                <w:sz w:val="18"/>
                <w:szCs w:val="18"/>
              </w:rPr>
              <w:t>a. Rotation converged in 9 iterations.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80A662" w14:textId="77777777" w:rsidR="005B263A" w:rsidRPr="00671EA1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Mangal"/>
                <w:sz w:val="24"/>
                <w:szCs w:val="24"/>
              </w:rPr>
            </w:pPr>
          </w:p>
        </w:tc>
      </w:tr>
    </w:tbl>
    <w:p w14:paraId="15896CCC" w14:textId="77777777" w:rsidR="005B263A" w:rsidRDefault="005B263A" w:rsidP="005B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C02CBE" w14:textId="77777777" w:rsidR="00F3781A" w:rsidRDefault="00F3781A" w:rsidP="005B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408512" w14:textId="77777777" w:rsidR="00F3781A" w:rsidRDefault="00F3781A" w:rsidP="005B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3DC6C0" w14:textId="77777777" w:rsidR="00F3781A" w:rsidRDefault="00F3781A" w:rsidP="005B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FE8AF7" w14:textId="77777777" w:rsidR="00F3781A" w:rsidRDefault="00F3781A" w:rsidP="005B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CCB3FF" w14:textId="222F1CFB" w:rsidR="00C4001F" w:rsidRPr="005B263A" w:rsidRDefault="00C4001F" w:rsidP="00C4001F">
      <w:pPr>
        <w:tabs>
          <w:tab w:val="left" w:pos="-270"/>
          <w:tab w:val="left" w:pos="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S-B:</w:t>
      </w:r>
      <w:r w:rsidRPr="005B263A">
        <w:rPr>
          <w:rFonts w:ascii="Times New Roman" w:hAnsi="Times New Roman" w:cs="Times New Roman"/>
          <w:b/>
          <w:sz w:val="24"/>
          <w:szCs w:val="24"/>
        </w:rPr>
        <w:t xml:space="preserve"> Multivariate results for Influent i.e. untreated samples </w:t>
      </w:r>
    </w:p>
    <w:tbl>
      <w:tblPr>
        <w:tblW w:w="99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29"/>
      </w:tblGrid>
      <w:tr w:rsidR="00C4001F" w:rsidRPr="00671EA1" w14:paraId="64F97D53" w14:textId="77777777" w:rsidTr="000554C5">
        <w:trPr>
          <w:cantSplit/>
          <w:trHeight w:val="276"/>
          <w:tblHeader/>
        </w:trPr>
        <w:tc>
          <w:tcPr>
            <w:tcW w:w="9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222531" w14:textId="167D72C3" w:rsidR="00C4001F" w:rsidRPr="00671EA1" w:rsidRDefault="00595FC3" w:rsidP="000554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Table S4:</w:t>
            </w:r>
            <w:r w:rsidR="00C400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4001F" w:rsidRPr="00671EA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Variance Explained</w:t>
            </w:r>
          </w:p>
        </w:tc>
      </w:tr>
    </w:tbl>
    <w:p w14:paraId="2242B956" w14:textId="77777777" w:rsidR="00F3781A" w:rsidRDefault="00F3781A" w:rsidP="005B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ED3DF3" w14:textId="58A9C4AA" w:rsidR="00F3781A" w:rsidRDefault="00C4001F" w:rsidP="005B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0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EA8008" wp14:editId="29869957">
            <wp:extent cx="5943600" cy="293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10FC" w14:textId="77777777" w:rsidR="00F3781A" w:rsidRDefault="00F3781A" w:rsidP="00F3781A">
      <w:pPr>
        <w:tabs>
          <w:tab w:val="left" w:pos="-270"/>
          <w:tab w:val="left" w:pos="450"/>
        </w:tabs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8D96439" w14:textId="77777777" w:rsidR="00C4001F" w:rsidRDefault="00C4001F" w:rsidP="00F3781A">
      <w:pPr>
        <w:tabs>
          <w:tab w:val="left" w:pos="-270"/>
          <w:tab w:val="left" w:pos="450"/>
        </w:tabs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08C4B0E" w14:textId="38AB082A" w:rsidR="00F3781A" w:rsidRPr="005B263A" w:rsidRDefault="00595FC3" w:rsidP="00F3781A">
      <w:pPr>
        <w:tabs>
          <w:tab w:val="left" w:pos="-270"/>
          <w:tab w:val="left" w:pos="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Figure S2:</w:t>
      </w:r>
      <w:r w:rsidR="00F3781A">
        <w:rPr>
          <w:rFonts w:ascii="Arial" w:hAnsi="Arial" w:cs="Arial"/>
          <w:b/>
          <w:bCs/>
          <w:color w:val="000000"/>
          <w:sz w:val="18"/>
          <w:szCs w:val="18"/>
        </w:rPr>
        <w:t xml:space="preserve"> Eigen value variation along components and component transformation matrix.</w:t>
      </w:r>
    </w:p>
    <w:p w14:paraId="712813F3" w14:textId="510B769E" w:rsidR="00F3781A" w:rsidRPr="00671EA1" w:rsidRDefault="00C4001F" w:rsidP="00F37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0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2591A" wp14:editId="22B064F9">
            <wp:extent cx="5943600" cy="24072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5680" w14:textId="77777777" w:rsidR="00F3781A" w:rsidRDefault="00F3781A" w:rsidP="00F378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6CAFB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F05C4B7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B588FE7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F95484B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D0321A4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C2E537D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845C41E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7818758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F3209A4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DA8CE25" w14:textId="77777777" w:rsidR="00C4001F" w:rsidRDefault="00C4001F" w:rsidP="00F378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E6589E8" w14:textId="12D35BC8" w:rsidR="005B263A" w:rsidRPr="00C4001F" w:rsidRDefault="00595FC3" w:rsidP="00C40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Table S5:</w:t>
      </w:r>
      <w:r w:rsidR="00F3781A" w:rsidRPr="00C4001F">
        <w:rPr>
          <w:rFonts w:ascii="Arial" w:hAnsi="Arial" w:cs="Arial"/>
          <w:b/>
          <w:bCs/>
          <w:color w:val="000000"/>
          <w:sz w:val="21"/>
          <w:szCs w:val="21"/>
        </w:rPr>
        <w:t xml:space="preserve"> Rotated component matrix with loading for four principle </w:t>
      </w:r>
      <w:r w:rsidR="00C4001F" w:rsidRPr="00C4001F">
        <w:rPr>
          <w:rFonts w:ascii="Arial" w:hAnsi="Arial" w:cs="Arial"/>
          <w:b/>
          <w:bCs/>
          <w:color w:val="000000"/>
          <w:sz w:val="21"/>
          <w:szCs w:val="21"/>
        </w:rPr>
        <w:t>components</w:t>
      </w:r>
      <w:r w:rsidR="00C4001F">
        <w:rPr>
          <w:rFonts w:ascii="Arial" w:hAnsi="Arial" w:cs="Arial"/>
          <w:b/>
          <w:bCs/>
          <w:color w:val="000000"/>
          <w:sz w:val="21"/>
          <w:szCs w:val="21"/>
        </w:rPr>
        <w:t xml:space="preserve"> for treated samples</w:t>
      </w:r>
      <w:r w:rsidR="00F3781A" w:rsidRPr="00C4001F">
        <w:rPr>
          <w:rFonts w:ascii="Arial" w:hAnsi="Arial" w:cs="Arial"/>
          <w:b/>
          <w:bCs/>
          <w:color w:val="000000"/>
          <w:sz w:val="21"/>
          <w:szCs w:val="21"/>
        </w:rPr>
        <w:t xml:space="preserve">. 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98"/>
        <w:gridCol w:w="2254"/>
        <w:gridCol w:w="2252"/>
        <w:gridCol w:w="2256"/>
      </w:tblGrid>
      <w:tr w:rsidR="005B263A" w:rsidRPr="00C4001F" w14:paraId="7C7DB6A7" w14:textId="77777777" w:rsidTr="00C4001F">
        <w:trPr>
          <w:cantSplit/>
          <w:tblHeader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688331" w14:textId="5B066A2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5B263A" w:rsidRPr="00C4001F" w14:paraId="0108D5F6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D52C49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12" w:type="pct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610E407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b/>
                <w:color w:val="000000"/>
                <w:sz w:val="24"/>
                <w:szCs w:val="24"/>
              </w:rPr>
              <w:t>Component</w:t>
            </w:r>
          </w:p>
        </w:tc>
      </w:tr>
      <w:tr w:rsidR="005B263A" w:rsidRPr="00C4001F" w14:paraId="4DA2C7F1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04E3C2" w14:textId="473F1B48" w:rsidR="005B263A" w:rsidRPr="00C4001F" w:rsidRDefault="00C4001F" w:rsidP="00C9332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C4001F">
              <w:rPr>
                <w:rFonts w:cstheme="minorHAnsi"/>
                <w:b/>
                <w:sz w:val="24"/>
                <w:szCs w:val="24"/>
              </w:rPr>
              <w:t>Parameters</w:t>
            </w:r>
          </w:p>
        </w:tc>
        <w:tc>
          <w:tcPr>
            <w:tcW w:w="1204" w:type="pc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5A25575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3" w:type="pc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FB52F7D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4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4EB9AEA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5B263A" w:rsidRPr="00C4001F" w14:paraId="00E9AECA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DD4695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Confirmed</w:t>
            </w:r>
          </w:p>
        </w:tc>
        <w:tc>
          <w:tcPr>
            <w:tcW w:w="120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E9C0C2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-.466</w:t>
            </w:r>
          </w:p>
        </w:tc>
        <w:tc>
          <w:tcPr>
            <w:tcW w:w="1203" w:type="pct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94AB6B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.391</w:t>
            </w:r>
          </w:p>
        </w:tc>
        <w:tc>
          <w:tcPr>
            <w:tcW w:w="1204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80F2A7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.064</w:t>
            </w:r>
          </w:p>
        </w:tc>
      </w:tr>
      <w:tr w:rsidR="005B263A" w:rsidRPr="00C4001F" w14:paraId="084A4242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E31EC0" w14:textId="67F6D81E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="00C4001F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C4001F">
              <w:rPr>
                <w:rFonts w:cstheme="minorHAnsi"/>
                <w:color w:val="000000"/>
                <w:sz w:val="24"/>
                <w:szCs w:val="24"/>
              </w:rPr>
              <w:t>gene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1F7B66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.888</w:t>
            </w:r>
          </w:p>
        </w:tc>
        <w:tc>
          <w:tcPr>
            <w:tcW w:w="1203" w:type="pct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CDE09E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-.305</w:t>
            </w:r>
          </w:p>
        </w:tc>
        <w:tc>
          <w:tcPr>
            <w:tcW w:w="120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2EE66A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-.002</w:t>
            </w:r>
          </w:p>
        </w:tc>
      </w:tr>
      <w:tr w:rsidR="005B263A" w:rsidRPr="00C4001F" w14:paraId="2F15EB81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DC97F9" w14:textId="4219845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ORF</w:t>
            </w:r>
            <w:r w:rsidR="00C4001F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C4001F">
              <w:rPr>
                <w:rFonts w:cstheme="minorHAnsi"/>
                <w:color w:val="000000"/>
                <w:sz w:val="24"/>
                <w:szCs w:val="24"/>
              </w:rPr>
              <w:t>gene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BEF58F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.920</w:t>
            </w:r>
          </w:p>
        </w:tc>
        <w:tc>
          <w:tcPr>
            <w:tcW w:w="1203" w:type="pct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DF6171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-.128</w:t>
            </w:r>
          </w:p>
        </w:tc>
        <w:tc>
          <w:tcPr>
            <w:tcW w:w="120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A9F482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-.012</w:t>
            </w:r>
          </w:p>
        </w:tc>
      </w:tr>
      <w:tr w:rsidR="005B263A" w:rsidRPr="00C4001F" w14:paraId="01DCB7AE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F88A41" w14:textId="5E24BAA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="00C4001F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C4001F">
              <w:rPr>
                <w:rFonts w:cstheme="minorHAnsi"/>
                <w:color w:val="000000"/>
                <w:sz w:val="24"/>
                <w:szCs w:val="24"/>
              </w:rPr>
              <w:t>gene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DCCA03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.946</w:t>
            </w:r>
          </w:p>
        </w:tc>
        <w:tc>
          <w:tcPr>
            <w:tcW w:w="1203" w:type="pct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3EAC3C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-.183</w:t>
            </w:r>
          </w:p>
        </w:tc>
        <w:tc>
          <w:tcPr>
            <w:tcW w:w="120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6236C9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-.067</w:t>
            </w:r>
          </w:p>
        </w:tc>
      </w:tr>
      <w:tr w:rsidR="005B263A" w:rsidRPr="00C4001F" w14:paraId="11250A4A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7F4F07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Genome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077798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.978</w:t>
            </w:r>
          </w:p>
        </w:tc>
        <w:tc>
          <w:tcPr>
            <w:tcW w:w="1203" w:type="pct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83C797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-.169</w:t>
            </w:r>
          </w:p>
        </w:tc>
        <w:tc>
          <w:tcPr>
            <w:tcW w:w="120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8CE474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-.029</w:t>
            </w:r>
          </w:p>
        </w:tc>
      </w:tr>
      <w:tr w:rsidR="005B263A" w:rsidRPr="00C4001F" w14:paraId="0DA6377D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086BAF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pH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17F842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.157</w:t>
            </w:r>
          </w:p>
        </w:tc>
        <w:tc>
          <w:tcPr>
            <w:tcW w:w="1203" w:type="pct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9BD418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.529</w:t>
            </w:r>
          </w:p>
        </w:tc>
        <w:tc>
          <w:tcPr>
            <w:tcW w:w="120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246793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.639</w:t>
            </w:r>
          </w:p>
        </w:tc>
      </w:tr>
      <w:tr w:rsidR="005B263A" w:rsidRPr="00C4001F" w14:paraId="59CBAD51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AB7C05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EC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C19BD8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-.322</w:t>
            </w:r>
          </w:p>
        </w:tc>
        <w:tc>
          <w:tcPr>
            <w:tcW w:w="1203" w:type="pct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8460A5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.906</w:t>
            </w:r>
          </w:p>
        </w:tc>
        <w:tc>
          <w:tcPr>
            <w:tcW w:w="120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7C761A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-.048</w:t>
            </w:r>
          </w:p>
        </w:tc>
      </w:tr>
      <w:tr w:rsidR="005B263A" w:rsidRPr="00C4001F" w14:paraId="0318F2F0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C4EF96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DO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2854AA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-.044</w:t>
            </w:r>
          </w:p>
        </w:tc>
        <w:tc>
          <w:tcPr>
            <w:tcW w:w="1203" w:type="pct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44CB4E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.128</w:t>
            </w:r>
          </w:p>
        </w:tc>
        <w:tc>
          <w:tcPr>
            <w:tcW w:w="120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386F77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.783</w:t>
            </w:r>
          </w:p>
        </w:tc>
      </w:tr>
      <w:tr w:rsidR="005B263A" w:rsidRPr="00C4001F" w14:paraId="31044901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2C9855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TDS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DCE919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-.253</w:t>
            </w:r>
          </w:p>
        </w:tc>
        <w:tc>
          <w:tcPr>
            <w:tcW w:w="1203" w:type="pct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E723FE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.943</w:t>
            </w:r>
          </w:p>
        </w:tc>
        <w:tc>
          <w:tcPr>
            <w:tcW w:w="120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5CC526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.036</w:t>
            </w:r>
          </w:p>
        </w:tc>
      </w:tr>
      <w:tr w:rsidR="005B263A" w:rsidRPr="00C4001F" w14:paraId="1378159D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716B21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ORP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279A91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-.124</w:t>
            </w:r>
          </w:p>
        </w:tc>
        <w:tc>
          <w:tcPr>
            <w:tcW w:w="1203" w:type="pct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6194C0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-.248</w:t>
            </w:r>
          </w:p>
        </w:tc>
        <w:tc>
          <w:tcPr>
            <w:tcW w:w="120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946F22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.762</w:t>
            </w:r>
          </w:p>
        </w:tc>
      </w:tr>
      <w:tr w:rsidR="005B263A" w:rsidRPr="00C4001F" w14:paraId="0F68E41D" w14:textId="77777777" w:rsidTr="00C4001F">
        <w:trPr>
          <w:cantSplit/>
          <w:tblHeader/>
          <w:jc w:val="center"/>
        </w:trPr>
        <w:tc>
          <w:tcPr>
            <w:tcW w:w="1388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E1EC9A" w14:textId="77777777" w:rsidR="005B263A" w:rsidRPr="00C4001F" w:rsidRDefault="005B263A" w:rsidP="00C93329">
            <w:pPr>
              <w:autoSpaceDE w:val="0"/>
              <w:autoSpaceDN w:val="0"/>
              <w:adjustRightInd w:val="0"/>
              <w:spacing w:after="0" w:line="320" w:lineRule="atLeast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Salinity</w:t>
            </w:r>
          </w:p>
        </w:tc>
        <w:tc>
          <w:tcPr>
            <w:tcW w:w="120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3E7BC6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-.265</w:t>
            </w:r>
          </w:p>
        </w:tc>
        <w:tc>
          <w:tcPr>
            <w:tcW w:w="1203" w:type="pct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1F6519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.946</w:t>
            </w:r>
          </w:p>
        </w:tc>
        <w:tc>
          <w:tcPr>
            <w:tcW w:w="1204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76535E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001F">
              <w:rPr>
                <w:rFonts w:cstheme="minorHAnsi"/>
                <w:color w:val="000000"/>
                <w:sz w:val="24"/>
                <w:szCs w:val="24"/>
              </w:rPr>
              <w:t>.056</w:t>
            </w:r>
          </w:p>
        </w:tc>
      </w:tr>
      <w:tr w:rsidR="00C4001F" w:rsidRPr="00C4001F" w14:paraId="4C4E9CDD" w14:textId="77777777" w:rsidTr="00C4001F">
        <w:trPr>
          <w:cantSplit/>
          <w:tblHeader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03F165" w14:textId="77777777" w:rsidR="00C4001F" w:rsidRPr="00C4001F" w:rsidRDefault="00C4001F" w:rsidP="00C4001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1"/>
                <w:szCs w:val="24"/>
              </w:rPr>
            </w:pPr>
            <w:r w:rsidRPr="00C4001F">
              <w:rPr>
                <w:rFonts w:cstheme="minorHAnsi"/>
                <w:color w:val="000000"/>
                <w:sz w:val="21"/>
                <w:szCs w:val="24"/>
              </w:rPr>
              <w:t xml:space="preserve">Extraction Method: Principal Component Analysis. </w:t>
            </w:r>
          </w:p>
          <w:p w14:paraId="205086C3" w14:textId="7644C4CE" w:rsidR="00C4001F" w:rsidRPr="00C4001F" w:rsidRDefault="00C4001F" w:rsidP="00C4001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1"/>
                <w:szCs w:val="24"/>
              </w:rPr>
            </w:pPr>
            <w:r w:rsidRPr="00C4001F">
              <w:rPr>
                <w:rFonts w:cstheme="minorHAnsi"/>
                <w:color w:val="000000"/>
                <w:sz w:val="21"/>
                <w:szCs w:val="24"/>
              </w:rPr>
              <w:t>Rotation Method: Varimax with Kaiser Normalization.</w:t>
            </w:r>
          </w:p>
        </w:tc>
      </w:tr>
      <w:tr w:rsidR="005B263A" w:rsidRPr="00C4001F" w14:paraId="244293C2" w14:textId="77777777" w:rsidTr="00C4001F">
        <w:trPr>
          <w:cantSplit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E4A2B2" w14:textId="77777777" w:rsidR="005B263A" w:rsidRPr="00C4001F" w:rsidRDefault="005B263A" w:rsidP="00C4001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1"/>
                <w:szCs w:val="24"/>
              </w:rPr>
            </w:pPr>
            <w:r w:rsidRPr="00C4001F">
              <w:rPr>
                <w:rFonts w:cstheme="minorHAnsi"/>
                <w:color w:val="000000"/>
                <w:sz w:val="21"/>
                <w:szCs w:val="24"/>
              </w:rPr>
              <w:t>a. Rotation converged in 5 iterations.</w:t>
            </w:r>
          </w:p>
        </w:tc>
      </w:tr>
    </w:tbl>
    <w:p w14:paraId="292B2E27" w14:textId="77777777" w:rsidR="005B263A" w:rsidRPr="00ED7E82" w:rsidRDefault="005B263A" w:rsidP="005B2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B263A" w:rsidRPr="00ED7E82" w:rsidSect="002100A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D2A42" w14:textId="77777777" w:rsidR="00D51E67" w:rsidRDefault="00D51E67" w:rsidP="00231DEB">
      <w:pPr>
        <w:spacing w:after="0" w:line="240" w:lineRule="auto"/>
      </w:pPr>
      <w:r>
        <w:separator/>
      </w:r>
    </w:p>
  </w:endnote>
  <w:endnote w:type="continuationSeparator" w:id="0">
    <w:p w14:paraId="7D7DF324" w14:textId="77777777" w:rsidR="00D51E67" w:rsidRDefault="00D51E67" w:rsidP="00231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120903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2E75A0" w14:textId="0163B0A7" w:rsidR="00C93329" w:rsidRDefault="00C93329" w:rsidP="00C933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D7844C" w14:textId="77777777" w:rsidR="00C93329" w:rsidRDefault="00C933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297326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4CA4BB" w14:textId="171BA53D" w:rsidR="00C93329" w:rsidRDefault="00C93329" w:rsidP="00C933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425C4FA4" w14:textId="77777777" w:rsidR="00C93329" w:rsidRDefault="00C93329" w:rsidP="00D25A9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61130" w14:textId="77777777" w:rsidR="00D51E67" w:rsidRDefault="00D51E67" w:rsidP="00231DEB">
      <w:pPr>
        <w:spacing w:after="0" w:line="240" w:lineRule="auto"/>
      </w:pPr>
      <w:r>
        <w:separator/>
      </w:r>
    </w:p>
  </w:footnote>
  <w:footnote w:type="continuationSeparator" w:id="0">
    <w:p w14:paraId="5E1AC81B" w14:textId="77777777" w:rsidR="00D51E67" w:rsidRDefault="00D51E67" w:rsidP="00231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B1F93" w14:textId="532CC3A0" w:rsidR="00C93329" w:rsidRDefault="00D51E67">
    <w:pPr>
      <w:pStyle w:val="Header"/>
    </w:pPr>
    <w:r>
      <w:rPr>
        <w:noProof/>
      </w:rPr>
      <w:pict w14:anchorId="2FF22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7675750" o:spid="_x0000_s2050" type="#_x0000_t136" alt="" style="position:absolute;margin-left:0;margin-top:0;width:620.95pt;height:38.8pt;rotation:315;z-index:-25164902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IITGN Wastewater Protocol for Coro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247F1" w14:textId="34C97A2C" w:rsidR="00C93329" w:rsidRPr="00231DEB" w:rsidRDefault="00C93329" w:rsidP="00314D15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BBDF6" w14:textId="7B12535F" w:rsidR="00C93329" w:rsidRDefault="00D51E67">
    <w:pPr>
      <w:pStyle w:val="Header"/>
    </w:pPr>
    <w:r>
      <w:rPr>
        <w:noProof/>
      </w:rPr>
      <w:pict w14:anchorId="1C9F7D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7675749" o:spid="_x0000_s2049" type="#_x0000_t136" alt="" style="position:absolute;margin-left:0;margin-top:0;width:620.95pt;height:38.8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IITGN Wastewater Protocol for Coro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55pt;height:8.55pt" o:bullet="t">
        <v:imagedata r:id="rId1" o:title="mso5F47"/>
      </v:shape>
    </w:pict>
  </w:numPicBullet>
  <w:abstractNum w:abstractNumId="0" w15:restartNumberingAfterBreak="0">
    <w:nsid w:val="03933DEF"/>
    <w:multiLevelType w:val="hybridMultilevel"/>
    <w:tmpl w:val="64B26C18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" w15:restartNumberingAfterBreak="0">
    <w:nsid w:val="03DE7A31"/>
    <w:multiLevelType w:val="hybridMultilevel"/>
    <w:tmpl w:val="1AF23D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D6C8B"/>
    <w:multiLevelType w:val="hybridMultilevel"/>
    <w:tmpl w:val="49387E8A"/>
    <w:lvl w:ilvl="0" w:tplc="04090007">
      <w:start w:val="1"/>
      <w:numFmt w:val="bullet"/>
      <w:lvlText w:val=""/>
      <w:lvlPicBulletId w:val="0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05FC5087"/>
    <w:multiLevelType w:val="hybridMultilevel"/>
    <w:tmpl w:val="E8E0984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A091F23"/>
    <w:multiLevelType w:val="hybridMultilevel"/>
    <w:tmpl w:val="DBD8ACE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1388756D"/>
    <w:multiLevelType w:val="hybridMultilevel"/>
    <w:tmpl w:val="6A02650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4680078"/>
    <w:multiLevelType w:val="hybridMultilevel"/>
    <w:tmpl w:val="08FE4AD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F606CA"/>
    <w:multiLevelType w:val="hybridMultilevel"/>
    <w:tmpl w:val="CB120D40"/>
    <w:lvl w:ilvl="0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CAC2195"/>
    <w:multiLevelType w:val="hybridMultilevel"/>
    <w:tmpl w:val="7CF65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4B2413"/>
    <w:multiLevelType w:val="hybridMultilevel"/>
    <w:tmpl w:val="920C4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827F8"/>
    <w:multiLevelType w:val="hybridMultilevel"/>
    <w:tmpl w:val="96966960"/>
    <w:lvl w:ilvl="0" w:tplc="04090019">
      <w:start w:val="1"/>
      <w:numFmt w:val="low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2A5F4217"/>
    <w:multiLevelType w:val="hybridMultilevel"/>
    <w:tmpl w:val="5B867B3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32C61230"/>
    <w:multiLevelType w:val="hybridMultilevel"/>
    <w:tmpl w:val="F56A8B0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3B8A51DB"/>
    <w:multiLevelType w:val="hybridMultilevel"/>
    <w:tmpl w:val="0B844A9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3E381F5D"/>
    <w:multiLevelType w:val="hybridMultilevel"/>
    <w:tmpl w:val="A6686764"/>
    <w:lvl w:ilvl="0" w:tplc="04090013">
      <w:start w:val="1"/>
      <w:numFmt w:val="upp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4066377D"/>
    <w:multiLevelType w:val="hybridMultilevel"/>
    <w:tmpl w:val="8D72E36E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A2014B"/>
    <w:multiLevelType w:val="hybridMultilevel"/>
    <w:tmpl w:val="E88499B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83728C2"/>
    <w:multiLevelType w:val="hybridMultilevel"/>
    <w:tmpl w:val="C724663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36797"/>
    <w:multiLevelType w:val="hybridMultilevel"/>
    <w:tmpl w:val="B40A864C"/>
    <w:lvl w:ilvl="0" w:tplc="04090013">
      <w:start w:val="1"/>
      <w:numFmt w:val="upp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51E74D05"/>
    <w:multiLevelType w:val="hybridMultilevel"/>
    <w:tmpl w:val="124AF8C8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0" w15:restartNumberingAfterBreak="0">
    <w:nsid w:val="581140C9"/>
    <w:multiLevelType w:val="hybridMultilevel"/>
    <w:tmpl w:val="9D6A6D42"/>
    <w:lvl w:ilvl="0" w:tplc="04090001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2" w:hanging="360"/>
      </w:pPr>
      <w:rPr>
        <w:rFonts w:ascii="Wingdings" w:hAnsi="Wingdings" w:hint="default"/>
      </w:rPr>
    </w:lvl>
  </w:abstractNum>
  <w:abstractNum w:abstractNumId="21" w15:restartNumberingAfterBreak="0">
    <w:nsid w:val="5A814273"/>
    <w:multiLevelType w:val="hybridMultilevel"/>
    <w:tmpl w:val="B40A864C"/>
    <w:lvl w:ilvl="0" w:tplc="04090013">
      <w:start w:val="1"/>
      <w:numFmt w:val="upp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5F659D9"/>
    <w:multiLevelType w:val="hybridMultilevel"/>
    <w:tmpl w:val="2FBA5A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749EB"/>
    <w:multiLevelType w:val="hybridMultilevel"/>
    <w:tmpl w:val="F288F0BC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8"/>
  </w:num>
  <w:num w:numId="4">
    <w:abstractNumId w:val="21"/>
  </w:num>
  <w:num w:numId="5">
    <w:abstractNumId w:val="14"/>
  </w:num>
  <w:num w:numId="6">
    <w:abstractNumId w:val="12"/>
  </w:num>
  <w:num w:numId="7">
    <w:abstractNumId w:val="19"/>
  </w:num>
  <w:num w:numId="8">
    <w:abstractNumId w:val="16"/>
  </w:num>
  <w:num w:numId="9">
    <w:abstractNumId w:val="13"/>
  </w:num>
  <w:num w:numId="10">
    <w:abstractNumId w:val="11"/>
  </w:num>
  <w:num w:numId="11">
    <w:abstractNumId w:val="15"/>
  </w:num>
  <w:num w:numId="12">
    <w:abstractNumId w:val="23"/>
  </w:num>
  <w:num w:numId="13">
    <w:abstractNumId w:val="20"/>
  </w:num>
  <w:num w:numId="14">
    <w:abstractNumId w:val="4"/>
  </w:num>
  <w:num w:numId="15">
    <w:abstractNumId w:val="2"/>
  </w:num>
  <w:num w:numId="16">
    <w:abstractNumId w:val="0"/>
  </w:num>
  <w:num w:numId="17">
    <w:abstractNumId w:val="10"/>
  </w:num>
  <w:num w:numId="18">
    <w:abstractNumId w:val="9"/>
  </w:num>
  <w:num w:numId="19">
    <w:abstractNumId w:val="5"/>
  </w:num>
  <w:num w:numId="20">
    <w:abstractNumId w:val="6"/>
  </w:num>
  <w:num w:numId="21">
    <w:abstractNumId w:val="22"/>
  </w:num>
  <w:num w:numId="22">
    <w:abstractNumId w:val="17"/>
  </w:num>
  <w:num w:numId="23">
    <w:abstractNumId w:val="1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F4C"/>
    <w:rsid w:val="00014549"/>
    <w:rsid w:val="000337F7"/>
    <w:rsid w:val="00047437"/>
    <w:rsid w:val="00067B05"/>
    <w:rsid w:val="000C0E7F"/>
    <w:rsid w:val="001B452D"/>
    <w:rsid w:val="002100A6"/>
    <w:rsid w:val="002140CF"/>
    <w:rsid w:val="00227649"/>
    <w:rsid w:val="00231DEB"/>
    <w:rsid w:val="002A16A5"/>
    <w:rsid w:val="002B7F9D"/>
    <w:rsid w:val="002D5646"/>
    <w:rsid w:val="002F2872"/>
    <w:rsid w:val="00302732"/>
    <w:rsid w:val="00305E73"/>
    <w:rsid w:val="00314D15"/>
    <w:rsid w:val="003B67FF"/>
    <w:rsid w:val="00401A77"/>
    <w:rsid w:val="00416695"/>
    <w:rsid w:val="00417E1A"/>
    <w:rsid w:val="00421493"/>
    <w:rsid w:val="004B408F"/>
    <w:rsid w:val="004E7B43"/>
    <w:rsid w:val="00523170"/>
    <w:rsid w:val="00542EB5"/>
    <w:rsid w:val="00595FC3"/>
    <w:rsid w:val="005B263A"/>
    <w:rsid w:val="006311EB"/>
    <w:rsid w:val="00660A5F"/>
    <w:rsid w:val="00716625"/>
    <w:rsid w:val="00783A85"/>
    <w:rsid w:val="007972C4"/>
    <w:rsid w:val="007A28BB"/>
    <w:rsid w:val="007F00EF"/>
    <w:rsid w:val="00841101"/>
    <w:rsid w:val="008456F5"/>
    <w:rsid w:val="008A3C8D"/>
    <w:rsid w:val="009E75BD"/>
    <w:rsid w:val="00A16D8B"/>
    <w:rsid w:val="00AE131A"/>
    <w:rsid w:val="00AF2397"/>
    <w:rsid w:val="00B0195B"/>
    <w:rsid w:val="00B12182"/>
    <w:rsid w:val="00B13454"/>
    <w:rsid w:val="00B17430"/>
    <w:rsid w:val="00B34876"/>
    <w:rsid w:val="00B919CD"/>
    <w:rsid w:val="00B95D87"/>
    <w:rsid w:val="00BC5F8F"/>
    <w:rsid w:val="00BF29FD"/>
    <w:rsid w:val="00BF7C8F"/>
    <w:rsid w:val="00C22075"/>
    <w:rsid w:val="00C4001F"/>
    <w:rsid w:val="00C93329"/>
    <w:rsid w:val="00CC7450"/>
    <w:rsid w:val="00D25A93"/>
    <w:rsid w:val="00D43B1C"/>
    <w:rsid w:val="00D51E67"/>
    <w:rsid w:val="00D5706C"/>
    <w:rsid w:val="00DB3F9E"/>
    <w:rsid w:val="00DB6686"/>
    <w:rsid w:val="00E04F3F"/>
    <w:rsid w:val="00E05A54"/>
    <w:rsid w:val="00E70471"/>
    <w:rsid w:val="00E72AF5"/>
    <w:rsid w:val="00E82F9E"/>
    <w:rsid w:val="00EA1F4C"/>
    <w:rsid w:val="00ED36C8"/>
    <w:rsid w:val="00F14FE4"/>
    <w:rsid w:val="00F3781A"/>
    <w:rsid w:val="00F460B7"/>
    <w:rsid w:val="00F80C0C"/>
    <w:rsid w:val="00FB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ECDE4B6"/>
  <w15:chartTrackingRefBased/>
  <w15:docId w15:val="{DF09F315-B61E-45A8-94B8-A024221F3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F4C"/>
    <w:pPr>
      <w:ind w:left="720"/>
      <w:contextualSpacing/>
    </w:pPr>
  </w:style>
  <w:style w:type="table" w:styleId="TableGrid">
    <w:name w:val="Table Grid"/>
    <w:basedOn w:val="TableNormal"/>
    <w:uiPriority w:val="39"/>
    <w:rsid w:val="00EA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DEB"/>
  </w:style>
  <w:style w:type="paragraph" w:styleId="Footer">
    <w:name w:val="footer"/>
    <w:basedOn w:val="Normal"/>
    <w:link w:val="FooterChar"/>
    <w:uiPriority w:val="99"/>
    <w:unhideWhenUsed/>
    <w:rsid w:val="0023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DEB"/>
  </w:style>
  <w:style w:type="table" w:styleId="PlainTable2">
    <w:name w:val="Plain Table 2"/>
    <w:basedOn w:val="TableNormal"/>
    <w:uiPriority w:val="42"/>
    <w:rsid w:val="002B7F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2100A6"/>
  </w:style>
  <w:style w:type="paragraph" w:styleId="NoSpacing">
    <w:name w:val="No Spacing"/>
    <w:uiPriority w:val="1"/>
    <w:qFormat/>
    <w:rsid w:val="008A3C8D"/>
    <w:pPr>
      <w:spacing w:after="0" w:line="240" w:lineRule="auto"/>
    </w:pPr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5231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A16D8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01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01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ish.kumar@iitgn.ac.in" TargetMode="External"/><Relationship Id="rId13" Type="http://schemas.openxmlformats.org/officeDocument/2006/relationships/image" Target="media/image6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anish.env@gmail.com" TargetMode="Externa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Manish Kumar</cp:lastModifiedBy>
  <cp:revision>2</cp:revision>
  <dcterms:created xsi:type="dcterms:W3CDTF">2021-04-26T09:45:00Z</dcterms:created>
  <dcterms:modified xsi:type="dcterms:W3CDTF">2021-04-26T09:45:00Z</dcterms:modified>
</cp:coreProperties>
</file>