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52" w:rsidRDefault="006F1952">
      <w:pPr>
        <w:rPr>
          <w:lang w:val="en-GB"/>
        </w:rPr>
      </w:pPr>
      <w:r>
        <w:rPr>
          <w:rFonts w:ascii="Calibri" w:hAnsi="Calibri" w:cs="Calibri"/>
          <w:b/>
          <w:bCs/>
          <w:lang w:val="en-GB"/>
        </w:rPr>
        <w:t>Supplementary Table 1</w:t>
      </w:r>
    </w:p>
    <w:p w:rsidR="006F1952" w:rsidRDefault="006F1952">
      <w:pPr>
        <w:rPr>
          <w:lang w:val="en-GB"/>
        </w:rPr>
      </w:pPr>
      <w:r>
        <w:rPr>
          <w:rFonts w:ascii="Calibri" w:hAnsi="Calibri" w:cs="Calibri"/>
          <w:lang w:val="en-GB"/>
        </w:rPr>
        <w:t xml:space="preserve">Correlations between plasma galectin-3 concentrations and age, </w:t>
      </w:r>
      <w:r>
        <w:rPr>
          <w:rFonts w:ascii="Calibri" w:eastAsia="Arial Unicode MS" w:hAnsi="Calibri" w:cs="Calibri"/>
          <w:lang w:val="en-GB" w:eastAsia="ar-SA"/>
        </w:rPr>
        <w:t>number of days the catheter was indwelling, and selected biochemical variables in all study groups.</w:t>
      </w:r>
    </w:p>
    <w:p w:rsidR="006F1952" w:rsidRDefault="006F1952">
      <w:pPr>
        <w:rPr>
          <w:rFonts w:ascii="Calibri" w:eastAsia="Arial Unicode MS" w:hAnsi="Calibri"/>
          <w:lang w:val="en-GB" w:eastAsia="ar-SA"/>
        </w:rPr>
      </w:pPr>
    </w:p>
    <w:tbl>
      <w:tblPr>
        <w:tblW w:w="963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00"/>
        <w:gridCol w:w="2518"/>
        <w:gridCol w:w="2343"/>
        <w:gridCol w:w="2077"/>
      </w:tblGrid>
      <w:tr w:rsidR="006F1952"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Control group </w:t>
            </w:r>
          </w:p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= 72)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Central venous catheter</w:t>
            </w:r>
          </w:p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FR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 xml:space="preserve"> = 110)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Urinary catheter</w:t>
            </w:r>
          </w:p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= 165)</w:t>
            </w:r>
          </w:p>
        </w:tc>
      </w:tr>
      <w:tr w:rsidR="006F1952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Age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0.203;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0.087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0.216;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0.023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0.322;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&lt; 0.001</w:t>
            </w:r>
          </w:p>
        </w:tc>
      </w:tr>
      <w:tr w:rsidR="006F1952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Procalcitonin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&lt;DL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0.133;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0.165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0.312;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P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&lt; 0.001</w:t>
            </w:r>
          </w:p>
        </w:tc>
      </w:tr>
      <w:tr w:rsidR="006F1952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C-reactive protein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0.134;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P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= 0.263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0.270;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P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= 0.004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0.053;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P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= 0.497</w:t>
            </w:r>
          </w:p>
        </w:tc>
      </w:tr>
      <w:tr w:rsidR="006F1952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Chemokine (C-C motif) ligand 2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0.091;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0.445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0.111;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0.248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0.027;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0.734</w:t>
            </w:r>
          </w:p>
        </w:tc>
      </w:tr>
      <w:tr w:rsidR="006F1952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Creatinine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-0.251;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0.330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0.183;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P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= 0.055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0.257;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P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= 0.001</w:t>
            </w:r>
          </w:p>
        </w:tc>
      </w:tr>
      <w:tr w:rsidR="006F1952"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Days with catheter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NA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-0.209;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0.029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sym w:font="Symbol" w:char="F072"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= 0.398;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P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&lt; 0.001</w:t>
            </w:r>
          </w:p>
        </w:tc>
      </w:tr>
    </w:tbl>
    <w:p w:rsidR="006F1952" w:rsidRDefault="006F1952">
      <w:pPr>
        <w:rPr>
          <w:rFonts w:ascii="Calibri" w:eastAsia="Arial Unicode MS" w:hAnsi="Calibri"/>
          <w:lang w:val="en-GB" w:eastAsia="ar-SA"/>
        </w:rPr>
      </w:pPr>
    </w:p>
    <w:p w:rsidR="006F1952" w:rsidRDefault="006F1952">
      <w:pPr>
        <w:rPr>
          <w:rFonts w:ascii="Calibri" w:eastAsia="Arial Unicode MS" w:hAnsi="Calibri"/>
          <w:lang w:val="en-GB" w:eastAsia="ar-SA"/>
        </w:rPr>
      </w:pPr>
      <w:r>
        <w:rPr>
          <w:rFonts w:ascii="Calibri" w:eastAsia="Arial Unicode MS" w:hAnsi="Calibri" w:cs="Calibri"/>
          <w:lang w:val="en-GB" w:eastAsia="ar-SA"/>
        </w:rPr>
        <w:t xml:space="preserve">CVC: Central venous catheter; &lt;DL: Below the detection limit of the assay; UC: Urinary catheter; NA: Not applicable. Correlations were calculated with the Spearman’s </w:t>
      </w:r>
      <w:r>
        <w:rPr>
          <w:rFonts w:ascii="Calibri" w:hAnsi="Calibri" w:cs="Calibri"/>
          <w:sz w:val="20"/>
          <w:szCs w:val="20"/>
          <w:lang w:val="en-GB"/>
        </w:rPr>
        <w:sym w:font="Symbol" w:char="F072"/>
      </w:r>
      <w:r>
        <w:rPr>
          <w:rFonts w:ascii="Calibri" w:eastAsia="Arial Unicode MS" w:hAnsi="Calibri" w:cs="Calibri"/>
          <w:lang w:val="en-GB" w:eastAsia="ar-SA"/>
        </w:rPr>
        <w:t xml:space="preserve"> test.</w:t>
      </w:r>
      <w:r>
        <w:rPr>
          <w:lang w:val="en-GB"/>
        </w:rPr>
        <w:br w:type="page"/>
      </w:r>
    </w:p>
    <w:p w:rsidR="006F1952" w:rsidRDefault="006F1952">
      <w:pPr>
        <w:rPr>
          <w:lang w:val="en-GB"/>
        </w:rPr>
      </w:pPr>
    </w:p>
    <w:p w:rsidR="006F1952" w:rsidRDefault="006F1952">
      <w:pPr>
        <w:rPr>
          <w:lang w:val="en-GB"/>
        </w:rPr>
      </w:pPr>
    </w:p>
    <w:p w:rsidR="006F1952" w:rsidRDefault="006F1952">
      <w:pPr>
        <w:rPr>
          <w:lang w:val="en-GB"/>
        </w:rPr>
      </w:pPr>
      <w:r>
        <w:rPr>
          <w:rFonts w:ascii="Calibri" w:hAnsi="Calibri" w:cs="Calibri"/>
          <w:b/>
          <w:bCs/>
          <w:lang w:val="en-GB"/>
        </w:rPr>
        <w:t>Supplementary Table 2</w:t>
      </w:r>
    </w:p>
    <w:p w:rsidR="006F1952" w:rsidRDefault="006F1952">
      <w:pPr>
        <w:rPr>
          <w:lang w:val="en-GB"/>
        </w:rPr>
      </w:pPr>
      <w:r>
        <w:rPr>
          <w:rFonts w:ascii="Calibri" w:hAnsi="Calibri" w:cs="Calibri"/>
          <w:lang w:val="en-GB"/>
        </w:rPr>
        <w:t>Relationships between plasma galectin-3 concentrations and clinical and demographic characteristics</w:t>
      </w:r>
      <w:r>
        <w:rPr>
          <w:rFonts w:ascii="Calibri" w:eastAsia="Arial Unicode MS" w:hAnsi="Calibri" w:cs="Calibri"/>
          <w:lang w:val="en-GB" w:eastAsia="ar-SA"/>
        </w:rPr>
        <w:t xml:space="preserve"> in all study groups</w:t>
      </w:r>
      <w:r>
        <w:rPr>
          <w:rFonts w:ascii="Calibri" w:eastAsia="Arial Unicode MS" w:hAnsi="Calibri" w:cs="Calibri"/>
          <w:vertAlign w:val="superscript"/>
          <w:lang w:val="en-GB" w:eastAsia="ar-SA"/>
        </w:rPr>
        <w:t>a</w:t>
      </w:r>
      <w:r>
        <w:rPr>
          <w:rFonts w:ascii="Calibri" w:eastAsia="Arial Unicode MS" w:hAnsi="Calibri" w:cs="Calibri"/>
          <w:lang w:val="en-GB" w:eastAsia="ar-SA"/>
        </w:rPr>
        <w:t>.</w:t>
      </w:r>
    </w:p>
    <w:p w:rsidR="006F1952" w:rsidRDefault="006F1952">
      <w:pPr>
        <w:rPr>
          <w:rFonts w:ascii="Calibri" w:eastAsia="Arial Unicode MS" w:hAnsi="Calibri"/>
          <w:lang w:val="en-GB" w:eastAsia="ar-SA"/>
        </w:rPr>
      </w:pPr>
    </w:p>
    <w:tbl>
      <w:tblPr>
        <w:tblW w:w="963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0"/>
        <w:gridCol w:w="1648"/>
        <w:gridCol w:w="2777"/>
        <w:gridCol w:w="1813"/>
      </w:tblGrid>
      <w:tr w:rsidR="006F1952"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Control group </w:t>
            </w:r>
          </w:p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 xml:space="preserve">n </w:t>
            </w:r>
            <w:r>
              <w:rPr>
                <w:rFonts w:ascii="Calibri" w:hAnsi="Calibri" w:cs="Calibri"/>
                <w:b/>
                <w:bCs/>
                <w:lang w:val="en-GB"/>
              </w:rPr>
              <w:t>= 72)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>
              <w:rPr>
                <w:rFonts w:ascii="Calibri" w:hAnsi="Calibri" w:cs="Calibri"/>
                <w:b/>
                <w:bCs/>
                <w:lang w:val="fr-FR"/>
              </w:rPr>
              <w:t>Central venous catheter</w:t>
            </w:r>
          </w:p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lang w:val="fr-FR"/>
              </w:rPr>
            </w:pPr>
            <w:r>
              <w:rPr>
                <w:rFonts w:ascii="Calibri" w:hAnsi="Calibri" w:cs="Calibri"/>
                <w:b/>
                <w:bCs/>
                <w:lang w:val="fr-FR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lang w:val="fr-FR"/>
              </w:rPr>
              <w:t>n</w:t>
            </w:r>
            <w:r>
              <w:rPr>
                <w:rFonts w:ascii="Calibri" w:hAnsi="Calibri" w:cs="Calibri"/>
                <w:b/>
                <w:bCs/>
                <w:lang w:val="fr-FR"/>
              </w:rPr>
              <w:t xml:space="preserve"> = 110)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Urinary catheter</w:t>
            </w:r>
          </w:p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n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= 165)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Gender, male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0.206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0.468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0.001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Smoking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0.318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0.568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0.001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Alcohol habit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0.442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0.586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&lt; 0.001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Acute concomitant infection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0.179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0.001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Type of microorganism</w:t>
            </w:r>
            <w:r>
              <w:rPr>
                <w:rFonts w:ascii="Calibri" w:hAnsi="Calibri" w:cs="Calibri"/>
                <w:vertAlign w:val="superscript"/>
                <w:lang w:val="en-GB"/>
              </w:rPr>
              <w:t>b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0.565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0.150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Type of central catheter</w:t>
            </w:r>
            <w:r>
              <w:rPr>
                <w:rFonts w:ascii="Calibri" w:hAnsi="Calibri" w:cs="Calibri"/>
                <w:vertAlign w:val="superscript"/>
                <w:lang w:val="en-GB"/>
              </w:rPr>
              <w:t>c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0.035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Catheter-related infection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0.492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0.001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Antibiotics treatment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0.986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0.044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Charlson index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0.048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0.190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Mc Cabe index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0.320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0.443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Arterial hypertension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0.210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0.008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Diabetes mellitus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0.057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0.001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Dyslipidemia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0.679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0.025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Cardiovascular disease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0.195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&lt; 0.001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Chronic kidney disease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0.035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&lt; 0.001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Chronic neurovascular disease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0.236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0.325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Chronic obstructive pulmonary disease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0.608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0.840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History of cancer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0.135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0.001</w:t>
            </w:r>
          </w:p>
        </w:tc>
      </w:tr>
      <w:tr w:rsidR="006F1952"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Immunosuppressive treatment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NA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0.142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952" w:rsidRDefault="006F1952">
            <w:pPr>
              <w:pStyle w:val="Contenidodelatabla"/>
              <w:widowControl w:val="0"/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0.024</w:t>
            </w:r>
          </w:p>
        </w:tc>
      </w:tr>
    </w:tbl>
    <w:p w:rsidR="006F1952" w:rsidRDefault="006F1952">
      <w:pPr>
        <w:rPr>
          <w:rFonts w:ascii="Calibri" w:eastAsia="Arial Unicode MS" w:hAnsi="Calibri"/>
          <w:lang w:val="en-GB" w:eastAsia="ar-SA"/>
        </w:rPr>
      </w:pPr>
    </w:p>
    <w:p w:rsidR="006F1952" w:rsidRDefault="006F1952">
      <w:pPr>
        <w:rPr>
          <w:lang w:val="en-GB"/>
        </w:rPr>
      </w:pPr>
      <w:r>
        <w:rPr>
          <w:rFonts w:ascii="Calibri" w:eastAsia="Arial Unicode MS" w:hAnsi="Calibri" w:cs="Calibri"/>
          <w:vertAlign w:val="superscript"/>
          <w:lang w:val="en-GB" w:eastAsia="ar-SA"/>
        </w:rPr>
        <w:t>a</w:t>
      </w:r>
      <w:r>
        <w:rPr>
          <w:rFonts w:ascii="Calibri" w:eastAsia="Arial Unicode MS" w:hAnsi="Calibri" w:cs="Calibri"/>
          <w:lang w:val="en-GB" w:eastAsia="ar-SA"/>
        </w:rPr>
        <w:t xml:space="preserve"> This table represents the </w:t>
      </w:r>
      <w:r>
        <w:rPr>
          <w:rFonts w:ascii="Calibri" w:eastAsia="Arial Unicode MS" w:hAnsi="Calibri" w:cs="Calibri"/>
          <w:i/>
          <w:iCs/>
          <w:lang w:val="en-GB" w:eastAsia="ar-SA"/>
        </w:rPr>
        <w:t>p</w:t>
      </w:r>
      <w:r>
        <w:rPr>
          <w:rFonts w:ascii="Calibri" w:eastAsia="Arial Unicode MS" w:hAnsi="Calibri" w:cs="Calibri"/>
          <w:lang w:val="en-GB" w:eastAsia="ar-SA"/>
        </w:rPr>
        <w:t xml:space="preserve"> values comparing galectin-3 concentrations in subjects with a certain characteristic with those who do not, using the Mann Whitney </w:t>
      </w:r>
      <w:r>
        <w:rPr>
          <w:rFonts w:ascii="Calibri" w:eastAsia="Arial Unicode MS" w:hAnsi="Calibri" w:cs="Calibri"/>
          <w:i/>
          <w:iCs/>
          <w:lang w:val="en-GB" w:eastAsia="ar-SA"/>
        </w:rPr>
        <w:t>U</w:t>
      </w:r>
      <w:r>
        <w:rPr>
          <w:rFonts w:ascii="Calibri" w:eastAsia="Arial Unicode MS" w:hAnsi="Calibri" w:cs="Calibri"/>
          <w:lang w:val="en-GB" w:eastAsia="ar-SA"/>
        </w:rPr>
        <w:t xml:space="preserve"> test (two independent samples) or the Kruskal-Wallis test (more than two independent samples). </w:t>
      </w:r>
      <w:r>
        <w:rPr>
          <w:rFonts w:ascii="Calibri" w:eastAsia="Arial Unicode MS" w:hAnsi="Calibri" w:cs="Calibri"/>
          <w:vertAlign w:val="superscript"/>
          <w:lang w:val="en-GB" w:eastAsia="ar-SA"/>
        </w:rPr>
        <w:t xml:space="preserve">b </w:t>
      </w:r>
      <w:r>
        <w:rPr>
          <w:rFonts w:ascii="Calibri" w:eastAsia="Arial Unicode MS" w:hAnsi="Calibri" w:cs="Calibri"/>
          <w:lang w:val="en-GB" w:eastAsia="ar-SA"/>
        </w:rPr>
        <w:t xml:space="preserve">Gram-positive, Gram-negative or funghi. </w:t>
      </w:r>
      <w:r>
        <w:rPr>
          <w:rFonts w:ascii="Calibri" w:eastAsia="Arial Unicode MS" w:hAnsi="Calibri" w:cs="Calibri"/>
          <w:vertAlign w:val="superscript"/>
          <w:lang w:val="en-GB" w:eastAsia="ar-SA"/>
        </w:rPr>
        <w:t xml:space="preserve">c  </w:t>
      </w:r>
      <w:r>
        <w:rPr>
          <w:rFonts w:ascii="Calibri" w:eastAsia="Arial Unicode MS" w:hAnsi="Calibri" w:cs="Calibri"/>
          <w:lang w:val="en-GB" w:eastAsia="ar-SA"/>
        </w:rPr>
        <w:t>Place of central catheter insertion: Basilica, jugular, subclavian or femoral. NA: Not applicable.</w:t>
      </w:r>
      <w:r>
        <w:rPr>
          <w:lang w:val="en-GB"/>
        </w:rPr>
        <w:br w:type="page"/>
      </w:r>
    </w:p>
    <w:p w:rsidR="006F1952" w:rsidRDefault="006F1952">
      <w:pPr>
        <w:rPr>
          <w:lang w:val="en-GB"/>
        </w:rPr>
      </w:pPr>
    </w:p>
    <w:p w:rsidR="006F1952" w:rsidRDefault="006F1952">
      <w:pPr>
        <w:rPr>
          <w:lang w:val="en-GB"/>
        </w:rPr>
      </w:pPr>
    </w:p>
    <w:p w:rsidR="006F1952" w:rsidRDefault="006F1952">
      <w:pPr>
        <w:rPr>
          <w:rFonts w:ascii="Calibri" w:eastAsia="Arial Unicode MS" w:hAnsi="Calibri"/>
          <w:lang w:val="en-GB" w:eastAsia="ar-SA"/>
        </w:rPr>
      </w:pPr>
    </w:p>
    <w:p w:rsidR="006F1952" w:rsidRDefault="006F1952">
      <w:pPr>
        <w:rPr>
          <w:rFonts w:ascii="Calibri" w:eastAsia="Arial Unicode MS" w:hAnsi="Calibri"/>
          <w:lang w:val="en-GB" w:eastAsia="ar-SA"/>
        </w:rPr>
      </w:pPr>
    </w:p>
    <w:p w:rsidR="006F1952" w:rsidRDefault="006F1952">
      <w:pPr>
        <w:rPr>
          <w:lang w:val="en-GB"/>
        </w:rPr>
      </w:pPr>
      <w:r>
        <w:rPr>
          <w:rFonts w:ascii="Calibri" w:eastAsia="Arial Unicode MS" w:hAnsi="Calibri" w:cs="Calibri"/>
          <w:b/>
          <w:bCs/>
          <w:lang w:val="en-GB" w:eastAsia="ar-SA"/>
        </w:rPr>
        <w:t>Supplementary Fig. 1</w:t>
      </w:r>
    </w:p>
    <w:p w:rsidR="006F1952" w:rsidRDefault="006F1952">
      <w:pPr>
        <w:rPr>
          <w:lang w:val="en-GB"/>
        </w:rPr>
      </w:pPr>
      <w:r>
        <w:rPr>
          <w:rFonts w:ascii="Calibri" w:eastAsia="Arial Unicode MS" w:hAnsi="Calibri" w:cs="Calibri"/>
          <w:lang w:val="en-GB" w:eastAsia="ar-SA"/>
        </w:rPr>
        <w:t>Relationships between the number of days the catheter was indwelling and the circulating levels of procalcitonin, C-reactive protein (CRP) and the chemokine (C-C) motif ligand 2 (CCL2) in patients with a central venous catheter.</w:t>
      </w:r>
    </w:p>
    <w:p w:rsidR="006F1952" w:rsidRDefault="006F1952">
      <w:pPr>
        <w:rPr>
          <w:rFonts w:ascii="Calibri" w:eastAsia="Arial Unicode MS" w:hAnsi="Calibri"/>
          <w:lang w:val="en-GB" w:eastAsia="ar-SA"/>
        </w:rPr>
      </w:pPr>
    </w:p>
    <w:p w:rsidR="006F1952" w:rsidRDefault="006F1952">
      <w:pPr>
        <w:rPr>
          <w:rFonts w:ascii="Calibri" w:eastAsia="Arial Unicode MS" w:hAnsi="Calibri"/>
          <w:lang w:val="en-GB" w:eastAsia="ar-SA"/>
        </w:rPr>
      </w:pPr>
    </w:p>
    <w:p w:rsidR="006F1952" w:rsidRDefault="006F1952"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val="es-ES_tradnl" w:eastAsia="es-ES_tradnl"/>
        </w:rPr>
        <w:pict>
          <v:shape id="_x0000_s1027" type="#_x0000_t75" style="position:absolute;margin-left:.05pt;margin-top:0;width:49.95pt;height:49.95pt;z-index:251659264;visibility:visible;mso-wrap-style:none;v-text-anchor:middle" strokecolor="#3465a4">
            <v:fill o:detectmouseclick="t"/>
            <v:stroke joinstyle="round"/>
          </v:shape>
        </w:pict>
      </w:r>
      <w:r>
        <w:t>0</w:t>
      </w:r>
      <w:r>
        <w:rPr>
          <w:noProof/>
          <w:lang w:val="es-ES_tradnl" w:eastAsia="es-ES_tradnl"/>
        </w:rPr>
        <w:pict>
          <v:shape id="Imagen1" o:spid="_x0000_s1028" type="#_x0000_t75" style="position:absolute;margin-left:71.6pt;margin-top:16.3pt;width:360.4pt;height:576.8pt;z-index:251660288;visibility:visible;mso-wrap-style:none;mso-position-horizontal-relative:text;mso-position-vertical-relative:text;v-text-anchor:middle" strokecolor="#3465a4">
            <v:stroke joinstyle="round"/>
            <v:imagedata r:id="rId4" o:title=""/>
          </v:shape>
        </w:pict>
      </w:r>
      <w:r>
        <w:t>0</w:t>
      </w:r>
    </w:p>
    <w:sectPr w:rsidR="006F1952" w:rsidSect="006F1952">
      <w:pgSz w:w="11906" w:h="16838"/>
      <w:pgMar w:top="1134" w:right="1134" w:bottom="1134" w:left="1134" w:header="0" w:footer="0" w:gutter="0"/>
      <w:cols w:space="720"/>
      <w:formProt w:val="0"/>
      <w:docGrid w:linePitch="312" w:charSpace="-69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952"/>
    <w:rsid w:val="006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hAnsi="Liberation Serif" w:cs="Liberation Serif"/>
      <w:kern w:val="2"/>
      <w:sz w:val="24"/>
      <w:szCs w:val="24"/>
      <w:lang w:val="es-ES" w:eastAsia="zh-C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uiPriority w:val="99"/>
    <w:rPr>
      <w:rFonts w:ascii="Cambria" w:hAnsi="Cambria" w:cs="Cambria"/>
      <w:b/>
      <w:bCs/>
      <w:kern w:val="2"/>
      <w:sz w:val="32"/>
      <w:szCs w:val="32"/>
      <w:lang w:val="es-ES" w:eastAsia="zh-CN"/>
    </w:rPr>
  </w:style>
  <w:style w:type="character" w:customStyle="1" w:styleId="BodyTextChar">
    <w:name w:val="Body Text Char"/>
    <w:basedOn w:val="DefaultParagraphFont"/>
    <w:uiPriority w:val="99"/>
    <w:rPr>
      <w:rFonts w:ascii="Liberation Serif" w:hAnsi="Liberation Serif" w:cs="Liberation Serif"/>
      <w:kern w:val="2"/>
      <w:sz w:val="24"/>
      <w:szCs w:val="24"/>
      <w:lang w:val="es-ES" w:eastAsia="zh-CN"/>
    </w:rPr>
  </w:style>
  <w:style w:type="character" w:customStyle="1" w:styleId="TitleChar1">
    <w:name w:val="Title Char1"/>
    <w:basedOn w:val="DefaultParagraphFont"/>
    <w:uiPriority w:val="99"/>
    <w:rPr>
      <w:rFonts w:ascii="Cambria" w:hAnsi="Cambria" w:cs="Cambria"/>
      <w:b/>
      <w:bCs/>
      <w:kern w:val="2"/>
      <w:sz w:val="32"/>
      <w:szCs w:val="32"/>
      <w:lang w:val="es-ES" w:eastAsia="zh-CN"/>
    </w:rPr>
  </w:style>
  <w:style w:type="character" w:customStyle="1" w:styleId="BodyTextChar1">
    <w:name w:val="Body Text Char1"/>
    <w:basedOn w:val="DefaultParagraphFont"/>
    <w:uiPriority w:val="99"/>
    <w:rPr>
      <w:rFonts w:ascii="Liberation Serif" w:hAnsi="Liberation Serif" w:cs="Liberation Serif"/>
      <w:kern w:val="2"/>
      <w:sz w:val="24"/>
      <w:szCs w:val="24"/>
      <w:lang w:val="es-ES" w:eastAsia="zh-CN"/>
    </w:rPr>
  </w:style>
  <w:style w:type="character" w:customStyle="1" w:styleId="TitleChar2">
    <w:name w:val="Title Char2"/>
    <w:basedOn w:val="DefaultParagraphFont"/>
    <w:uiPriority w:val="99"/>
    <w:rPr>
      <w:rFonts w:ascii="Cambria" w:eastAsia="Times New Roman" w:hAnsi="Cambria" w:cs="Cambria"/>
      <w:b/>
      <w:bCs/>
      <w:kern w:val="2"/>
      <w:sz w:val="32"/>
      <w:szCs w:val="32"/>
      <w:lang w:val="es-ES" w:eastAsia="zh-CN"/>
    </w:rPr>
  </w:style>
  <w:style w:type="character" w:customStyle="1" w:styleId="BodyTextChar2">
    <w:name w:val="Body Text Char2"/>
    <w:basedOn w:val="DefaultParagraphFont"/>
    <w:uiPriority w:val="99"/>
    <w:rPr>
      <w:rFonts w:ascii="Liberation Serif" w:hAnsi="Liberation Serif" w:cs="Liberation Serif"/>
      <w:kern w:val="2"/>
      <w:sz w:val="24"/>
      <w:szCs w:val="24"/>
      <w:lang w:val="es-ES" w:eastAsia="zh-CN"/>
    </w:rPr>
  </w:style>
  <w:style w:type="paragraph" w:styleId="Title">
    <w:name w:val="Title"/>
    <w:basedOn w:val="Normal"/>
    <w:next w:val="BodyText"/>
    <w:link w:val="TitleChar3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leChar3">
    <w:name w:val="Title Char3"/>
    <w:basedOn w:val="DefaultParagraphFont"/>
    <w:link w:val="Title"/>
    <w:uiPriority w:val="10"/>
    <w:rsid w:val="006F1952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zh-CN"/>
    </w:rPr>
  </w:style>
  <w:style w:type="paragraph" w:styleId="BodyText">
    <w:name w:val="Body Text"/>
    <w:basedOn w:val="Normal"/>
    <w:link w:val="BodyTextChar3"/>
    <w:uiPriority w:val="99"/>
    <w:pPr>
      <w:spacing w:after="140" w:line="276" w:lineRule="auto"/>
    </w:pPr>
  </w:style>
  <w:style w:type="character" w:customStyle="1" w:styleId="BodyTextChar3">
    <w:name w:val="Body Text Char3"/>
    <w:basedOn w:val="DefaultParagraphFont"/>
    <w:link w:val="BodyText"/>
    <w:uiPriority w:val="99"/>
    <w:semiHidden/>
    <w:rsid w:val="006F1952"/>
    <w:rPr>
      <w:rFonts w:ascii="Liberation Serif" w:hAnsi="Liberation Serif" w:cs="Liberation Serif"/>
      <w:kern w:val="2"/>
      <w:sz w:val="24"/>
      <w:szCs w:val="24"/>
      <w:lang w:val="es-ES" w:eastAsia="zh-C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customStyle="1" w:styleId="TableNormal1">
    <w:name w:val="Table Normal1"/>
    <w:uiPriority w:val="99"/>
    <w:pPr>
      <w:suppressAutoHyphens/>
    </w:pPr>
    <w:rPr>
      <w:rFonts w:ascii="Calibri" w:hAnsi="Calibri" w:cs="Calibri"/>
      <w:kern w:val="2"/>
      <w:sz w:val="24"/>
      <w:szCs w:val="24"/>
    </w:rPr>
  </w:style>
  <w:style w:type="paragraph" w:customStyle="1" w:styleId="Contenidodelatabla">
    <w:name w:val="Contenido de la tabla"/>
    <w:basedOn w:val="Normal"/>
    <w:uiPriority w:val="9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364</Words>
  <Characters>2075</Characters>
  <Application>Microsoft Office Outlook</Application>
  <DocSecurity>0</DocSecurity>
  <Lines>0</Lines>
  <Paragraphs>0</Paragraphs>
  <ScaleCrop>false</ScaleCrop>
  <Company>HUSJR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 1</dc:title>
  <dc:subject/>
  <dc:creator>crb</dc:creator>
  <cp:keywords/>
  <dc:description/>
  <cp:lastModifiedBy>crb</cp:lastModifiedBy>
  <cp:revision>2</cp:revision>
  <dcterms:created xsi:type="dcterms:W3CDTF">2021-02-11T10:27:00Z</dcterms:created>
  <dcterms:modified xsi:type="dcterms:W3CDTF">2021-02-11T10:27:00Z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HUSJR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