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49" w:rsidRPr="00E46B97" w:rsidRDefault="00EB0880">
      <w:pPr>
        <w:pStyle w:val="Normal1"/>
        <w:rPr>
          <w:lang w:val="en-US"/>
        </w:rPr>
      </w:pPr>
      <w:r>
        <w:rPr>
          <w:lang w:val="en-US"/>
        </w:rPr>
        <w:t xml:space="preserve">Table S1 - </w:t>
      </w:r>
      <w:r w:rsidR="0094497E" w:rsidRPr="00E46B97">
        <w:rPr>
          <w:lang w:val="en-US"/>
        </w:rPr>
        <w:t>"F</w:t>
      </w:r>
      <w:r w:rsidR="00D34856" w:rsidRPr="00E46B97">
        <w:rPr>
          <w:lang w:val="en-US"/>
        </w:rPr>
        <w:t>ree-f</w:t>
      </w:r>
      <w:r w:rsidR="0094497E" w:rsidRPr="00E46B97">
        <w:rPr>
          <w:lang w:val="en-US"/>
        </w:rPr>
        <w:t>loating reading" used in the analysis of the open</w:t>
      </w:r>
      <w:r w:rsidR="00D34856" w:rsidRPr="00E46B97">
        <w:rPr>
          <w:lang w:val="en-US"/>
        </w:rPr>
        <w:t>-ended</w:t>
      </w:r>
      <w:r w:rsidR="0094497E" w:rsidRPr="00E46B97">
        <w:rPr>
          <w:lang w:val="en-US"/>
        </w:rPr>
        <w:t xml:space="preserve"> question </w:t>
      </w:r>
      <w:r w:rsidR="00D34856" w:rsidRPr="00E46B97">
        <w:rPr>
          <w:lang w:val="en-US"/>
        </w:rPr>
        <w:t xml:space="preserve">on </w:t>
      </w:r>
      <w:r w:rsidR="0094497E" w:rsidRPr="00E46B97">
        <w:rPr>
          <w:lang w:val="en-US"/>
        </w:rPr>
        <w:t>the main difficulties encountered by LTCF</w:t>
      </w:r>
      <w:r w:rsidR="00D34856" w:rsidRPr="00E46B97">
        <w:rPr>
          <w:lang w:val="en-US"/>
        </w:rPr>
        <w:t>s</w:t>
      </w:r>
      <w:r w:rsidR="0094497E" w:rsidRPr="00E46B97">
        <w:rPr>
          <w:lang w:val="en-US"/>
        </w:rPr>
        <w:t xml:space="preserve"> in coping with the COVID-19 pandemic</w:t>
      </w:r>
      <w:r>
        <w:rPr>
          <w:lang w:val="en-US"/>
        </w:rPr>
        <w:t xml:space="preserve">. </w:t>
      </w:r>
      <w:r w:rsidR="00393D6E" w:rsidRPr="00E46B97">
        <w:rPr>
          <w:lang w:val="en-US"/>
        </w:rPr>
        <w:t xml:space="preserve">Coding and </w:t>
      </w:r>
      <w:proofErr w:type="spellStart"/>
      <w:r w:rsidR="00393D6E" w:rsidRPr="00E46B97">
        <w:rPr>
          <w:lang w:val="en-US"/>
        </w:rPr>
        <w:t>subcoding</w:t>
      </w:r>
      <w:proofErr w:type="spellEnd"/>
      <w:r w:rsidR="00393D6E" w:rsidRPr="00E46B97">
        <w:rPr>
          <w:lang w:val="en-US"/>
        </w:rPr>
        <w:t xml:space="preserve"> using </w:t>
      </w:r>
      <w:r w:rsidR="00393152" w:rsidRPr="00E46B97">
        <w:rPr>
          <w:lang w:val="en-US"/>
        </w:rPr>
        <w:t>Altas.ti</w:t>
      </w:r>
    </w:p>
    <w:p w:rsidR="00581449" w:rsidRPr="00E46B97" w:rsidRDefault="00581449">
      <w:pPr>
        <w:pStyle w:val="Normal1"/>
        <w:rPr>
          <w:lang w:val="en-US"/>
        </w:rPr>
      </w:pPr>
    </w:p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85"/>
        <w:gridCol w:w="2955"/>
        <w:gridCol w:w="9210"/>
      </w:tblGrid>
      <w:tr w:rsidR="00581449" w:rsidRPr="00E46B9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Subcategory 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Example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Infrastructure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F76B55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We lack p</w:t>
            </w:r>
            <w:r w:rsidR="00E649CF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hysical structure </w:t>
            </w:r>
            <w:r w:rsidR="00F76B55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and </w:t>
            </w:r>
            <w:r w:rsidR="00E649CF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financial resources, and the number of employees is insufficient.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46B97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649CF" w:rsidP="00E649C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Re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piratory i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solation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One of the great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est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difficulties is space. All rooms are small, with the minimum distance required between the beds. 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All 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rooms are shared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and there is no room for respiratory isolation.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…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We lack i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solation rooms 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for susp</w:t>
            </w:r>
            <w:r w:rsidR="00FC596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cted 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or 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confirmed 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COVID-19</w:t>
            </w:r>
            <w:r w:rsidR="00AA2C36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cases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…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649CF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Where to isolate this older resident?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Financial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Extra cost (material)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67B25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"The 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great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est difficulty we are facing is the lack of money to </w:t>
            </w:r>
            <w:r w:rsidR="0037525C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purchase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PPE, as it </w:t>
            </w:r>
            <w:r w:rsidR="0037525C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has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 high cost </w:t>
            </w:r>
            <w:r w:rsidR="0037525C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that is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outside </w:t>
            </w:r>
            <w:r w:rsidR="0037525C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our 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budget, which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makes it very difficult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Extra cost (staff)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67B25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37525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Shortage of funding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hire extra </w:t>
            </w:r>
            <w:r w:rsidR="0037525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staff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improve the monitoring of </w:t>
            </w:r>
            <w:r w:rsidR="0037525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residents in isolation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 the </w:t>
            </w:r>
            <w:r w:rsidR="0037525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facility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Fundraising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67B25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"Having the financial </w:t>
            </w:r>
            <w:r w:rsidR="003C54D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resources</w:t>
            </w:r>
            <w:r w:rsidR="003C54D1" w:rsidRPr="00E46B97" w:rsidDel="003C54D1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to maintain the </w:t>
            </w:r>
            <w:r w:rsidR="003C54D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facility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given that we need donations for our operation, and in this pandemic they have been reduced considerably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New admissions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CC58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"The reduction </w:t>
            </w:r>
            <w:r w:rsidR="00E95E2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financial resources and the increase in expenses, since we chose not to admit new residents for the safety of those who are already here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Default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CC58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"Financial support, because</w:t>
            </w:r>
            <w:r w:rsidR="00EF583A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with the isolation, families </w:t>
            </w:r>
            <w:r w:rsidR="00EF583A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have been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unable to pay the full monthly fee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CC5819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"It is difficult to equalize </w:t>
            </w:r>
            <w:r w:rsidR="00FE66E5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our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financial situation to </w:t>
            </w:r>
            <w:r w:rsidR="00FE66E5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meet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 health requirements because every </w:t>
            </w:r>
            <w:r w:rsidR="00FE66E5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day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there is new </w:t>
            </w:r>
            <w:r w:rsidR="00FE66E5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information about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COVID-19, </w:t>
            </w:r>
            <w:r w:rsidR="00FE66E5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and we need </w:t>
            </w:r>
            <w:r w:rsidR="00D83DC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make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adjust</w:t>
            </w:r>
            <w:r w:rsidR="00D83DC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ments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again."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lastRenderedPageBreak/>
              <w:t>Materials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PPE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"Difficulty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having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access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to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PPE, because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,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in addition to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the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exorbitant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price charged for PPE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,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it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is difficult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to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find 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and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purchase</w:t>
            </w:r>
            <w:r w:rsidR="009D1C8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them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leaning and hygiene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Shortage of cleaning 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supplies 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(alcohol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-based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hand rubs 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and other disposable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items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COVID-19 tests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"The lack of 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tests for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employees who have flu-like symptoms to ensure that they are not carriers and transmitters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G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eneral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Lack of materials to replenish stocks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Workforce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 w:rsidP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bsence and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turnover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"Replacement of </w:t>
            </w:r>
            <w:r w:rsidR="00795D8C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staff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who need to leave for a while due to the pandemic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wareness and protocol compliance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Employee awareness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(Ix),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Making 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employees comply with the protocols established 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 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the 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facility 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(1y)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."</w:t>
            </w:r>
          </w:p>
        </w:tc>
      </w:tr>
      <w:tr w:rsidR="00581449" w:rsidRPr="00E46B97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nsufficient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"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Under</w:t>
            </w:r>
            <w:r w:rsidR="00E718D0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staff</w:t>
            </w:r>
            <w:r w:rsidR="00795D8C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ing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."</w:t>
            </w:r>
          </w:p>
        </w:tc>
      </w:tr>
      <w:tr w:rsidR="00581449" w:rsidRPr="00E46B97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anagement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36F62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Some staff</w:t>
            </w:r>
            <w:r w:rsidR="00E718D0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who work in hospitals had their contracts suspended until the end of the pandemic. This made it difficult to relocate employees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Mo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bility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"The movement of employees, who go to their homes, live with other people, use public transport, ..."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Q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ualification and training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"... technical unpreparedness of professionals </w:t>
            </w:r>
            <w:r w:rsidR="00236F62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for coping with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the pandemic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motional distress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"Emotional control of employees and residents</w:t>
            </w:r>
            <w:r w:rsidR="00236F62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Residents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wareness and protocol compliance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"The awareness of other residents to </w:t>
            </w:r>
            <w:r w:rsidR="00D435E7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practice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social </w:t>
            </w:r>
            <w:r w:rsidR="00D435E7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distancing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when necessary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E718D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motional distress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... </w:t>
            </w:r>
            <w:r w:rsidR="00D435E7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managing the 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emotional damage </w:t>
            </w:r>
            <w:r w:rsidR="00D435E7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resulting from 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the absence of visitors and the prohibition </w:t>
            </w:r>
            <w:r w:rsidR="00D435E7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of 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leaving the </w:t>
            </w:r>
            <w:r w:rsidR="00D435E7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facility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B72973" w:rsidP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Physical 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distancing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 w:rsidP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"... </w:t>
            </w:r>
            <w:r w:rsidR="00B72973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it is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hard to explain the need to maintain </w:t>
            </w:r>
            <w:r w:rsidR="00B72973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physical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distance between residents..."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anagement of dementia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Social isolation for older residents with functional decline and dementia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N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ew admissions, hospitalization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and readmission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  <w:t>"</w:t>
            </w:r>
            <w:r w:rsidR="00393152" w:rsidRPr="00E46B97"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  <w:t>...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admission of new residents ... "," ... Referral of serious cases with the possibility of cure; criteria </w:t>
            </w:r>
            <w:r w:rsidR="00B72973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to return to the facility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ocial, cultural</w:t>
            </w:r>
            <w:r w:rsidR="004F26C1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and physical activities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 w:rsidP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"Prohibition </w:t>
            </w:r>
            <w:r w:rsidR="00BB0806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of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visiting family members and </w:t>
            </w:r>
            <w:r w:rsidR="00BB0806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engaging in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complementary activities for residents (music, crafts, physical </w:t>
            </w:r>
            <w:r w:rsidR="00BB0806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activity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, etc.)."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BB080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R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estriction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of visitors 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and </w:t>
            </w: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lack 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of family contact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94497E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The isolation of the residents family. Not being able to see their families is very, very painful for them.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wareness and protocol compliance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 w:rsidP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943B29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F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amily members' lack of understanding </w:t>
            </w:r>
            <w:r w:rsidR="00943B29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of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the restriction of </w:t>
            </w:r>
            <w:r w:rsidR="00943B29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visitors for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residents."</w:t>
            </w:r>
          </w:p>
        </w:tc>
      </w:tr>
      <w:tr w:rsidR="00581449" w:rsidRPr="00EB0880">
        <w:trPr>
          <w:trHeight w:val="420"/>
        </w:trPr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5814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motional distress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"Anxiety of family members, lucid residents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,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and </w:t>
            </w:r>
            <w:r w:rsidR="00900A30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staff</w:t>
            </w:r>
            <w:r w:rsidR="004F26C1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."</w:t>
            </w:r>
          </w:p>
        </w:tc>
      </w:tr>
      <w:tr w:rsidR="00581449" w:rsidRPr="00EB08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806C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Governmental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94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="00393152" w:rsidRPr="00E46B97">
              <w:rPr>
                <w:rFonts w:asciiTheme="majorHAnsi" w:hAnsiTheme="majorHAnsi"/>
                <w:sz w:val="24"/>
                <w:szCs w:val="24"/>
                <w:lang w:val="en-US"/>
              </w:rPr>
              <w:t>upport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Municipal, state, federal support. The </w:t>
            </w:r>
            <w:r w:rsidR="00900A30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facility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faces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all 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difficulties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alone, the ones 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that have already arisen and so many others that </w:t>
            </w:r>
            <w:r w:rsidR="00900A30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are yet to come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  <w:tr w:rsidR="00581449" w:rsidRPr="00EB08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3931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46B97">
              <w:rPr>
                <w:rFonts w:asciiTheme="majorHAnsi" w:hAnsiTheme="maj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449" w:rsidRPr="00E46B97" w:rsidRDefault="004F26C1" w:rsidP="004F26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/>
                <w:color w:val="1B1616"/>
                <w:sz w:val="24"/>
                <w:szCs w:val="24"/>
                <w:highlight w:val="white"/>
                <w:lang w:val="en-US"/>
              </w:rPr>
            </w:pP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Going out with the resident for routine </w:t>
            </w:r>
            <w:r w:rsidR="005D7758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appointments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, we have to be very careful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,</w:t>
            </w:r>
            <w:r w:rsidR="005D7758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…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Going out to buy food and diapers.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 xml:space="preserve"> 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  <w:r w:rsidR="0028220A"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The lack of health training for managers in general.</w:t>
            </w:r>
            <w:r w:rsidRPr="00E46B97">
              <w:rPr>
                <w:rFonts w:asciiTheme="majorHAnsi" w:hAnsiTheme="majorHAnsi"/>
                <w:color w:val="1B1616"/>
                <w:sz w:val="24"/>
                <w:szCs w:val="24"/>
                <w:lang w:val="en-US"/>
              </w:rPr>
              <w:t>"</w:t>
            </w:r>
          </w:p>
        </w:tc>
      </w:tr>
    </w:tbl>
    <w:p w:rsidR="00581449" w:rsidRPr="00E46B97" w:rsidRDefault="00581449">
      <w:pPr>
        <w:pStyle w:val="Normal1"/>
        <w:rPr>
          <w:rFonts w:asciiTheme="majorHAnsi" w:hAnsiTheme="majorHAnsi"/>
          <w:sz w:val="24"/>
          <w:szCs w:val="24"/>
          <w:lang w:val="en-US"/>
        </w:rPr>
      </w:pPr>
    </w:p>
    <w:p w:rsidR="00581449" w:rsidRPr="00E46B97" w:rsidRDefault="00581449">
      <w:pPr>
        <w:pStyle w:val="Normal1"/>
        <w:rPr>
          <w:lang w:val="en-US"/>
        </w:rPr>
      </w:pPr>
    </w:p>
    <w:p w:rsidR="00D34856" w:rsidRPr="00E46B97" w:rsidRDefault="00D34856">
      <w:pPr>
        <w:pStyle w:val="Normal1"/>
        <w:rPr>
          <w:lang w:val="en-US"/>
        </w:rPr>
      </w:pPr>
    </w:p>
    <w:sectPr w:rsidR="00D34856" w:rsidRPr="00E46B97" w:rsidSect="00581449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UwMTMzMDU2s7Q0szRW0lEKTi0uzszPAykwqQUAVBMxQCwAAAA="/>
  </w:docVars>
  <w:rsids>
    <w:rsidRoot w:val="00581449"/>
    <w:rsid w:val="00020710"/>
    <w:rsid w:val="00236F62"/>
    <w:rsid w:val="0028220A"/>
    <w:rsid w:val="00286066"/>
    <w:rsid w:val="0037525C"/>
    <w:rsid w:val="00393152"/>
    <w:rsid w:val="00393D6E"/>
    <w:rsid w:val="003C54D1"/>
    <w:rsid w:val="003D2592"/>
    <w:rsid w:val="00474093"/>
    <w:rsid w:val="00491537"/>
    <w:rsid w:val="004D3028"/>
    <w:rsid w:val="004F26C1"/>
    <w:rsid w:val="00567B25"/>
    <w:rsid w:val="00581449"/>
    <w:rsid w:val="005D7758"/>
    <w:rsid w:val="00795D8C"/>
    <w:rsid w:val="00806C17"/>
    <w:rsid w:val="00900A30"/>
    <w:rsid w:val="00943B29"/>
    <w:rsid w:val="0094497E"/>
    <w:rsid w:val="009D1C81"/>
    <w:rsid w:val="00A402A5"/>
    <w:rsid w:val="00AA2C36"/>
    <w:rsid w:val="00B666F7"/>
    <w:rsid w:val="00B72973"/>
    <w:rsid w:val="00BB0806"/>
    <w:rsid w:val="00C2250F"/>
    <w:rsid w:val="00C715CB"/>
    <w:rsid w:val="00CC5819"/>
    <w:rsid w:val="00D34856"/>
    <w:rsid w:val="00D435E7"/>
    <w:rsid w:val="00D45D28"/>
    <w:rsid w:val="00D83DC0"/>
    <w:rsid w:val="00E46B97"/>
    <w:rsid w:val="00E649CF"/>
    <w:rsid w:val="00E718D0"/>
    <w:rsid w:val="00E95E2C"/>
    <w:rsid w:val="00EB0880"/>
    <w:rsid w:val="00EF583A"/>
    <w:rsid w:val="00F76B55"/>
    <w:rsid w:val="00F818D8"/>
    <w:rsid w:val="00FC5962"/>
    <w:rsid w:val="00FE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28"/>
  </w:style>
  <w:style w:type="paragraph" w:styleId="Ttulo1">
    <w:name w:val="heading 1"/>
    <w:basedOn w:val="Normal1"/>
    <w:next w:val="Normal1"/>
    <w:rsid w:val="005814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814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814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814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8144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814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81449"/>
  </w:style>
  <w:style w:type="table" w:customStyle="1" w:styleId="TableNormal">
    <w:name w:val="Table Normal"/>
    <w:rsid w:val="005814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8144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5814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814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7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B2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48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48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48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48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485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</cp:revision>
  <dcterms:created xsi:type="dcterms:W3CDTF">2021-05-27T10:55:00Z</dcterms:created>
  <dcterms:modified xsi:type="dcterms:W3CDTF">2021-05-29T16:20:00Z</dcterms:modified>
</cp:coreProperties>
</file>