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B0891" w:rsidP="006B0891" w:rsidRDefault="006B0891" w14:paraId="3EA2EFA3" w14:textId="77777777">
      <w:pPr>
        <w:pStyle w:val="Heading1"/>
      </w:pPr>
      <w:r w:rsidRPr="000E6E65">
        <w:t xml:space="preserve">Navigating sample overlap, winner's curse and weak instrument bias in </w:t>
      </w:r>
      <w:r>
        <w:t xml:space="preserve">Mendelian </w:t>
      </w:r>
      <w:proofErr w:type="spellStart"/>
      <w:r>
        <w:t>randomisation</w:t>
      </w:r>
      <w:proofErr w:type="spellEnd"/>
    </w:p>
    <w:p w:rsidR="006B0891" w:rsidP="006B0891" w:rsidRDefault="00F96285" w14:paraId="6FA4AE6A" w14:textId="22638A5D">
      <w:pPr>
        <w:pStyle w:val="Heading2"/>
      </w:pPr>
      <w:r>
        <w:t>Supplementary information</w:t>
      </w:r>
    </w:p>
    <w:p w:rsidRPr="006B0891" w:rsidR="006B0891" w:rsidP="006B0891" w:rsidRDefault="006B0891" w14:paraId="47623554" w14:textId="77A42823">
      <w:proofErr w:type="spellStart"/>
      <w:r>
        <w:t>Sadreev</w:t>
      </w:r>
      <w:proofErr w:type="spellEnd"/>
      <w:r>
        <w:t xml:space="preserve"> et al</w:t>
      </w:r>
    </w:p>
    <w:p w:rsidR="00F96285" w:rsidP="00F96285" w:rsidRDefault="00F96285" w14:paraId="2E2A42E9" w14:textId="77777777" w14:noSpellErr="1"/>
    <w:p w:rsidR="0B28F6C3" w:rsidP="0B28F6C3" w:rsidRDefault="0B28F6C3" w14:paraId="6DAA69C9" w14:textId="42CFBC6D">
      <w:pPr>
        <w:pStyle w:val="Heading2"/>
        <w:rPr>
          <w:rFonts w:ascii="Calibri Light" w:hAnsi="Calibri Light" w:eastAsia="" w:cs=""/>
          <w:color w:val="2F5496" w:themeColor="accent1" w:themeTint="FF" w:themeShade="BF"/>
          <w:sz w:val="26"/>
          <w:szCs w:val="26"/>
        </w:rPr>
      </w:pPr>
      <w:r w:rsidR="0B28F6C3">
        <w:rPr/>
        <w:t>Supplementary tables</w:t>
      </w:r>
    </w:p>
    <w:p w:rsidR="0B28F6C3" w:rsidP="0B28F6C3" w:rsidRDefault="0B28F6C3" w14:paraId="3154C68D" w14:textId="6935B60B">
      <w:pPr>
        <w:pStyle w:val="Normal"/>
      </w:pPr>
    </w:p>
    <w:p w:rsidR="0B28F6C3" w:rsidP="0B28F6C3" w:rsidRDefault="0B28F6C3" w14:paraId="35BA6BEF" w14:textId="7EB9D9CF">
      <w:pPr>
        <w:pStyle w:val="Normal"/>
      </w:pPr>
      <w:r w:rsidR="0B28F6C3">
        <w:rPr/>
        <w:t xml:space="preserve">Supplementary table 1: Meta-data for all 2514 traits </w:t>
      </w:r>
      <w:proofErr w:type="spellStart"/>
      <w:r w:rsidR="0B28F6C3">
        <w:rPr/>
        <w:t>analysed</w:t>
      </w:r>
      <w:proofErr w:type="spellEnd"/>
      <w:r w:rsidR="0B28F6C3">
        <w:rPr/>
        <w:t xml:space="preserve"> from the UK Biobank</w:t>
      </w:r>
    </w:p>
    <w:p w:rsidR="0B28F6C3" w:rsidP="0B28F6C3" w:rsidRDefault="0B28F6C3" w14:paraId="5BD7B4CF" w14:textId="37E96B46">
      <w:pPr>
        <w:pStyle w:val="Normal"/>
      </w:pPr>
      <w:r w:rsidR="0B28F6C3">
        <w:rPr/>
        <w:t>Supplementary table 2: Results of independent GWAS significant associations discovered in the full UK Biobank analysis</w:t>
      </w:r>
    </w:p>
    <w:p w:rsidR="006B0891" w:rsidRDefault="006B0891" w14:paraId="4973F837" w14:textId="77777777">
      <w:r>
        <w:br w:type="page"/>
      </w:r>
    </w:p>
    <w:p w:rsidR="00565979" w:rsidP="006B0891" w:rsidRDefault="00565979" w14:paraId="012E3B34" w14:textId="1BC40156">
      <w:pPr>
        <w:pStyle w:val="Heading2"/>
      </w:pPr>
      <w:r>
        <w:lastRenderedPageBreak/>
        <w:t>Supplementary figures</w:t>
      </w:r>
    </w:p>
    <w:p w:rsidR="00565979" w:rsidP="00565979" w:rsidRDefault="00565979" w14:paraId="65A1E473" w14:textId="77777777"/>
    <w:p w:rsidR="00565979" w:rsidP="00565979" w:rsidRDefault="00565979" w14:paraId="0EC5F037" w14:textId="77777777">
      <w:pPr>
        <w:jc w:val="center"/>
      </w:pPr>
      <w:r w:rsidRPr="004C3938">
        <w:rPr>
          <w:noProof/>
        </w:rPr>
        <w:drawing>
          <wp:inline distT="0" distB="0" distL="0" distR="0" wp14:anchorId="61E46304" wp14:editId="11B76919">
            <wp:extent cx="4094922" cy="246149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13648" cy="2472749"/>
                    </a:xfrm>
                    <a:prstGeom prst="rect">
                      <a:avLst/>
                    </a:prstGeom>
                  </pic:spPr>
                </pic:pic>
              </a:graphicData>
            </a:graphic>
          </wp:inline>
        </w:drawing>
      </w:r>
    </w:p>
    <w:p w:rsidRPr="00657508" w:rsidR="00565979" w:rsidP="00565979" w:rsidRDefault="30C69897" w14:paraId="5A9D2427" w14:textId="3C24C22D">
      <w:pPr>
        <w:pStyle w:val="Caption"/>
        <w:rPr>
          <w:b w:val="0"/>
          <w:bCs w:val="0"/>
          <w:color w:val="000000" w:themeColor="text1"/>
          <w:sz w:val="20"/>
          <w:szCs w:val="20"/>
        </w:rPr>
      </w:pPr>
      <w:r w:rsidRPr="0B28F6C3" w:rsidR="0B28F6C3">
        <w:rPr>
          <w:color w:val="000000" w:themeColor="text1" w:themeTint="FF" w:themeShade="FF"/>
          <w:sz w:val="20"/>
          <w:szCs w:val="20"/>
        </w:rPr>
        <w:t xml:space="preserve">Supplementary figure 1. Distribution of F-statistics in the OpenGWAS summary </w:t>
      </w:r>
      <w:r w:rsidRPr="0B28F6C3" w:rsidR="0B28F6C3">
        <w:rPr>
          <w:color w:val="000000" w:themeColor="text1" w:themeTint="FF" w:themeShade="FF"/>
          <w:sz w:val="20"/>
          <w:szCs w:val="20"/>
        </w:rPr>
        <w:t>database.</w:t>
      </w:r>
    </w:p>
    <w:p w:rsidR="00565979" w:rsidP="00565979" w:rsidRDefault="00565979" w14:paraId="5980D285" w14:textId="77777777"/>
    <w:p w:rsidR="00565979" w:rsidP="00565979" w:rsidRDefault="00565979" w14:paraId="3E1916CD" w14:textId="77777777">
      <w:r>
        <w:br w:type="page"/>
      </w:r>
    </w:p>
    <w:p w:rsidR="00565979" w:rsidP="00565979" w:rsidRDefault="00565979" w14:paraId="638C922F" w14:textId="77777777">
      <w:pPr>
        <w:spacing w:line="360" w:lineRule="auto"/>
        <w:jc w:val="center"/>
      </w:pPr>
      <w:r>
        <w:drawing>
          <wp:inline wp14:editId="5AE65528" wp14:anchorId="444792FD">
            <wp:extent cx="2604265" cy="2039815"/>
            <wp:effectExtent l="0" t="0" r="0" b="5080"/>
            <wp:docPr id="554711705" name="Picture 3" descr="Diagram&#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651bd643c70841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04265" cy="2039815"/>
                    </a:xfrm>
                    <a:prstGeom prst="rect">
                      <a:avLst/>
                    </a:prstGeom>
                  </pic:spPr>
                </pic:pic>
              </a:graphicData>
            </a:graphic>
          </wp:inline>
        </w:drawing>
      </w:r>
    </w:p>
    <w:p w:rsidR="00565979" w:rsidP="00565979" w:rsidRDefault="3A160DEB" w14:paraId="22D0FB81" w14:textId="5C78C29D">
      <w:pPr>
        <w:pStyle w:val="Caption"/>
      </w:pPr>
      <w:r w:rsidRPr="0B28F6C3" w:rsidR="0B28F6C3">
        <w:rPr>
          <w:color w:val="000000" w:themeColor="text1" w:themeTint="FF" w:themeShade="FF"/>
        </w:rPr>
        <w:t xml:space="preserve">Supplementary figure 2. </w:t>
      </w:r>
      <w:r w:rsidRPr="0B28F6C3" w:rsidR="0B28F6C3">
        <w:rPr>
          <w:color w:val="000000" w:themeColor="text1" w:themeTint="FF" w:themeShade="FF"/>
          <w:sz w:val="20"/>
          <w:szCs w:val="20"/>
        </w:rPr>
        <w:t xml:space="preserve">Scheme of the MR analysis. IVW was used to estimate SNP effects on x and y. The true value for the association was chosen to be 0.2 according to </w:t>
      </w:r>
      <w:r w:rsidRPr="0B28F6C3" w:rsidR="0B28F6C3">
        <w:rPr>
          <w:color w:val="000000" w:themeColor="text1" w:themeTint="FF" w:themeShade="FF"/>
          <w:sz w:val="20"/>
          <w:szCs w:val="20"/>
        </w:rPr>
        <w:t>[</w:t>
      </w:r>
      <w:r w:rsidRPr="0B28F6C3" w:rsidR="0B28F6C3">
        <w:rPr>
          <w:color w:val="000000" w:themeColor="text1" w:themeTint="FF" w:themeShade="FF"/>
          <w:sz w:val="20"/>
          <w:szCs w:val="20"/>
        </w:rPr>
        <w:t>Burgess et al 2016</w:t>
      </w:r>
      <w:r w:rsidRPr="0B28F6C3" w:rsidR="0B28F6C3">
        <w:rPr>
          <w:color w:val="000000" w:themeColor="text1" w:themeTint="FF" w:themeShade="FF"/>
          <w:sz w:val="20"/>
          <w:szCs w:val="20"/>
        </w:rPr>
        <w:t>].</w:t>
      </w:r>
    </w:p>
    <w:p w:rsidR="00565979" w:rsidP="00565979" w:rsidRDefault="00565979" w14:paraId="464D42F4" w14:textId="77777777">
      <w:r>
        <w:br w:type="page"/>
      </w:r>
    </w:p>
    <w:p w:rsidR="00565979" w:rsidP="00565979" w:rsidRDefault="00565979" w14:paraId="1D0E623C" w14:textId="77777777"/>
    <w:p w:rsidR="00565979" w:rsidP="00565979" w:rsidRDefault="00565979" w14:paraId="4BDB583C" w14:textId="77777777"/>
    <w:p w:rsidR="00565979" w:rsidP="00565979" w:rsidRDefault="00565979" w14:paraId="38D4D7BB" w14:textId="77777777">
      <w:pPr>
        <w:pStyle w:val="Caption"/>
        <w:jc w:val="both"/>
        <w:rPr>
          <w:b w:val="0"/>
          <w:bCs w:val="0"/>
          <w:i/>
          <w:iCs/>
          <w:color w:val="000000" w:themeColor="text1"/>
          <w:sz w:val="20"/>
          <w:szCs w:val="20"/>
        </w:rPr>
      </w:pPr>
      <w:r w:rsidRPr="004C06E8">
        <w:rPr>
          <w:b w:val="0"/>
          <w:bCs w:val="0"/>
          <w:i/>
          <w:iCs/>
          <w:noProof/>
          <w:color w:val="000000" w:themeColor="text1"/>
          <w:sz w:val="20"/>
          <w:szCs w:val="20"/>
        </w:rPr>
        <w:drawing>
          <wp:inline distT="0" distB="0" distL="0" distR="0" wp14:anchorId="64D8E3D2" wp14:editId="6FA8CD06">
            <wp:extent cx="5727700" cy="5427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5427980"/>
                    </a:xfrm>
                    <a:prstGeom prst="rect">
                      <a:avLst/>
                    </a:prstGeom>
                  </pic:spPr>
                </pic:pic>
              </a:graphicData>
            </a:graphic>
          </wp:inline>
        </w:drawing>
      </w:r>
    </w:p>
    <w:p w:rsidR="00565979" w:rsidP="00565979" w:rsidRDefault="004942A6" w14:paraId="5864E3EB" w14:textId="499575B7">
      <w:pPr>
        <w:rPr>
          <w:color w:val="000000" w:themeColor="text1"/>
          <w:sz w:val="20"/>
          <w:szCs w:val="20"/>
        </w:rPr>
      </w:pPr>
      <w:r>
        <w:rPr>
          <w:color w:val="000000" w:themeColor="text1"/>
          <w:sz w:val="20"/>
          <w:szCs w:val="20"/>
        </w:rPr>
        <w:t>Supplementary figure 3.</w:t>
      </w:r>
      <w:r w:rsidRPr="00685F8F" w:rsidR="00565979">
        <w:rPr>
          <w:color w:val="000000" w:themeColor="text1"/>
        </w:rPr>
        <w:t xml:space="preserve"> </w:t>
      </w:r>
      <w:r w:rsidR="00565979">
        <w:rPr>
          <w:color w:val="000000" w:themeColor="text1"/>
          <w:sz w:val="20"/>
          <w:szCs w:val="20"/>
        </w:rPr>
        <w:t>Simulations results for zero causal effect</w:t>
      </w:r>
      <w:r w:rsidRPr="005E299F" w:rsidR="00565979">
        <w:rPr>
          <w:color w:val="000000" w:themeColor="text1"/>
          <w:sz w:val="20"/>
          <w:szCs w:val="20"/>
        </w:rPr>
        <w:t xml:space="preserve">. </w:t>
      </w:r>
      <w:r w:rsidR="00565979">
        <w:rPr>
          <w:color w:val="000000" w:themeColor="text1"/>
          <w:sz w:val="20"/>
          <w:szCs w:val="20"/>
        </w:rPr>
        <w:t>A. Pure weak instrument bias. B</w:t>
      </w:r>
      <w:r w:rsidRPr="005E299F" w:rsidR="00565979">
        <w:rPr>
          <w:color w:val="000000" w:themeColor="text1"/>
          <w:sz w:val="20"/>
          <w:szCs w:val="20"/>
        </w:rPr>
        <w:t>. Replication used in different ways</w:t>
      </w:r>
      <w:r w:rsidR="00565979">
        <w:rPr>
          <w:color w:val="000000" w:themeColor="text1"/>
          <w:sz w:val="20"/>
          <w:szCs w:val="20"/>
        </w:rPr>
        <w:t>.</w:t>
      </w:r>
    </w:p>
    <w:p w:rsidR="00565979" w:rsidP="00565979" w:rsidRDefault="00565979" w14:paraId="3188970C" w14:textId="77777777">
      <w:pPr>
        <w:rPr>
          <w:color w:val="000000" w:themeColor="text1"/>
          <w:sz w:val="20"/>
          <w:szCs w:val="20"/>
        </w:rPr>
      </w:pPr>
      <w:r>
        <w:rPr>
          <w:color w:val="000000" w:themeColor="text1"/>
          <w:sz w:val="20"/>
          <w:szCs w:val="20"/>
        </w:rPr>
        <w:br w:type="page"/>
      </w:r>
    </w:p>
    <w:p w:rsidR="00565979" w:rsidP="00565979" w:rsidRDefault="00565979" w14:paraId="601777AE" w14:textId="77777777"/>
    <w:p w:rsidR="00565979" w:rsidP="00565979" w:rsidRDefault="00565979" w14:paraId="7F57439F" w14:textId="77777777"/>
    <w:p w:rsidRPr="00840E76" w:rsidR="00565979" w:rsidP="00565979" w:rsidRDefault="00565979" w14:paraId="51CA1CCD" w14:textId="77777777">
      <w:r>
        <w:rPr>
          <w:noProof/>
        </w:rPr>
        <w:drawing>
          <wp:inline distT="0" distB="0" distL="0" distR="0" wp14:anchorId="39CE41F0" wp14:editId="38C45740">
            <wp:extent cx="5727701" cy="3610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1" cy="3610610"/>
                    </a:xfrm>
                    <a:prstGeom prst="rect">
                      <a:avLst/>
                    </a:prstGeom>
                  </pic:spPr>
                </pic:pic>
              </a:graphicData>
            </a:graphic>
          </wp:inline>
        </w:drawing>
      </w:r>
    </w:p>
    <w:p w:rsidRPr="00657508" w:rsidR="00565979" w:rsidP="00565979" w:rsidRDefault="004942A6" w14:paraId="51BFCFFE" w14:textId="5597A402">
      <w:pPr>
        <w:pStyle w:val="Caption"/>
        <w:jc w:val="both"/>
        <w:rPr>
          <w:color w:val="000000" w:themeColor="text1"/>
          <w:sz w:val="20"/>
          <w:szCs w:val="20"/>
        </w:rPr>
      </w:pPr>
      <w:r>
        <w:rPr>
          <w:b w:val="0"/>
          <w:bCs w:val="0"/>
          <w:color w:val="000000" w:themeColor="text1"/>
          <w:sz w:val="20"/>
          <w:szCs w:val="20"/>
        </w:rPr>
        <w:t>Supplementary figure 4.</w:t>
      </w:r>
      <w:r w:rsidRPr="00657508" w:rsidR="00565979">
        <w:rPr>
          <w:b w:val="0"/>
          <w:bCs w:val="0"/>
          <w:color w:val="000000" w:themeColor="text1"/>
          <w:sz w:val="20"/>
          <w:szCs w:val="20"/>
        </w:rPr>
        <w:t xml:space="preserve"> Effect estimates and Z scores for the case where all instruments are weak</w:t>
      </w:r>
      <w:r w:rsidR="00565979">
        <w:rPr>
          <w:b w:val="0"/>
          <w:bCs w:val="0"/>
          <w:color w:val="000000" w:themeColor="text1"/>
          <w:sz w:val="20"/>
          <w:szCs w:val="20"/>
        </w:rPr>
        <w:t xml:space="preserve">. </w:t>
      </w:r>
      <w:r w:rsidRPr="00F347F1" w:rsidR="00565979">
        <w:rPr>
          <w:b w:val="0"/>
          <w:bCs w:val="0"/>
          <w:color w:val="000000" w:themeColor="text1"/>
          <w:sz w:val="20"/>
          <w:szCs w:val="20"/>
        </w:rPr>
        <w:t>X axis – always discovery from A, outcome and replication from B. A. Effect estimates for Winner’s curse and no overlap between discovery and outcome. B. Effect estimates for Winner’s curse and full overlap between discovery and outcome. C. Z scores for Winner’s curse and no overlap between discovery and outcome. D. Z scores for Winner’s curse and full overlap between discovery and outcome.</w:t>
      </w:r>
    </w:p>
    <w:p w:rsidR="00565979" w:rsidP="00565979" w:rsidRDefault="00565979" w14:paraId="469B3637" w14:textId="77777777"/>
    <w:p w:rsidR="00565979" w:rsidP="00565979" w:rsidRDefault="00565979" w14:paraId="4B7BA7E2" w14:textId="77777777"/>
    <w:p w:rsidR="00C203A2" w:rsidP="675F3260" w:rsidRDefault="00C203A2" w14:paraId="2C078E63" w14:textId="3047EEA3"/>
    <w:sectPr w:rsidR="00C203A2" w:rsidSect="005212CE">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00A5E"/>
    <w:multiLevelType w:val="hybridMultilevel"/>
    <w:tmpl w:val="3B92D6C4"/>
    <w:lvl w:ilvl="0" w:tplc="3D88F9CA">
      <w:start w:val="7"/>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EB70D5"/>
    <w:rsid w:val="002C668C"/>
    <w:rsid w:val="0034666F"/>
    <w:rsid w:val="004942A6"/>
    <w:rsid w:val="00565979"/>
    <w:rsid w:val="006432ED"/>
    <w:rsid w:val="006B0891"/>
    <w:rsid w:val="00C203A2"/>
    <w:rsid w:val="00E71CA5"/>
    <w:rsid w:val="00F96285"/>
    <w:rsid w:val="06EB70D5"/>
    <w:rsid w:val="0B28F6C3"/>
    <w:rsid w:val="30C69897"/>
    <w:rsid w:val="3A160DEB"/>
    <w:rsid w:val="3C39B724"/>
    <w:rsid w:val="675F3260"/>
    <w:rsid w:val="77FB9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C38D"/>
  <w15:chartTrackingRefBased/>
  <w15:docId w15:val="{82342F80-E380-47F5-8676-6C1982E8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089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89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uiPriority w:val="35"/>
    <w:unhideWhenUsed/>
    <w:qFormat/>
    <w:rsid w:val="00565979"/>
    <w:pPr>
      <w:spacing w:after="200" w:line="240" w:lineRule="auto"/>
    </w:pPr>
    <w:rPr>
      <w:rFonts w:eastAsiaTheme="minorEastAsia"/>
      <w:b/>
      <w:bCs/>
      <w:color w:val="4472C4" w:themeColor="accent1"/>
      <w:sz w:val="18"/>
      <w:szCs w:val="18"/>
      <w:lang w:val="en-GB"/>
    </w:rPr>
  </w:style>
  <w:style w:type="paragraph" w:styleId="ListParagraph">
    <w:name w:val="List Paragraph"/>
    <w:basedOn w:val="Normal"/>
    <w:uiPriority w:val="34"/>
    <w:qFormat/>
    <w:rsid w:val="00F96285"/>
    <w:pPr>
      <w:spacing w:after="200" w:line="276" w:lineRule="auto"/>
      <w:ind w:left="720"/>
      <w:contextualSpacing/>
    </w:pPr>
    <w:rPr>
      <w:rFonts w:eastAsiaTheme="minorEastAsia"/>
      <w:lang w:val="en-GB"/>
    </w:rPr>
  </w:style>
  <w:style w:type="character" w:styleId="Heading1Char" w:customStyle="1">
    <w:name w:val="Heading 1 Char"/>
    <w:basedOn w:val="DefaultParagraphFont"/>
    <w:link w:val="Heading1"/>
    <w:uiPriority w:val="9"/>
    <w:rsid w:val="006B089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6B0891"/>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emf" Id="rId8" /><Relationship Type="http://schemas.openxmlformats.org/officeDocument/2006/relationships/settings" Target="settings.xml" Id="rId3" /><Relationship Type="http://schemas.openxmlformats.org/officeDocument/2006/relationships/image" Target="media/image3.em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emf"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tiff" Id="R651bd643c70841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Gibran Hemani</dc:creator>
  <keywords/>
  <dc:description/>
  <lastModifiedBy>Guest User</lastModifiedBy>
  <revision>10</revision>
  <dcterms:created xsi:type="dcterms:W3CDTF">2021-03-31T12:54:00.0000000Z</dcterms:created>
  <dcterms:modified xsi:type="dcterms:W3CDTF">2021-06-23T15:28:44.0805804Z</dcterms:modified>
</coreProperties>
</file>