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FCDE" w14:textId="77777777" w:rsidR="00471688" w:rsidRDefault="00471688">
      <w:r>
        <w:t>Supplementary File 1: TARN inclusion criteria</w:t>
      </w:r>
    </w:p>
    <w:p w14:paraId="53B49076" w14:textId="77777777" w:rsidR="00471688" w:rsidRDefault="00471688"/>
    <w:p w14:paraId="3C4108AC" w14:textId="365CE41D" w:rsidR="00FC080E" w:rsidRDefault="00FC080E">
      <w:pPr>
        <w:sectPr w:rsidR="00FC080E" w:rsidSect="0022195D">
          <w:pgSz w:w="11900" w:h="16840"/>
          <w:pgMar w:top="1440" w:right="1077" w:bottom="1440" w:left="1077" w:header="709" w:footer="709" w:gutter="0"/>
          <w:cols w:space="708"/>
          <w:docGrid w:linePitch="360"/>
        </w:sectPr>
      </w:pPr>
      <w:r>
        <w:rPr>
          <w:noProof/>
        </w:rPr>
        <w:drawing>
          <wp:inline distT="0" distB="0" distL="0" distR="0" wp14:anchorId="24A80A92" wp14:editId="4C41E6D4">
            <wp:extent cx="6188710" cy="800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6188710" cy="8008620"/>
                    </a:xfrm>
                    <a:prstGeom prst="rect">
                      <a:avLst/>
                    </a:prstGeom>
                  </pic:spPr>
                </pic:pic>
              </a:graphicData>
            </a:graphic>
          </wp:inline>
        </w:drawing>
      </w:r>
    </w:p>
    <w:p w14:paraId="10596BA4" w14:textId="6C7AC0BD" w:rsidR="00C423D4" w:rsidRDefault="00002026">
      <w:r>
        <w:lastRenderedPageBreak/>
        <w:t xml:space="preserve">Supplementary File 2: Assumptions for characterisation by triage tools. </w:t>
      </w:r>
    </w:p>
    <w:p w14:paraId="0037D79B" w14:textId="7B90C19C" w:rsidR="009A24F6" w:rsidRDefault="009A24F6"/>
    <w:p w14:paraId="0AA1BD65" w14:textId="43EC4653" w:rsidR="0063087A" w:rsidRDefault="009A24F6" w:rsidP="009A24F6">
      <w:r>
        <w:t xml:space="preserve">A number of assumptions were made in order to facilitate the retrospective application of triage tools. In keeping with previously published studies, patients with a GCS </w:t>
      </w:r>
      <w:r>
        <w:rPr>
          <w:u w:val="single"/>
        </w:rPr>
        <w:t>&lt;</w:t>
      </w:r>
      <w:r>
        <w:t xml:space="preserve"> 8 were categorised as unconscious, and those with a GCS &lt; 13 were deemed to be unresponsive to voice.</w:t>
      </w:r>
      <w:r w:rsidR="003C44E1">
        <w:rPr>
          <w:vertAlign w:val="superscript"/>
        </w:rPr>
        <w:t>9,13</w:t>
      </w:r>
      <w:r>
        <w:t xml:space="preserve"> </w:t>
      </w:r>
    </w:p>
    <w:p w14:paraId="59EAACC2" w14:textId="77777777" w:rsidR="0063087A" w:rsidRDefault="0063087A" w:rsidP="009A24F6"/>
    <w:p w14:paraId="62A9A54D" w14:textId="77777777" w:rsidR="0063087A" w:rsidRDefault="009A24F6" w:rsidP="009A24F6">
      <w:r>
        <w:t xml:space="preserve">Patients with a GCS Motor component less than 6 were deemed to not be able to obey commands. A systolic blood pressure of 60mmHg was used as a surrogate for the presence of a palpable pulse.  </w:t>
      </w:r>
    </w:p>
    <w:p w14:paraId="6405327D" w14:textId="77777777" w:rsidR="0063087A" w:rsidRDefault="0063087A" w:rsidP="009A24F6"/>
    <w:p w14:paraId="55F01AC7" w14:textId="77777777" w:rsidR="0063087A" w:rsidRDefault="009A24F6" w:rsidP="009A24F6">
      <w:r>
        <w:t xml:space="preserve">Owing to the nature of the TARN registry, presence of catastrophic haemorrhage is not a collated variable and therefore was unable to be applied by triage tools including this assessment.  </w:t>
      </w:r>
    </w:p>
    <w:p w14:paraId="72C804E6" w14:textId="77777777" w:rsidR="0063087A" w:rsidRDefault="0063087A" w:rsidP="009A24F6"/>
    <w:p w14:paraId="3C0F8DFD" w14:textId="77402493" w:rsidR="009A24F6" w:rsidRDefault="009A24F6" w:rsidP="009A24F6">
      <w:r>
        <w:t xml:space="preserve">Patients who were recorded on TARN as having a ‘supported’ or ‘obstructed’ airway at scene were regarded as having received an airway opening manoeuvre. </w:t>
      </w:r>
    </w:p>
    <w:p w14:paraId="37989633" w14:textId="77777777" w:rsidR="0063087A" w:rsidRDefault="0063087A"/>
    <w:p w14:paraId="41E4DC4C" w14:textId="1A593972" w:rsidR="0063087A" w:rsidRDefault="0063087A">
      <w:pPr>
        <w:sectPr w:rsidR="0063087A" w:rsidSect="0022195D">
          <w:pgSz w:w="11900" w:h="16840"/>
          <w:pgMar w:top="1440" w:right="1077" w:bottom="1440" w:left="1077" w:header="709" w:footer="709" w:gutter="0"/>
          <w:cols w:space="708"/>
          <w:docGrid w:linePitch="360"/>
        </w:sectPr>
      </w:pPr>
      <w:r>
        <w:t xml:space="preserve">Where a weight calculation was required (either for classification of triage category </w:t>
      </w:r>
      <w:proofErr w:type="gramStart"/>
      <w:r>
        <w:t>i.e.</w:t>
      </w:r>
      <w:proofErr w:type="gramEnd"/>
      <w:r>
        <w:t xml:space="preserve"> by the PTT</w:t>
      </w:r>
      <w:r w:rsidR="003C44E1">
        <w:rPr>
          <w:vertAlign w:val="superscript"/>
        </w:rPr>
        <w:t>6</w:t>
      </w:r>
      <w:r>
        <w:t xml:space="preserve"> or for determination of fluid requirement as per Lerner criteria with APLS modification</w:t>
      </w:r>
      <w:r w:rsidR="003C44E1">
        <w:rPr>
          <w:vertAlign w:val="superscript"/>
        </w:rPr>
        <w:t>12,16</w:t>
      </w:r>
      <w:r>
        <w:t xml:space="preserve">), standard APLS formula were used based on the age of the patient. </w:t>
      </w:r>
    </w:p>
    <w:p w14:paraId="23E58222" w14:textId="054333A1" w:rsidR="008C694E" w:rsidRDefault="008672FE">
      <w:r>
        <w:rPr>
          <w:noProof/>
        </w:rPr>
        <w:object w:dxaOrig="11606" w:dyaOrig="15248" w14:anchorId="7E205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98pt;height:653pt;mso-width-percent:0;mso-height-percent:0;mso-width-percent:0;mso-height-percent:0" o:ole="">
            <v:imagedata r:id="rId5" o:title=""/>
          </v:shape>
          <o:OLEObject Type="Embed" ProgID="Visio.Drawing.11" ShapeID="_x0000_i1027" DrawAspect="Content" ObjectID="_1682493485" r:id="rId6"/>
        </w:object>
      </w:r>
    </w:p>
    <w:p w14:paraId="2D111FFB" w14:textId="6BA49498" w:rsidR="00002026" w:rsidRPr="008C694E" w:rsidRDefault="008C694E">
      <w:pPr>
        <w:rPr>
          <w:b/>
          <w:bCs/>
        </w:rPr>
        <w:sectPr w:rsidR="00002026" w:rsidRPr="008C694E" w:rsidSect="0022195D">
          <w:pgSz w:w="11900" w:h="16840"/>
          <w:pgMar w:top="1440" w:right="1077" w:bottom="1440" w:left="1077" w:header="709" w:footer="709" w:gutter="0"/>
          <w:cols w:space="708"/>
          <w:docGrid w:linePitch="360"/>
        </w:sectPr>
      </w:pPr>
      <w:r w:rsidRPr="008C694E">
        <w:rPr>
          <w:b/>
          <w:bCs/>
        </w:rPr>
        <w:t>Supplementary Figure 1: Sheffield Paediatric Triage Tool (SPTT)</w:t>
      </w:r>
    </w:p>
    <w:p w14:paraId="62842D96" w14:textId="6C70082D" w:rsidR="00471688" w:rsidRPr="003C44E1" w:rsidRDefault="00471688" w:rsidP="00002026">
      <w:pPr>
        <w:rPr>
          <w:b/>
          <w:bCs/>
          <w:vertAlign w:val="superscript"/>
        </w:rPr>
      </w:pPr>
      <w:r>
        <w:rPr>
          <w:b/>
          <w:bCs/>
        </w:rPr>
        <w:lastRenderedPageBreak/>
        <w:t xml:space="preserve">Supplementary Table 1: Lerner criteria </w:t>
      </w:r>
      <w:r w:rsidR="00FE0A62">
        <w:rPr>
          <w:b/>
          <w:bCs/>
        </w:rPr>
        <w:t xml:space="preserve">defining </w:t>
      </w:r>
      <w:proofErr w:type="gramStart"/>
      <w:r w:rsidR="00FE0A62">
        <w:rPr>
          <w:b/>
          <w:bCs/>
        </w:rPr>
        <w:t>life-saving</w:t>
      </w:r>
      <w:proofErr w:type="gramEnd"/>
      <w:r w:rsidR="00FE0A62">
        <w:rPr>
          <w:b/>
          <w:bCs/>
        </w:rPr>
        <w:t xml:space="preserve"> interventions</w:t>
      </w:r>
      <w:r w:rsidR="003C44E1">
        <w:rPr>
          <w:b/>
          <w:bCs/>
          <w:vertAlign w:val="superscript"/>
        </w:rPr>
        <w:t>16</w:t>
      </w:r>
    </w:p>
    <w:p w14:paraId="74B505E3" w14:textId="77777777" w:rsidR="00FE0A62" w:rsidRDefault="00FE0A62" w:rsidP="00002026">
      <w:pPr>
        <w:rPr>
          <w:b/>
          <w:bCs/>
        </w:rPr>
      </w:pPr>
    </w:p>
    <w:tbl>
      <w:tblPr>
        <w:tblStyle w:val="TableGrid"/>
        <w:tblW w:w="0" w:type="auto"/>
        <w:tblLook w:val="04A0" w:firstRow="1" w:lastRow="0" w:firstColumn="1" w:lastColumn="0" w:noHBand="0" w:noVBand="1"/>
      </w:tblPr>
      <w:tblGrid>
        <w:gridCol w:w="9736"/>
      </w:tblGrid>
      <w:tr w:rsidR="00FE0A62" w14:paraId="7FAC63C6" w14:textId="77777777" w:rsidTr="00FE0A62">
        <w:tc>
          <w:tcPr>
            <w:tcW w:w="9736" w:type="dxa"/>
          </w:tcPr>
          <w:p w14:paraId="6B7842ED" w14:textId="41489635" w:rsidR="00FE0A62" w:rsidRDefault="00FE0A62" w:rsidP="00002026">
            <w:r w:rsidRPr="00FE0A62">
              <w:t>Limb-conserving surgery performed within 4 hours of arrival at hospital on a limb that was found to be pulseless distal to the injury prior to surgery</w:t>
            </w:r>
          </w:p>
        </w:tc>
      </w:tr>
      <w:tr w:rsidR="00FE0A62" w14:paraId="2C9A02FC" w14:textId="77777777" w:rsidTr="00FE0A62">
        <w:tc>
          <w:tcPr>
            <w:tcW w:w="9736" w:type="dxa"/>
          </w:tcPr>
          <w:p w14:paraId="137C8F81" w14:textId="34627C55" w:rsidR="00FE0A62" w:rsidRDefault="00FE0A62" w:rsidP="00002026">
            <w:r w:rsidRPr="00FE0A62">
              <w:t>Neurologic, vascular, or haemorrhage-controlling surgery to the head, neck or torso performed within 4 hours of arrival to hospital.</w:t>
            </w:r>
          </w:p>
        </w:tc>
      </w:tr>
      <w:tr w:rsidR="00FE0A62" w14:paraId="32415008" w14:textId="77777777" w:rsidTr="00FE0A62">
        <w:tc>
          <w:tcPr>
            <w:tcW w:w="9736" w:type="dxa"/>
          </w:tcPr>
          <w:p w14:paraId="2B713D16" w14:textId="3D8DCFDE" w:rsidR="00FE0A62" w:rsidRDefault="00FE0A62" w:rsidP="00002026">
            <w:r w:rsidRPr="00FE0A62">
              <w:t>Chest tube placed within 2 hours of arrival at hospital</w:t>
            </w:r>
          </w:p>
        </w:tc>
      </w:tr>
      <w:tr w:rsidR="00FE0A62" w14:paraId="60A0515C" w14:textId="77777777" w:rsidTr="00FE0A62">
        <w:tc>
          <w:tcPr>
            <w:tcW w:w="9736" w:type="dxa"/>
          </w:tcPr>
          <w:p w14:paraId="0EA810FC" w14:textId="5F78B271" w:rsidR="00FE0A62" w:rsidRDefault="00FE0A62" w:rsidP="00002026">
            <w:r w:rsidRPr="00FE0A62">
              <w:t>Escharotomy performed on a patient with burns within 2 hours of arrival at a hospital</w:t>
            </w:r>
          </w:p>
        </w:tc>
      </w:tr>
      <w:tr w:rsidR="00FE0A62" w14:paraId="158AD380" w14:textId="77777777" w:rsidTr="00FE0A62">
        <w:tc>
          <w:tcPr>
            <w:tcW w:w="9736" w:type="dxa"/>
          </w:tcPr>
          <w:p w14:paraId="015E3102" w14:textId="2A0D68C2" w:rsidR="00FE0A62" w:rsidRDefault="00FE0A62" w:rsidP="00002026">
            <w:r w:rsidRPr="00FE0A62">
              <w:t xml:space="preserve">An advanced airway intervention (e.g. intubation, LMA, surgical airway) performed in the pre-hospital setting </w:t>
            </w:r>
          </w:p>
        </w:tc>
      </w:tr>
      <w:tr w:rsidR="00FE0A62" w14:paraId="0635D906" w14:textId="77777777" w:rsidTr="00FE0A62">
        <w:tc>
          <w:tcPr>
            <w:tcW w:w="9736" w:type="dxa"/>
          </w:tcPr>
          <w:p w14:paraId="09E08AB4" w14:textId="2E37B452" w:rsidR="00FE0A62" w:rsidRDefault="00FE0A62" w:rsidP="00002026">
            <w:r w:rsidRPr="00FE0A62">
              <w:t>IV vasopressors administered within 2 hours of arrival at hospital or within 4 hours of arrival at hospital</w:t>
            </w:r>
          </w:p>
        </w:tc>
      </w:tr>
      <w:tr w:rsidR="00FE0A62" w14:paraId="7BB4EB5C" w14:textId="77777777" w:rsidTr="00FE0A62">
        <w:tc>
          <w:tcPr>
            <w:tcW w:w="9736" w:type="dxa"/>
          </w:tcPr>
          <w:p w14:paraId="5AD36ACC" w14:textId="7BEC2AED" w:rsidR="00FE0A62" w:rsidRDefault="00FE0A62" w:rsidP="00002026">
            <w:r w:rsidRPr="00FE0A62">
              <w:t>Patient who required EMS initiation of CPR (i.e. had a cardiac arrest) during transport, in the ED, or within 4 hours of arrival at a hospital</w:t>
            </w:r>
          </w:p>
        </w:tc>
      </w:tr>
      <w:tr w:rsidR="00FE0A62" w14:paraId="6DE52665" w14:textId="77777777" w:rsidTr="00FE0A62">
        <w:tc>
          <w:tcPr>
            <w:tcW w:w="9736" w:type="dxa"/>
          </w:tcPr>
          <w:p w14:paraId="6230316E" w14:textId="3A7A2BB9" w:rsidR="00FE0A62" w:rsidRPr="00FE0A62" w:rsidRDefault="00FE0A62" w:rsidP="00FE0A62">
            <w:r>
              <w:t>Arrived in the ED with uncontrolled haemorrhage</w:t>
            </w:r>
          </w:p>
        </w:tc>
      </w:tr>
    </w:tbl>
    <w:p w14:paraId="3903D1FE" w14:textId="77777777" w:rsidR="00FE0A62" w:rsidRPr="00FE0A62" w:rsidRDefault="00FE0A62" w:rsidP="00002026"/>
    <w:p w14:paraId="103EFDB6" w14:textId="77777777" w:rsidR="00FE0A62" w:rsidRPr="00FE0A62" w:rsidRDefault="00FE0A62" w:rsidP="00002026"/>
    <w:p w14:paraId="5F3BB74E" w14:textId="77777777" w:rsidR="00FE0A62" w:rsidRPr="00FE0A62" w:rsidRDefault="00FE0A62" w:rsidP="00002026"/>
    <w:p w14:paraId="7C3823DC" w14:textId="288626DE" w:rsidR="00FE0A62" w:rsidRPr="00FE0A62" w:rsidRDefault="00FE0A62" w:rsidP="00002026"/>
    <w:p w14:paraId="66849917" w14:textId="77777777" w:rsidR="00FE0A62" w:rsidRPr="00FE0A62" w:rsidRDefault="00FE0A62" w:rsidP="00002026"/>
    <w:p w14:paraId="1EED0A70" w14:textId="77777777" w:rsidR="00FE0A62" w:rsidRPr="00FE0A62" w:rsidRDefault="00FE0A62" w:rsidP="00002026"/>
    <w:p w14:paraId="05F08E83" w14:textId="77777777" w:rsidR="00FE0A62" w:rsidRPr="00FE0A62" w:rsidRDefault="00FE0A62" w:rsidP="00002026"/>
    <w:p w14:paraId="16F0068F" w14:textId="77777777" w:rsidR="00FE0A62" w:rsidRPr="00FE0A62" w:rsidRDefault="00FE0A62" w:rsidP="00002026"/>
    <w:p w14:paraId="0EABC4A2" w14:textId="77777777" w:rsidR="00FE0A62" w:rsidRPr="00FE0A62" w:rsidRDefault="00FE0A62" w:rsidP="00002026"/>
    <w:p w14:paraId="4757139A" w14:textId="77777777" w:rsidR="00FE0A62" w:rsidRDefault="00FE0A62" w:rsidP="00002026">
      <w:pPr>
        <w:rPr>
          <w:b/>
          <w:bCs/>
        </w:rPr>
        <w:sectPr w:rsidR="00FE0A62" w:rsidSect="00FE0A62">
          <w:pgSz w:w="11900" w:h="16840"/>
          <w:pgMar w:top="1440" w:right="1077" w:bottom="1440" w:left="1077" w:header="709" w:footer="709" w:gutter="0"/>
          <w:cols w:space="708"/>
          <w:docGrid w:linePitch="360"/>
        </w:sectPr>
      </w:pPr>
    </w:p>
    <w:p w14:paraId="04826B4B" w14:textId="77777777" w:rsidR="00002026" w:rsidRDefault="00002026" w:rsidP="00002026">
      <w:pPr>
        <w:rPr>
          <w:b/>
          <w:bCs/>
        </w:rPr>
      </w:pPr>
      <w:r>
        <w:rPr>
          <w:b/>
          <w:bCs/>
        </w:rPr>
        <w:lastRenderedPageBreak/>
        <w:t xml:space="preserve">Supplementary Table </w:t>
      </w:r>
      <w:r w:rsidR="00471688">
        <w:rPr>
          <w:b/>
          <w:bCs/>
        </w:rPr>
        <w:t>2</w:t>
      </w:r>
      <w:r>
        <w:rPr>
          <w:b/>
          <w:bCs/>
        </w:rPr>
        <w:t>: Test characteristics with 95% Confidence Intervals for subgroup analysis.</w:t>
      </w:r>
    </w:p>
    <w:p w14:paraId="08C715AC" w14:textId="16C5FF43" w:rsidR="00870A8F" w:rsidRDefault="00870A8F" w:rsidP="00002026">
      <w:pPr>
        <w:rPr>
          <w:b/>
          <w:bCs/>
        </w:rPr>
      </w:pPr>
    </w:p>
    <w:tbl>
      <w:tblPr>
        <w:tblStyle w:val="TableGrid"/>
        <w:tblW w:w="0" w:type="auto"/>
        <w:jc w:val="center"/>
        <w:tblLook w:val="04A0" w:firstRow="1" w:lastRow="0" w:firstColumn="1" w:lastColumn="0" w:noHBand="0" w:noVBand="1"/>
      </w:tblPr>
      <w:tblGrid>
        <w:gridCol w:w="6856"/>
        <w:gridCol w:w="6956"/>
      </w:tblGrid>
      <w:tr w:rsidR="00870A8F" w14:paraId="204C99CC" w14:textId="77777777" w:rsidTr="00870A8F">
        <w:trPr>
          <w:jc w:val="center"/>
        </w:trPr>
        <w:tc>
          <w:tcPr>
            <w:tcW w:w="6856" w:type="dxa"/>
          </w:tcPr>
          <w:p w14:paraId="3EE79A9C" w14:textId="481093CD" w:rsidR="00870A8F" w:rsidRDefault="00870A8F" w:rsidP="00870A8F">
            <w:pPr>
              <w:jc w:val="center"/>
              <w:rPr>
                <w:b/>
                <w:bCs/>
              </w:rPr>
            </w:pPr>
            <w:r>
              <w:rPr>
                <w:b/>
                <w:bCs/>
              </w:rPr>
              <w:t>Under 1yrs</w:t>
            </w:r>
          </w:p>
        </w:tc>
        <w:tc>
          <w:tcPr>
            <w:tcW w:w="6956" w:type="dxa"/>
          </w:tcPr>
          <w:p w14:paraId="562338F3" w14:textId="787F6780" w:rsidR="00870A8F" w:rsidRDefault="00870A8F" w:rsidP="00870A8F">
            <w:pPr>
              <w:jc w:val="center"/>
              <w:rPr>
                <w:b/>
                <w:bCs/>
              </w:rPr>
            </w:pPr>
            <w:r>
              <w:rPr>
                <w:b/>
                <w:bCs/>
              </w:rPr>
              <w:t>1-2yrs</w:t>
            </w:r>
          </w:p>
        </w:tc>
      </w:tr>
      <w:tr w:rsidR="00870A8F" w14:paraId="002001E8" w14:textId="77777777" w:rsidTr="00870A8F">
        <w:trPr>
          <w:jc w:val="center"/>
        </w:trPr>
        <w:tc>
          <w:tcPr>
            <w:tcW w:w="6856" w:type="dxa"/>
          </w:tcPr>
          <w:p w14:paraId="35B4E095" w14:textId="6A3C12B9" w:rsidR="00870A8F" w:rsidRDefault="00870A8F" w:rsidP="00002026">
            <w:pPr>
              <w:rPr>
                <w:b/>
                <w:bCs/>
              </w:rPr>
            </w:pPr>
            <w:r w:rsidRPr="00870A8F">
              <w:rPr>
                <w:b/>
                <w:bCs/>
                <w:noProof/>
              </w:rPr>
              <w:drawing>
                <wp:inline distT="0" distB="0" distL="0" distR="0" wp14:anchorId="1DA73F11" wp14:editId="21AD0522">
                  <wp:extent cx="4213699" cy="1612900"/>
                  <wp:effectExtent l="0" t="0" r="3175"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a:stretch>
                            <a:fillRect/>
                          </a:stretch>
                        </pic:blipFill>
                        <pic:spPr>
                          <a:xfrm>
                            <a:off x="0" y="0"/>
                            <a:ext cx="4231836" cy="1619842"/>
                          </a:xfrm>
                          <a:prstGeom prst="rect">
                            <a:avLst/>
                          </a:prstGeom>
                        </pic:spPr>
                      </pic:pic>
                    </a:graphicData>
                  </a:graphic>
                </wp:inline>
              </w:drawing>
            </w:r>
          </w:p>
        </w:tc>
        <w:tc>
          <w:tcPr>
            <w:tcW w:w="6956" w:type="dxa"/>
          </w:tcPr>
          <w:p w14:paraId="771873D1" w14:textId="336B67EE" w:rsidR="00870A8F" w:rsidRDefault="00870A8F" w:rsidP="00002026">
            <w:pPr>
              <w:rPr>
                <w:b/>
                <w:bCs/>
              </w:rPr>
            </w:pPr>
            <w:r w:rsidRPr="00870A8F">
              <w:rPr>
                <w:b/>
                <w:bCs/>
                <w:noProof/>
              </w:rPr>
              <w:drawing>
                <wp:inline distT="0" distB="0" distL="0" distR="0" wp14:anchorId="3A7EE52F" wp14:editId="3965B1C5">
                  <wp:extent cx="4279900" cy="1638239"/>
                  <wp:effectExtent l="0" t="0" r="0" b="635"/>
                  <wp:docPr id="4" name="Picture 4"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receipt&#10;&#10;Description automatically generated"/>
                          <pic:cNvPicPr/>
                        </pic:nvPicPr>
                        <pic:blipFill>
                          <a:blip r:embed="rId8"/>
                          <a:stretch>
                            <a:fillRect/>
                          </a:stretch>
                        </pic:blipFill>
                        <pic:spPr>
                          <a:xfrm>
                            <a:off x="0" y="0"/>
                            <a:ext cx="4316950" cy="1652421"/>
                          </a:xfrm>
                          <a:prstGeom prst="rect">
                            <a:avLst/>
                          </a:prstGeom>
                        </pic:spPr>
                      </pic:pic>
                    </a:graphicData>
                  </a:graphic>
                </wp:inline>
              </w:drawing>
            </w:r>
          </w:p>
        </w:tc>
      </w:tr>
      <w:tr w:rsidR="00870A8F" w14:paraId="1C7FDAAB" w14:textId="77777777" w:rsidTr="00870A8F">
        <w:trPr>
          <w:jc w:val="center"/>
        </w:trPr>
        <w:tc>
          <w:tcPr>
            <w:tcW w:w="6856" w:type="dxa"/>
          </w:tcPr>
          <w:p w14:paraId="66F5C0D3" w14:textId="149FB6A0" w:rsidR="00870A8F" w:rsidRDefault="00870A8F" w:rsidP="00870A8F">
            <w:pPr>
              <w:jc w:val="center"/>
              <w:rPr>
                <w:b/>
                <w:bCs/>
              </w:rPr>
            </w:pPr>
            <w:r>
              <w:rPr>
                <w:b/>
                <w:bCs/>
              </w:rPr>
              <w:t>2-5yrs</w:t>
            </w:r>
          </w:p>
        </w:tc>
        <w:tc>
          <w:tcPr>
            <w:tcW w:w="6956" w:type="dxa"/>
          </w:tcPr>
          <w:p w14:paraId="7CF34A8C" w14:textId="2188B98D" w:rsidR="00870A8F" w:rsidRDefault="00870A8F" w:rsidP="00870A8F">
            <w:pPr>
              <w:jc w:val="center"/>
              <w:rPr>
                <w:b/>
                <w:bCs/>
              </w:rPr>
            </w:pPr>
            <w:r>
              <w:rPr>
                <w:b/>
                <w:bCs/>
              </w:rPr>
              <w:t>5-12yrs</w:t>
            </w:r>
          </w:p>
        </w:tc>
      </w:tr>
      <w:tr w:rsidR="00870A8F" w14:paraId="424D7077" w14:textId="77777777" w:rsidTr="00870A8F">
        <w:trPr>
          <w:jc w:val="center"/>
        </w:trPr>
        <w:tc>
          <w:tcPr>
            <w:tcW w:w="6856" w:type="dxa"/>
          </w:tcPr>
          <w:p w14:paraId="6FF484B2" w14:textId="36B07675" w:rsidR="00870A8F" w:rsidRDefault="00870A8F" w:rsidP="00002026">
            <w:pPr>
              <w:rPr>
                <w:b/>
                <w:bCs/>
              </w:rPr>
            </w:pPr>
            <w:r w:rsidRPr="00870A8F">
              <w:rPr>
                <w:b/>
                <w:bCs/>
                <w:noProof/>
              </w:rPr>
              <w:drawing>
                <wp:inline distT="0" distB="0" distL="0" distR="0" wp14:anchorId="2ABD3A33" wp14:editId="45EE17A0">
                  <wp:extent cx="4213225" cy="1612718"/>
                  <wp:effectExtent l="0" t="0" r="3175" b="63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9"/>
                          <a:stretch>
                            <a:fillRect/>
                          </a:stretch>
                        </pic:blipFill>
                        <pic:spPr>
                          <a:xfrm>
                            <a:off x="0" y="0"/>
                            <a:ext cx="4242349" cy="1623866"/>
                          </a:xfrm>
                          <a:prstGeom prst="rect">
                            <a:avLst/>
                          </a:prstGeom>
                        </pic:spPr>
                      </pic:pic>
                    </a:graphicData>
                  </a:graphic>
                </wp:inline>
              </w:drawing>
            </w:r>
          </w:p>
        </w:tc>
        <w:tc>
          <w:tcPr>
            <w:tcW w:w="6956" w:type="dxa"/>
          </w:tcPr>
          <w:p w14:paraId="129391CF" w14:textId="2421340B" w:rsidR="00870A8F" w:rsidRDefault="00870A8F" w:rsidP="00002026">
            <w:pPr>
              <w:rPr>
                <w:b/>
                <w:bCs/>
              </w:rPr>
            </w:pPr>
            <w:r w:rsidRPr="00870A8F">
              <w:rPr>
                <w:b/>
                <w:bCs/>
                <w:noProof/>
              </w:rPr>
              <w:drawing>
                <wp:inline distT="0" distB="0" distL="0" distR="0" wp14:anchorId="28D64065" wp14:editId="1D0A5896">
                  <wp:extent cx="4279900" cy="1638239"/>
                  <wp:effectExtent l="0" t="0" r="0" b="63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0"/>
                          <a:stretch>
                            <a:fillRect/>
                          </a:stretch>
                        </pic:blipFill>
                        <pic:spPr>
                          <a:xfrm>
                            <a:off x="0" y="0"/>
                            <a:ext cx="4297206" cy="1644863"/>
                          </a:xfrm>
                          <a:prstGeom prst="rect">
                            <a:avLst/>
                          </a:prstGeom>
                        </pic:spPr>
                      </pic:pic>
                    </a:graphicData>
                  </a:graphic>
                </wp:inline>
              </w:drawing>
            </w:r>
          </w:p>
        </w:tc>
      </w:tr>
      <w:tr w:rsidR="00870A8F" w14:paraId="5DA37D2D" w14:textId="77777777" w:rsidTr="00870A8F">
        <w:trPr>
          <w:jc w:val="center"/>
        </w:trPr>
        <w:tc>
          <w:tcPr>
            <w:tcW w:w="13812" w:type="dxa"/>
            <w:gridSpan w:val="2"/>
          </w:tcPr>
          <w:p w14:paraId="4D58AAF6" w14:textId="19C6003A" w:rsidR="00870A8F" w:rsidRDefault="00870A8F" w:rsidP="00870A8F">
            <w:pPr>
              <w:jc w:val="center"/>
              <w:rPr>
                <w:b/>
                <w:bCs/>
              </w:rPr>
            </w:pPr>
            <w:r>
              <w:rPr>
                <w:b/>
                <w:bCs/>
              </w:rPr>
              <w:t>12-16yrs</w:t>
            </w:r>
          </w:p>
        </w:tc>
      </w:tr>
      <w:tr w:rsidR="00870A8F" w14:paraId="728B9C61" w14:textId="77777777" w:rsidTr="00870A8F">
        <w:trPr>
          <w:jc w:val="center"/>
        </w:trPr>
        <w:tc>
          <w:tcPr>
            <w:tcW w:w="13812" w:type="dxa"/>
            <w:gridSpan w:val="2"/>
          </w:tcPr>
          <w:p w14:paraId="57C9C4B1" w14:textId="72888A9C" w:rsidR="00870A8F" w:rsidRDefault="00870A8F" w:rsidP="00870A8F">
            <w:pPr>
              <w:jc w:val="center"/>
              <w:rPr>
                <w:b/>
                <w:bCs/>
              </w:rPr>
            </w:pPr>
            <w:r w:rsidRPr="00870A8F">
              <w:rPr>
                <w:b/>
                <w:bCs/>
                <w:noProof/>
              </w:rPr>
              <w:drawing>
                <wp:inline distT="0" distB="0" distL="0" distR="0" wp14:anchorId="7B3A6C9E" wp14:editId="254B8F79">
                  <wp:extent cx="4089400" cy="156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4089400" cy="1565320"/>
                          </a:xfrm>
                          <a:prstGeom prst="rect">
                            <a:avLst/>
                          </a:prstGeom>
                        </pic:spPr>
                      </pic:pic>
                    </a:graphicData>
                  </a:graphic>
                </wp:inline>
              </w:drawing>
            </w:r>
          </w:p>
        </w:tc>
      </w:tr>
    </w:tbl>
    <w:p w14:paraId="738F71FD" w14:textId="5CB4E6C7" w:rsidR="00870A8F" w:rsidRDefault="00870A8F" w:rsidP="00002026">
      <w:pPr>
        <w:rPr>
          <w:b/>
          <w:bCs/>
        </w:rPr>
        <w:sectPr w:rsidR="00870A8F" w:rsidSect="00870A8F">
          <w:pgSz w:w="16840" w:h="11900" w:orient="landscape"/>
          <w:pgMar w:top="1077" w:right="1440" w:bottom="1077" w:left="1440" w:header="709" w:footer="709" w:gutter="0"/>
          <w:cols w:space="708"/>
          <w:docGrid w:linePitch="360"/>
        </w:sectPr>
      </w:pPr>
    </w:p>
    <w:p w14:paraId="22494FF0" w14:textId="5F68FF33" w:rsidR="00002026" w:rsidRDefault="00002026" w:rsidP="00002026">
      <w:pPr>
        <w:rPr>
          <w:b/>
          <w:bCs/>
        </w:rPr>
      </w:pPr>
      <w:r>
        <w:rPr>
          <w:b/>
          <w:bCs/>
        </w:rPr>
        <w:lastRenderedPageBreak/>
        <w:t xml:space="preserve">Supplementary Table </w:t>
      </w:r>
      <w:r w:rsidR="00471688">
        <w:rPr>
          <w:b/>
          <w:bCs/>
        </w:rPr>
        <w:t>3a</w:t>
      </w:r>
      <w:r>
        <w:rPr>
          <w:b/>
          <w:bCs/>
        </w:rPr>
        <w:t>: Test characteristics with 95% Confidence Intervals for secondary analysis (first recorded physiology).</w:t>
      </w:r>
    </w:p>
    <w:p w14:paraId="2CCA238D" w14:textId="050C355B" w:rsidR="00471688" w:rsidRDefault="00471688" w:rsidP="00471688">
      <w:pPr>
        <w:rPr>
          <w:b/>
          <w:bCs/>
        </w:rPr>
      </w:pPr>
    </w:p>
    <w:p w14:paraId="40679CDB" w14:textId="5E71653B" w:rsidR="00A41170" w:rsidRDefault="008672FE" w:rsidP="00471688">
      <w:pPr>
        <w:rPr>
          <w:b/>
          <w:bCs/>
        </w:rPr>
      </w:pPr>
      <w:r>
        <w:rPr>
          <w:b/>
          <w:bCs/>
          <w:noProof/>
        </w:rPr>
        <w:object w:dxaOrig="8360" w:dyaOrig="3220" w14:anchorId="3F456053">
          <v:shape id="_x0000_i1026" type="#_x0000_t75" alt="" style="width:418pt;height:161pt;mso-width-percent:0;mso-height-percent:0;mso-width-percent:0;mso-height-percent:0" o:ole="">
            <v:imagedata r:id="rId12" o:title=""/>
          </v:shape>
          <o:OLEObject Type="Embed" ProgID="Excel.Sheet.12" ShapeID="_x0000_i1026" DrawAspect="Content" ObjectID="_1682493486" r:id="rId13"/>
        </w:object>
      </w:r>
    </w:p>
    <w:p w14:paraId="04031368" w14:textId="77777777" w:rsidR="00A41170" w:rsidRDefault="00A41170" w:rsidP="00471688">
      <w:pPr>
        <w:rPr>
          <w:b/>
          <w:bCs/>
        </w:rPr>
      </w:pPr>
    </w:p>
    <w:p w14:paraId="1BF48C3F" w14:textId="77777777" w:rsidR="00471688" w:rsidRDefault="00471688" w:rsidP="00471688">
      <w:pPr>
        <w:rPr>
          <w:b/>
          <w:bCs/>
        </w:rPr>
      </w:pPr>
      <w:r>
        <w:rPr>
          <w:b/>
          <w:bCs/>
        </w:rPr>
        <w:t>Supplementary Table 3b: Test characteristics with 95% Confidence Intervals for imputed dataset</w:t>
      </w:r>
    </w:p>
    <w:p w14:paraId="2D5D5E27" w14:textId="77777777" w:rsidR="00A41170" w:rsidRDefault="00A41170" w:rsidP="00471688">
      <w:pPr>
        <w:rPr>
          <w:b/>
          <w:bCs/>
        </w:rPr>
      </w:pPr>
    </w:p>
    <w:p w14:paraId="718C63F4" w14:textId="0229D94E" w:rsidR="00A41170" w:rsidRDefault="008672FE" w:rsidP="00471688">
      <w:pPr>
        <w:rPr>
          <w:b/>
          <w:bCs/>
        </w:rPr>
        <w:sectPr w:rsidR="00A41170" w:rsidSect="00471688">
          <w:pgSz w:w="11900" w:h="16840"/>
          <w:pgMar w:top="1440" w:right="1077" w:bottom="1440" w:left="1077" w:header="709" w:footer="709" w:gutter="0"/>
          <w:cols w:space="708"/>
          <w:docGrid w:linePitch="360"/>
        </w:sectPr>
      </w:pPr>
      <w:r>
        <w:rPr>
          <w:b/>
          <w:bCs/>
          <w:noProof/>
        </w:rPr>
        <w:object w:dxaOrig="8380" w:dyaOrig="3220" w14:anchorId="1A822422">
          <v:shape id="_x0000_i1025" type="#_x0000_t75" alt="" style="width:419pt;height:161pt;mso-width-percent:0;mso-height-percent:0;mso-width-percent:0;mso-height-percent:0" o:ole="">
            <v:imagedata r:id="rId14" o:title=""/>
          </v:shape>
          <o:OLEObject Type="Embed" ProgID="Excel.Sheet.12" ShapeID="_x0000_i1025" DrawAspect="Content" ObjectID="_1682493487" r:id="rId15"/>
        </w:object>
      </w:r>
    </w:p>
    <w:p w14:paraId="7B6064FF" w14:textId="0AF36457" w:rsidR="009A24F6" w:rsidRDefault="00471688">
      <w:r>
        <w:lastRenderedPageBreak/>
        <w:t>Supplementary File 3: Multiple imputation details</w:t>
      </w:r>
    </w:p>
    <w:p w14:paraId="365D1401" w14:textId="2BD53F42" w:rsidR="00A1580F" w:rsidRDefault="00A1580F"/>
    <w:p w14:paraId="5CE2133F" w14:textId="77777777" w:rsidR="00761F21" w:rsidRPr="00761F21" w:rsidRDefault="00A1580F">
      <w:r w:rsidRPr="00761F21">
        <w:t xml:space="preserve">First available physiological data was used for the multiple imputation process.  Pre-processing was conducted in order to remove incorrect data from the dataset.  Subsequently patients missing more than two physiological variables (Respiratory Rate, Heart Rate, Systolic Blood Pressure, GCS) were excluded.  </w:t>
      </w:r>
    </w:p>
    <w:p w14:paraId="47AAF15E" w14:textId="77777777" w:rsidR="00761F21" w:rsidRPr="00761F21" w:rsidRDefault="00761F21"/>
    <w:p w14:paraId="54B474D3" w14:textId="68094BB9" w:rsidR="00BD27E5" w:rsidRPr="00761F21" w:rsidRDefault="00A1580F">
      <w:r w:rsidRPr="00761F21">
        <w:t xml:space="preserve">An iterative regression model (Multiple imputation using Chained Equations – MICE) was used to derive the imputed data.  </w:t>
      </w:r>
      <w:proofErr w:type="gramStart"/>
      <w:r w:rsidR="00BD27E5" w:rsidRPr="00761F21">
        <w:rPr>
          <w:rFonts w:ascii="Calibri" w:eastAsia="Times New Roman" w:hAnsi="Calibri" w:cs="Calibri"/>
          <w:color w:val="000000"/>
        </w:rPr>
        <w:t>Patients</w:t>
      </w:r>
      <w:proofErr w:type="gramEnd"/>
      <w:r w:rsidR="00BD27E5" w:rsidRPr="00761F21">
        <w:rPr>
          <w:rFonts w:ascii="Calibri" w:eastAsia="Times New Roman" w:hAnsi="Calibri" w:cs="Calibri"/>
          <w:color w:val="000000"/>
        </w:rPr>
        <w:t xml:space="preserve"> data including age, gender, injury type and mechanism, ISS, AIS, physiology, and LSI were used in imputed model. Patients whose GCS total is not equal to the sum of the three components were removed. 5 imputed data sets were generated and the data set with the smallest number of incorrect GCS total was chosen for further analysis. </w:t>
      </w:r>
      <w:r w:rsidRPr="00761F21">
        <w:t>Following imputation this resulted in 11,952 patients with which to perform the comparative analysis.</w:t>
      </w:r>
    </w:p>
    <w:sectPr w:rsidR="00BD27E5" w:rsidRPr="00761F21" w:rsidSect="00471688">
      <w:pgSz w:w="11900" w:h="16840"/>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F6"/>
    <w:rsid w:val="00002026"/>
    <w:rsid w:val="00016C4D"/>
    <w:rsid w:val="0022195D"/>
    <w:rsid w:val="003C44E1"/>
    <w:rsid w:val="00447C36"/>
    <w:rsid w:val="00451C3B"/>
    <w:rsid w:val="00471688"/>
    <w:rsid w:val="004B73DD"/>
    <w:rsid w:val="00602389"/>
    <w:rsid w:val="006239CF"/>
    <w:rsid w:val="0063087A"/>
    <w:rsid w:val="00663D0B"/>
    <w:rsid w:val="00761F21"/>
    <w:rsid w:val="008672FE"/>
    <w:rsid w:val="00870A8F"/>
    <w:rsid w:val="0089311E"/>
    <w:rsid w:val="008C694E"/>
    <w:rsid w:val="009A24F6"/>
    <w:rsid w:val="00A1580F"/>
    <w:rsid w:val="00A41170"/>
    <w:rsid w:val="00A91607"/>
    <w:rsid w:val="00BD27E5"/>
    <w:rsid w:val="00C423D4"/>
    <w:rsid w:val="00C92DF0"/>
    <w:rsid w:val="00CB60BD"/>
    <w:rsid w:val="00D92780"/>
    <w:rsid w:val="00DD19F6"/>
    <w:rsid w:val="00EF27E4"/>
    <w:rsid w:val="00FC080E"/>
    <w:rsid w:val="00FE0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5302"/>
  <w15:chartTrackingRefBased/>
  <w15:docId w15:val="{0A1FFEF7-B331-454A-BEA2-E13817F6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27E5"/>
    <w:rPr>
      <w:sz w:val="16"/>
      <w:szCs w:val="16"/>
    </w:rPr>
  </w:style>
  <w:style w:type="paragraph" w:styleId="CommentText">
    <w:name w:val="annotation text"/>
    <w:basedOn w:val="Normal"/>
    <w:link w:val="CommentTextChar"/>
    <w:uiPriority w:val="99"/>
    <w:semiHidden/>
    <w:unhideWhenUsed/>
    <w:rsid w:val="00BD27E5"/>
    <w:rPr>
      <w:sz w:val="20"/>
      <w:szCs w:val="20"/>
    </w:rPr>
  </w:style>
  <w:style w:type="character" w:customStyle="1" w:styleId="CommentTextChar">
    <w:name w:val="Comment Text Char"/>
    <w:basedOn w:val="DefaultParagraphFont"/>
    <w:link w:val="CommentText"/>
    <w:uiPriority w:val="99"/>
    <w:semiHidden/>
    <w:rsid w:val="00BD27E5"/>
    <w:rPr>
      <w:sz w:val="20"/>
      <w:szCs w:val="20"/>
    </w:rPr>
  </w:style>
  <w:style w:type="paragraph" w:styleId="BalloonText">
    <w:name w:val="Balloon Text"/>
    <w:basedOn w:val="Normal"/>
    <w:link w:val="BalloonTextChar"/>
    <w:uiPriority w:val="99"/>
    <w:semiHidden/>
    <w:unhideWhenUsed/>
    <w:rsid w:val="00BD27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27E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package" Target="embeddings/Microsoft_Excel_Worksheet.xlsx"/><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7.png"/><Relationship Id="rId5" Type="http://schemas.openxmlformats.org/officeDocument/2006/relationships/image" Target="media/image2.emf"/><Relationship Id="rId15" Type="http://schemas.openxmlformats.org/officeDocument/2006/relationships/package" Target="embeddings/Microsoft_Excel_Worksheet1.xlsx"/><Relationship Id="rId10" Type="http://schemas.openxmlformats.org/officeDocument/2006/relationships/image" Target="media/image6.png"/><Relationship Id="rId4" Type="http://schemas.openxmlformats.org/officeDocument/2006/relationships/image" Target="media/image1.emf"/><Relationship Id="rId9" Type="http://schemas.openxmlformats.org/officeDocument/2006/relationships/image" Target="media/image5.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Vassallo</dc:creator>
  <cp:keywords/>
  <dc:description/>
  <cp:lastModifiedBy>Jamie Vassallo</cp:lastModifiedBy>
  <cp:revision>4</cp:revision>
  <dcterms:created xsi:type="dcterms:W3CDTF">2021-05-14T08:15:00Z</dcterms:created>
  <dcterms:modified xsi:type="dcterms:W3CDTF">2021-05-14T09:31:00Z</dcterms:modified>
</cp:coreProperties>
</file>