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9599" w14:textId="651267F1" w:rsidR="00006053" w:rsidRPr="00006053" w:rsidRDefault="00006053">
      <w:pPr>
        <w:rPr>
          <w:rFonts w:ascii="Times New Roman" w:hAnsi="Times New Roman" w:cs="Times New Roman"/>
          <w:b/>
          <w:bCs/>
          <w:sz w:val="32"/>
          <w:szCs w:val="32"/>
        </w:rPr>
      </w:pPr>
      <w:r>
        <w:rPr>
          <w:rFonts w:ascii="Times New Roman" w:hAnsi="Times New Roman" w:cs="Times New Roman"/>
          <w:b/>
          <w:bCs/>
          <w:sz w:val="32"/>
          <w:szCs w:val="32"/>
        </w:rPr>
        <w:t>Supplementary File</w:t>
      </w:r>
    </w:p>
    <w:tbl>
      <w:tblPr>
        <w:tblStyle w:val="TableGrid"/>
        <w:tblpPr w:leftFromText="180" w:rightFromText="180" w:horzAnchor="margin" w:tblpY="1500"/>
        <w:tblW w:w="0" w:type="auto"/>
        <w:tblLook w:val="04A0" w:firstRow="1" w:lastRow="0" w:firstColumn="1" w:lastColumn="0" w:noHBand="0" w:noVBand="1"/>
      </w:tblPr>
      <w:tblGrid>
        <w:gridCol w:w="3005"/>
        <w:gridCol w:w="5921"/>
      </w:tblGrid>
      <w:tr w:rsidR="00006053" w:rsidRPr="00006053" w14:paraId="594CB63A" w14:textId="77777777" w:rsidTr="000432FD">
        <w:tc>
          <w:tcPr>
            <w:tcW w:w="3005" w:type="dxa"/>
          </w:tcPr>
          <w:p w14:paraId="40F0DD0E" w14:textId="77777777" w:rsidR="00006053" w:rsidRPr="00006053" w:rsidRDefault="00006053" w:rsidP="00006053">
            <w:pPr>
              <w:spacing w:after="160" w:line="259" w:lineRule="auto"/>
              <w:rPr>
                <w:b/>
                <w:bCs/>
              </w:rPr>
            </w:pPr>
            <w:r w:rsidRPr="00006053">
              <w:rPr>
                <w:b/>
                <w:bCs/>
              </w:rPr>
              <w:t>Variant</w:t>
            </w:r>
          </w:p>
        </w:tc>
        <w:tc>
          <w:tcPr>
            <w:tcW w:w="5921" w:type="dxa"/>
          </w:tcPr>
          <w:p w14:paraId="735D31CF" w14:textId="77777777" w:rsidR="00006053" w:rsidRPr="00006053" w:rsidRDefault="00006053" w:rsidP="00006053">
            <w:pPr>
              <w:spacing w:after="160" w:line="259" w:lineRule="auto"/>
              <w:rPr>
                <w:b/>
                <w:bCs/>
              </w:rPr>
            </w:pPr>
            <w:r w:rsidRPr="00006053">
              <w:rPr>
                <w:b/>
                <w:bCs/>
              </w:rPr>
              <w:t>Mutations</w:t>
            </w:r>
          </w:p>
        </w:tc>
      </w:tr>
      <w:tr w:rsidR="00006053" w:rsidRPr="00006053" w14:paraId="6E236D69" w14:textId="77777777" w:rsidTr="000432FD">
        <w:tc>
          <w:tcPr>
            <w:tcW w:w="3005" w:type="dxa"/>
          </w:tcPr>
          <w:p w14:paraId="6EF7BBCA" w14:textId="77777777" w:rsidR="00006053" w:rsidRPr="00006053" w:rsidRDefault="00006053" w:rsidP="00006053">
            <w:pPr>
              <w:spacing w:after="160" w:line="259" w:lineRule="auto"/>
            </w:pPr>
            <w:r w:rsidRPr="00006053">
              <w:t>B.1.1.298 (Cluster 5)</w:t>
            </w:r>
          </w:p>
        </w:tc>
        <w:tc>
          <w:tcPr>
            <w:tcW w:w="5921" w:type="dxa"/>
          </w:tcPr>
          <w:p w14:paraId="30EC23BA" w14:textId="77777777" w:rsidR="00006053" w:rsidRPr="00006053" w:rsidRDefault="00006053" w:rsidP="00006053">
            <w:pPr>
              <w:spacing w:after="160" w:line="259" w:lineRule="auto"/>
            </w:pPr>
            <w:r w:rsidRPr="00006053">
              <w:t>69/70del, Y453F, D614G</w:t>
            </w:r>
          </w:p>
        </w:tc>
      </w:tr>
      <w:tr w:rsidR="00006053" w:rsidRPr="00006053" w14:paraId="3B54AD48" w14:textId="77777777" w:rsidTr="000432FD">
        <w:tc>
          <w:tcPr>
            <w:tcW w:w="3005" w:type="dxa"/>
          </w:tcPr>
          <w:p w14:paraId="602942FD" w14:textId="77777777" w:rsidR="00006053" w:rsidRPr="00006053" w:rsidRDefault="00006053" w:rsidP="00006053">
            <w:pPr>
              <w:spacing w:after="160" w:line="259" w:lineRule="auto"/>
            </w:pPr>
            <w:r w:rsidRPr="00006053">
              <w:t>B.1.1.7 (Alpha)</w:t>
            </w:r>
          </w:p>
        </w:tc>
        <w:tc>
          <w:tcPr>
            <w:tcW w:w="5921" w:type="dxa"/>
          </w:tcPr>
          <w:p w14:paraId="29FBC8D7" w14:textId="77777777" w:rsidR="00006053" w:rsidRPr="00006053" w:rsidRDefault="00006053" w:rsidP="00006053">
            <w:pPr>
              <w:spacing w:after="160" w:line="259" w:lineRule="auto"/>
            </w:pPr>
            <w:r w:rsidRPr="00006053">
              <w:t>Δ69-70, Δ144, N501Y, A570D, D614G, P681H, T716I, S982A, D1118H</w:t>
            </w:r>
          </w:p>
        </w:tc>
      </w:tr>
      <w:tr w:rsidR="00006053" w:rsidRPr="00006053" w14:paraId="1D2EFB10" w14:textId="77777777" w:rsidTr="000432FD">
        <w:tc>
          <w:tcPr>
            <w:tcW w:w="3005" w:type="dxa"/>
          </w:tcPr>
          <w:p w14:paraId="3A888071" w14:textId="77777777" w:rsidR="00006053" w:rsidRPr="00006053" w:rsidRDefault="00006053" w:rsidP="00006053">
            <w:pPr>
              <w:spacing w:after="160" w:line="259" w:lineRule="auto"/>
            </w:pPr>
            <w:r w:rsidRPr="00006053">
              <w:t>B.1.351 (Beta)</w:t>
            </w:r>
          </w:p>
        </w:tc>
        <w:tc>
          <w:tcPr>
            <w:tcW w:w="5921" w:type="dxa"/>
          </w:tcPr>
          <w:p w14:paraId="21B44E5D" w14:textId="77777777" w:rsidR="00006053" w:rsidRPr="00006053" w:rsidRDefault="00006053" w:rsidP="00006053">
            <w:pPr>
              <w:spacing w:after="160" w:line="259" w:lineRule="auto"/>
            </w:pPr>
            <w:r w:rsidRPr="00006053">
              <w:t>D80A, D215G, Δ242-244, K417N, E484K, N501Y, D614G, A701V</w:t>
            </w:r>
          </w:p>
        </w:tc>
      </w:tr>
      <w:tr w:rsidR="00006053" w:rsidRPr="00006053" w14:paraId="0034F6C8" w14:textId="77777777" w:rsidTr="000432FD">
        <w:tc>
          <w:tcPr>
            <w:tcW w:w="3005" w:type="dxa"/>
          </w:tcPr>
          <w:p w14:paraId="2E624DE9" w14:textId="77777777" w:rsidR="00006053" w:rsidRPr="00006053" w:rsidRDefault="00006053" w:rsidP="00006053">
            <w:pPr>
              <w:spacing w:after="160" w:line="259" w:lineRule="auto"/>
            </w:pPr>
            <w:r w:rsidRPr="00006053">
              <w:t>P.1 (Gamma)*</w:t>
            </w:r>
          </w:p>
        </w:tc>
        <w:tc>
          <w:tcPr>
            <w:tcW w:w="5921" w:type="dxa"/>
          </w:tcPr>
          <w:p w14:paraId="0C53A6DC" w14:textId="77777777" w:rsidR="00006053" w:rsidRPr="00006053" w:rsidRDefault="00006053" w:rsidP="00006053">
            <w:pPr>
              <w:spacing w:after="160" w:line="259" w:lineRule="auto"/>
            </w:pPr>
            <w:r w:rsidRPr="00006053">
              <w:t>L18F, T20N, P26S, D138Y, R190S, K417T, E484K, N501Y, D614G, H655Y, F1176V</w:t>
            </w:r>
          </w:p>
        </w:tc>
      </w:tr>
      <w:tr w:rsidR="00006053" w:rsidRPr="00006053" w14:paraId="1DB0E1E0" w14:textId="77777777" w:rsidTr="000432FD">
        <w:tc>
          <w:tcPr>
            <w:tcW w:w="3005" w:type="dxa"/>
          </w:tcPr>
          <w:p w14:paraId="0AEBF442" w14:textId="77777777" w:rsidR="00006053" w:rsidRPr="00006053" w:rsidRDefault="00006053" w:rsidP="00006053">
            <w:pPr>
              <w:spacing w:after="160" w:line="259" w:lineRule="auto"/>
            </w:pPr>
            <w:r w:rsidRPr="00006053">
              <w:t>B.1.617.2 (Delta)*</w:t>
            </w:r>
          </w:p>
        </w:tc>
        <w:tc>
          <w:tcPr>
            <w:tcW w:w="5921" w:type="dxa"/>
          </w:tcPr>
          <w:p w14:paraId="190631CA" w14:textId="77777777" w:rsidR="00006053" w:rsidRPr="00006053" w:rsidRDefault="00006053" w:rsidP="00006053">
            <w:pPr>
              <w:spacing w:after="160" w:line="259" w:lineRule="auto"/>
            </w:pPr>
            <w:r w:rsidRPr="00006053">
              <w:t>T95I, G142D, E154K, L452R, E484Q, D614G, P681R, Q1071H</w:t>
            </w:r>
          </w:p>
        </w:tc>
      </w:tr>
      <w:tr w:rsidR="00006053" w:rsidRPr="00006053" w14:paraId="786567F1" w14:textId="77777777" w:rsidTr="000432FD">
        <w:tc>
          <w:tcPr>
            <w:tcW w:w="3005" w:type="dxa"/>
          </w:tcPr>
          <w:p w14:paraId="25D60E41" w14:textId="77777777" w:rsidR="00006053" w:rsidRPr="00006053" w:rsidRDefault="00006053" w:rsidP="00006053">
            <w:pPr>
              <w:spacing w:after="160" w:line="259" w:lineRule="auto"/>
            </w:pPr>
            <w:r w:rsidRPr="00006053">
              <w:t xml:space="preserve">B.1.617.2 K417N (Delta </w:t>
            </w:r>
            <w:proofErr w:type="gramStart"/>
            <w:r w:rsidRPr="00006053">
              <w:t>Plus)*</w:t>
            </w:r>
            <w:proofErr w:type="gramEnd"/>
          </w:p>
        </w:tc>
        <w:tc>
          <w:tcPr>
            <w:tcW w:w="5921" w:type="dxa"/>
          </w:tcPr>
          <w:p w14:paraId="1FED9477" w14:textId="77777777" w:rsidR="00006053" w:rsidRPr="00006053" w:rsidRDefault="00006053" w:rsidP="00006053">
            <w:pPr>
              <w:spacing w:after="160" w:line="259" w:lineRule="auto"/>
            </w:pPr>
            <w:r w:rsidRPr="00006053">
              <w:t>T95I, G142D, E154K, K417N, L452R, E484Q, D614G, P681R, Q1071H</w:t>
            </w:r>
          </w:p>
        </w:tc>
      </w:tr>
      <w:tr w:rsidR="00006053" w:rsidRPr="00006053" w14:paraId="782174C6" w14:textId="77777777" w:rsidTr="000432FD">
        <w:tc>
          <w:tcPr>
            <w:tcW w:w="3005" w:type="dxa"/>
          </w:tcPr>
          <w:p w14:paraId="65516E6A" w14:textId="77777777" w:rsidR="00006053" w:rsidRPr="00006053" w:rsidRDefault="00006053" w:rsidP="00006053">
            <w:pPr>
              <w:spacing w:after="160" w:line="259" w:lineRule="auto"/>
            </w:pPr>
            <w:r w:rsidRPr="00006053">
              <w:t>B.1.617.1 (Kappa)*</w:t>
            </w:r>
          </w:p>
        </w:tc>
        <w:tc>
          <w:tcPr>
            <w:tcW w:w="5921" w:type="dxa"/>
          </w:tcPr>
          <w:p w14:paraId="0005C349" w14:textId="77777777" w:rsidR="00006053" w:rsidRPr="00006053" w:rsidRDefault="00006053" w:rsidP="00006053">
            <w:pPr>
              <w:spacing w:after="160" w:line="259" w:lineRule="auto"/>
            </w:pPr>
            <w:r w:rsidRPr="00006053">
              <w:t xml:space="preserve">T95I, G142D, E154K, L452R, E484Q, D614G, P681R, Q1071H </w:t>
            </w:r>
          </w:p>
        </w:tc>
      </w:tr>
    </w:tbl>
    <w:p w14:paraId="3777A047" w14:textId="1A792C41" w:rsidR="00006053" w:rsidRDefault="00006053" w:rsidP="00006053">
      <w:pPr>
        <w:pStyle w:val="Heading1"/>
        <w:rPr>
          <w:lang w:val="en-US"/>
        </w:rPr>
      </w:pPr>
      <w:r>
        <w:rPr>
          <w:lang w:val="en-US"/>
        </w:rPr>
        <w:t>Variant mutations</w:t>
      </w:r>
    </w:p>
    <w:p w14:paraId="35A367FF" w14:textId="3CFB197A" w:rsidR="00472543" w:rsidRPr="00472543" w:rsidRDefault="00472543" w:rsidP="00472543">
      <w:pPr>
        <w:rPr>
          <w:lang w:val="en-US"/>
        </w:rPr>
      </w:pPr>
      <w:r>
        <w:rPr>
          <w:lang w:val="en-US"/>
        </w:rPr>
        <w:t>Table S1 description of variant mutations</w:t>
      </w:r>
    </w:p>
    <w:p w14:paraId="10D019C4" w14:textId="77777777" w:rsidR="00472543" w:rsidRPr="00006053" w:rsidRDefault="00472543" w:rsidP="00472543">
      <w:r w:rsidRPr="00006053">
        <w:t>*</w:t>
      </w:r>
      <w:proofErr w:type="gramStart"/>
      <w:r w:rsidRPr="00006053">
        <w:t>contain</w:t>
      </w:r>
      <w:proofErr w:type="gramEnd"/>
      <w:r w:rsidRPr="00006053">
        <w:t xml:space="preserve"> 19aa C-terminus truncation to increase pseudotype production titres</w:t>
      </w:r>
    </w:p>
    <w:p w14:paraId="1761B1B2" w14:textId="679E8612" w:rsidR="00C6385E" w:rsidRDefault="00C6385E" w:rsidP="00006053">
      <w:pPr>
        <w:pStyle w:val="Heading1"/>
        <w:rPr>
          <w:lang w:val="en-US"/>
        </w:rPr>
      </w:pPr>
      <w:r>
        <w:rPr>
          <w:lang w:val="en-US"/>
        </w:rPr>
        <w:t>Parallel lines analysis</w:t>
      </w:r>
    </w:p>
    <w:p w14:paraId="75D90869" w14:textId="4EBB37AE" w:rsidR="00C6385E" w:rsidRDefault="00C6385E" w:rsidP="00C6385E">
      <w:pPr>
        <w:jc w:val="both"/>
      </w:pPr>
      <w:r>
        <w:rPr>
          <w:lang w:val="en-US"/>
        </w:rPr>
        <w:t xml:space="preserve">Before calculating the potency of our internal calibrants in international units we had to validate the assumption of parallelism between the dose response curves of our calibrants and the International Standard 20/136. We ensured parallelism for all calibrants against all variants. </w:t>
      </w:r>
      <w:r w:rsidRPr="008045C6">
        <w:t>For each variant we fit two models one allowing each calibrant to have its own IC</w:t>
      </w:r>
      <w:r w:rsidRPr="0092683E">
        <w:rPr>
          <w:vertAlign w:val="subscript"/>
        </w:rPr>
        <w:t>50</w:t>
      </w:r>
      <w:r w:rsidRPr="008045C6">
        <w:t xml:space="preserve"> value and its own gradient and one where a single gradient was shared between calibrants. These two models were compared using an ANOVA test.</w:t>
      </w:r>
    </w:p>
    <w:p w14:paraId="4E3FAE0A" w14:textId="75BE5C67" w:rsidR="00DA6FDC" w:rsidRDefault="00DA6FDC" w:rsidP="002F0CC7">
      <w:pPr>
        <w:pStyle w:val="Heading1"/>
      </w:pPr>
      <w:r>
        <w:t>B.1</w:t>
      </w:r>
    </w:p>
    <w:p w14:paraId="22EBC78B" w14:textId="7F0F85CB" w:rsidR="002F0CC7" w:rsidRPr="002F0CC7" w:rsidRDefault="002F0CC7" w:rsidP="002F0CC7">
      <w:r>
        <w:t>Table S</w:t>
      </w:r>
      <w:r w:rsidR="00472543">
        <w:t>2</w:t>
      </w:r>
      <w:r>
        <w:t>.1 Results of ANOVA comparing model with a single gradient for calibrants (1</w:t>
      </w:r>
      <w:r w:rsidRPr="002F0CC7">
        <w:rPr>
          <w:vertAlign w:val="superscript"/>
        </w:rPr>
        <w:t>st</w:t>
      </w:r>
      <w:r>
        <w:t xml:space="preserve"> model) and allowing separate gradients (2</w:t>
      </w:r>
      <w:r w:rsidRPr="002F0CC7">
        <w:rPr>
          <w:vertAlign w:val="superscript"/>
        </w:rPr>
        <w:t>nd</w:t>
      </w:r>
      <w:r>
        <w:t xml:space="preserve"> model). Non-significant results indicate parallelism between curves against the B.1 variant.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0CC7" w14:paraId="382BFAE7" w14:textId="77777777" w:rsidTr="00DA6FDC">
        <w:tc>
          <w:tcPr>
            <w:tcW w:w="1502" w:type="dxa"/>
          </w:tcPr>
          <w:p w14:paraId="391957FF" w14:textId="77777777" w:rsidR="002F0CC7" w:rsidRDefault="002F0CC7" w:rsidP="002F0CC7">
            <w:pPr>
              <w:jc w:val="both"/>
            </w:pPr>
          </w:p>
        </w:tc>
        <w:tc>
          <w:tcPr>
            <w:tcW w:w="1502" w:type="dxa"/>
          </w:tcPr>
          <w:p w14:paraId="1C51B4EB" w14:textId="0A6ADFF4" w:rsidR="002F0CC7" w:rsidRDefault="002F0CC7" w:rsidP="002F0CC7">
            <w:pPr>
              <w:jc w:val="both"/>
            </w:pPr>
            <w:proofErr w:type="spellStart"/>
            <w:r w:rsidRPr="001733AF">
              <w:t>ModelDf</w:t>
            </w:r>
            <w:proofErr w:type="spellEnd"/>
          </w:p>
        </w:tc>
        <w:tc>
          <w:tcPr>
            <w:tcW w:w="1503" w:type="dxa"/>
          </w:tcPr>
          <w:p w14:paraId="059668B3" w14:textId="411E3762" w:rsidR="002F0CC7" w:rsidRDefault="002F0CC7" w:rsidP="002F0CC7">
            <w:pPr>
              <w:jc w:val="both"/>
            </w:pPr>
            <w:r w:rsidRPr="001733AF">
              <w:t>RSS</w:t>
            </w:r>
          </w:p>
        </w:tc>
        <w:tc>
          <w:tcPr>
            <w:tcW w:w="1503" w:type="dxa"/>
          </w:tcPr>
          <w:p w14:paraId="763B5FE2" w14:textId="3F3F76BB" w:rsidR="002F0CC7" w:rsidRDefault="002F0CC7" w:rsidP="002F0CC7">
            <w:pPr>
              <w:jc w:val="both"/>
            </w:pPr>
            <w:r w:rsidRPr="001733AF">
              <w:t>Df</w:t>
            </w:r>
          </w:p>
        </w:tc>
        <w:tc>
          <w:tcPr>
            <w:tcW w:w="1503" w:type="dxa"/>
          </w:tcPr>
          <w:p w14:paraId="5EDA5E88" w14:textId="00BAAC65" w:rsidR="002F0CC7" w:rsidRDefault="002F0CC7" w:rsidP="002F0CC7">
            <w:pPr>
              <w:jc w:val="both"/>
            </w:pPr>
            <w:r w:rsidRPr="001733AF">
              <w:t>F value</w:t>
            </w:r>
          </w:p>
        </w:tc>
        <w:tc>
          <w:tcPr>
            <w:tcW w:w="1503" w:type="dxa"/>
          </w:tcPr>
          <w:p w14:paraId="7A6963F0" w14:textId="1474449C" w:rsidR="002F0CC7" w:rsidRDefault="002F0CC7" w:rsidP="002F0CC7">
            <w:pPr>
              <w:jc w:val="both"/>
            </w:pPr>
            <w:r w:rsidRPr="001733AF">
              <w:t>p value</w:t>
            </w:r>
          </w:p>
        </w:tc>
      </w:tr>
      <w:tr w:rsidR="002F0CC7" w14:paraId="277EE614" w14:textId="77777777" w:rsidTr="00DA6FDC">
        <w:tc>
          <w:tcPr>
            <w:tcW w:w="1502" w:type="dxa"/>
          </w:tcPr>
          <w:p w14:paraId="0A454E8E" w14:textId="4B78C4B4" w:rsidR="002F0CC7" w:rsidRDefault="002F0CC7" w:rsidP="002F0CC7">
            <w:pPr>
              <w:jc w:val="both"/>
            </w:pPr>
            <w:r w:rsidRPr="001733AF">
              <w:t>1st model</w:t>
            </w:r>
          </w:p>
        </w:tc>
        <w:tc>
          <w:tcPr>
            <w:tcW w:w="1502" w:type="dxa"/>
          </w:tcPr>
          <w:p w14:paraId="1FE360E0" w14:textId="731EFCED" w:rsidR="002F0CC7" w:rsidRDefault="002F0CC7" w:rsidP="002F0CC7">
            <w:pPr>
              <w:jc w:val="both"/>
            </w:pPr>
            <w:r w:rsidRPr="001733AF">
              <w:t>57</w:t>
            </w:r>
          </w:p>
        </w:tc>
        <w:tc>
          <w:tcPr>
            <w:tcW w:w="1503" w:type="dxa"/>
          </w:tcPr>
          <w:p w14:paraId="71082932" w14:textId="06D9F5DB" w:rsidR="002F0CC7" w:rsidRDefault="002F0CC7" w:rsidP="002F0CC7">
            <w:pPr>
              <w:jc w:val="both"/>
            </w:pPr>
            <w:r w:rsidRPr="001733AF">
              <w:t>3228.872</w:t>
            </w:r>
          </w:p>
        </w:tc>
        <w:tc>
          <w:tcPr>
            <w:tcW w:w="1503" w:type="dxa"/>
          </w:tcPr>
          <w:p w14:paraId="6121495D" w14:textId="72B97972" w:rsidR="002F0CC7" w:rsidRDefault="002F0CC7" w:rsidP="002F0CC7">
            <w:pPr>
              <w:jc w:val="both"/>
            </w:pPr>
            <w:r w:rsidRPr="001733AF">
              <w:t>NA</w:t>
            </w:r>
          </w:p>
        </w:tc>
        <w:tc>
          <w:tcPr>
            <w:tcW w:w="1503" w:type="dxa"/>
          </w:tcPr>
          <w:p w14:paraId="55086BB2" w14:textId="5074EEAB" w:rsidR="002F0CC7" w:rsidRDefault="002F0CC7" w:rsidP="002F0CC7">
            <w:pPr>
              <w:jc w:val="both"/>
            </w:pPr>
            <w:r w:rsidRPr="001733AF">
              <w:t>NA</w:t>
            </w:r>
          </w:p>
        </w:tc>
        <w:tc>
          <w:tcPr>
            <w:tcW w:w="1503" w:type="dxa"/>
          </w:tcPr>
          <w:p w14:paraId="3F186F9E" w14:textId="30F4F176" w:rsidR="002F0CC7" w:rsidRDefault="002F0CC7" w:rsidP="002F0CC7">
            <w:pPr>
              <w:jc w:val="both"/>
            </w:pPr>
            <w:r w:rsidRPr="001733AF">
              <w:t>NA</w:t>
            </w:r>
          </w:p>
        </w:tc>
      </w:tr>
      <w:tr w:rsidR="002F0CC7" w14:paraId="62240B26" w14:textId="77777777" w:rsidTr="00DA6FDC">
        <w:tc>
          <w:tcPr>
            <w:tcW w:w="1502" w:type="dxa"/>
          </w:tcPr>
          <w:p w14:paraId="4A4D5366" w14:textId="3FDFFF74" w:rsidR="002F0CC7" w:rsidRDefault="002F0CC7" w:rsidP="002F0CC7">
            <w:pPr>
              <w:jc w:val="both"/>
            </w:pPr>
            <w:r w:rsidRPr="001733AF">
              <w:t>2nd model</w:t>
            </w:r>
          </w:p>
        </w:tc>
        <w:tc>
          <w:tcPr>
            <w:tcW w:w="1502" w:type="dxa"/>
          </w:tcPr>
          <w:p w14:paraId="13854A7F" w14:textId="0F57D8D7" w:rsidR="002F0CC7" w:rsidRDefault="002F0CC7" w:rsidP="002F0CC7">
            <w:pPr>
              <w:jc w:val="both"/>
            </w:pPr>
            <w:r w:rsidRPr="001733AF">
              <w:t>54</w:t>
            </w:r>
          </w:p>
        </w:tc>
        <w:tc>
          <w:tcPr>
            <w:tcW w:w="1503" w:type="dxa"/>
          </w:tcPr>
          <w:p w14:paraId="7B87A6D3" w14:textId="38265F76" w:rsidR="002F0CC7" w:rsidRDefault="002F0CC7" w:rsidP="002F0CC7">
            <w:pPr>
              <w:jc w:val="both"/>
            </w:pPr>
            <w:r w:rsidRPr="001733AF">
              <w:t>3130.500</w:t>
            </w:r>
          </w:p>
        </w:tc>
        <w:tc>
          <w:tcPr>
            <w:tcW w:w="1503" w:type="dxa"/>
          </w:tcPr>
          <w:p w14:paraId="1E17F1CD" w14:textId="332903EA" w:rsidR="002F0CC7" w:rsidRDefault="002F0CC7" w:rsidP="002F0CC7">
            <w:pPr>
              <w:jc w:val="both"/>
            </w:pPr>
            <w:r w:rsidRPr="001733AF">
              <w:t>3</w:t>
            </w:r>
          </w:p>
        </w:tc>
        <w:tc>
          <w:tcPr>
            <w:tcW w:w="1503" w:type="dxa"/>
          </w:tcPr>
          <w:p w14:paraId="17A416C6" w14:textId="4787FDE0" w:rsidR="002F0CC7" w:rsidRDefault="002F0CC7" w:rsidP="002F0CC7">
            <w:pPr>
              <w:jc w:val="both"/>
            </w:pPr>
            <w:r w:rsidRPr="001733AF">
              <w:t>0.565629</w:t>
            </w:r>
          </w:p>
        </w:tc>
        <w:tc>
          <w:tcPr>
            <w:tcW w:w="1503" w:type="dxa"/>
          </w:tcPr>
          <w:p w14:paraId="0D0A607B" w14:textId="47235A5C" w:rsidR="002F0CC7" w:rsidRDefault="002F0CC7" w:rsidP="002F0CC7">
            <w:pPr>
              <w:jc w:val="both"/>
            </w:pPr>
            <w:r w:rsidRPr="001733AF">
              <w:t>0.6400322</w:t>
            </w:r>
          </w:p>
        </w:tc>
      </w:tr>
    </w:tbl>
    <w:p w14:paraId="08B26003" w14:textId="316BDCC1" w:rsidR="00DA6FDC" w:rsidRDefault="002F0CC7" w:rsidP="00C6385E">
      <w:pPr>
        <w:jc w:val="both"/>
      </w:pPr>
      <w:r>
        <w:rPr>
          <w:noProof/>
        </w:rPr>
        <w:lastRenderedPageBreak/>
        <w:drawing>
          <wp:inline distT="0" distB="0" distL="0" distR="0" wp14:anchorId="316DE55E" wp14:editId="0C0E3D19">
            <wp:extent cx="5486400"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572000"/>
                    </a:xfrm>
                    <a:prstGeom prst="rect">
                      <a:avLst/>
                    </a:prstGeom>
                    <a:noFill/>
                    <a:ln>
                      <a:noFill/>
                    </a:ln>
                  </pic:spPr>
                </pic:pic>
              </a:graphicData>
            </a:graphic>
          </wp:inline>
        </w:drawing>
      </w:r>
      <w:r w:rsidRPr="002F0CC7">
        <w:t xml:space="preserve"> </w:t>
      </w:r>
      <w:r>
        <w:t xml:space="preserve">Figure S1.1 Dose responses curves for three internal calibrants and the </w:t>
      </w:r>
      <w:proofErr w:type="gramStart"/>
      <w:r>
        <w:t>International</w:t>
      </w:r>
      <w:proofErr w:type="gramEnd"/>
      <w:r>
        <w:t xml:space="preserve"> standard against the B.1 variant of SARS-CoV-2.</w:t>
      </w:r>
    </w:p>
    <w:p w14:paraId="71AD6409" w14:textId="1713949D" w:rsidR="00DA6FDC" w:rsidRDefault="00DA6FDC" w:rsidP="002F0CC7">
      <w:pPr>
        <w:pStyle w:val="Heading1"/>
      </w:pPr>
      <w:r>
        <w:t>B.1.1.298</w:t>
      </w:r>
    </w:p>
    <w:p w14:paraId="65391058" w14:textId="6072D9DA" w:rsidR="002F0CC7" w:rsidRPr="002F0CC7" w:rsidRDefault="002F0CC7" w:rsidP="002F0CC7">
      <w:r>
        <w:t>Table S</w:t>
      </w:r>
      <w:r w:rsidR="00472543">
        <w:t>2</w:t>
      </w:r>
      <w:r>
        <w:t>.2 Results of ANOVA comparing model with a single gradient for calibrants (1</w:t>
      </w:r>
      <w:r w:rsidRPr="002F0CC7">
        <w:rPr>
          <w:vertAlign w:val="superscript"/>
        </w:rPr>
        <w:t>st</w:t>
      </w:r>
      <w:r>
        <w:t xml:space="preserve"> model) and allowing separate gradients (2</w:t>
      </w:r>
      <w:r w:rsidRPr="002F0CC7">
        <w:rPr>
          <w:vertAlign w:val="superscript"/>
        </w:rPr>
        <w:t>nd</w:t>
      </w:r>
      <w:r>
        <w:t xml:space="preserve"> model). Non-significant results indicate parallelism between curves</w:t>
      </w:r>
      <w:r w:rsidRPr="002F0CC7">
        <w:t xml:space="preserve"> </w:t>
      </w:r>
      <w:r>
        <w:t>against the B.1.298 variant.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A6FDC" w14:paraId="799E8BDF" w14:textId="77777777" w:rsidTr="0023345B">
        <w:tc>
          <w:tcPr>
            <w:tcW w:w="1502" w:type="dxa"/>
          </w:tcPr>
          <w:p w14:paraId="4786E4EE" w14:textId="77777777" w:rsidR="00DA6FDC" w:rsidRDefault="00DA6FDC" w:rsidP="00DA6FDC">
            <w:pPr>
              <w:jc w:val="both"/>
            </w:pPr>
          </w:p>
        </w:tc>
        <w:tc>
          <w:tcPr>
            <w:tcW w:w="1502" w:type="dxa"/>
          </w:tcPr>
          <w:p w14:paraId="1D095621" w14:textId="302AA19E" w:rsidR="00DA6FDC" w:rsidRDefault="00DA6FDC" w:rsidP="00DA6FDC">
            <w:pPr>
              <w:jc w:val="both"/>
            </w:pPr>
            <w:proofErr w:type="spellStart"/>
            <w:r w:rsidRPr="00A9724E">
              <w:t>ModelDf</w:t>
            </w:r>
            <w:proofErr w:type="spellEnd"/>
          </w:p>
        </w:tc>
        <w:tc>
          <w:tcPr>
            <w:tcW w:w="1503" w:type="dxa"/>
          </w:tcPr>
          <w:p w14:paraId="0A39F766" w14:textId="6E86F4A6" w:rsidR="00DA6FDC" w:rsidRDefault="00DA6FDC" w:rsidP="00DA6FDC">
            <w:pPr>
              <w:jc w:val="both"/>
            </w:pPr>
            <w:r w:rsidRPr="00A9724E">
              <w:t>RSS</w:t>
            </w:r>
          </w:p>
        </w:tc>
        <w:tc>
          <w:tcPr>
            <w:tcW w:w="1503" w:type="dxa"/>
          </w:tcPr>
          <w:p w14:paraId="6CD4BB80" w14:textId="4A6484BB" w:rsidR="00DA6FDC" w:rsidRDefault="00DA6FDC" w:rsidP="00DA6FDC">
            <w:pPr>
              <w:jc w:val="both"/>
            </w:pPr>
            <w:r w:rsidRPr="00A9724E">
              <w:t>Df</w:t>
            </w:r>
          </w:p>
        </w:tc>
        <w:tc>
          <w:tcPr>
            <w:tcW w:w="1503" w:type="dxa"/>
          </w:tcPr>
          <w:p w14:paraId="382A073A" w14:textId="0D44E0AA" w:rsidR="00DA6FDC" w:rsidRDefault="00DA6FDC" w:rsidP="00DA6FDC">
            <w:pPr>
              <w:jc w:val="both"/>
            </w:pPr>
            <w:r w:rsidRPr="00A9724E">
              <w:t>F value</w:t>
            </w:r>
          </w:p>
        </w:tc>
        <w:tc>
          <w:tcPr>
            <w:tcW w:w="1503" w:type="dxa"/>
          </w:tcPr>
          <w:p w14:paraId="3F63FAEF" w14:textId="266B8E5C" w:rsidR="00DA6FDC" w:rsidRDefault="00DA6FDC" w:rsidP="00DA6FDC">
            <w:pPr>
              <w:jc w:val="both"/>
            </w:pPr>
            <w:r w:rsidRPr="00A9724E">
              <w:t>p value</w:t>
            </w:r>
          </w:p>
        </w:tc>
      </w:tr>
      <w:tr w:rsidR="00DA6FDC" w14:paraId="193D3FA6" w14:textId="77777777" w:rsidTr="0023345B">
        <w:tc>
          <w:tcPr>
            <w:tcW w:w="1502" w:type="dxa"/>
          </w:tcPr>
          <w:p w14:paraId="5268DD2D" w14:textId="07412688" w:rsidR="00DA6FDC" w:rsidRDefault="00DA6FDC" w:rsidP="00DA6FDC">
            <w:pPr>
              <w:jc w:val="both"/>
            </w:pPr>
            <w:r w:rsidRPr="00A9724E">
              <w:t>1st model</w:t>
            </w:r>
          </w:p>
        </w:tc>
        <w:tc>
          <w:tcPr>
            <w:tcW w:w="1502" w:type="dxa"/>
          </w:tcPr>
          <w:p w14:paraId="1BF9E83C" w14:textId="696FF157" w:rsidR="00DA6FDC" w:rsidRDefault="00DA6FDC" w:rsidP="00DA6FDC">
            <w:pPr>
              <w:jc w:val="both"/>
            </w:pPr>
            <w:r w:rsidRPr="00A9724E">
              <w:t>57</w:t>
            </w:r>
          </w:p>
        </w:tc>
        <w:tc>
          <w:tcPr>
            <w:tcW w:w="1503" w:type="dxa"/>
          </w:tcPr>
          <w:p w14:paraId="5D4EF3F4" w14:textId="068A90D1" w:rsidR="00DA6FDC" w:rsidRDefault="00DA6FDC" w:rsidP="00DA6FDC">
            <w:pPr>
              <w:jc w:val="both"/>
            </w:pPr>
            <w:r w:rsidRPr="00A9724E">
              <w:t>11813.88</w:t>
            </w:r>
          </w:p>
        </w:tc>
        <w:tc>
          <w:tcPr>
            <w:tcW w:w="1503" w:type="dxa"/>
          </w:tcPr>
          <w:p w14:paraId="38F1AD49" w14:textId="0CE25F38" w:rsidR="00DA6FDC" w:rsidRDefault="00DA6FDC" w:rsidP="00DA6FDC">
            <w:pPr>
              <w:jc w:val="both"/>
            </w:pPr>
            <w:r w:rsidRPr="00A9724E">
              <w:t>NA</w:t>
            </w:r>
          </w:p>
        </w:tc>
        <w:tc>
          <w:tcPr>
            <w:tcW w:w="1503" w:type="dxa"/>
          </w:tcPr>
          <w:p w14:paraId="2A919499" w14:textId="636BB125" w:rsidR="00DA6FDC" w:rsidRDefault="00DA6FDC" w:rsidP="00DA6FDC">
            <w:pPr>
              <w:jc w:val="both"/>
            </w:pPr>
            <w:r w:rsidRPr="00A9724E">
              <w:t>NA</w:t>
            </w:r>
          </w:p>
        </w:tc>
        <w:tc>
          <w:tcPr>
            <w:tcW w:w="1503" w:type="dxa"/>
          </w:tcPr>
          <w:p w14:paraId="2DFE8B93" w14:textId="3577D56C" w:rsidR="00DA6FDC" w:rsidRDefault="00DA6FDC" w:rsidP="00DA6FDC">
            <w:pPr>
              <w:jc w:val="both"/>
            </w:pPr>
            <w:r w:rsidRPr="00A9724E">
              <w:t>NA</w:t>
            </w:r>
          </w:p>
        </w:tc>
      </w:tr>
      <w:tr w:rsidR="00DA6FDC" w14:paraId="5E095F17" w14:textId="77777777" w:rsidTr="0023345B">
        <w:tc>
          <w:tcPr>
            <w:tcW w:w="1502" w:type="dxa"/>
          </w:tcPr>
          <w:p w14:paraId="5DBF9473" w14:textId="5143692C" w:rsidR="00DA6FDC" w:rsidRDefault="00DA6FDC" w:rsidP="00DA6FDC">
            <w:pPr>
              <w:jc w:val="both"/>
            </w:pPr>
            <w:r w:rsidRPr="00A9724E">
              <w:t>2nd model</w:t>
            </w:r>
          </w:p>
        </w:tc>
        <w:tc>
          <w:tcPr>
            <w:tcW w:w="1502" w:type="dxa"/>
          </w:tcPr>
          <w:p w14:paraId="19AEF51E" w14:textId="2226AE21" w:rsidR="00DA6FDC" w:rsidRDefault="00DA6FDC" w:rsidP="00DA6FDC">
            <w:pPr>
              <w:jc w:val="both"/>
            </w:pPr>
            <w:r w:rsidRPr="00A9724E">
              <w:t>54</w:t>
            </w:r>
          </w:p>
        </w:tc>
        <w:tc>
          <w:tcPr>
            <w:tcW w:w="1503" w:type="dxa"/>
          </w:tcPr>
          <w:p w14:paraId="67FE449B" w14:textId="40F2E61B" w:rsidR="00DA6FDC" w:rsidRDefault="00DA6FDC" w:rsidP="00DA6FDC">
            <w:pPr>
              <w:jc w:val="both"/>
            </w:pPr>
            <w:r w:rsidRPr="00A9724E">
              <w:t>10607.99</w:t>
            </w:r>
          </w:p>
        </w:tc>
        <w:tc>
          <w:tcPr>
            <w:tcW w:w="1503" w:type="dxa"/>
          </w:tcPr>
          <w:p w14:paraId="209ADDCE" w14:textId="4172638A" w:rsidR="00DA6FDC" w:rsidRDefault="00DA6FDC" w:rsidP="00DA6FDC">
            <w:pPr>
              <w:jc w:val="both"/>
            </w:pPr>
            <w:r w:rsidRPr="00A9724E">
              <w:t>3</w:t>
            </w:r>
          </w:p>
        </w:tc>
        <w:tc>
          <w:tcPr>
            <w:tcW w:w="1503" w:type="dxa"/>
          </w:tcPr>
          <w:p w14:paraId="703BE619" w14:textId="5C6174C8" w:rsidR="00DA6FDC" w:rsidRDefault="00DA6FDC" w:rsidP="00DA6FDC">
            <w:pPr>
              <w:jc w:val="both"/>
            </w:pPr>
            <w:r w:rsidRPr="00A9724E">
              <w:t>2.046186</w:t>
            </w:r>
          </w:p>
        </w:tc>
        <w:tc>
          <w:tcPr>
            <w:tcW w:w="1503" w:type="dxa"/>
          </w:tcPr>
          <w:p w14:paraId="44F74B1D" w14:textId="21C9F9B8" w:rsidR="00DA6FDC" w:rsidRDefault="00DA6FDC" w:rsidP="00DA6FDC">
            <w:pPr>
              <w:jc w:val="both"/>
            </w:pPr>
            <w:r w:rsidRPr="00A9724E">
              <w:t>0.1182651</w:t>
            </w:r>
          </w:p>
        </w:tc>
      </w:tr>
    </w:tbl>
    <w:p w14:paraId="2F8672C2" w14:textId="5918BC63" w:rsidR="00DA6FDC" w:rsidRDefault="00DA6FDC" w:rsidP="00DA6FDC">
      <w:pPr>
        <w:ind w:firstLine="720"/>
        <w:jc w:val="both"/>
      </w:pPr>
      <w:r>
        <w:rPr>
          <w:noProof/>
        </w:rPr>
        <w:lastRenderedPageBreak/>
        <w:drawing>
          <wp:inline distT="0" distB="0" distL="0" distR="0" wp14:anchorId="5124460E" wp14:editId="6FF76A6A">
            <wp:extent cx="548640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572000"/>
                    </a:xfrm>
                    <a:prstGeom prst="rect">
                      <a:avLst/>
                    </a:prstGeom>
                    <a:noFill/>
                    <a:ln>
                      <a:noFill/>
                    </a:ln>
                  </pic:spPr>
                </pic:pic>
              </a:graphicData>
            </a:graphic>
          </wp:inline>
        </w:drawing>
      </w:r>
      <w:r w:rsidR="002F0CC7" w:rsidRPr="002F0CC7">
        <w:t xml:space="preserve"> </w:t>
      </w:r>
      <w:r w:rsidR="002F0CC7">
        <w:t xml:space="preserve">Figure S1.2 Dose responses curves for three internal calibrants and the </w:t>
      </w:r>
      <w:proofErr w:type="gramStart"/>
      <w:r w:rsidR="002F0CC7">
        <w:t>International</w:t>
      </w:r>
      <w:proofErr w:type="gramEnd"/>
      <w:r w:rsidR="002F0CC7">
        <w:t xml:space="preserve"> standard against the B.1.1.298 variant of SARS-CoV-2.</w:t>
      </w:r>
    </w:p>
    <w:p w14:paraId="5325114E" w14:textId="5BAE8AB5" w:rsidR="00DA6FDC" w:rsidRDefault="00DA6FDC" w:rsidP="002F0CC7">
      <w:pPr>
        <w:pStyle w:val="Heading1"/>
      </w:pPr>
      <w:r>
        <w:t>B.1.1.7</w:t>
      </w:r>
    </w:p>
    <w:p w14:paraId="520C1C6B" w14:textId="2951EA73" w:rsidR="002F0CC7" w:rsidRPr="002F0CC7" w:rsidRDefault="002F0CC7" w:rsidP="002F0CC7">
      <w:r>
        <w:t>Table S</w:t>
      </w:r>
      <w:r w:rsidR="00472543">
        <w:t>2</w:t>
      </w:r>
      <w:r>
        <w:t>.3 Results of ANOVA comparing model with a single gradient for calibrants (1</w:t>
      </w:r>
      <w:r w:rsidRPr="002F0CC7">
        <w:rPr>
          <w:vertAlign w:val="superscript"/>
        </w:rPr>
        <w:t>st</w:t>
      </w:r>
      <w:r>
        <w:t xml:space="preserve"> model) and allowing separate gradients (2</w:t>
      </w:r>
      <w:r w:rsidRPr="002F0CC7">
        <w:rPr>
          <w:vertAlign w:val="superscript"/>
        </w:rPr>
        <w:t>nd</w:t>
      </w:r>
      <w:r>
        <w:t xml:space="preserve"> model). Non-significant results indicate parallelism between curves</w:t>
      </w:r>
      <w:r w:rsidRPr="002F0CC7">
        <w:t xml:space="preserve"> </w:t>
      </w:r>
      <w:r>
        <w:t>against the B.1.1.7 variant.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0CC7" w14:paraId="7FC2490A" w14:textId="77777777" w:rsidTr="0023345B">
        <w:tc>
          <w:tcPr>
            <w:tcW w:w="1502" w:type="dxa"/>
          </w:tcPr>
          <w:p w14:paraId="2891E11B" w14:textId="77777777" w:rsidR="002F0CC7" w:rsidRDefault="002F0CC7" w:rsidP="002F0CC7">
            <w:pPr>
              <w:jc w:val="both"/>
            </w:pPr>
          </w:p>
        </w:tc>
        <w:tc>
          <w:tcPr>
            <w:tcW w:w="1502" w:type="dxa"/>
          </w:tcPr>
          <w:p w14:paraId="7F7583EC" w14:textId="2B57D84B" w:rsidR="002F0CC7" w:rsidRDefault="002F0CC7" w:rsidP="002F0CC7">
            <w:pPr>
              <w:jc w:val="both"/>
            </w:pPr>
            <w:proofErr w:type="spellStart"/>
            <w:r w:rsidRPr="0015763B">
              <w:t>ModelDf</w:t>
            </w:r>
            <w:proofErr w:type="spellEnd"/>
          </w:p>
        </w:tc>
        <w:tc>
          <w:tcPr>
            <w:tcW w:w="1503" w:type="dxa"/>
          </w:tcPr>
          <w:p w14:paraId="5A530100" w14:textId="64116FFD" w:rsidR="002F0CC7" w:rsidRDefault="002F0CC7" w:rsidP="002F0CC7">
            <w:pPr>
              <w:jc w:val="both"/>
            </w:pPr>
            <w:r w:rsidRPr="0015763B">
              <w:t>RSS</w:t>
            </w:r>
          </w:p>
        </w:tc>
        <w:tc>
          <w:tcPr>
            <w:tcW w:w="1503" w:type="dxa"/>
          </w:tcPr>
          <w:p w14:paraId="3D5A380A" w14:textId="0C022656" w:rsidR="002F0CC7" w:rsidRDefault="002F0CC7" w:rsidP="002F0CC7">
            <w:pPr>
              <w:jc w:val="both"/>
            </w:pPr>
            <w:r w:rsidRPr="0015763B">
              <w:t>Df</w:t>
            </w:r>
          </w:p>
        </w:tc>
        <w:tc>
          <w:tcPr>
            <w:tcW w:w="1503" w:type="dxa"/>
          </w:tcPr>
          <w:p w14:paraId="4924A5B5" w14:textId="49857A86" w:rsidR="002F0CC7" w:rsidRDefault="002F0CC7" w:rsidP="002F0CC7">
            <w:pPr>
              <w:jc w:val="both"/>
            </w:pPr>
            <w:r w:rsidRPr="0015763B">
              <w:t>F value</w:t>
            </w:r>
          </w:p>
        </w:tc>
        <w:tc>
          <w:tcPr>
            <w:tcW w:w="1503" w:type="dxa"/>
          </w:tcPr>
          <w:p w14:paraId="1DF5F4EF" w14:textId="20BA32E2" w:rsidR="002F0CC7" w:rsidRDefault="002F0CC7" w:rsidP="002F0CC7">
            <w:pPr>
              <w:jc w:val="both"/>
            </w:pPr>
            <w:r w:rsidRPr="0015763B">
              <w:t>p value</w:t>
            </w:r>
          </w:p>
        </w:tc>
      </w:tr>
      <w:tr w:rsidR="002F0CC7" w14:paraId="133C1AEB" w14:textId="77777777" w:rsidTr="0023345B">
        <w:tc>
          <w:tcPr>
            <w:tcW w:w="1502" w:type="dxa"/>
          </w:tcPr>
          <w:p w14:paraId="5B790B21" w14:textId="223ED787" w:rsidR="002F0CC7" w:rsidRDefault="002F0CC7" w:rsidP="002F0CC7">
            <w:pPr>
              <w:jc w:val="both"/>
            </w:pPr>
            <w:r w:rsidRPr="0015763B">
              <w:t>1st model</w:t>
            </w:r>
          </w:p>
        </w:tc>
        <w:tc>
          <w:tcPr>
            <w:tcW w:w="1502" w:type="dxa"/>
          </w:tcPr>
          <w:p w14:paraId="4DACCCA0" w14:textId="5FDF1E33" w:rsidR="002F0CC7" w:rsidRDefault="002F0CC7" w:rsidP="002F0CC7">
            <w:pPr>
              <w:jc w:val="both"/>
            </w:pPr>
            <w:r w:rsidRPr="0015763B">
              <w:t>57</w:t>
            </w:r>
          </w:p>
        </w:tc>
        <w:tc>
          <w:tcPr>
            <w:tcW w:w="1503" w:type="dxa"/>
          </w:tcPr>
          <w:p w14:paraId="7932F595" w14:textId="0D96614C" w:rsidR="002F0CC7" w:rsidRDefault="002F0CC7" w:rsidP="002F0CC7">
            <w:pPr>
              <w:jc w:val="both"/>
            </w:pPr>
            <w:r w:rsidRPr="0015763B">
              <w:t>5378.322</w:t>
            </w:r>
          </w:p>
        </w:tc>
        <w:tc>
          <w:tcPr>
            <w:tcW w:w="1503" w:type="dxa"/>
          </w:tcPr>
          <w:p w14:paraId="33043EB4" w14:textId="5D1F611F" w:rsidR="002F0CC7" w:rsidRDefault="002F0CC7" w:rsidP="002F0CC7">
            <w:pPr>
              <w:jc w:val="both"/>
            </w:pPr>
            <w:r w:rsidRPr="0015763B">
              <w:t>NA</w:t>
            </w:r>
          </w:p>
        </w:tc>
        <w:tc>
          <w:tcPr>
            <w:tcW w:w="1503" w:type="dxa"/>
          </w:tcPr>
          <w:p w14:paraId="44E656AF" w14:textId="17DDCB2A" w:rsidR="002F0CC7" w:rsidRDefault="002F0CC7" w:rsidP="002F0CC7">
            <w:pPr>
              <w:jc w:val="both"/>
            </w:pPr>
            <w:r w:rsidRPr="0015763B">
              <w:t>NA</w:t>
            </w:r>
          </w:p>
        </w:tc>
        <w:tc>
          <w:tcPr>
            <w:tcW w:w="1503" w:type="dxa"/>
          </w:tcPr>
          <w:p w14:paraId="53984280" w14:textId="32C7C920" w:rsidR="002F0CC7" w:rsidRDefault="002F0CC7" w:rsidP="002F0CC7">
            <w:pPr>
              <w:jc w:val="both"/>
            </w:pPr>
            <w:r w:rsidRPr="0015763B">
              <w:t>NA</w:t>
            </w:r>
          </w:p>
        </w:tc>
      </w:tr>
      <w:tr w:rsidR="002F0CC7" w14:paraId="392AC652" w14:textId="77777777" w:rsidTr="0023345B">
        <w:tc>
          <w:tcPr>
            <w:tcW w:w="1502" w:type="dxa"/>
          </w:tcPr>
          <w:p w14:paraId="03E16ADD" w14:textId="357B9350" w:rsidR="002F0CC7" w:rsidRDefault="002F0CC7" w:rsidP="002F0CC7">
            <w:pPr>
              <w:jc w:val="both"/>
            </w:pPr>
            <w:r w:rsidRPr="0015763B">
              <w:t>2nd model</w:t>
            </w:r>
          </w:p>
        </w:tc>
        <w:tc>
          <w:tcPr>
            <w:tcW w:w="1502" w:type="dxa"/>
          </w:tcPr>
          <w:p w14:paraId="79CD4A51" w14:textId="60CF30DD" w:rsidR="002F0CC7" w:rsidRDefault="002F0CC7" w:rsidP="002F0CC7">
            <w:pPr>
              <w:jc w:val="both"/>
            </w:pPr>
            <w:r w:rsidRPr="0015763B">
              <w:t>54</w:t>
            </w:r>
          </w:p>
        </w:tc>
        <w:tc>
          <w:tcPr>
            <w:tcW w:w="1503" w:type="dxa"/>
          </w:tcPr>
          <w:p w14:paraId="53A901CE" w14:textId="07926F19" w:rsidR="002F0CC7" w:rsidRDefault="002F0CC7" w:rsidP="002F0CC7">
            <w:pPr>
              <w:jc w:val="both"/>
            </w:pPr>
            <w:r w:rsidRPr="0015763B">
              <w:t>4986.303</w:t>
            </w:r>
          </w:p>
        </w:tc>
        <w:tc>
          <w:tcPr>
            <w:tcW w:w="1503" w:type="dxa"/>
          </w:tcPr>
          <w:p w14:paraId="15B729C2" w14:textId="17BCB946" w:rsidR="002F0CC7" w:rsidRDefault="002F0CC7" w:rsidP="002F0CC7">
            <w:pPr>
              <w:jc w:val="both"/>
            </w:pPr>
            <w:r w:rsidRPr="0015763B">
              <w:t>3</w:t>
            </w:r>
          </w:p>
        </w:tc>
        <w:tc>
          <w:tcPr>
            <w:tcW w:w="1503" w:type="dxa"/>
          </w:tcPr>
          <w:p w14:paraId="2EC9BCDD" w14:textId="3E1C65D5" w:rsidR="002F0CC7" w:rsidRDefault="002F0CC7" w:rsidP="002F0CC7">
            <w:pPr>
              <w:jc w:val="both"/>
            </w:pPr>
            <w:r w:rsidRPr="0015763B">
              <w:t>1.415143</w:t>
            </w:r>
          </w:p>
        </w:tc>
        <w:tc>
          <w:tcPr>
            <w:tcW w:w="1503" w:type="dxa"/>
          </w:tcPr>
          <w:p w14:paraId="0C5F2568" w14:textId="627B6715" w:rsidR="002F0CC7" w:rsidRDefault="002F0CC7" w:rsidP="002F0CC7">
            <w:pPr>
              <w:jc w:val="both"/>
            </w:pPr>
            <w:r w:rsidRPr="0015763B">
              <w:t>0.248</w:t>
            </w:r>
          </w:p>
        </w:tc>
      </w:tr>
    </w:tbl>
    <w:p w14:paraId="0A82D76F" w14:textId="0AF04513" w:rsidR="00DA6FDC" w:rsidRDefault="002F0CC7" w:rsidP="00C6385E">
      <w:pPr>
        <w:jc w:val="both"/>
      </w:pPr>
      <w:r>
        <w:rPr>
          <w:noProof/>
        </w:rPr>
        <w:lastRenderedPageBreak/>
        <w:drawing>
          <wp:inline distT="0" distB="0" distL="0" distR="0" wp14:anchorId="319A0A7C" wp14:editId="7A26D171">
            <wp:extent cx="5486400" cy="457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572000"/>
                    </a:xfrm>
                    <a:prstGeom prst="rect">
                      <a:avLst/>
                    </a:prstGeom>
                    <a:noFill/>
                    <a:ln>
                      <a:noFill/>
                    </a:ln>
                  </pic:spPr>
                </pic:pic>
              </a:graphicData>
            </a:graphic>
          </wp:inline>
        </w:drawing>
      </w:r>
      <w:r w:rsidRPr="002F0CC7">
        <w:t xml:space="preserve"> </w:t>
      </w:r>
      <w:r>
        <w:t xml:space="preserve">Figure S1.3 Dose responses curves for three internal calibrants and the </w:t>
      </w:r>
      <w:proofErr w:type="gramStart"/>
      <w:r>
        <w:t>International</w:t>
      </w:r>
      <w:proofErr w:type="gramEnd"/>
      <w:r>
        <w:t xml:space="preserve"> standard against the B.1.1.7 variant of SARS-CoV-2.</w:t>
      </w:r>
    </w:p>
    <w:p w14:paraId="69794128" w14:textId="6819A530" w:rsidR="00DA6FDC" w:rsidRDefault="00DA6FDC" w:rsidP="002F0CC7">
      <w:pPr>
        <w:pStyle w:val="Heading1"/>
      </w:pPr>
      <w:r>
        <w:t>B.1.351</w:t>
      </w:r>
    </w:p>
    <w:p w14:paraId="3AE31CA5" w14:textId="6F5C1C46" w:rsidR="002F0CC7" w:rsidRPr="002F0CC7" w:rsidRDefault="0081410C" w:rsidP="002F0CC7">
      <w:r>
        <w:t>HICC pool 2 showed very low neutralisation against the B.1.351 variant. As such this calibrant was not used to calculate the International Units of samples against the B.1.351 variant.</w:t>
      </w:r>
    </w:p>
    <w:p w14:paraId="2C8CE091" w14:textId="6B1DD2C5" w:rsidR="002F0CC7" w:rsidRPr="002F0CC7" w:rsidRDefault="002F0CC7" w:rsidP="002F0CC7">
      <w:r>
        <w:t>Table S</w:t>
      </w:r>
      <w:r w:rsidR="00472543">
        <w:t>2</w:t>
      </w:r>
      <w:r>
        <w:t>.4 Results of ANOVA comparing model with a single gradient for calibrants (1</w:t>
      </w:r>
      <w:r w:rsidRPr="002F0CC7">
        <w:rPr>
          <w:vertAlign w:val="superscript"/>
        </w:rPr>
        <w:t>st</w:t>
      </w:r>
      <w:r>
        <w:t xml:space="preserve"> model) and allowing separate gradients (2</w:t>
      </w:r>
      <w:r w:rsidRPr="002F0CC7">
        <w:rPr>
          <w:vertAlign w:val="superscript"/>
        </w:rPr>
        <w:t>nd</w:t>
      </w:r>
      <w:r>
        <w:t xml:space="preserve"> model). Non-significant results indicate parallelism between curves</w:t>
      </w:r>
      <w:r w:rsidRPr="002F0CC7">
        <w:t xml:space="preserve"> </w:t>
      </w:r>
      <w:r>
        <w:t>against the B.1.351 variant.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0CC7" w14:paraId="21C79371" w14:textId="77777777" w:rsidTr="0023345B">
        <w:tc>
          <w:tcPr>
            <w:tcW w:w="1502" w:type="dxa"/>
          </w:tcPr>
          <w:p w14:paraId="390712D4" w14:textId="77777777" w:rsidR="002F0CC7" w:rsidRDefault="002F0CC7" w:rsidP="002F0CC7">
            <w:pPr>
              <w:jc w:val="both"/>
            </w:pPr>
          </w:p>
        </w:tc>
        <w:tc>
          <w:tcPr>
            <w:tcW w:w="1502" w:type="dxa"/>
          </w:tcPr>
          <w:p w14:paraId="5F6A1D17" w14:textId="30FADEA8" w:rsidR="002F0CC7" w:rsidRDefault="002F0CC7" w:rsidP="002F0CC7">
            <w:pPr>
              <w:jc w:val="both"/>
            </w:pPr>
            <w:proofErr w:type="spellStart"/>
            <w:r w:rsidRPr="00930124">
              <w:t>ModelDf</w:t>
            </w:r>
            <w:proofErr w:type="spellEnd"/>
          </w:p>
        </w:tc>
        <w:tc>
          <w:tcPr>
            <w:tcW w:w="1503" w:type="dxa"/>
          </w:tcPr>
          <w:p w14:paraId="04EADF8A" w14:textId="233C9CB0" w:rsidR="002F0CC7" w:rsidRDefault="002F0CC7" w:rsidP="002F0CC7">
            <w:pPr>
              <w:jc w:val="both"/>
            </w:pPr>
            <w:r w:rsidRPr="00930124">
              <w:t>RSS</w:t>
            </w:r>
          </w:p>
        </w:tc>
        <w:tc>
          <w:tcPr>
            <w:tcW w:w="1503" w:type="dxa"/>
          </w:tcPr>
          <w:p w14:paraId="418E5EFD" w14:textId="6753D49E" w:rsidR="002F0CC7" w:rsidRDefault="002F0CC7" w:rsidP="002F0CC7">
            <w:pPr>
              <w:jc w:val="both"/>
            </w:pPr>
            <w:r w:rsidRPr="00930124">
              <w:t>Df</w:t>
            </w:r>
          </w:p>
        </w:tc>
        <w:tc>
          <w:tcPr>
            <w:tcW w:w="1503" w:type="dxa"/>
          </w:tcPr>
          <w:p w14:paraId="0DDEF00C" w14:textId="16109295" w:rsidR="002F0CC7" w:rsidRDefault="002F0CC7" w:rsidP="002F0CC7">
            <w:pPr>
              <w:jc w:val="both"/>
            </w:pPr>
            <w:r w:rsidRPr="00930124">
              <w:t>F value</w:t>
            </w:r>
          </w:p>
        </w:tc>
        <w:tc>
          <w:tcPr>
            <w:tcW w:w="1503" w:type="dxa"/>
          </w:tcPr>
          <w:p w14:paraId="3CABB18F" w14:textId="14D42829" w:rsidR="002F0CC7" w:rsidRDefault="002F0CC7" w:rsidP="002F0CC7">
            <w:pPr>
              <w:jc w:val="both"/>
            </w:pPr>
            <w:r w:rsidRPr="00930124">
              <w:t>p value</w:t>
            </w:r>
          </w:p>
        </w:tc>
      </w:tr>
      <w:tr w:rsidR="002F0CC7" w14:paraId="26BE5E42" w14:textId="77777777" w:rsidTr="0023345B">
        <w:tc>
          <w:tcPr>
            <w:tcW w:w="1502" w:type="dxa"/>
          </w:tcPr>
          <w:p w14:paraId="00701D63" w14:textId="2A15720E" w:rsidR="002F0CC7" w:rsidRDefault="002F0CC7" w:rsidP="002F0CC7">
            <w:pPr>
              <w:jc w:val="both"/>
            </w:pPr>
            <w:r w:rsidRPr="00930124">
              <w:t>1st model</w:t>
            </w:r>
          </w:p>
        </w:tc>
        <w:tc>
          <w:tcPr>
            <w:tcW w:w="1502" w:type="dxa"/>
          </w:tcPr>
          <w:p w14:paraId="68240F71" w14:textId="13C54FAA" w:rsidR="002F0CC7" w:rsidRDefault="002F0CC7" w:rsidP="002F0CC7">
            <w:pPr>
              <w:jc w:val="both"/>
            </w:pPr>
            <w:r w:rsidRPr="00930124">
              <w:t>57</w:t>
            </w:r>
          </w:p>
        </w:tc>
        <w:tc>
          <w:tcPr>
            <w:tcW w:w="1503" w:type="dxa"/>
          </w:tcPr>
          <w:p w14:paraId="4A714FE6" w14:textId="138DF8AA" w:rsidR="002F0CC7" w:rsidRDefault="002F0CC7" w:rsidP="002F0CC7">
            <w:pPr>
              <w:jc w:val="both"/>
            </w:pPr>
            <w:r w:rsidRPr="00930124">
              <w:t>9643.841</w:t>
            </w:r>
          </w:p>
        </w:tc>
        <w:tc>
          <w:tcPr>
            <w:tcW w:w="1503" w:type="dxa"/>
          </w:tcPr>
          <w:p w14:paraId="7812F46E" w14:textId="4889454F" w:rsidR="002F0CC7" w:rsidRDefault="002F0CC7" w:rsidP="002F0CC7">
            <w:pPr>
              <w:jc w:val="both"/>
            </w:pPr>
            <w:r w:rsidRPr="00930124">
              <w:t>NA</w:t>
            </w:r>
          </w:p>
        </w:tc>
        <w:tc>
          <w:tcPr>
            <w:tcW w:w="1503" w:type="dxa"/>
          </w:tcPr>
          <w:p w14:paraId="0A3823EA" w14:textId="5534C057" w:rsidR="002F0CC7" w:rsidRDefault="002F0CC7" w:rsidP="002F0CC7">
            <w:pPr>
              <w:jc w:val="both"/>
            </w:pPr>
            <w:r w:rsidRPr="00930124">
              <w:t>NA</w:t>
            </w:r>
          </w:p>
        </w:tc>
        <w:tc>
          <w:tcPr>
            <w:tcW w:w="1503" w:type="dxa"/>
          </w:tcPr>
          <w:p w14:paraId="26C6768A" w14:textId="63C39EDF" w:rsidR="002F0CC7" w:rsidRDefault="002F0CC7" w:rsidP="002F0CC7">
            <w:pPr>
              <w:jc w:val="both"/>
            </w:pPr>
            <w:r w:rsidRPr="00930124">
              <w:t>NA</w:t>
            </w:r>
          </w:p>
        </w:tc>
      </w:tr>
      <w:tr w:rsidR="002F0CC7" w14:paraId="00797D7F" w14:textId="77777777" w:rsidTr="0023345B">
        <w:tc>
          <w:tcPr>
            <w:tcW w:w="1502" w:type="dxa"/>
          </w:tcPr>
          <w:p w14:paraId="7032C072" w14:textId="62B2C5F9" w:rsidR="002F0CC7" w:rsidRDefault="002F0CC7" w:rsidP="002F0CC7">
            <w:pPr>
              <w:jc w:val="both"/>
            </w:pPr>
            <w:r w:rsidRPr="00930124">
              <w:t>2nd model</w:t>
            </w:r>
          </w:p>
        </w:tc>
        <w:tc>
          <w:tcPr>
            <w:tcW w:w="1502" w:type="dxa"/>
          </w:tcPr>
          <w:p w14:paraId="660DD7A3" w14:textId="7F61D00C" w:rsidR="002F0CC7" w:rsidRDefault="002F0CC7" w:rsidP="002F0CC7">
            <w:pPr>
              <w:jc w:val="both"/>
            </w:pPr>
            <w:r w:rsidRPr="00930124">
              <w:t>54</w:t>
            </w:r>
          </w:p>
        </w:tc>
        <w:tc>
          <w:tcPr>
            <w:tcW w:w="1503" w:type="dxa"/>
          </w:tcPr>
          <w:p w14:paraId="3C167CBB" w14:textId="66776075" w:rsidR="002F0CC7" w:rsidRDefault="002F0CC7" w:rsidP="002F0CC7">
            <w:pPr>
              <w:jc w:val="both"/>
            </w:pPr>
            <w:r w:rsidRPr="00930124">
              <w:t>8546.210</w:t>
            </w:r>
          </w:p>
        </w:tc>
        <w:tc>
          <w:tcPr>
            <w:tcW w:w="1503" w:type="dxa"/>
          </w:tcPr>
          <w:p w14:paraId="45BBD6B8" w14:textId="0CBC4B56" w:rsidR="002F0CC7" w:rsidRDefault="002F0CC7" w:rsidP="002F0CC7">
            <w:pPr>
              <w:jc w:val="both"/>
            </w:pPr>
            <w:r w:rsidRPr="00930124">
              <w:t>3</w:t>
            </w:r>
          </w:p>
        </w:tc>
        <w:tc>
          <w:tcPr>
            <w:tcW w:w="1503" w:type="dxa"/>
          </w:tcPr>
          <w:p w14:paraId="522920F1" w14:textId="2EA2EC1F" w:rsidR="002F0CC7" w:rsidRDefault="002F0CC7" w:rsidP="002F0CC7">
            <w:pPr>
              <w:jc w:val="both"/>
            </w:pPr>
            <w:r w:rsidRPr="00930124">
              <w:t>2.311829</w:t>
            </w:r>
          </w:p>
        </w:tc>
        <w:tc>
          <w:tcPr>
            <w:tcW w:w="1503" w:type="dxa"/>
          </w:tcPr>
          <w:p w14:paraId="0EE19E10" w14:textId="3B493ED9" w:rsidR="002F0CC7" w:rsidRDefault="002F0CC7" w:rsidP="002F0CC7">
            <w:pPr>
              <w:jc w:val="both"/>
            </w:pPr>
            <w:r w:rsidRPr="00930124">
              <w:t>0.0863982</w:t>
            </w:r>
          </w:p>
        </w:tc>
      </w:tr>
    </w:tbl>
    <w:p w14:paraId="11D03B2F" w14:textId="3A8F3DBF" w:rsidR="00DA6FDC" w:rsidRDefault="002F0CC7" w:rsidP="002F0CC7">
      <w:pPr>
        <w:tabs>
          <w:tab w:val="left" w:pos="1540"/>
        </w:tabs>
        <w:ind w:firstLine="720"/>
        <w:jc w:val="both"/>
      </w:pPr>
      <w:r>
        <w:rPr>
          <w:noProof/>
        </w:rPr>
        <w:lastRenderedPageBreak/>
        <w:drawing>
          <wp:inline distT="0" distB="0" distL="0" distR="0" wp14:anchorId="14B70427" wp14:editId="4DF8E986">
            <wp:extent cx="5486400"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572000"/>
                    </a:xfrm>
                    <a:prstGeom prst="rect">
                      <a:avLst/>
                    </a:prstGeom>
                    <a:noFill/>
                    <a:ln>
                      <a:noFill/>
                    </a:ln>
                  </pic:spPr>
                </pic:pic>
              </a:graphicData>
            </a:graphic>
          </wp:inline>
        </w:drawing>
      </w:r>
      <w:r w:rsidRPr="002F0CC7">
        <w:t xml:space="preserve"> </w:t>
      </w:r>
      <w:r>
        <w:t xml:space="preserve">Figure S1.4 Dose responses curves for three internal calibrants and the </w:t>
      </w:r>
      <w:proofErr w:type="gramStart"/>
      <w:r>
        <w:t>International</w:t>
      </w:r>
      <w:proofErr w:type="gramEnd"/>
      <w:r>
        <w:t xml:space="preserve"> standard against the B.1</w:t>
      </w:r>
      <w:r w:rsidR="002F6F7A">
        <w:t>.</w:t>
      </w:r>
      <w:r>
        <w:t>351 variant of SARS-CoV-2.</w:t>
      </w:r>
    </w:p>
    <w:p w14:paraId="13934876" w14:textId="338FE5AE" w:rsidR="00DA6FDC" w:rsidRDefault="00DA6FDC" w:rsidP="002F0CC7">
      <w:pPr>
        <w:pStyle w:val="Heading1"/>
      </w:pPr>
      <w:r>
        <w:t>P.1</w:t>
      </w:r>
    </w:p>
    <w:p w14:paraId="326B173C" w14:textId="12F74B1C" w:rsidR="002F0CC7" w:rsidRPr="002F0CC7" w:rsidRDefault="002F0CC7" w:rsidP="002F0CC7">
      <w:r>
        <w:t>Table S</w:t>
      </w:r>
      <w:r w:rsidR="00472543">
        <w:t>2</w:t>
      </w:r>
      <w:r>
        <w:t>.5 Results of ANOVA comparing model with a single gradient for calibrants (1</w:t>
      </w:r>
      <w:r w:rsidRPr="002F0CC7">
        <w:rPr>
          <w:vertAlign w:val="superscript"/>
        </w:rPr>
        <w:t>st</w:t>
      </w:r>
      <w:r>
        <w:t xml:space="preserve"> model) and allowing separate gradients (2</w:t>
      </w:r>
      <w:r w:rsidRPr="002F0CC7">
        <w:rPr>
          <w:vertAlign w:val="superscript"/>
        </w:rPr>
        <w:t>nd</w:t>
      </w:r>
      <w:r>
        <w:t xml:space="preserve"> model). Non-significant results indicate parallelism between curves</w:t>
      </w:r>
      <w:r w:rsidRPr="002F0CC7">
        <w:t xml:space="preserve"> </w:t>
      </w:r>
      <w:r>
        <w:t>against the P.1 variant.</w:t>
      </w:r>
    </w:p>
    <w:tbl>
      <w:tblPr>
        <w:tblStyle w:val="TableGrid"/>
        <w:tblW w:w="0" w:type="auto"/>
        <w:tblLook w:val="04A0" w:firstRow="1" w:lastRow="0" w:firstColumn="1" w:lastColumn="0" w:noHBand="0" w:noVBand="1"/>
      </w:tblPr>
      <w:tblGrid>
        <w:gridCol w:w="1286"/>
        <w:gridCol w:w="1502"/>
        <w:gridCol w:w="1503"/>
        <w:gridCol w:w="1503"/>
        <w:gridCol w:w="1503"/>
        <w:gridCol w:w="1503"/>
      </w:tblGrid>
      <w:tr w:rsidR="002F0CC7" w14:paraId="1248EE1E" w14:textId="77777777" w:rsidTr="002F0CC7">
        <w:tc>
          <w:tcPr>
            <w:tcW w:w="1286" w:type="dxa"/>
          </w:tcPr>
          <w:p w14:paraId="6B5475EE" w14:textId="4244BCD5" w:rsidR="002F0CC7" w:rsidRDefault="002F0CC7" w:rsidP="002F0CC7">
            <w:pPr>
              <w:tabs>
                <w:tab w:val="left" w:pos="1540"/>
              </w:tabs>
              <w:jc w:val="both"/>
            </w:pPr>
          </w:p>
        </w:tc>
        <w:tc>
          <w:tcPr>
            <w:tcW w:w="1502" w:type="dxa"/>
          </w:tcPr>
          <w:p w14:paraId="223D242C" w14:textId="43F7CD3C" w:rsidR="002F0CC7" w:rsidRDefault="002F0CC7" w:rsidP="002F0CC7">
            <w:pPr>
              <w:tabs>
                <w:tab w:val="left" w:pos="1540"/>
              </w:tabs>
              <w:jc w:val="both"/>
            </w:pPr>
            <w:proofErr w:type="spellStart"/>
            <w:r w:rsidRPr="000726B6">
              <w:t>ModelDf</w:t>
            </w:r>
            <w:proofErr w:type="spellEnd"/>
          </w:p>
        </w:tc>
        <w:tc>
          <w:tcPr>
            <w:tcW w:w="1503" w:type="dxa"/>
          </w:tcPr>
          <w:p w14:paraId="1EA17771" w14:textId="14895A3B" w:rsidR="002F0CC7" w:rsidRDefault="002F0CC7" w:rsidP="002F0CC7">
            <w:pPr>
              <w:tabs>
                <w:tab w:val="left" w:pos="1540"/>
              </w:tabs>
              <w:jc w:val="both"/>
            </w:pPr>
            <w:r w:rsidRPr="000726B6">
              <w:t>RSS</w:t>
            </w:r>
          </w:p>
        </w:tc>
        <w:tc>
          <w:tcPr>
            <w:tcW w:w="1503" w:type="dxa"/>
          </w:tcPr>
          <w:p w14:paraId="336FDA28" w14:textId="74573E55" w:rsidR="002F0CC7" w:rsidRDefault="002F0CC7" w:rsidP="002F0CC7">
            <w:pPr>
              <w:tabs>
                <w:tab w:val="left" w:pos="1540"/>
              </w:tabs>
              <w:jc w:val="both"/>
            </w:pPr>
            <w:r w:rsidRPr="000726B6">
              <w:t>Df</w:t>
            </w:r>
          </w:p>
        </w:tc>
        <w:tc>
          <w:tcPr>
            <w:tcW w:w="1503" w:type="dxa"/>
          </w:tcPr>
          <w:p w14:paraId="6510FB88" w14:textId="51FF25DC" w:rsidR="002F0CC7" w:rsidRDefault="002F0CC7" w:rsidP="002F0CC7">
            <w:pPr>
              <w:tabs>
                <w:tab w:val="left" w:pos="1540"/>
              </w:tabs>
              <w:jc w:val="both"/>
            </w:pPr>
            <w:r w:rsidRPr="000726B6">
              <w:t>F value</w:t>
            </w:r>
          </w:p>
        </w:tc>
        <w:tc>
          <w:tcPr>
            <w:tcW w:w="1503" w:type="dxa"/>
          </w:tcPr>
          <w:p w14:paraId="578E89CA" w14:textId="445C40D0" w:rsidR="002F0CC7" w:rsidRDefault="002F0CC7" w:rsidP="002F0CC7">
            <w:pPr>
              <w:tabs>
                <w:tab w:val="left" w:pos="1540"/>
              </w:tabs>
              <w:jc w:val="both"/>
            </w:pPr>
            <w:r w:rsidRPr="000726B6">
              <w:t>p value</w:t>
            </w:r>
          </w:p>
        </w:tc>
      </w:tr>
      <w:tr w:rsidR="002F0CC7" w14:paraId="49EDA6EE" w14:textId="77777777" w:rsidTr="002F0CC7">
        <w:tc>
          <w:tcPr>
            <w:tcW w:w="1286" w:type="dxa"/>
          </w:tcPr>
          <w:p w14:paraId="12E39F50" w14:textId="14C8A5ED" w:rsidR="002F0CC7" w:rsidRDefault="002F0CC7" w:rsidP="002F0CC7">
            <w:pPr>
              <w:tabs>
                <w:tab w:val="left" w:pos="1540"/>
              </w:tabs>
              <w:jc w:val="both"/>
            </w:pPr>
            <w:r w:rsidRPr="000726B6">
              <w:t>1st model</w:t>
            </w:r>
          </w:p>
        </w:tc>
        <w:tc>
          <w:tcPr>
            <w:tcW w:w="1502" w:type="dxa"/>
          </w:tcPr>
          <w:p w14:paraId="41636C32" w14:textId="70922F2A" w:rsidR="002F0CC7" w:rsidRDefault="002F0CC7" w:rsidP="002F0CC7">
            <w:pPr>
              <w:tabs>
                <w:tab w:val="left" w:pos="1540"/>
              </w:tabs>
              <w:jc w:val="both"/>
            </w:pPr>
            <w:r w:rsidRPr="000726B6">
              <w:t>57</w:t>
            </w:r>
          </w:p>
        </w:tc>
        <w:tc>
          <w:tcPr>
            <w:tcW w:w="1503" w:type="dxa"/>
          </w:tcPr>
          <w:p w14:paraId="1E3A937B" w14:textId="332855B2" w:rsidR="002F0CC7" w:rsidRDefault="002F0CC7" w:rsidP="002F0CC7">
            <w:pPr>
              <w:tabs>
                <w:tab w:val="left" w:pos="1540"/>
              </w:tabs>
              <w:jc w:val="both"/>
            </w:pPr>
            <w:r w:rsidRPr="000726B6">
              <w:t>20529.94</w:t>
            </w:r>
          </w:p>
        </w:tc>
        <w:tc>
          <w:tcPr>
            <w:tcW w:w="1503" w:type="dxa"/>
          </w:tcPr>
          <w:p w14:paraId="48389CF1" w14:textId="2D6C55D2" w:rsidR="002F0CC7" w:rsidRDefault="002F0CC7" w:rsidP="002F0CC7">
            <w:pPr>
              <w:tabs>
                <w:tab w:val="left" w:pos="1540"/>
              </w:tabs>
              <w:jc w:val="both"/>
            </w:pPr>
            <w:r w:rsidRPr="000726B6">
              <w:t>NA</w:t>
            </w:r>
          </w:p>
        </w:tc>
        <w:tc>
          <w:tcPr>
            <w:tcW w:w="1503" w:type="dxa"/>
          </w:tcPr>
          <w:p w14:paraId="3EE9996D" w14:textId="3025300F" w:rsidR="002F0CC7" w:rsidRDefault="002F0CC7" w:rsidP="002F0CC7">
            <w:pPr>
              <w:tabs>
                <w:tab w:val="left" w:pos="1540"/>
              </w:tabs>
              <w:jc w:val="both"/>
            </w:pPr>
            <w:r w:rsidRPr="000726B6">
              <w:t>NA</w:t>
            </w:r>
          </w:p>
        </w:tc>
        <w:tc>
          <w:tcPr>
            <w:tcW w:w="1503" w:type="dxa"/>
          </w:tcPr>
          <w:p w14:paraId="22AFB634" w14:textId="1DB16FF7" w:rsidR="002F0CC7" w:rsidRDefault="002F0CC7" w:rsidP="002F0CC7">
            <w:pPr>
              <w:tabs>
                <w:tab w:val="left" w:pos="1540"/>
              </w:tabs>
              <w:jc w:val="both"/>
            </w:pPr>
            <w:r w:rsidRPr="000726B6">
              <w:t>NA</w:t>
            </w:r>
          </w:p>
        </w:tc>
      </w:tr>
      <w:tr w:rsidR="002F0CC7" w14:paraId="52514146" w14:textId="77777777" w:rsidTr="002F0CC7">
        <w:tc>
          <w:tcPr>
            <w:tcW w:w="1286" w:type="dxa"/>
          </w:tcPr>
          <w:p w14:paraId="3D29E196" w14:textId="3B211944" w:rsidR="002F0CC7" w:rsidRDefault="002F0CC7" w:rsidP="002F0CC7">
            <w:pPr>
              <w:tabs>
                <w:tab w:val="left" w:pos="1540"/>
              </w:tabs>
              <w:jc w:val="both"/>
            </w:pPr>
            <w:r w:rsidRPr="000726B6">
              <w:t>2nd model</w:t>
            </w:r>
          </w:p>
        </w:tc>
        <w:tc>
          <w:tcPr>
            <w:tcW w:w="1502" w:type="dxa"/>
          </w:tcPr>
          <w:p w14:paraId="0AC00B44" w14:textId="7FD32AED" w:rsidR="002F0CC7" w:rsidRDefault="002F0CC7" w:rsidP="002F0CC7">
            <w:pPr>
              <w:tabs>
                <w:tab w:val="left" w:pos="1540"/>
              </w:tabs>
              <w:jc w:val="both"/>
            </w:pPr>
            <w:r w:rsidRPr="000726B6">
              <w:t>54</w:t>
            </w:r>
          </w:p>
        </w:tc>
        <w:tc>
          <w:tcPr>
            <w:tcW w:w="1503" w:type="dxa"/>
          </w:tcPr>
          <w:p w14:paraId="047CE608" w14:textId="6322D582" w:rsidR="002F0CC7" w:rsidRDefault="002F0CC7" w:rsidP="002F0CC7">
            <w:pPr>
              <w:tabs>
                <w:tab w:val="left" w:pos="1540"/>
              </w:tabs>
              <w:jc w:val="both"/>
            </w:pPr>
            <w:r w:rsidRPr="000726B6">
              <w:t>20289.72</w:t>
            </w:r>
          </w:p>
        </w:tc>
        <w:tc>
          <w:tcPr>
            <w:tcW w:w="1503" w:type="dxa"/>
          </w:tcPr>
          <w:p w14:paraId="46916878" w14:textId="4A65CF8A" w:rsidR="002F0CC7" w:rsidRDefault="002F0CC7" w:rsidP="002F0CC7">
            <w:pPr>
              <w:tabs>
                <w:tab w:val="left" w:pos="1540"/>
              </w:tabs>
              <w:jc w:val="both"/>
            </w:pPr>
            <w:r w:rsidRPr="000726B6">
              <w:t>3</w:t>
            </w:r>
          </w:p>
        </w:tc>
        <w:tc>
          <w:tcPr>
            <w:tcW w:w="1503" w:type="dxa"/>
          </w:tcPr>
          <w:p w14:paraId="536199D6" w14:textId="3ED7CFE1" w:rsidR="002F0CC7" w:rsidRDefault="002F0CC7" w:rsidP="002F0CC7">
            <w:pPr>
              <w:tabs>
                <w:tab w:val="left" w:pos="1540"/>
              </w:tabs>
              <w:jc w:val="both"/>
            </w:pPr>
            <w:r w:rsidRPr="000726B6">
              <w:t>0.213111</w:t>
            </w:r>
          </w:p>
        </w:tc>
        <w:tc>
          <w:tcPr>
            <w:tcW w:w="1503" w:type="dxa"/>
          </w:tcPr>
          <w:p w14:paraId="62578334" w14:textId="784EB00B" w:rsidR="002F0CC7" w:rsidRDefault="002F0CC7" w:rsidP="002F0CC7">
            <w:pPr>
              <w:tabs>
                <w:tab w:val="left" w:pos="1540"/>
              </w:tabs>
              <w:jc w:val="both"/>
            </w:pPr>
            <w:r w:rsidRPr="000726B6">
              <w:t>0.8868899</w:t>
            </w:r>
          </w:p>
        </w:tc>
      </w:tr>
    </w:tbl>
    <w:p w14:paraId="36051245" w14:textId="3C6C9BAE" w:rsidR="00DA6FDC" w:rsidRDefault="00DA6FDC" w:rsidP="00DA6FDC">
      <w:pPr>
        <w:tabs>
          <w:tab w:val="left" w:pos="1540"/>
        </w:tabs>
        <w:jc w:val="both"/>
      </w:pPr>
      <w:r>
        <w:rPr>
          <w:noProof/>
        </w:rPr>
        <w:lastRenderedPageBreak/>
        <w:drawing>
          <wp:inline distT="0" distB="0" distL="0" distR="0" wp14:anchorId="0FD2BCF9" wp14:editId="5848CB7C">
            <wp:extent cx="54864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572000"/>
                    </a:xfrm>
                    <a:prstGeom prst="rect">
                      <a:avLst/>
                    </a:prstGeom>
                    <a:noFill/>
                    <a:ln>
                      <a:noFill/>
                    </a:ln>
                  </pic:spPr>
                </pic:pic>
              </a:graphicData>
            </a:graphic>
          </wp:inline>
        </w:drawing>
      </w:r>
    </w:p>
    <w:p w14:paraId="66997DF3" w14:textId="2BF01365" w:rsidR="00DA6FDC" w:rsidRDefault="002F0CC7" w:rsidP="00C6385E">
      <w:pPr>
        <w:jc w:val="both"/>
      </w:pPr>
      <w:r>
        <w:t xml:space="preserve">Figure S1.5 Dose responses curves for three internal calibrants and the </w:t>
      </w:r>
      <w:proofErr w:type="gramStart"/>
      <w:r>
        <w:t>International</w:t>
      </w:r>
      <w:proofErr w:type="gramEnd"/>
      <w:r>
        <w:t xml:space="preserve"> standard against the </w:t>
      </w:r>
      <w:r w:rsidR="002F6F7A">
        <w:t>P</w:t>
      </w:r>
      <w:r>
        <w:t>.1 variant of SARS-CoV-2.</w:t>
      </w:r>
    </w:p>
    <w:p w14:paraId="3A4914D5" w14:textId="20B10E2A" w:rsidR="00006053" w:rsidRDefault="00006053" w:rsidP="00C6385E">
      <w:pPr>
        <w:jc w:val="both"/>
      </w:pPr>
    </w:p>
    <w:p w14:paraId="4379327B" w14:textId="28D91D22" w:rsidR="00006053" w:rsidRDefault="00006053" w:rsidP="00006053">
      <w:pPr>
        <w:pStyle w:val="Heading2"/>
      </w:pPr>
      <w:r>
        <w:t>B.1.617.1</w:t>
      </w:r>
    </w:p>
    <w:p w14:paraId="591D63B3" w14:textId="60DDA2CC" w:rsidR="00006053" w:rsidRPr="002F0CC7" w:rsidRDefault="00006053" w:rsidP="00006053">
      <w:r>
        <w:t>Table S</w:t>
      </w:r>
      <w:r w:rsidR="00472543">
        <w:t>2</w:t>
      </w:r>
      <w:r>
        <w:t>.6 Results of ANOVA comparing model with a single gradient for calibrants (1</w:t>
      </w:r>
      <w:r w:rsidRPr="002F0CC7">
        <w:rPr>
          <w:vertAlign w:val="superscript"/>
        </w:rPr>
        <w:t>st</w:t>
      </w:r>
      <w:r>
        <w:t xml:space="preserve"> model) and allowing separate gradients (2</w:t>
      </w:r>
      <w:r w:rsidRPr="002F0CC7">
        <w:rPr>
          <w:vertAlign w:val="superscript"/>
        </w:rPr>
        <w:t>nd</w:t>
      </w:r>
      <w:r>
        <w:t xml:space="preserve"> model). Non-significant results indicate parallelism between curves</w:t>
      </w:r>
      <w:r w:rsidRPr="002F0CC7">
        <w:t xml:space="preserve"> </w:t>
      </w:r>
      <w:r>
        <w:t xml:space="preserve">against the </w:t>
      </w:r>
      <w:r w:rsidR="004A1B40">
        <w:t>B</w:t>
      </w:r>
      <w:r>
        <w:t>.1</w:t>
      </w:r>
      <w:r w:rsidR="004A1B40">
        <w:t>.617.1</w:t>
      </w:r>
      <w:r>
        <w:t xml:space="preserve"> variant.</w:t>
      </w:r>
    </w:p>
    <w:p w14:paraId="6E449BE4" w14:textId="77777777" w:rsidR="00006053" w:rsidRPr="00006053" w:rsidRDefault="00006053" w:rsidP="00006053"/>
    <w:tbl>
      <w:tblPr>
        <w:tblStyle w:val="TableGrid"/>
        <w:tblW w:w="0" w:type="auto"/>
        <w:tblLook w:val="04A0" w:firstRow="1" w:lastRow="0" w:firstColumn="1" w:lastColumn="0" w:noHBand="0" w:noVBand="1"/>
      </w:tblPr>
      <w:tblGrid>
        <w:gridCol w:w="1286"/>
        <w:gridCol w:w="1502"/>
        <w:gridCol w:w="1503"/>
        <w:gridCol w:w="1503"/>
        <w:gridCol w:w="1503"/>
        <w:gridCol w:w="1503"/>
      </w:tblGrid>
      <w:tr w:rsidR="00006053" w14:paraId="0449A1CC" w14:textId="77777777" w:rsidTr="000432FD">
        <w:tc>
          <w:tcPr>
            <w:tcW w:w="1286" w:type="dxa"/>
          </w:tcPr>
          <w:p w14:paraId="73DF17A6" w14:textId="77777777" w:rsidR="00006053" w:rsidRDefault="00006053" w:rsidP="00006053">
            <w:pPr>
              <w:tabs>
                <w:tab w:val="left" w:pos="1540"/>
              </w:tabs>
              <w:jc w:val="both"/>
            </w:pPr>
          </w:p>
        </w:tc>
        <w:tc>
          <w:tcPr>
            <w:tcW w:w="1502" w:type="dxa"/>
          </w:tcPr>
          <w:p w14:paraId="509B26C0" w14:textId="47DFF0E3" w:rsidR="00006053" w:rsidRDefault="00006053" w:rsidP="00006053">
            <w:pPr>
              <w:tabs>
                <w:tab w:val="left" w:pos="1540"/>
              </w:tabs>
              <w:jc w:val="both"/>
            </w:pPr>
            <w:proofErr w:type="spellStart"/>
            <w:r w:rsidRPr="00663D62">
              <w:t>ModelDf</w:t>
            </w:r>
            <w:proofErr w:type="spellEnd"/>
          </w:p>
        </w:tc>
        <w:tc>
          <w:tcPr>
            <w:tcW w:w="1503" w:type="dxa"/>
          </w:tcPr>
          <w:p w14:paraId="6B2A7FDF" w14:textId="7529138C" w:rsidR="00006053" w:rsidRDefault="00006053" w:rsidP="00006053">
            <w:pPr>
              <w:tabs>
                <w:tab w:val="left" w:pos="1540"/>
              </w:tabs>
              <w:jc w:val="both"/>
            </w:pPr>
            <w:r w:rsidRPr="00663D62">
              <w:t>RSS</w:t>
            </w:r>
          </w:p>
        </w:tc>
        <w:tc>
          <w:tcPr>
            <w:tcW w:w="1503" w:type="dxa"/>
          </w:tcPr>
          <w:p w14:paraId="58786BF8" w14:textId="43DFCEF4" w:rsidR="00006053" w:rsidRDefault="00006053" w:rsidP="00006053">
            <w:pPr>
              <w:tabs>
                <w:tab w:val="left" w:pos="1540"/>
              </w:tabs>
              <w:jc w:val="both"/>
            </w:pPr>
            <w:r w:rsidRPr="00663D62">
              <w:t>Df</w:t>
            </w:r>
          </w:p>
        </w:tc>
        <w:tc>
          <w:tcPr>
            <w:tcW w:w="1503" w:type="dxa"/>
          </w:tcPr>
          <w:p w14:paraId="1ED300E8" w14:textId="7C135276" w:rsidR="00006053" w:rsidRDefault="00006053" w:rsidP="00006053">
            <w:pPr>
              <w:tabs>
                <w:tab w:val="left" w:pos="1540"/>
              </w:tabs>
              <w:jc w:val="both"/>
            </w:pPr>
            <w:r w:rsidRPr="00663D62">
              <w:t>F value</w:t>
            </w:r>
          </w:p>
        </w:tc>
        <w:tc>
          <w:tcPr>
            <w:tcW w:w="1503" w:type="dxa"/>
          </w:tcPr>
          <w:p w14:paraId="1FD688C5" w14:textId="0C4F6152" w:rsidR="00006053" w:rsidRDefault="00006053" w:rsidP="00006053">
            <w:pPr>
              <w:tabs>
                <w:tab w:val="left" w:pos="1540"/>
              </w:tabs>
              <w:jc w:val="both"/>
            </w:pPr>
            <w:r w:rsidRPr="00663D62">
              <w:t>p value</w:t>
            </w:r>
          </w:p>
        </w:tc>
      </w:tr>
      <w:tr w:rsidR="00006053" w14:paraId="23C9899E" w14:textId="77777777" w:rsidTr="000432FD">
        <w:tc>
          <w:tcPr>
            <w:tcW w:w="1286" w:type="dxa"/>
          </w:tcPr>
          <w:p w14:paraId="17D0B361" w14:textId="5C55425B" w:rsidR="00006053" w:rsidRDefault="00006053" w:rsidP="00006053">
            <w:pPr>
              <w:tabs>
                <w:tab w:val="left" w:pos="1540"/>
              </w:tabs>
              <w:jc w:val="both"/>
            </w:pPr>
            <w:r w:rsidRPr="00663D62">
              <w:t>1st model</w:t>
            </w:r>
          </w:p>
        </w:tc>
        <w:tc>
          <w:tcPr>
            <w:tcW w:w="1502" w:type="dxa"/>
          </w:tcPr>
          <w:p w14:paraId="3C7E406B" w14:textId="4DDF8668" w:rsidR="00006053" w:rsidRDefault="00006053" w:rsidP="00006053">
            <w:pPr>
              <w:tabs>
                <w:tab w:val="left" w:pos="1540"/>
              </w:tabs>
              <w:jc w:val="both"/>
            </w:pPr>
            <w:r w:rsidRPr="00663D62">
              <w:t>27</w:t>
            </w:r>
          </w:p>
        </w:tc>
        <w:tc>
          <w:tcPr>
            <w:tcW w:w="1503" w:type="dxa"/>
          </w:tcPr>
          <w:p w14:paraId="527A1AD8" w14:textId="13342C76" w:rsidR="00006053" w:rsidRDefault="00006053" w:rsidP="00006053">
            <w:pPr>
              <w:tabs>
                <w:tab w:val="left" w:pos="1540"/>
              </w:tabs>
              <w:jc w:val="both"/>
            </w:pPr>
            <w:r w:rsidRPr="00663D62">
              <w:t>2334.280</w:t>
            </w:r>
          </w:p>
        </w:tc>
        <w:tc>
          <w:tcPr>
            <w:tcW w:w="1503" w:type="dxa"/>
          </w:tcPr>
          <w:p w14:paraId="31649F5F" w14:textId="539A54D3" w:rsidR="00006053" w:rsidRDefault="00006053" w:rsidP="00006053">
            <w:pPr>
              <w:tabs>
                <w:tab w:val="left" w:pos="1540"/>
              </w:tabs>
              <w:jc w:val="both"/>
            </w:pPr>
            <w:r w:rsidRPr="00663D62">
              <w:t>NA</w:t>
            </w:r>
          </w:p>
        </w:tc>
        <w:tc>
          <w:tcPr>
            <w:tcW w:w="1503" w:type="dxa"/>
          </w:tcPr>
          <w:p w14:paraId="7C42BD40" w14:textId="62B51810" w:rsidR="00006053" w:rsidRDefault="00006053" w:rsidP="00006053">
            <w:pPr>
              <w:tabs>
                <w:tab w:val="left" w:pos="1540"/>
              </w:tabs>
              <w:jc w:val="both"/>
            </w:pPr>
            <w:r w:rsidRPr="00663D62">
              <w:t>NA</w:t>
            </w:r>
          </w:p>
        </w:tc>
        <w:tc>
          <w:tcPr>
            <w:tcW w:w="1503" w:type="dxa"/>
          </w:tcPr>
          <w:p w14:paraId="276333DE" w14:textId="58690FDA" w:rsidR="00006053" w:rsidRDefault="00006053" w:rsidP="00006053">
            <w:pPr>
              <w:tabs>
                <w:tab w:val="left" w:pos="1540"/>
              </w:tabs>
              <w:jc w:val="both"/>
            </w:pPr>
            <w:r w:rsidRPr="00663D62">
              <w:t>NA</w:t>
            </w:r>
          </w:p>
        </w:tc>
      </w:tr>
      <w:tr w:rsidR="00006053" w14:paraId="344ACC02" w14:textId="77777777" w:rsidTr="000432FD">
        <w:tc>
          <w:tcPr>
            <w:tcW w:w="1286" w:type="dxa"/>
          </w:tcPr>
          <w:p w14:paraId="05B12E32" w14:textId="51920991" w:rsidR="00006053" w:rsidRDefault="00006053" w:rsidP="00006053">
            <w:pPr>
              <w:tabs>
                <w:tab w:val="left" w:pos="1540"/>
              </w:tabs>
              <w:jc w:val="both"/>
            </w:pPr>
            <w:r w:rsidRPr="00663D62">
              <w:t>2nd model</w:t>
            </w:r>
          </w:p>
        </w:tc>
        <w:tc>
          <w:tcPr>
            <w:tcW w:w="1502" w:type="dxa"/>
          </w:tcPr>
          <w:p w14:paraId="7945E5B0" w14:textId="6A85E4AD" w:rsidR="00006053" w:rsidRDefault="00006053" w:rsidP="00006053">
            <w:pPr>
              <w:tabs>
                <w:tab w:val="left" w:pos="1540"/>
              </w:tabs>
              <w:jc w:val="both"/>
            </w:pPr>
            <w:r w:rsidRPr="00663D62">
              <w:t>26</w:t>
            </w:r>
          </w:p>
        </w:tc>
        <w:tc>
          <w:tcPr>
            <w:tcW w:w="1503" w:type="dxa"/>
          </w:tcPr>
          <w:p w14:paraId="0989939E" w14:textId="2DA2BB5B" w:rsidR="00006053" w:rsidRDefault="00006053" w:rsidP="00006053">
            <w:pPr>
              <w:tabs>
                <w:tab w:val="left" w:pos="1540"/>
              </w:tabs>
              <w:jc w:val="both"/>
            </w:pPr>
            <w:r w:rsidRPr="00663D62">
              <w:t>1323.966</w:t>
            </w:r>
          </w:p>
        </w:tc>
        <w:tc>
          <w:tcPr>
            <w:tcW w:w="1503" w:type="dxa"/>
          </w:tcPr>
          <w:p w14:paraId="7DF0BF7B" w14:textId="56FA6B39" w:rsidR="00006053" w:rsidRDefault="00006053" w:rsidP="00006053">
            <w:pPr>
              <w:tabs>
                <w:tab w:val="left" w:pos="1540"/>
              </w:tabs>
              <w:jc w:val="both"/>
            </w:pPr>
            <w:r w:rsidRPr="00663D62">
              <w:t>1</w:t>
            </w:r>
          </w:p>
        </w:tc>
        <w:tc>
          <w:tcPr>
            <w:tcW w:w="1503" w:type="dxa"/>
          </w:tcPr>
          <w:p w14:paraId="17EEBC89" w14:textId="5FF04964" w:rsidR="00006053" w:rsidRDefault="00006053" w:rsidP="00006053">
            <w:pPr>
              <w:tabs>
                <w:tab w:val="left" w:pos="1540"/>
              </w:tabs>
              <w:jc w:val="both"/>
            </w:pPr>
            <w:r w:rsidRPr="00663D62">
              <w:t>19.8405</w:t>
            </w:r>
          </w:p>
        </w:tc>
        <w:tc>
          <w:tcPr>
            <w:tcW w:w="1503" w:type="dxa"/>
          </w:tcPr>
          <w:p w14:paraId="3CC38825" w14:textId="203C5972" w:rsidR="00006053" w:rsidRDefault="00006053" w:rsidP="00006053">
            <w:pPr>
              <w:tabs>
                <w:tab w:val="left" w:pos="1540"/>
              </w:tabs>
              <w:jc w:val="both"/>
            </w:pPr>
            <w:r w:rsidRPr="00663D62">
              <w:t>0.0001419239</w:t>
            </w:r>
          </w:p>
        </w:tc>
      </w:tr>
    </w:tbl>
    <w:p w14:paraId="018B61A2" w14:textId="29C704C0" w:rsidR="00006053" w:rsidRDefault="00006053" w:rsidP="00C6385E">
      <w:pPr>
        <w:jc w:val="both"/>
      </w:pPr>
    </w:p>
    <w:p w14:paraId="530DF491" w14:textId="095F78E6" w:rsidR="004A1B40" w:rsidRDefault="004A1B40" w:rsidP="00C6385E">
      <w:pPr>
        <w:jc w:val="both"/>
      </w:pPr>
      <w:r>
        <w:rPr>
          <w:noProof/>
        </w:rPr>
        <w:lastRenderedPageBreak/>
        <w:drawing>
          <wp:inline distT="0" distB="0" distL="0" distR="0" wp14:anchorId="78154F11" wp14:editId="381499DD">
            <wp:extent cx="4572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2000" cy="4572000"/>
                    </a:xfrm>
                    <a:prstGeom prst="rect">
                      <a:avLst/>
                    </a:prstGeom>
                    <a:noFill/>
                    <a:ln>
                      <a:noFill/>
                    </a:ln>
                  </pic:spPr>
                </pic:pic>
              </a:graphicData>
            </a:graphic>
          </wp:inline>
        </w:drawing>
      </w:r>
    </w:p>
    <w:p w14:paraId="36141B8F" w14:textId="3424CAF4" w:rsidR="004A1B40" w:rsidRDefault="004A1B40" w:rsidP="004A1B40">
      <w:pPr>
        <w:jc w:val="both"/>
      </w:pPr>
      <w:r>
        <w:t xml:space="preserve">Figure S1.6 Dose responses curves for the </w:t>
      </w:r>
      <w:proofErr w:type="gramStart"/>
      <w:r>
        <w:t>International</w:t>
      </w:r>
      <w:proofErr w:type="gramEnd"/>
      <w:r>
        <w:t xml:space="preserve"> standard against the B.1.617.1 variant of SARS-CoV-2.</w:t>
      </w:r>
    </w:p>
    <w:p w14:paraId="18D67B69" w14:textId="3C5247B4" w:rsidR="002F6F7A" w:rsidRDefault="002F6F7A" w:rsidP="002F6F7A">
      <w:pPr>
        <w:pStyle w:val="Heading2"/>
      </w:pPr>
      <w:r>
        <w:t>B.1.617.2</w:t>
      </w:r>
    </w:p>
    <w:p w14:paraId="77493326" w14:textId="7CE3D9FE" w:rsidR="002F6F7A" w:rsidRPr="002F0CC7" w:rsidRDefault="002F6F7A" w:rsidP="002F6F7A">
      <w:r>
        <w:t>Table S</w:t>
      </w:r>
      <w:r w:rsidR="00472543">
        <w:t>2</w:t>
      </w:r>
      <w:r>
        <w:t>.7 Results of ANOVA comparing model with a single gradient for calibrants (1</w:t>
      </w:r>
      <w:r w:rsidRPr="002F0CC7">
        <w:rPr>
          <w:vertAlign w:val="superscript"/>
        </w:rPr>
        <w:t>st</w:t>
      </w:r>
      <w:r>
        <w:t xml:space="preserve"> model) and allowing separate gradients (2</w:t>
      </w:r>
      <w:r w:rsidRPr="002F0CC7">
        <w:rPr>
          <w:vertAlign w:val="superscript"/>
        </w:rPr>
        <w:t>nd</w:t>
      </w:r>
      <w:r>
        <w:t xml:space="preserve"> model). Non-significant results indicate parallelism between curves</w:t>
      </w:r>
      <w:r w:rsidRPr="002F0CC7">
        <w:t xml:space="preserve"> </w:t>
      </w:r>
      <w:r>
        <w:t>against the B.1.617.2 variant.</w:t>
      </w:r>
    </w:p>
    <w:p w14:paraId="4E3C27FF" w14:textId="77777777" w:rsidR="002F6F7A" w:rsidRPr="00006053" w:rsidRDefault="002F6F7A" w:rsidP="002F6F7A"/>
    <w:tbl>
      <w:tblPr>
        <w:tblStyle w:val="TableGrid"/>
        <w:tblW w:w="0" w:type="auto"/>
        <w:tblLook w:val="04A0" w:firstRow="1" w:lastRow="0" w:firstColumn="1" w:lastColumn="0" w:noHBand="0" w:noVBand="1"/>
      </w:tblPr>
      <w:tblGrid>
        <w:gridCol w:w="1286"/>
        <w:gridCol w:w="1502"/>
        <w:gridCol w:w="1503"/>
        <w:gridCol w:w="1503"/>
        <w:gridCol w:w="1503"/>
        <w:gridCol w:w="1503"/>
      </w:tblGrid>
      <w:tr w:rsidR="002F6F7A" w14:paraId="6A44CE45" w14:textId="77777777" w:rsidTr="000432FD">
        <w:tc>
          <w:tcPr>
            <w:tcW w:w="1286" w:type="dxa"/>
          </w:tcPr>
          <w:p w14:paraId="74D750C1" w14:textId="77777777" w:rsidR="002F6F7A" w:rsidRDefault="002F6F7A" w:rsidP="002F6F7A">
            <w:pPr>
              <w:tabs>
                <w:tab w:val="left" w:pos="1540"/>
              </w:tabs>
              <w:jc w:val="both"/>
            </w:pPr>
          </w:p>
        </w:tc>
        <w:tc>
          <w:tcPr>
            <w:tcW w:w="1502" w:type="dxa"/>
          </w:tcPr>
          <w:p w14:paraId="0341E445" w14:textId="22B5540A" w:rsidR="002F6F7A" w:rsidRDefault="002F6F7A" w:rsidP="002F6F7A">
            <w:pPr>
              <w:tabs>
                <w:tab w:val="left" w:pos="1540"/>
              </w:tabs>
              <w:jc w:val="both"/>
            </w:pPr>
            <w:proofErr w:type="spellStart"/>
            <w:r w:rsidRPr="00276E56">
              <w:t>ModelDf</w:t>
            </w:r>
            <w:proofErr w:type="spellEnd"/>
          </w:p>
        </w:tc>
        <w:tc>
          <w:tcPr>
            <w:tcW w:w="1503" w:type="dxa"/>
          </w:tcPr>
          <w:p w14:paraId="11DECAC4" w14:textId="5AFFA75D" w:rsidR="002F6F7A" w:rsidRDefault="002F6F7A" w:rsidP="002F6F7A">
            <w:pPr>
              <w:tabs>
                <w:tab w:val="left" w:pos="1540"/>
              </w:tabs>
              <w:jc w:val="both"/>
            </w:pPr>
            <w:r w:rsidRPr="00276E56">
              <w:t>RSS</w:t>
            </w:r>
          </w:p>
        </w:tc>
        <w:tc>
          <w:tcPr>
            <w:tcW w:w="1503" w:type="dxa"/>
          </w:tcPr>
          <w:p w14:paraId="2B156E50" w14:textId="372E1622" w:rsidR="002F6F7A" w:rsidRDefault="002F6F7A" w:rsidP="002F6F7A">
            <w:pPr>
              <w:tabs>
                <w:tab w:val="left" w:pos="1540"/>
              </w:tabs>
              <w:jc w:val="both"/>
            </w:pPr>
            <w:r w:rsidRPr="00276E56">
              <w:t>Df</w:t>
            </w:r>
          </w:p>
        </w:tc>
        <w:tc>
          <w:tcPr>
            <w:tcW w:w="1503" w:type="dxa"/>
          </w:tcPr>
          <w:p w14:paraId="7035CAE0" w14:textId="5F6528CA" w:rsidR="002F6F7A" w:rsidRDefault="002F6F7A" w:rsidP="002F6F7A">
            <w:pPr>
              <w:tabs>
                <w:tab w:val="left" w:pos="1540"/>
              </w:tabs>
              <w:jc w:val="both"/>
            </w:pPr>
            <w:r w:rsidRPr="00276E56">
              <w:t>F value</w:t>
            </w:r>
          </w:p>
        </w:tc>
        <w:tc>
          <w:tcPr>
            <w:tcW w:w="1503" w:type="dxa"/>
          </w:tcPr>
          <w:p w14:paraId="5AB4EF15" w14:textId="4E117E96" w:rsidR="002F6F7A" w:rsidRDefault="002F6F7A" w:rsidP="002F6F7A">
            <w:pPr>
              <w:tabs>
                <w:tab w:val="left" w:pos="1540"/>
              </w:tabs>
              <w:jc w:val="both"/>
            </w:pPr>
            <w:r w:rsidRPr="00276E56">
              <w:t>p value</w:t>
            </w:r>
          </w:p>
        </w:tc>
      </w:tr>
      <w:tr w:rsidR="002F6F7A" w14:paraId="5DBE5CCB" w14:textId="77777777" w:rsidTr="000432FD">
        <w:tc>
          <w:tcPr>
            <w:tcW w:w="1286" w:type="dxa"/>
          </w:tcPr>
          <w:p w14:paraId="6CAA1E81" w14:textId="6B575580" w:rsidR="002F6F7A" w:rsidRDefault="002F6F7A" w:rsidP="002F6F7A">
            <w:pPr>
              <w:tabs>
                <w:tab w:val="left" w:pos="1540"/>
              </w:tabs>
              <w:jc w:val="both"/>
            </w:pPr>
            <w:r w:rsidRPr="00276E56">
              <w:t>1st model</w:t>
            </w:r>
          </w:p>
        </w:tc>
        <w:tc>
          <w:tcPr>
            <w:tcW w:w="1502" w:type="dxa"/>
          </w:tcPr>
          <w:p w14:paraId="55613B37" w14:textId="657E667C" w:rsidR="002F6F7A" w:rsidRDefault="002F6F7A" w:rsidP="002F6F7A">
            <w:pPr>
              <w:tabs>
                <w:tab w:val="left" w:pos="1540"/>
              </w:tabs>
              <w:jc w:val="both"/>
            </w:pPr>
            <w:r w:rsidRPr="00276E56">
              <w:t>27</w:t>
            </w:r>
          </w:p>
        </w:tc>
        <w:tc>
          <w:tcPr>
            <w:tcW w:w="1503" w:type="dxa"/>
          </w:tcPr>
          <w:p w14:paraId="0E298CAB" w14:textId="3F6AD4BE" w:rsidR="002F6F7A" w:rsidRDefault="002F6F7A" w:rsidP="002F6F7A">
            <w:pPr>
              <w:tabs>
                <w:tab w:val="left" w:pos="1540"/>
              </w:tabs>
              <w:jc w:val="both"/>
            </w:pPr>
            <w:r w:rsidRPr="00276E56">
              <w:t>2934.560</w:t>
            </w:r>
          </w:p>
        </w:tc>
        <w:tc>
          <w:tcPr>
            <w:tcW w:w="1503" w:type="dxa"/>
          </w:tcPr>
          <w:p w14:paraId="6B062DDF" w14:textId="7261FB34" w:rsidR="002F6F7A" w:rsidRDefault="002F6F7A" w:rsidP="002F6F7A">
            <w:pPr>
              <w:tabs>
                <w:tab w:val="left" w:pos="1540"/>
              </w:tabs>
              <w:jc w:val="both"/>
            </w:pPr>
            <w:r w:rsidRPr="00276E56">
              <w:t>NA</w:t>
            </w:r>
          </w:p>
        </w:tc>
        <w:tc>
          <w:tcPr>
            <w:tcW w:w="1503" w:type="dxa"/>
          </w:tcPr>
          <w:p w14:paraId="671AB53A" w14:textId="6E9C0EDB" w:rsidR="002F6F7A" w:rsidRDefault="002F6F7A" w:rsidP="002F6F7A">
            <w:pPr>
              <w:tabs>
                <w:tab w:val="left" w:pos="1540"/>
              </w:tabs>
              <w:jc w:val="both"/>
            </w:pPr>
            <w:r w:rsidRPr="00276E56">
              <w:t>NA</w:t>
            </w:r>
          </w:p>
        </w:tc>
        <w:tc>
          <w:tcPr>
            <w:tcW w:w="1503" w:type="dxa"/>
          </w:tcPr>
          <w:p w14:paraId="06A75D99" w14:textId="44A44459" w:rsidR="002F6F7A" w:rsidRDefault="002F6F7A" w:rsidP="002F6F7A">
            <w:pPr>
              <w:tabs>
                <w:tab w:val="left" w:pos="1540"/>
              </w:tabs>
              <w:jc w:val="both"/>
            </w:pPr>
            <w:r w:rsidRPr="00276E56">
              <w:t>NA</w:t>
            </w:r>
          </w:p>
        </w:tc>
      </w:tr>
      <w:tr w:rsidR="002F6F7A" w14:paraId="55F2F23F" w14:textId="77777777" w:rsidTr="000432FD">
        <w:tc>
          <w:tcPr>
            <w:tcW w:w="1286" w:type="dxa"/>
          </w:tcPr>
          <w:p w14:paraId="6AFACA02" w14:textId="3EA7B4DD" w:rsidR="002F6F7A" w:rsidRDefault="002F6F7A" w:rsidP="002F6F7A">
            <w:pPr>
              <w:tabs>
                <w:tab w:val="left" w:pos="1540"/>
              </w:tabs>
              <w:jc w:val="both"/>
            </w:pPr>
            <w:r w:rsidRPr="00276E56">
              <w:t>2nd model</w:t>
            </w:r>
          </w:p>
        </w:tc>
        <w:tc>
          <w:tcPr>
            <w:tcW w:w="1502" w:type="dxa"/>
          </w:tcPr>
          <w:p w14:paraId="3224AF01" w14:textId="19591DFE" w:rsidR="002F6F7A" w:rsidRDefault="002F6F7A" w:rsidP="002F6F7A">
            <w:pPr>
              <w:tabs>
                <w:tab w:val="left" w:pos="1540"/>
              </w:tabs>
              <w:jc w:val="both"/>
            </w:pPr>
            <w:r w:rsidRPr="00276E56">
              <w:t>26</w:t>
            </w:r>
          </w:p>
        </w:tc>
        <w:tc>
          <w:tcPr>
            <w:tcW w:w="1503" w:type="dxa"/>
          </w:tcPr>
          <w:p w14:paraId="445A9201" w14:textId="5AEFE7C8" w:rsidR="002F6F7A" w:rsidRDefault="002F6F7A" w:rsidP="002F6F7A">
            <w:pPr>
              <w:tabs>
                <w:tab w:val="left" w:pos="1540"/>
              </w:tabs>
              <w:jc w:val="both"/>
            </w:pPr>
            <w:r w:rsidRPr="00276E56">
              <w:t>2424.049</w:t>
            </w:r>
          </w:p>
        </w:tc>
        <w:tc>
          <w:tcPr>
            <w:tcW w:w="1503" w:type="dxa"/>
          </w:tcPr>
          <w:p w14:paraId="61A005A1" w14:textId="3398ED9A" w:rsidR="002F6F7A" w:rsidRDefault="002F6F7A" w:rsidP="002F6F7A">
            <w:pPr>
              <w:tabs>
                <w:tab w:val="left" w:pos="1540"/>
              </w:tabs>
              <w:jc w:val="both"/>
            </w:pPr>
            <w:r w:rsidRPr="00276E56">
              <w:t>1</w:t>
            </w:r>
          </w:p>
        </w:tc>
        <w:tc>
          <w:tcPr>
            <w:tcW w:w="1503" w:type="dxa"/>
          </w:tcPr>
          <w:p w14:paraId="5304E673" w14:textId="05D38857" w:rsidR="002F6F7A" w:rsidRDefault="002F6F7A" w:rsidP="002F6F7A">
            <w:pPr>
              <w:tabs>
                <w:tab w:val="left" w:pos="1540"/>
              </w:tabs>
              <w:jc w:val="both"/>
            </w:pPr>
            <w:r w:rsidRPr="00276E56">
              <w:t>5.475665</w:t>
            </w:r>
          </w:p>
        </w:tc>
        <w:tc>
          <w:tcPr>
            <w:tcW w:w="1503" w:type="dxa"/>
          </w:tcPr>
          <w:p w14:paraId="7E09B85E" w14:textId="7988843B" w:rsidR="002F6F7A" w:rsidRDefault="002F6F7A" w:rsidP="002F6F7A">
            <w:pPr>
              <w:tabs>
                <w:tab w:val="left" w:pos="1540"/>
              </w:tabs>
              <w:jc w:val="both"/>
            </w:pPr>
            <w:r w:rsidRPr="00276E56">
              <w:t>0.02723315</w:t>
            </w:r>
          </w:p>
        </w:tc>
      </w:tr>
    </w:tbl>
    <w:p w14:paraId="64443DB7" w14:textId="77777777" w:rsidR="002F6F7A" w:rsidRDefault="002F6F7A" w:rsidP="002F6F7A">
      <w:pPr>
        <w:jc w:val="both"/>
      </w:pPr>
    </w:p>
    <w:p w14:paraId="290085BA" w14:textId="77777777" w:rsidR="002F6F7A" w:rsidRDefault="002F6F7A" w:rsidP="002F6F7A">
      <w:pPr>
        <w:jc w:val="both"/>
      </w:pPr>
      <w:r>
        <w:rPr>
          <w:noProof/>
        </w:rPr>
        <w:lastRenderedPageBreak/>
        <w:drawing>
          <wp:inline distT="0" distB="0" distL="0" distR="0" wp14:anchorId="6CDF24D4" wp14:editId="24B99771">
            <wp:extent cx="4572000" cy="45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72000" cy="4572000"/>
                    </a:xfrm>
                    <a:prstGeom prst="rect">
                      <a:avLst/>
                    </a:prstGeom>
                    <a:noFill/>
                    <a:ln>
                      <a:noFill/>
                    </a:ln>
                  </pic:spPr>
                </pic:pic>
              </a:graphicData>
            </a:graphic>
          </wp:inline>
        </w:drawing>
      </w:r>
    </w:p>
    <w:p w14:paraId="1416E7CC" w14:textId="0A15A31C" w:rsidR="002F6F7A" w:rsidRDefault="002F6F7A" w:rsidP="002F6F7A">
      <w:pPr>
        <w:jc w:val="both"/>
      </w:pPr>
      <w:r>
        <w:t xml:space="preserve">Figure S1.7 Dose responses curves for the </w:t>
      </w:r>
      <w:proofErr w:type="gramStart"/>
      <w:r>
        <w:t>International</w:t>
      </w:r>
      <w:proofErr w:type="gramEnd"/>
      <w:r>
        <w:t xml:space="preserve"> standard against the B.1.617.2 variant of SARS-CoV-2.</w:t>
      </w:r>
    </w:p>
    <w:p w14:paraId="4DC72B90" w14:textId="77777777" w:rsidR="002F6F7A" w:rsidRPr="008045C6" w:rsidRDefault="002F6F7A" w:rsidP="002F6F7A">
      <w:pPr>
        <w:jc w:val="both"/>
      </w:pPr>
    </w:p>
    <w:p w14:paraId="2FAF6118" w14:textId="228D1EAE" w:rsidR="002F6F7A" w:rsidRDefault="002F6F7A" w:rsidP="002F6F7A">
      <w:pPr>
        <w:pStyle w:val="Heading2"/>
      </w:pPr>
      <w:r>
        <w:t>B.1.617.2 K417N</w:t>
      </w:r>
    </w:p>
    <w:p w14:paraId="762CB52D" w14:textId="3C37E150" w:rsidR="002F6F7A" w:rsidRPr="002F0CC7" w:rsidRDefault="002F6F7A" w:rsidP="002F6F7A">
      <w:r>
        <w:t>Table S</w:t>
      </w:r>
      <w:r w:rsidR="00472543">
        <w:t>2</w:t>
      </w:r>
      <w:r>
        <w:t>.8 Results of ANOVA comparing model with a single gradient for calibrants (1</w:t>
      </w:r>
      <w:r w:rsidRPr="002F0CC7">
        <w:rPr>
          <w:vertAlign w:val="superscript"/>
        </w:rPr>
        <w:t>st</w:t>
      </w:r>
      <w:r>
        <w:t xml:space="preserve"> model) and allowing separate gradients (2</w:t>
      </w:r>
      <w:r w:rsidRPr="002F0CC7">
        <w:rPr>
          <w:vertAlign w:val="superscript"/>
        </w:rPr>
        <w:t>nd</w:t>
      </w:r>
      <w:r>
        <w:t xml:space="preserve"> model). Non-significant results indicate parallelism between curves</w:t>
      </w:r>
      <w:r w:rsidRPr="002F0CC7">
        <w:t xml:space="preserve"> </w:t>
      </w:r>
      <w:r>
        <w:t>against the B.1.617.2 K417N variant.</w:t>
      </w:r>
    </w:p>
    <w:p w14:paraId="2C2F68EC" w14:textId="77777777" w:rsidR="002F6F7A" w:rsidRPr="00006053" w:rsidRDefault="002F6F7A" w:rsidP="002F6F7A"/>
    <w:tbl>
      <w:tblPr>
        <w:tblStyle w:val="TableGrid"/>
        <w:tblW w:w="0" w:type="auto"/>
        <w:tblLook w:val="04A0" w:firstRow="1" w:lastRow="0" w:firstColumn="1" w:lastColumn="0" w:noHBand="0" w:noVBand="1"/>
      </w:tblPr>
      <w:tblGrid>
        <w:gridCol w:w="1286"/>
        <w:gridCol w:w="1502"/>
        <w:gridCol w:w="1503"/>
        <w:gridCol w:w="1503"/>
        <w:gridCol w:w="1503"/>
        <w:gridCol w:w="1503"/>
      </w:tblGrid>
      <w:tr w:rsidR="002F6F7A" w14:paraId="6F9AF84B" w14:textId="77777777" w:rsidTr="000432FD">
        <w:tc>
          <w:tcPr>
            <w:tcW w:w="1286" w:type="dxa"/>
          </w:tcPr>
          <w:p w14:paraId="31D8FD07" w14:textId="77777777" w:rsidR="002F6F7A" w:rsidRDefault="002F6F7A" w:rsidP="002F6F7A">
            <w:pPr>
              <w:tabs>
                <w:tab w:val="left" w:pos="1540"/>
              </w:tabs>
              <w:jc w:val="both"/>
            </w:pPr>
          </w:p>
        </w:tc>
        <w:tc>
          <w:tcPr>
            <w:tcW w:w="1502" w:type="dxa"/>
          </w:tcPr>
          <w:p w14:paraId="6C6FC078" w14:textId="6BB126D0" w:rsidR="002F6F7A" w:rsidRDefault="002F6F7A" w:rsidP="002F6F7A">
            <w:pPr>
              <w:tabs>
                <w:tab w:val="left" w:pos="1540"/>
              </w:tabs>
              <w:jc w:val="both"/>
            </w:pPr>
            <w:proofErr w:type="spellStart"/>
            <w:r w:rsidRPr="004635FB">
              <w:t>ModelDf</w:t>
            </w:r>
            <w:proofErr w:type="spellEnd"/>
          </w:p>
        </w:tc>
        <w:tc>
          <w:tcPr>
            <w:tcW w:w="1503" w:type="dxa"/>
          </w:tcPr>
          <w:p w14:paraId="1637AE03" w14:textId="372783B2" w:rsidR="002F6F7A" w:rsidRDefault="002F6F7A" w:rsidP="002F6F7A">
            <w:pPr>
              <w:tabs>
                <w:tab w:val="left" w:pos="1540"/>
              </w:tabs>
              <w:jc w:val="both"/>
            </w:pPr>
            <w:r w:rsidRPr="004635FB">
              <w:t>RSS</w:t>
            </w:r>
          </w:p>
        </w:tc>
        <w:tc>
          <w:tcPr>
            <w:tcW w:w="1503" w:type="dxa"/>
          </w:tcPr>
          <w:p w14:paraId="711B6AA6" w14:textId="0C6797B0" w:rsidR="002F6F7A" w:rsidRDefault="002F6F7A" w:rsidP="002F6F7A">
            <w:pPr>
              <w:tabs>
                <w:tab w:val="left" w:pos="1540"/>
              </w:tabs>
              <w:jc w:val="both"/>
            </w:pPr>
            <w:r w:rsidRPr="004635FB">
              <w:t>Df</w:t>
            </w:r>
          </w:p>
        </w:tc>
        <w:tc>
          <w:tcPr>
            <w:tcW w:w="1503" w:type="dxa"/>
          </w:tcPr>
          <w:p w14:paraId="43D76009" w14:textId="2489F157" w:rsidR="002F6F7A" w:rsidRDefault="002F6F7A" w:rsidP="002F6F7A">
            <w:pPr>
              <w:tabs>
                <w:tab w:val="left" w:pos="1540"/>
              </w:tabs>
              <w:jc w:val="both"/>
            </w:pPr>
            <w:r w:rsidRPr="004635FB">
              <w:t>F value</w:t>
            </w:r>
          </w:p>
        </w:tc>
        <w:tc>
          <w:tcPr>
            <w:tcW w:w="1503" w:type="dxa"/>
          </w:tcPr>
          <w:p w14:paraId="388C0B51" w14:textId="20366550" w:rsidR="002F6F7A" w:rsidRDefault="002F6F7A" w:rsidP="002F6F7A">
            <w:pPr>
              <w:tabs>
                <w:tab w:val="left" w:pos="1540"/>
              </w:tabs>
              <w:jc w:val="both"/>
            </w:pPr>
            <w:r w:rsidRPr="004635FB">
              <w:t>p value</w:t>
            </w:r>
          </w:p>
        </w:tc>
      </w:tr>
      <w:tr w:rsidR="002F6F7A" w14:paraId="19A750F8" w14:textId="77777777" w:rsidTr="000432FD">
        <w:tc>
          <w:tcPr>
            <w:tcW w:w="1286" w:type="dxa"/>
          </w:tcPr>
          <w:p w14:paraId="2734353B" w14:textId="70200785" w:rsidR="002F6F7A" w:rsidRDefault="002F6F7A" w:rsidP="002F6F7A">
            <w:pPr>
              <w:tabs>
                <w:tab w:val="left" w:pos="1540"/>
              </w:tabs>
              <w:jc w:val="both"/>
            </w:pPr>
            <w:r w:rsidRPr="004635FB">
              <w:t>1st model</w:t>
            </w:r>
          </w:p>
        </w:tc>
        <w:tc>
          <w:tcPr>
            <w:tcW w:w="1502" w:type="dxa"/>
          </w:tcPr>
          <w:p w14:paraId="18EAE623" w14:textId="3F2F06E9" w:rsidR="002F6F7A" w:rsidRDefault="002F6F7A" w:rsidP="002F6F7A">
            <w:pPr>
              <w:tabs>
                <w:tab w:val="left" w:pos="1540"/>
              </w:tabs>
              <w:jc w:val="both"/>
            </w:pPr>
            <w:r w:rsidRPr="004635FB">
              <w:t>27</w:t>
            </w:r>
          </w:p>
        </w:tc>
        <w:tc>
          <w:tcPr>
            <w:tcW w:w="1503" w:type="dxa"/>
          </w:tcPr>
          <w:p w14:paraId="068B8E0E" w14:textId="5FE2B11B" w:rsidR="002F6F7A" w:rsidRDefault="002F6F7A" w:rsidP="002F6F7A">
            <w:pPr>
              <w:tabs>
                <w:tab w:val="left" w:pos="1540"/>
              </w:tabs>
              <w:jc w:val="both"/>
            </w:pPr>
            <w:r w:rsidRPr="004635FB">
              <w:t>9143.489</w:t>
            </w:r>
          </w:p>
        </w:tc>
        <w:tc>
          <w:tcPr>
            <w:tcW w:w="1503" w:type="dxa"/>
          </w:tcPr>
          <w:p w14:paraId="32D5718C" w14:textId="28B9E76A" w:rsidR="002F6F7A" w:rsidRDefault="002F6F7A" w:rsidP="002F6F7A">
            <w:pPr>
              <w:tabs>
                <w:tab w:val="left" w:pos="1540"/>
              </w:tabs>
              <w:jc w:val="both"/>
            </w:pPr>
            <w:r w:rsidRPr="004635FB">
              <w:t>NA</w:t>
            </w:r>
          </w:p>
        </w:tc>
        <w:tc>
          <w:tcPr>
            <w:tcW w:w="1503" w:type="dxa"/>
          </w:tcPr>
          <w:p w14:paraId="4171E61F" w14:textId="4A6CB915" w:rsidR="002F6F7A" w:rsidRDefault="002F6F7A" w:rsidP="002F6F7A">
            <w:pPr>
              <w:tabs>
                <w:tab w:val="left" w:pos="1540"/>
              </w:tabs>
              <w:jc w:val="both"/>
            </w:pPr>
            <w:r w:rsidRPr="004635FB">
              <w:t>NA</w:t>
            </w:r>
          </w:p>
        </w:tc>
        <w:tc>
          <w:tcPr>
            <w:tcW w:w="1503" w:type="dxa"/>
          </w:tcPr>
          <w:p w14:paraId="4995FA12" w14:textId="0AF42EAF" w:rsidR="002F6F7A" w:rsidRDefault="002F6F7A" w:rsidP="002F6F7A">
            <w:pPr>
              <w:tabs>
                <w:tab w:val="left" w:pos="1540"/>
              </w:tabs>
              <w:jc w:val="both"/>
            </w:pPr>
            <w:r w:rsidRPr="004635FB">
              <w:t>NA</w:t>
            </w:r>
          </w:p>
        </w:tc>
      </w:tr>
      <w:tr w:rsidR="002F6F7A" w14:paraId="5854F120" w14:textId="77777777" w:rsidTr="000432FD">
        <w:tc>
          <w:tcPr>
            <w:tcW w:w="1286" w:type="dxa"/>
          </w:tcPr>
          <w:p w14:paraId="42D9F80F" w14:textId="702345FF" w:rsidR="002F6F7A" w:rsidRDefault="002F6F7A" w:rsidP="002F6F7A">
            <w:pPr>
              <w:tabs>
                <w:tab w:val="left" w:pos="1540"/>
              </w:tabs>
              <w:jc w:val="both"/>
            </w:pPr>
            <w:r w:rsidRPr="004635FB">
              <w:t>2nd model</w:t>
            </w:r>
          </w:p>
        </w:tc>
        <w:tc>
          <w:tcPr>
            <w:tcW w:w="1502" w:type="dxa"/>
          </w:tcPr>
          <w:p w14:paraId="3F0E399B" w14:textId="2642E24E" w:rsidR="002F6F7A" w:rsidRDefault="002F6F7A" w:rsidP="002F6F7A">
            <w:pPr>
              <w:tabs>
                <w:tab w:val="left" w:pos="1540"/>
              </w:tabs>
              <w:jc w:val="both"/>
            </w:pPr>
            <w:r w:rsidRPr="004635FB">
              <w:t>26</w:t>
            </w:r>
          </w:p>
        </w:tc>
        <w:tc>
          <w:tcPr>
            <w:tcW w:w="1503" w:type="dxa"/>
          </w:tcPr>
          <w:p w14:paraId="1FC4C734" w14:textId="1D0E6F9B" w:rsidR="002F6F7A" w:rsidRDefault="002F6F7A" w:rsidP="002F6F7A">
            <w:pPr>
              <w:tabs>
                <w:tab w:val="left" w:pos="1540"/>
              </w:tabs>
              <w:jc w:val="both"/>
            </w:pPr>
            <w:r w:rsidRPr="004635FB">
              <w:t>5375.260</w:t>
            </w:r>
          </w:p>
        </w:tc>
        <w:tc>
          <w:tcPr>
            <w:tcW w:w="1503" w:type="dxa"/>
          </w:tcPr>
          <w:p w14:paraId="5B1ACBD6" w14:textId="16C7E405" w:rsidR="002F6F7A" w:rsidRDefault="002F6F7A" w:rsidP="002F6F7A">
            <w:pPr>
              <w:tabs>
                <w:tab w:val="left" w:pos="1540"/>
              </w:tabs>
              <w:jc w:val="both"/>
            </w:pPr>
            <w:r w:rsidRPr="004635FB">
              <w:t>1</w:t>
            </w:r>
          </w:p>
        </w:tc>
        <w:tc>
          <w:tcPr>
            <w:tcW w:w="1503" w:type="dxa"/>
          </w:tcPr>
          <w:p w14:paraId="2E0AC88E" w14:textId="02F93B67" w:rsidR="002F6F7A" w:rsidRDefault="002F6F7A" w:rsidP="002F6F7A">
            <w:pPr>
              <w:tabs>
                <w:tab w:val="left" w:pos="1540"/>
              </w:tabs>
              <w:jc w:val="both"/>
            </w:pPr>
            <w:r w:rsidRPr="004635FB">
              <w:t>18.22683</w:t>
            </w:r>
          </w:p>
        </w:tc>
        <w:tc>
          <w:tcPr>
            <w:tcW w:w="1503" w:type="dxa"/>
          </w:tcPr>
          <w:p w14:paraId="6EBCB411" w14:textId="7A9B27EB" w:rsidR="002F6F7A" w:rsidRDefault="002F6F7A" w:rsidP="002F6F7A">
            <w:pPr>
              <w:tabs>
                <w:tab w:val="left" w:pos="1540"/>
              </w:tabs>
              <w:jc w:val="both"/>
            </w:pPr>
            <w:r w:rsidRPr="004635FB">
              <w:t>0.0002309578</w:t>
            </w:r>
          </w:p>
        </w:tc>
      </w:tr>
    </w:tbl>
    <w:p w14:paraId="4DB349B1" w14:textId="77777777" w:rsidR="002F6F7A" w:rsidRDefault="002F6F7A" w:rsidP="002F6F7A">
      <w:pPr>
        <w:jc w:val="both"/>
      </w:pPr>
    </w:p>
    <w:p w14:paraId="721EE8CF" w14:textId="77777777" w:rsidR="002F6F7A" w:rsidRDefault="002F6F7A" w:rsidP="002F6F7A">
      <w:pPr>
        <w:jc w:val="both"/>
      </w:pPr>
      <w:r>
        <w:rPr>
          <w:noProof/>
        </w:rPr>
        <w:lastRenderedPageBreak/>
        <w:drawing>
          <wp:inline distT="0" distB="0" distL="0" distR="0" wp14:anchorId="62160F1C" wp14:editId="09F22FCF">
            <wp:extent cx="4572000" cy="457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72000" cy="4572000"/>
                    </a:xfrm>
                    <a:prstGeom prst="rect">
                      <a:avLst/>
                    </a:prstGeom>
                    <a:noFill/>
                    <a:ln>
                      <a:noFill/>
                    </a:ln>
                  </pic:spPr>
                </pic:pic>
              </a:graphicData>
            </a:graphic>
          </wp:inline>
        </w:drawing>
      </w:r>
    </w:p>
    <w:p w14:paraId="26D6416A" w14:textId="6BCAC317" w:rsidR="002F6F7A" w:rsidRDefault="002F6F7A" w:rsidP="002F6F7A">
      <w:pPr>
        <w:jc w:val="both"/>
      </w:pPr>
      <w:r>
        <w:t xml:space="preserve">Figure S1.8 Dose responses curves for the </w:t>
      </w:r>
      <w:proofErr w:type="gramStart"/>
      <w:r>
        <w:t>International</w:t>
      </w:r>
      <w:proofErr w:type="gramEnd"/>
      <w:r>
        <w:t xml:space="preserve"> standard against the B.1.617.2 K417N variant of SARS-CoV-2.</w:t>
      </w:r>
    </w:p>
    <w:p w14:paraId="04984EDC" w14:textId="77777777" w:rsidR="002F6F7A" w:rsidRPr="008045C6" w:rsidRDefault="002F6F7A" w:rsidP="002F6F7A">
      <w:pPr>
        <w:jc w:val="both"/>
      </w:pPr>
    </w:p>
    <w:p w14:paraId="46C88B3D" w14:textId="01F0D09E" w:rsidR="004A1B40" w:rsidRPr="008045C6" w:rsidRDefault="004A1B40" w:rsidP="00C6385E">
      <w:pPr>
        <w:jc w:val="both"/>
      </w:pPr>
    </w:p>
    <w:sectPr w:rsidR="004A1B40" w:rsidRPr="00804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5E"/>
    <w:rsid w:val="00006053"/>
    <w:rsid w:val="002F0CC7"/>
    <w:rsid w:val="002F6F7A"/>
    <w:rsid w:val="00472543"/>
    <w:rsid w:val="004A1B40"/>
    <w:rsid w:val="0081410C"/>
    <w:rsid w:val="00C6385E"/>
    <w:rsid w:val="00C83A6B"/>
    <w:rsid w:val="00DA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E22B"/>
  <w15:chartTrackingRefBased/>
  <w15:docId w15:val="{B84C7FB5-2DD1-4D22-8171-62652E71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60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C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60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5121">
      <w:bodyDiv w:val="1"/>
      <w:marLeft w:val="0"/>
      <w:marRight w:val="0"/>
      <w:marTop w:val="0"/>
      <w:marBottom w:val="0"/>
      <w:divBdr>
        <w:top w:val="none" w:sz="0" w:space="0" w:color="auto"/>
        <w:left w:val="none" w:sz="0" w:space="0" w:color="auto"/>
        <w:bottom w:val="none" w:sz="0" w:space="0" w:color="auto"/>
        <w:right w:val="none" w:sz="0" w:space="0" w:color="auto"/>
      </w:divBdr>
    </w:div>
    <w:div w:id="1168715079">
      <w:bodyDiv w:val="1"/>
      <w:marLeft w:val="0"/>
      <w:marRight w:val="0"/>
      <w:marTop w:val="0"/>
      <w:marBottom w:val="0"/>
      <w:divBdr>
        <w:top w:val="none" w:sz="0" w:space="0" w:color="auto"/>
        <w:left w:val="none" w:sz="0" w:space="0" w:color="auto"/>
        <w:bottom w:val="none" w:sz="0" w:space="0" w:color="auto"/>
        <w:right w:val="none" w:sz="0" w:space="0" w:color="auto"/>
      </w:divBdr>
    </w:div>
    <w:div w:id="13739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Wells</dc:creator>
  <cp:keywords/>
  <dc:description/>
  <cp:lastModifiedBy>Diego Cantoni</cp:lastModifiedBy>
  <cp:revision>2</cp:revision>
  <dcterms:created xsi:type="dcterms:W3CDTF">2021-08-17T09:08:00Z</dcterms:created>
  <dcterms:modified xsi:type="dcterms:W3CDTF">2021-08-17T09:08:00Z</dcterms:modified>
</cp:coreProperties>
</file>