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4335" w14:textId="12EE3F1E" w:rsidR="00B35891" w:rsidRPr="0087593E" w:rsidRDefault="00B35891" w:rsidP="00DF785C">
      <w:pPr>
        <w:pStyle w:val="Head"/>
        <w:spacing w:line="360" w:lineRule="auto"/>
        <w:rPr>
          <w:b w:val="0"/>
          <w:sz w:val="36"/>
          <w:szCs w:val="36"/>
        </w:rPr>
      </w:pPr>
      <w:r w:rsidRPr="0087593E">
        <w:rPr>
          <w:sz w:val="36"/>
          <w:szCs w:val="36"/>
        </w:rPr>
        <w:t xml:space="preserve"> </w:t>
      </w:r>
      <w:r w:rsidRPr="0087593E">
        <w:rPr>
          <w:b w:val="0"/>
          <w:sz w:val="36"/>
          <w:szCs w:val="36"/>
        </w:rPr>
        <w:t xml:space="preserve">Supplementary Information for </w:t>
      </w:r>
    </w:p>
    <w:p w14:paraId="157B9384" w14:textId="7D5D7E4B" w:rsidR="0063025A" w:rsidRPr="00DF785C" w:rsidRDefault="0063025A" w:rsidP="00DF785C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DF785C">
        <w:rPr>
          <w:rFonts w:ascii="Times New Roman" w:hAnsi="Times New Roman" w:cs="Times New Roman"/>
          <w:lang w:val="en-US"/>
        </w:rPr>
        <w:t>Cerebrospinal fluid concentration of complement component 4A is increased in first-episode schizophrenia</w:t>
      </w:r>
    </w:p>
    <w:p w14:paraId="40D6DA7D" w14:textId="77777777" w:rsidR="0063025A" w:rsidRPr="00DF785C" w:rsidRDefault="0063025A" w:rsidP="00DF785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D88B558" w14:textId="00517C95" w:rsidR="0063025A" w:rsidRPr="00DF785C" w:rsidRDefault="0063025A" w:rsidP="00DF785C">
      <w:pPr>
        <w:spacing w:line="36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DF785C">
        <w:rPr>
          <w:rFonts w:ascii="Times New Roman" w:hAnsi="Times New Roman" w:cs="Times New Roman"/>
          <w:lang w:val="en-US"/>
        </w:rPr>
        <w:t>Jessica Gracias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Funda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Orhan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Elin Hörbeck</w:t>
      </w:r>
      <w:r w:rsidRPr="00DF785C">
        <w:rPr>
          <w:rFonts w:ascii="Times New Roman" w:hAnsi="Times New Roman" w:cs="Times New Roman"/>
          <w:vertAlign w:val="superscript"/>
          <w:lang w:val="en-US"/>
        </w:rPr>
        <w:t>2</w:t>
      </w:r>
      <w:r w:rsidRPr="00DF785C">
        <w:rPr>
          <w:rFonts w:ascii="Times New Roman" w:hAnsi="Times New Roman" w:cs="Times New Roman"/>
          <w:lang w:val="en-US"/>
        </w:rPr>
        <w:t>, Jessica Holmén-Larsson</w:t>
      </w:r>
      <w:r w:rsidRPr="00DF785C">
        <w:rPr>
          <w:rFonts w:ascii="Times New Roman" w:hAnsi="Times New Roman" w:cs="Times New Roman"/>
          <w:vertAlign w:val="superscript"/>
          <w:lang w:val="en-US"/>
        </w:rPr>
        <w:t>2</w:t>
      </w:r>
      <w:r w:rsidRPr="00DF785C">
        <w:rPr>
          <w:rFonts w:ascii="Times New Roman" w:hAnsi="Times New Roman" w:cs="Times New Roman"/>
          <w:lang w:val="en-US"/>
        </w:rPr>
        <w:t>, Neda Khanlarkani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</w:t>
      </w:r>
      <w:r w:rsidRPr="00DF785C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Pr="00DF785C">
        <w:rPr>
          <w:rFonts w:ascii="Times New Roman" w:hAnsi="Times New Roman" w:cs="Times New Roman"/>
          <w:lang w:val="en-US"/>
        </w:rPr>
        <w:t>Susmita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Malwade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Sravan K. Goparaju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Lilly Schwieler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Helena Fatourus-Bergman</w:t>
      </w:r>
      <w:r w:rsidRPr="00DF785C">
        <w:rPr>
          <w:rFonts w:ascii="Times New Roman" w:hAnsi="Times New Roman" w:cs="Times New Roman"/>
          <w:vertAlign w:val="superscript"/>
          <w:lang w:val="en-US"/>
        </w:rPr>
        <w:t>3,4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Aurimantas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Pelanis</w:t>
      </w:r>
      <w:r w:rsidRPr="00DF785C">
        <w:rPr>
          <w:rFonts w:ascii="Times New Roman" w:hAnsi="Times New Roman" w:cs="Times New Roman"/>
          <w:vertAlign w:val="superscript"/>
          <w:lang w:val="en-US"/>
        </w:rPr>
        <w:t>5</w:t>
      </w:r>
      <w:r w:rsidRPr="00DF785C">
        <w:rPr>
          <w:rFonts w:ascii="Times New Roman" w:hAnsi="Times New Roman" w:cs="Times New Roman"/>
          <w:lang w:val="en-US"/>
        </w:rPr>
        <w:t>, Carleton P. Goold</w:t>
      </w:r>
      <w:r w:rsidRPr="00DF785C">
        <w:rPr>
          <w:rFonts w:ascii="Times New Roman" w:hAnsi="Times New Roman" w:cs="Times New Roman"/>
          <w:vertAlign w:val="superscript"/>
          <w:lang w:val="en-US"/>
        </w:rPr>
        <w:t>6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Anneli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Goulding</w:t>
      </w:r>
      <w:r w:rsidRPr="00DF785C">
        <w:rPr>
          <w:rFonts w:ascii="Times New Roman" w:hAnsi="Times New Roman" w:cs="Times New Roman"/>
          <w:vertAlign w:val="superscript"/>
          <w:lang w:val="en-US"/>
        </w:rPr>
        <w:t>7,8</w:t>
      </w:r>
      <w:r w:rsidRPr="00DF785C">
        <w:rPr>
          <w:rFonts w:ascii="Times New Roman" w:hAnsi="Times New Roman" w:cs="Times New Roman"/>
          <w:lang w:val="en-US"/>
        </w:rPr>
        <w:t>, Kristina Annerbrink</w:t>
      </w:r>
      <w:r w:rsidRPr="00DF785C">
        <w:rPr>
          <w:rFonts w:ascii="Times New Roman" w:hAnsi="Times New Roman" w:cs="Times New Roman"/>
          <w:vertAlign w:val="superscript"/>
          <w:lang w:val="en-US"/>
        </w:rPr>
        <w:t>7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Anniella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Isgren</w:t>
      </w:r>
      <w:r w:rsidRPr="00DF785C">
        <w:rPr>
          <w:rFonts w:ascii="Times New Roman" w:hAnsi="Times New Roman" w:cs="Times New Roman"/>
          <w:vertAlign w:val="superscript"/>
          <w:lang w:val="en-US"/>
        </w:rPr>
        <w:t>2,7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Timea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Sparding</w:t>
      </w:r>
      <w:r w:rsidRPr="00DF785C">
        <w:rPr>
          <w:rFonts w:ascii="Times New Roman" w:hAnsi="Times New Roman" w:cs="Times New Roman"/>
          <w:vertAlign w:val="superscript"/>
          <w:lang w:val="en-US"/>
        </w:rPr>
        <w:t>2</w:t>
      </w:r>
      <w:r w:rsidRPr="00DF785C">
        <w:rPr>
          <w:rFonts w:ascii="Times New Roman" w:hAnsi="Times New Roman" w:cs="Times New Roman"/>
          <w:lang w:val="en-US"/>
        </w:rPr>
        <w:t>, Martin Schalling</w:t>
      </w:r>
      <w:r w:rsidRPr="00DF785C">
        <w:rPr>
          <w:rFonts w:ascii="Times New Roman" w:hAnsi="Times New Roman" w:cs="Times New Roman"/>
          <w:vertAlign w:val="superscript"/>
          <w:lang w:val="en-US"/>
        </w:rPr>
        <w:t>9</w:t>
      </w:r>
      <w:r w:rsidRPr="00DF785C">
        <w:rPr>
          <w:rFonts w:ascii="Times New Roman" w:hAnsi="Times New Roman" w:cs="Times New Roman"/>
          <w:lang w:val="en-US"/>
        </w:rPr>
        <w:t xml:space="preserve">, Viviana A. </w:t>
      </w:r>
      <w:proofErr w:type="spellStart"/>
      <w:r w:rsidRPr="00DF785C">
        <w:rPr>
          <w:rFonts w:ascii="Times New Roman" w:hAnsi="Times New Roman" w:cs="Times New Roman"/>
          <w:lang w:val="en-US"/>
        </w:rPr>
        <w:t>Carcamo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Yañez</w:t>
      </w:r>
      <w:r w:rsidRPr="00DF785C">
        <w:rPr>
          <w:rFonts w:ascii="Times New Roman" w:hAnsi="Times New Roman" w:cs="Times New Roman"/>
          <w:vertAlign w:val="superscript"/>
          <w:lang w:val="en-US"/>
        </w:rPr>
        <w:t>10</w:t>
      </w:r>
      <w:r w:rsidRPr="00DF785C">
        <w:rPr>
          <w:rFonts w:ascii="Times New Roman" w:hAnsi="Times New Roman" w:cs="Times New Roman"/>
          <w:lang w:val="en-US"/>
        </w:rPr>
        <w:t>, Jens C. Göpfert</w:t>
      </w:r>
      <w:r w:rsidRPr="00DF785C">
        <w:rPr>
          <w:rFonts w:ascii="Times New Roman" w:hAnsi="Times New Roman" w:cs="Times New Roman"/>
          <w:vertAlign w:val="superscript"/>
          <w:lang w:val="en-US"/>
        </w:rPr>
        <w:t>10</w:t>
      </w:r>
      <w:r w:rsidRPr="00DF785C">
        <w:rPr>
          <w:rFonts w:ascii="Times New Roman" w:hAnsi="Times New Roman" w:cs="Times New Roman"/>
          <w:lang w:val="en-US"/>
        </w:rPr>
        <w:t>, Johanna Nilsson</w:t>
      </w:r>
      <w:r w:rsidRPr="00DF785C">
        <w:rPr>
          <w:rFonts w:ascii="Times New Roman" w:hAnsi="Times New Roman" w:cs="Times New Roman"/>
          <w:vertAlign w:val="superscript"/>
          <w:lang w:val="en-US"/>
        </w:rPr>
        <w:t>2</w:t>
      </w:r>
      <w:r w:rsidRPr="00DF785C">
        <w:rPr>
          <w:rFonts w:ascii="Times New Roman" w:hAnsi="Times New Roman" w:cs="Times New Roman"/>
          <w:lang w:val="en-US"/>
        </w:rPr>
        <w:t>, Ann Brinkmalm</w:t>
      </w:r>
      <w:r w:rsidRPr="00DF785C">
        <w:rPr>
          <w:rFonts w:ascii="Times New Roman" w:hAnsi="Times New Roman" w:cs="Times New Roman"/>
          <w:vertAlign w:val="superscript"/>
          <w:lang w:val="en-US"/>
        </w:rPr>
        <w:t>2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Kaj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Blennow</w:t>
      </w:r>
      <w:r w:rsidRPr="00DF785C">
        <w:rPr>
          <w:rFonts w:ascii="Times New Roman" w:hAnsi="Times New Roman" w:cs="Times New Roman"/>
          <w:vertAlign w:val="superscript"/>
          <w:lang w:val="en-US"/>
        </w:rPr>
        <w:t>2,11</w:t>
      </w:r>
      <w:r w:rsidRPr="00DF785C">
        <w:rPr>
          <w:rFonts w:ascii="Times New Roman" w:hAnsi="Times New Roman" w:cs="Times New Roman"/>
          <w:lang w:val="en-US"/>
        </w:rPr>
        <w:t>, Henrik Zetterberg</w:t>
      </w:r>
      <w:r w:rsidRPr="00DF785C">
        <w:rPr>
          <w:rFonts w:ascii="Times New Roman" w:hAnsi="Times New Roman" w:cs="Times New Roman"/>
          <w:vertAlign w:val="superscript"/>
          <w:lang w:val="en-US"/>
        </w:rPr>
        <w:t>2,11,12,13,14</w:t>
      </w:r>
      <w:r w:rsidRPr="00DF78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785C">
        <w:rPr>
          <w:rFonts w:ascii="Times New Roman" w:hAnsi="Times New Roman" w:cs="Times New Roman"/>
          <w:lang w:val="en-US"/>
        </w:rPr>
        <w:t>Göran</w:t>
      </w:r>
      <w:proofErr w:type="spellEnd"/>
      <w:r w:rsidRPr="00DF785C">
        <w:rPr>
          <w:rFonts w:ascii="Times New Roman" w:hAnsi="Times New Roman" w:cs="Times New Roman"/>
          <w:lang w:val="en-US"/>
        </w:rPr>
        <w:t xml:space="preserve"> Engberg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Fredrik Piehl</w:t>
      </w:r>
      <w:r w:rsidRPr="00DF785C">
        <w:rPr>
          <w:rFonts w:ascii="Times New Roman" w:hAnsi="Times New Roman" w:cs="Times New Roman"/>
          <w:vertAlign w:val="superscript"/>
          <w:lang w:val="en-US"/>
        </w:rPr>
        <w:t>3</w:t>
      </w:r>
      <w:r w:rsidRPr="00DF785C">
        <w:rPr>
          <w:rFonts w:ascii="Times New Roman" w:hAnsi="Times New Roman" w:cs="Times New Roman"/>
          <w:lang w:val="en-US"/>
        </w:rPr>
        <w:t>, Steven D. Sheridan</w:t>
      </w:r>
      <w:r w:rsidRPr="00DF785C">
        <w:rPr>
          <w:rFonts w:ascii="Times New Roman" w:hAnsi="Times New Roman" w:cs="Times New Roman"/>
          <w:vertAlign w:val="superscript"/>
          <w:lang w:val="en-US"/>
        </w:rPr>
        <w:t>15</w:t>
      </w:r>
      <w:r w:rsidRPr="00DF785C">
        <w:rPr>
          <w:rFonts w:ascii="Times New Roman" w:hAnsi="Times New Roman" w:cs="Times New Roman"/>
          <w:lang w:val="en-US"/>
        </w:rPr>
        <w:t>, Roy H. Perlis</w:t>
      </w:r>
      <w:r w:rsidRPr="00DF785C">
        <w:rPr>
          <w:rFonts w:ascii="Times New Roman" w:hAnsi="Times New Roman" w:cs="Times New Roman"/>
          <w:vertAlign w:val="superscript"/>
          <w:lang w:val="en-US"/>
        </w:rPr>
        <w:t>15</w:t>
      </w:r>
      <w:r w:rsidRPr="00DF785C">
        <w:rPr>
          <w:rFonts w:ascii="Times New Roman" w:hAnsi="Times New Roman" w:cs="Times New Roman"/>
          <w:lang w:val="en-US"/>
        </w:rPr>
        <w:t>, Simon Cervenka</w:t>
      </w:r>
      <w:r w:rsidRPr="00DF785C">
        <w:rPr>
          <w:rFonts w:ascii="Times New Roman" w:hAnsi="Times New Roman" w:cs="Times New Roman"/>
          <w:vertAlign w:val="superscript"/>
          <w:lang w:val="en-US"/>
        </w:rPr>
        <w:t>3,16</w:t>
      </w:r>
      <w:r w:rsidRPr="00DF785C">
        <w:rPr>
          <w:rFonts w:ascii="Times New Roman" w:hAnsi="Times New Roman" w:cs="Times New Roman"/>
          <w:lang w:val="en-US"/>
        </w:rPr>
        <w:t>, Sophie Erhardt</w:t>
      </w:r>
      <w:r w:rsidRPr="00DF785C">
        <w:rPr>
          <w:rFonts w:ascii="Times New Roman" w:hAnsi="Times New Roman" w:cs="Times New Roman"/>
          <w:vertAlign w:val="superscript"/>
          <w:lang w:val="en-US"/>
        </w:rPr>
        <w:t>1</w:t>
      </w:r>
      <w:r w:rsidRPr="00DF785C">
        <w:rPr>
          <w:rFonts w:ascii="Times New Roman" w:hAnsi="Times New Roman" w:cs="Times New Roman"/>
          <w:lang w:val="en-US"/>
        </w:rPr>
        <w:t>, Mikael Landen</w:t>
      </w:r>
      <w:r w:rsidRPr="00DF785C">
        <w:rPr>
          <w:rFonts w:ascii="Times New Roman" w:hAnsi="Times New Roman" w:cs="Times New Roman"/>
          <w:vertAlign w:val="superscript"/>
          <w:lang w:val="en-US"/>
        </w:rPr>
        <w:t>2,17</w:t>
      </w:r>
      <w:r w:rsidRPr="00DF785C">
        <w:rPr>
          <w:rFonts w:ascii="Times New Roman" w:hAnsi="Times New Roman" w:cs="Times New Roman"/>
          <w:lang w:val="en-US"/>
        </w:rPr>
        <w:t>, Carl M. Sellgren</w:t>
      </w:r>
      <w:r w:rsidRPr="00DF785C">
        <w:rPr>
          <w:rFonts w:ascii="Times New Roman" w:hAnsi="Times New Roman" w:cs="Times New Roman"/>
          <w:vertAlign w:val="superscript"/>
          <w:lang w:val="en-US"/>
        </w:rPr>
        <w:t>1,4*</w:t>
      </w:r>
    </w:p>
    <w:p w14:paraId="50A1B2D4" w14:textId="77777777" w:rsidR="0063025A" w:rsidRPr="00DF785C" w:rsidRDefault="0063025A" w:rsidP="00DF785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6566241" w14:textId="77777777" w:rsidR="0063025A" w:rsidRPr="0063025A" w:rsidRDefault="0063025A" w:rsidP="00DF785C">
      <w:pPr>
        <w:pStyle w:val="Paragraph"/>
        <w:spacing w:line="360" w:lineRule="auto"/>
        <w:ind w:firstLine="0"/>
        <w:rPr>
          <w:lang w:val="en-SE"/>
        </w:rPr>
      </w:pPr>
      <w:r w:rsidRPr="0063025A">
        <w:rPr>
          <w:vertAlign w:val="superscript"/>
        </w:rPr>
        <w:t>1</w:t>
      </w:r>
      <w:r w:rsidRPr="0063025A">
        <w:t xml:space="preserve">Department of Physiology and Pharmacology, Karolinska </w:t>
      </w:r>
      <w:proofErr w:type="spellStart"/>
      <w:r w:rsidRPr="0063025A">
        <w:t>Institutet</w:t>
      </w:r>
      <w:proofErr w:type="spellEnd"/>
      <w:r w:rsidRPr="0063025A">
        <w:t xml:space="preserve">, Stockholm, Sweden; </w:t>
      </w:r>
      <w:r w:rsidRPr="0063025A">
        <w:rPr>
          <w:vertAlign w:val="superscript"/>
        </w:rPr>
        <w:t>2</w:t>
      </w:r>
      <w:r w:rsidRPr="0063025A">
        <w:t xml:space="preserve">The Institute of Neuroscience and Physiology, University of Gothenburg, Gothenburg, Sweden; </w:t>
      </w:r>
      <w:r w:rsidRPr="0063025A">
        <w:rPr>
          <w:vertAlign w:val="superscript"/>
        </w:rPr>
        <w:t>3</w:t>
      </w:r>
      <w:r w:rsidRPr="0063025A">
        <w:t xml:space="preserve">Department of Clinical Neuroscience, Karolinska </w:t>
      </w:r>
      <w:proofErr w:type="spellStart"/>
      <w:r w:rsidRPr="0063025A">
        <w:t>Institutet</w:t>
      </w:r>
      <w:proofErr w:type="spellEnd"/>
      <w:r w:rsidRPr="0063025A">
        <w:t xml:space="preserve">, </w:t>
      </w:r>
      <w:r w:rsidRPr="00393DD5">
        <w:rPr>
          <w:vertAlign w:val="superscript"/>
        </w:rPr>
        <w:t>4</w:t>
      </w:r>
      <w:r w:rsidRPr="0063025A">
        <w:rPr>
          <w:lang w:val="en-SE"/>
        </w:rPr>
        <w:t>Stockholm Health Care Services, Region Stockholm, Sweden</w:t>
      </w:r>
      <w:r w:rsidRPr="0063025A">
        <w:t xml:space="preserve">; </w:t>
      </w:r>
      <w:r w:rsidRPr="0063025A">
        <w:rPr>
          <w:vertAlign w:val="superscript"/>
        </w:rPr>
        <w:t>5</w:t>
      </w:r>
      <w:r w:rsidRPr="0063025A">
        <w:t>Department of Anesthesiology, </w:t>
      </w:r>
      <w:proofErr w:type="spellStart"/>
      <w:r w:rsidRPr="0063025A">
        <w:t>Sahlgrenska</w:t>
      </w:r>
      <w:proofErr w:type="spellEnd"/>
      <w:r w:rsidRPr="0063025A">
        <w:t xml:space="preserve"> University Hospital, Gothenburg, Sweden; </w:t>
      </w:r>
      <w:r w:rsidRPr="0063025A">
        <w:rPr>
          <w:vertAlign w:val="superscript"/>
        </w:rPr>
        <w:t>6</w:t>
      </w:r>
      <w:r w:rsidRPr="0063025A">
        <w:t xml:space="preserve">Novartis Institutes of </w:t>
      </w:r>
      <w:proofErr w:type="spellStart"/>
      <w:r w:rsidRPr="0063025A">
        <w:t>BioMedical</w:t>
      </w:r>
      <w:proofErr w:type="spellEnd"/>
      <w:r w:rsidRPr="0063025A">
        <w:t xml:space="preserve"> Research, Cambridge, MA, USA; </w:t>
      </w:r>
      <w:r w:rsidRPr="0063025A">
        <w:rPr>
          <w:vertAlign w:val="superscript"/>
        </w:rPr>
        <w:t>7</w:t>
      </w:r>
      <w:r w:rsidRPr="0063025A">
        <w:t xml:space="preserve">Psychosis Clinic, </w:t>
      </w:r>
      <w:proofErr w:type="spellStart"/>
      <w:r w:rsidRPr="0063025A">
        <w:t>Sahlgrenska</w:t>
      </w:r>
      <w:proofErr w:type="spellEnd"/>
      <w:r w:rsidRPr="0063025A">
        <w:t xml:space="preserve"> University Hospital, </w:t>
      </w:r>
      <w:proofErr w:type="spellStart"/>
      <w:r w:rsidRPr="0063025A">
        <w:t>Mölndal</w:t>
      </w:r>
      <w:proofErr w:type="spellEnd"/>
      <w:r w:rsidRPr="0063025A">
        <w:t xml:space="preserve">, Sweden; </w:t>
      </w:r>
      <w:r w:rsidRPr="0063025A">
        <w:rPr>
          <w:vertAlign w:val="superscript"/>
        </w:rPr>
        <w:t>8</w:t>
      </w:r>
      <w:r w:rsidRPr="0063025A">
        <w:t xml:space="preserve">Department of Psychology, University of Gothenburg, Gothenburg, Sweden; </w:t>
      </w:r>
      <w:r w:rsidRPr="0063025A">
        <w:rPr>
          <w:vertAlign w:val="superscript"/>
        </w:rPr>
        <w:t>9</w:t>
      </w:r>
      <w:r w:rsidRPr="0063025A">
        <w:rPr>
          <w:lang w:val="en-SE"/>
        </w:rPr>
        <w:t>Department of Molecular Medicine and Surgery, Karolinska Institutet, Stockholm, Sweden</w:t>
      </w:r>
      <w:r w:rsidRPr="0063025A">
        <w:t xml:space="preserve">; </w:t>
      </w:r>
      <w:r w:rsidRPr="0063025A">
        <w:rPr>
          <w:vertAlign w:val="superscript"/>
        </w:rPr>
        <w:t>10</w:t>
      </w:r>
      <w:r w:rsidRPr="0063025A">
        <w:t xml:space="preserve">NMI Natural and Medical Sciences Institute at the University of Tübingen, Reutlingen, Germany; </w:t>
      </w:r>
      <w:r w:rsidRPr="0063025A">
        <w:rPr>
          <w:vertAlign w:val="superscript"/>
        </w:rPr>
        <w:t>11</w:t>
      </w:r>
      <w:r w:rsidRPr="0063025A">
        <w:t xml:space="preserve">Clinical Neurochemistry Laboratory, </w:t>
      </w:r>
      <w:proofErr w:type="spellStart"/>
      <w:r w:rsidRPr="0063025A">
        <w:t>Sahlgrenska</w:t>
      </w:r>
      <w:proofErr w:type="spellEnd"/>
      <w:r w:rsidRPr="0063025A">
        <w:t xml:space="preserve"> University Hospital, </w:t>
      </w:r>
      <w:proofErr w:type="spellStart"/>
      <w:r w:rsidRPr="0063025A">
        <w:t>Mölndal</w:t>
      </w:r>
      <w:proofErr w:type="spellEnd"/>
      <w:r w:rsidRPr="0063025A">
        <w:t xml:space="preserve">, Sweden; </w:t>
      </w:r>
      <w:r w:rsidRPr="0063025A">
        <w:rPr>
          <w:vertAlign w:val="superscript"/>
        </w:rPr>
        <w:t>12</w:t>
      </w:r>
      <w:r w:rsidRPr="0063025A">
        <w:t xml:space="preserve">Department of Neurodegenerative Disease, UCL Institute of Neurology, Queen Square, London, UK; </w:t>
      </w:r>
      <w:r w:rsidRPr="0063025A">
        <w:rPr>
          <w:vertAlign w:val="superscript"/>
        </w:rPr>
        <w:t>13</w:t>
      </w:r>
      <w:r w:rsidRPr="0063025A">
        <w:t xml:space="preserve">UK Dementia Research Institute at UCL, London, UK; </w:t>
      </w:r>
      <w:r w:rsidRPr="0063025A">
        <w:rPr>
          <w:vertAlign w:val="superscript"/>
        </w:rPr>
        <w:t>14</w:t>
      </w:r>
      <w:r w:rsidRPr="0063025A">
        <w:t xml:space="preserve">Hong Kong Center for Neurodegenerative Diseases, Hong Kong, China; </w:t>
      </w:r>
      <w:r w:rsidRPr="0063025A">
        <w:rPr>
          <w:vertAlign w:val="superscript"/>
        </w:rPr>
        <w:t>15</w:t>
      </w:r>
      <w:r w:rsidRPr="0063025A">
        <w:t xml:space="preserve">Center for Quantitative Health, Center for Genomic Medicine and Department of Psychiatry, Massachusetts General Hospital, Boston, MA, USA; </w:t>
      </w:r>
      <w:r w:rsidRPr="0063025A">
        <w:rPr>
          <w:vertAlign w:val="superscript"/>
        </w:rPr>
        <w:t>16</w:t>
      </w:r>
      <w:r w:rsidRPr="0063025A">
        <w:t xml:space="preserve">Department of Neuroscience, Uppsala University, Uppsala, Sweden </w:t>
      </w:r>
      <w:r w:rsidRPr="0063025A">
        <w:rPr>
          <w:vertAlign w:val="superscript"/>
        </w:rPr>
        <w:t>17</w:t>
      </w:r>
      <w:r w:rsidRPr="0063025A">
        <w:t xml:space="preserve">Department of Medical Epidemiology and Biostatistics, Karolinska </w:t>
      </w:r>
      <w:proofErr w:type="spellStart"/>
      <w:r w:rsidRPr="0063025A">
        <w:t>Institutet</w:t>
      </w:r>
      <w:proofErr w:type="spellEnd"/>
      <w:r w:rsidRPr="0063025A">
        <w:t>, Stockholm, Sweden.</w:t>
      </w:r>
    </w:p>
    <w:p w14:paraId="6B3F0BF6" w14:textId="77777777" w:rsidR="00A43A71" w:rsidRDefault="00A43A7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B0E9EF6" w14:textId="77777777" w:rsidR="0063025A" w:rsidRDefault="0063025A" w:rsidP="00DF785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Table of contents</w:t>
      </w:r>
    </w:p>
    <w:p w14:paraId="4A820B40" w14:textId="3865F147" w:rsidR="007A03FF" w:rsidRPr="0087593E" w:rsidRDefault="007A03F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1. </w:t>
      </w:r>
      <w:r w:rsidR="001653C7" w:rsidRPr="00F421F4">
        <w:rPr>
          <w:rFonts w:ascii="Times New Roman" w:hAnsi="Times New Roman" w:cs="Times New Roman"/>
        </w:rPr>
        <w:t>Cerebrospinal fluid</w:t>
      </w:r>
      <w:r w:rsidR="001653C7">
        <w:rPr>
          <w:rFonts w:ascii="Times New Roman" w:hAnsi="Times New Roman" w:cs="Times New Roman"/>
        </w:rPr>
        <w:t xml:space="preserve"> </w:t>
      </w:r>
      <w:r w:rsidR="001653C7" w:rsidRPr="00F421F4">
        <w:rPr>
          <w:rFonts w:ascii="Times New Roman" w:hAnsi="Times New Roman" w:cs="Times New Roman"/>
        </w:rPr>
        <w:t xml:space="preserve">levels of C4A controlling for the use of </w:t>
      </w:r>
      <w:r w:rsidR="0063025A">
        <w:rPr>
          <w:rFonts w:ascii="Times New Roman" w:hAnsi="Times New Roman" w:cs="Times New Roman"/>
        </w:rPr>
        <w:t xml:space="preserve">an </w:t>
      </w:r>
      <w:r w:rsidR="001653C7" w:rsidRPr="00F421F4">
        <w:rPr>
          <w:rFonts w:ascii="Times New Roman" w:hAnsi="Times New Roman" w:cs="Times New Roman"/>
        </w:rPr>
        <w:t xml:space="preserve">antipsychotic </w:t>
      </w:r>
      <w:r w:rsidR="000E4D55">
        <w:rPr>
          <w:rFonts w:ascii="Times New Roman" w:hAnsi="Times New Roman" w:cs="Times New Roman"/>
        </w:rPr>
        <w:t>medication</w:t>
      </w:r>
      <w:r w:rsidR="001653C7" w:rsidRPr="00F421F4">
        <w:rPr>
          <w:rFonts w:ascii="Times New Roman" w:hAnsi="Times New Roman" w:cs="Times New Roman"/>
        </w:rPr>
        <w:t xml:space="preserve"> (&lt;1 month) in </w:t>
      </w:r>
      <w:r w:rsidR="001653C7">
        <w:rPr>
          <w:rFonts w:ascii="Times New Roman" w:hAnsi="Times New Roman" w:cs="Times New Roman"/>
        </w:rPr>
        <w:t>the</w:t>
      </w:r>
      <w:r w:rsidR="00DC67F7">
        <w:rPr>
          <w:rFonts w:ascii="Times New Roman" w:hAnsi="Times New Roman" w:cs="Times New Roman"/>
        </w:rPr>
        <w:t xml:space="preserve"> discovery</w:t>
      </w:r>
      <w:r w:rsidR="001653C7">
        <w:rPr>
          <w:rFonts w:ascii="Times New Roman" w:hAnsi="Times New Roman" w:cs="Times New Roman"/>
        </w:rPr>
        <w:t xml:space="preserve"> </w:t>
      </w:r>
      <w:r w:rsidR="00DC67F7">
        <w:rPr>
          <w:rFonts w:ascii="Times New Roman" w:hAnsi="Times New Roman" w:cs="Times New Roman"/>
        </w:rPr>
        <w:t>(</w:t>
      </w:r>
      <w:proofErr w:type="spellStart"/>
      <w:r w:rsidR="001653C7" w:rsidRPr="00F421F4">
        <w:rPr>
          <w:rFonts w:ascii="Times New Roman" w:hAnsi="Times New Roman" w:cs="Times New Roman"/>
        </w:rPr>
        <w:t>KaSP</w:t>
      </w:r>
      <w:proofErr w:type="spellEnd"/>
      <w:r w:rsidR="00DC67F7">
        <w:rPr>
          <w:rFonts w:ascii="Times New Roman" w:hAnsi="Times New Roman" w:cs="Times New Roman"/>
        </w:rPr>
        <w:t>)</w:t>
      </w:r>
      <w:r w:rsidR="001653C7" w:rsidRPr="00F421F4">
        <w:rPr>
          <w:rFonts w:ascii="Times New Roman" w:hAnsi="Times New Roman" w:cs="Times New Roman"/>
        </w:rPr>
        <w:t xml:space="preserve"> cohort.</w:t>
      </w:r>
    </w:p>
    <w:p w14:paraId="0BCF3F6D" w14:textId="3ACCA160" w:rsidR="001653C7" w:rsidRPr="0087593E" w:rsidRDefault="007A03F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2. </w:t>
      </w:r>
      <w:r w:rsidR="001653C7" w:rsidRPr="00F421F4">
        <w:rPr>
          <w:rFonts w:ascii="Times New Roman" w:hAnsi="Times New Roman" w:cs="Times New Roman"/>
        </w:rPr>
        <w:t xml:space="preserve">Cerebrospinal fluid levels of C4A in first-episode psychosis patients </w:t>
      </w:r>
      <w:r w:rsidR="00E70DE4">
        <w:rPr>
          <w:rFonts w:ascii="Times New Roman" w:hAnsi="Times New Roman" w:cs="Times New Roman"/>
          <w:lang w:val="en-US"/>
        </w:rPr>
        <w:t>controlling for the use of antipsycho</w:t>
      </w:r>
      <w:r w:rsidR="001653C7" w:rsidRPr="00F421F4">
        <w:rPr>
          <w:rFonts w:ascii="Times New Roman" w:hAnsi="Times New Roman" w:cs="Times New Roman"/>
          <w:lang w:val="en-US"/>
        </w:rPr>
        <w:t>tic</w:t>
      </w:r>
      <w:r w:rsidR="000E4D55">
        <w:rPr>
          <w:rFonts w:ascii="Times New Roman" w:hAnsi="Times New Roman" w:cs="Times New Roman"/>
          <w:lang w:val="en-US"/>
        </w:rPr>
        <w:t xml:space="preserve"> medication</w:t>
      </w:r>
      <w:r w:rsidR="001653C7">
        <w:rPr>
          <w:rFonts w:ascii="Times New Roman" w:hAnsi="Times New Roman" w:cs="Times New Roman"/>
          <w:lang w:val="en-US"/>
        </w:rPr>
        <w:t xml:space="preserve"> </w:t>
      </w:r>
      <w:r w:rsidR="00DC67F7">
        <w:rPr>
          <w:rFonts w:ascii="Times New Roman" w:hAnsi="Times New Roman" w:cs="Times New Roman"/>
          <w:lang w:val="en-US"/>
        </w:rPr>
        <w:t>in the replication (</w:t>
      </w:r>
      <w:r w:rsidR="001653C7">
        <w:rPr>
          <w:rFonts w:ascii="Times New Roman" w:hAnsi="Times New Roman" w:cs="Times New Roman"/>
          <w:lang w:val="en-US"/>
        </w:rPr>
        <w:t>GRIP</w:t>
      </w:r>
      <w:r w:rsidR="00DC67F7">
        <w:rPr>
          <w:rFonts w:ascii="Times New Roman" w:hAnsi="Times New Roman" w:cs="Times New Roman"/>
          <w:lang w:val="en-US"/>
        </w:rPr>
        <w:t>)</w:t>
      </w:r>
      <w:r w:rsidR="001653C7">
        <w:rPr>
          <w:rFonts w:ascii="Times New Roman" w:hAnsi="Times New Roman" w:cs="Times New Roman"/>
          <w:lang w:val="en-US"/>
        </w:rPr>
        <w:t xml:space="preserve"> cohort</w:t>
      </w:r>
      <w:r w:rsidR="001653C7" w:rsidRPr="00F421F4">
        <w:rPr>
          <w:rFonts w:ascii="Times New Roman" w:hAnsi="Times New Roman" w:cs="Times New Roman"/>
        </w:rPr>
        <w:t>.</w:t>
      </w:r>
    </w:p>
    <w:p w14:paraId="6E2F8831" w14:textId="59D52AAB" w:rsidR="009025C3" w:rsidRPr="0087593E" w:rsidRDefault="00FA286A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 w:rsidR="00DC67F7">
        <w:rPr>
          <w:rFonts w:ascii="Times New Roman" w:hAnsi="Times New Roman" w:cs="Times New Roman"/>
          <w:b/>
          <w:bCs/>
        </w:rPr>
        <w:t>3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="00092407" w:rsidRPr="00F421F4">
        <w:rPr>
          <w:rFonts w:ascii="Times New Roman" w:hAnsi="Times New Roman" w:cs="Times New Roman"/>
        </w:rPr>
        <w:t xml:space="preserve">Cerebrospinal fluid C4A protein concentration adjusted for </w:t>
      </w:r>
      <w:r w:rsidR="00092407" w:rsidRPr="00F421F4">
        <w:rPr>
          <w:rFonts w:ascii="Times New Roman" w:hAnsi="Times New Roman" w:cs="Times New Roman"/>
          <w:i/>
          <w:iCs/>
        </w:rPr>
        <w:t>C4A</w:t>
      </w:r>
      <w:r w:rsidR="00092407" w:rsidRPr="00F421F4">
        <w:rPr>
          <w:rFonts w:ascii="Times New Roman" w:hAnsi="Times New Roman" w:cs="Times New Roman"/>
        </w:rPr>
        <w:t xml:space="preserve"> </w:t>
      </w:r>
      <w:r w:rsidR="008D4E50">
        <w:rPr>
          <w:rFonts w:ascii="Times New Roman" w:hAnsi="Times New Roman" w:cs="Times New Roman"/>
        </w:rPr>
        <w:t>c</w:t>
      </w:r>
      <w:r w:rsidR="00092407" w:rsidRPr="00F421F4">
        <w:rPr>
          <w:rFonts w:ascii="Times New Roman" w:hAnsi="Times New Roman" w:cs="Times New Roman"/>
        </w:rPr>
        <w:t>opy numbers (CNs) in the GRIP cohort.</w:t>
      </w:r>
      <w:r w:rsidR="00092407" w:rsidRPr="0087593E">
        <w:rPr>
          <w:rFonts w:ascii="Times New Roman" w:hAnsi="Times New Roman" w:cs="Times New Roman"/>
          <w:b/>
          <w:bCs/>
        </w:rPr>
        <w:t xml:space="preserve"> </w:t>
      </w:r>
    </w:p>
    <w:p w14:paraId="5D5572C1" w14:textId="0A3172E8" w:rsidR="008E60A7" w:rsidRPr="0087593E" w:rsidRDefault="008E60A7" w:rsidP="00DF785C">
      <w:pPr>
        <w:spacing w:line="360" w:lineRule="auto"/>
        <w:rPr>
          <w:rFonts w:ascii="Times New Roman" w:hAnsi="Times New Roman" w:cs="Times New Roman"/>
          <w:lang w:val="en-US"/>
        </w:rPr>
      </w:pPr>
      <w:r w:rsidRPr="0087593E">
        <w:rPr>
          <w:rFonts w:ascii="Times New Roman" w:hAnsi="Times New Roman" w:cs="Times New Roman"/>
          <w:b/>
          <w:lang w:val="en-US"/>
        </w:rPr>
        <w:t xml:space="preserve">Supplementary Figure </w:t>
      </w:r>
      <w:r w:rsidR="005C7FE8">
        <w:rPr>
          <w:rFonts w:ascii="Times New Roman" w:hAnsi="Times New Roman" w:cs="Times New Roman"/>
          <w:b/>
          <w:lang w:val="en-US"/>
        </w:rPr>
        <w:t>4</w:t>
      </w:r>
      <w:r w:rsidRPr="0087593E">
        <w:rPr>
          <w:rFonts w:ascii="Times New Roman" w:hAnsi="Times New Roman" w:cs="Times New Roman"/>
          <w:b/>
          <w:lang w:val="en-US"/>
        </w:rPr>
        <w:t xml:space="preserve">. </w:t>
      </w:r>
      <w:r w:rsidRPr="0087593E">
        <w:rPr>
          <w:rFonts w:ascii="Times New Roman" w:hAnsi="Times New Roman" w:cs="Times New Roman"/>
          <w:color w:val="000000"/>
          <w:lang w:val="en-US"/>
        </w:rPr>
        <w:t xml:space="preserve">Representative validation spectra </w:t>
      </w:r>
      <w:r w:rsidRPr="0087593E">
        <w:rPr>
          <w:rFonts w:ascii="Times New Roman" w:hAnsi="Times New Roman" w:cs="Times New Roman"/>
          <w:lang w:val="en-US"/>
        </w:rPr>
        <w:t xml:space="preserve">and linearity graphs of C4 </w:t>
      </w:r>
      <w:r w:rsidR="00517965">
        <w:rPr>
          <w:rFonts w:ascii="Times New Roman" w:hAnsi="Times New Roman" w:cs="Times New Roman"/>
          <w:lang w:val="en-US"/>
        </w:rPr>
        <w:t>peptides</w:t>
      </w:r>
      <w:r w:rsidRPr="0087593E">
        <w:rPr>
          <w:rFonts w:ascii="Times New Roman" w:hAnsi="Times New Roman" w:cs="Times New Roman"/>
          <w:lang w:val="en-US"/>
        </w:rPr>
        <w:t>.</w:t>
      </w:r>
    </w:p>
    <w:p w14:paraId="6166920B" w14:textId="43F082DF" w:rsidR="00683A34" w:rsidRDefault="00683A34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lang w:val="en-US"/>
        </w:rPr>
        <w:t xml:space="preserve">Supplementary Figure </w:t>
      </w:r>
      <w:r w:rsidR="005C7FE8">
        <w:rPr>
          <w:rFonts w:ascii="Times New Roman" w:hAnsi="Times New Roman" w:cs="Times New Roman"/>
          <w:b/>
          <w:lang w:val="en-US"/>
        </w:rPr>
        <w:t>5</w:t>
      </w:r>
      <w:r w:rsidRPr="0087593E">
        <w:rPr>
          <w:rFonts w:ascii="Times New Roman" w:hAnsi="Times New Roman" w:cs="Times New Roman"/>
          <w:b/>
          <w:lang w:val="en-US"/>
        </w:rPr>
        <w:t>.</w:t>
      </w:r>
      <w:r w:rsidR="00F6435B" w:rsidRPr="0087593E">
        <w:rPr>
          <w:rFonts w:ascii="Times New Roman" w:hAnsi="Times New Roman" w:cs="Times New Roman"/>
          <w:b/>
          <w:lang w:val="en-US"/>
        </w:rPr>
        <w:t xml:space="preserve"> </w:t>
      </w:r>
      <w:r w:rsidR="00F6435B" w:rsidRPr="0087593E">
        <w:rPr>
          <w:rFonts w:ascii="Times New Roman" w:hAnsi="Times New Roman" w:cs="Times New Roman"/>
        </w:rPr>
        <w:t xml:space="preserve">Distribution of </w:t>
      </w:r>
      <w:r w:rsidR="00F6435B" w:rsidRPr="0087593E">
        <w:rPr>
          <w:rFonts w:ascii="Times New Roman" w:hAnsi="Times New Roman" w:cs="Times New Roman"/>
          <w:i/>
          <w:iCs/>
        </w:rPr>
        <w:t xml:space="preserve">C4AL, C4AS, C4BL and C4BS </w:t>
      </w:r>
      <w:r w:rsidR="00F6435B" w:rsidRPr="0087593E">
        <w:rPr>
          <w:rFonts w:ascii="Times New Roman" w:hAnsi="Times New Roman" w:cs="Times New Roman"/>
        </w:rPr>
        <w:t>copy numbers (CNs) in the GRIP cohort.</w:t>
      </w:r>
    </w:p>
    <w:p w14:paraId="7CD971BC" w14:textId="7361DBA7" w:rsidR="005C7FE8" w:rsidRPr="0087593E" w:rsidRDefault="005C7FE8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6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Pr="00EA1077">
        <w:rPr>
          <w:rFonts w:ascii="Times New Roman" w:hAnsi="Times New Roman" w:cs="Times New Roman"/>
        </w:rPr>
        <w:t>Cerebrospinal fluid levels of C4A in the combined discovery and replication sample.</w:t>
      </w:r>
    </w:p>
    <w:p w14:paraId="411C20A9" w14:textId="77777777" w:rsidR="005C7FE8" w:rsidRPr="0087593E" w:rsidRDefault="007A03FF" w:rsidP="00DF785C">
      <w:pPr>
        <w:spacing w:line="360" w:lineRule="auto"/>
        <w:rPr>
          <w:rFonts w:ascii="Times New Roman" w:hAnsi="Times New Roman" w:cs="Times New Roman"/>
          <w:lang w:val="en-US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t>Supplementary Table 1.</w:t>
      </w:r>
      <w:r w:rsidRPr="0087593E">
        <w:rPr>
          <w:rFonts w:ascii="Times New Roman" w:hAnsi="Times New Roman" w:cs="Times New Roman"/>
          <w:lang w:val="en-US"/>
        </w:rPr>
        <w:t xml:space="preserve"> </w:t>
      </w:r>
      <w:r w:rsidR="005C7FE8" w:rsidRPr="00537E2A">
        <w:rPr>
          <w:rFonts w:ascii="Times New Roman" w:hAnsi="Times New Roman" w:cs="Times New Roman"/>
          <w:lang w:val="en-US"/>
        </w:rPr>
        <w:t xml:space="preserve">Demographic and clinical characteristics of the study participants in the </w:t>
      </w:r>
      <w:r w:rsidR="005C7FE8">
        <w:rPr>
          <w:rFonts w:ascii="Times New Roman" w:hAnsi="Times New Roman" w:cs="Times New Roman"/>
          <w:lang w:val="en-US"/>
        </w:rPr>
        <w:t>replication</w:t>
      </w:r>
      <w:r w:rsidR="005C7FE8" w:rsidRPr="00537E2A">
        <w:rPr>
          <w:rFonts w:ascii="Times New Roman" w:hAnsi="Times New Roman" w:cs="Times New Roman"/>
          <w:lang w:val="en-US"/>
        </w:rPr>
        <w:t xml:space="preserve"> sample (</w:t>
      </w:r>
      <w:proofErr w:type="spellStart"/>
      <w:r w:rsidR="005C7FE8">
        <w:rPr>
          <w:rFonts w:ascii="Times New Roman" w:hAnsi="Times New Roman" w:cs="Times New Roman"/>
          <w:lang w:val="en-US"/>
        </w:rPr>
        <w:t>KaSP</w:t>
      </w:r>
      <w:proofErr w:type="spellEnd"/>
      <w:r w:rsidR="005C7FE8" w:rsidRPr="00537E2A">
        <w:rPr>
          <w:rFonts w:ascii="Times New Roman" w:hAnsi="Times New Roman" w:cs="Times New Roman"/>
          <w:lang w:val="en-US"/>
        </w:rPr>
        <w:t>).</w:t>
      </w:r>
    </w:p>
    <w:p w14:paraId="145AA785" w14:textId="6B305887" w:rsidR="00E873C7" w:rsidRPr="0087593E" w:rsidRDefault="0076635C" w:rsidP="00DF785C">
      <w:pPr>
        <w:spacing w:line="360" w:lineRule="auto"/>
        <w:rPr>
          <w:rFonts w:ascii="Times New Roman" w:hAnsi="Times New Roman" w:cs="Times New Roman"/>
          <w:lang w:val="en-US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87593E">
        <w:rPr>
          <w:rFonts w:ascii="Times New Roman" w:hAnsi="Times New Roman" w:cs="Times New Roman"/>
          <w:b/>
          <w:bCs/>
          <w:lang w:val="en-US"/>
        </w:rPr>
        <w:t>.</w:t>
      </w:r>
      <w:r w:rsidRPr="0087593E">
        <w:rPr>
          <w:rFonts w:ascii="Times New Roman" w:hAnsi="Times New Roman" w:cs="Times New Roman"/>
          <w:lang w:val="en-US"/>
        </w:rPr>
        <w:t xml:space="preserve"> </w:t>
      </w:r>
      <w:r w:rsidR="005C7FE8" w:rsidRPr="00F421F4">
        <w:rPr>
          <w:rFonts w:ascii="Times New Roman" w:hAnsi="Times New Roman" w:cs="Times New Roman"/>
          <w:lang w:val="en-US"/>
        </w:rPr>
        <w:t>Demographic and clinical characteristics of the study participants in the discovery sample (GRIP).</w:t>
      </w:r>
    </w:p>
    <w:p w14:paraId="5D10BED6" w14:textId="4539B496" w:rsidR="007A03FF" w:rsidRPr="0087593E" w:rsidRDefault="007A03F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table </w:t>
      </w:r>
      <w:r w:rsidR="0076635C">
        <w:rPr>
          <w:rFonts w:ascii="Times New Roman" w:hAnsi="Times New Roman" w:cs="Times New Roman"/>
          <w:b/>
          <w:bCs/>
        </w:rPr>
        <w:t>3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Pr="0087593E">
        <w:rPr>
          <w:rFonts w:ascii="Times New Roman" w:hAnsi="Times New Roman" w:cs="Times New Roman"/>
        </w:rPr>
        <w:t xml:space="preserve">Correlations of CSF C4A and CSF C4B concentration </w:t>
      </w:r>
      <w:r w:rsidR="005430C4">
        <w:rPr>
          <w:rFonts w:ascii="Times New Roman" w:hAnsi="Times New Roman" w:cs="Times New Roman"/>
        </w:rPr>
        <w:t>and</w:t>
      </w:r>
      <w:r w:rsidRPr="0087593E">
        <w:rPr>
          <w:rFonts w:ascii="Times New Roman" w:hAnsi="Times New Roman" w:cs="Times New Roman"/>
        </w:rPr>
        <w:t xml:space="preserve"> the Positive and Negative Syndrome Scale (PANSS) </w:t>
      </w:r>
      <w:r w:rsidR="00156AAE">
        <w:rPr>
          <w:rFonts w:ascii="Times New Roman" w:hAnsi="Times New Roman" w:cs="Times New Roman"/>
        </w:rPr>
        <w:t xml:space="preserve">scores, </w:t>
      </w:r>
      <w:r w:rsidRPr="0087593E">
        <w:rPr>
          <w:rFonts w:ascii="Times New Roman" w:hAnsi="Times New Roman" w:cs="Times New Roman"/>
        </w:rPr>
        <w:t>and performance in the key domains of the MATRICS Consensus Cognitive Battery (MCCB).</w:t>
      </w:r>
    </w:p>
    <w:p w14:paraId="5FB3CD1E" w14:textId="39E60A7C" w:rsidR="007A03FF" w:rsidRPr="0087593E" w:rsidRDefault="007A03F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table </w:t>
      </w:r>
      <w:r w:rsidR="0076635C">
        <w:rPr>
          <w:rFonts w:ascii="Times New Roman" w:hAnsi="Times New Roman" w:cs="Times New Roman"/>
          <w:b/>
          <w:bCs/>
        </w:rPr>
        <w:t>4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Pr="0087593E">
        <w:rPr>
          <w:rFonts w:ascii="Times New Roman" w:hAnsi="Times New Roman" w:cs="Times New Roman"/>
        </w:rPr>
        <w:t>Correlations of CSF C4A concentration on change in EMG recordings during habituation to pulse alone trials, and, at the interstimulus interval</w:t>
      </w:r>
      <w:r w:rsidR="0063025A">
        <w:rPr>
          <w:rFonts w:ascii="Times New Roman" w:hAnsi="Times New Roman" w:cs="Times New Roman"/>
        </w:rPr>
        <w:t>s</w:t>
      </w:r>
      <w:r w:rsidRPr="0087593E">
        <w:rPr>
          <w:rFonts w:ascii="Times New Roman" w:hAnsi="Times New Roman" w:cs="Times New Roman"/>
        </w:rPr>
        <w:t xml:space="preserve"> (ISI)</w:t>
      </w:r>
      <w:r w:rsidR="0063025A">
        <w:rPr>
          <w:rFonts w:ascii="Times New Roman" w:hAnsi="Times New Roman" w:cs="Times New Roman"/>
        </w:rPr>
        <w:t>.</w:t>
      </w:r>
    </w:p>
    <w:p w14:paraId="43FD981C" w14:textId="1AD5521F" w:rsidR="007A03FF" w:rsidRPr="0087593E" w:rsidRDefault="007A03F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table </w:t>
      </w:r>
      <w:r w:rsidR="0076635C">
        <w:rPr>
          <w:rFonts w:ascii="Times New Roman" w:hAnsi="Times New Roman" w:cs="Times New Roman"/>
          <w:b/>
          <w:bCs/>
        </w:rPr>
        <w:t>5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Pr="0087593E">
        <w:rPr>
          <w:rFonts w:ascii="Times New Roman" w:hAnsi="Times New Roman" w:cs="Times New Roman"/>
        </w:rPr>
        <w:t xml:space="preserve">Correlations of CSF C4A and CSF C4B concentration on CSF neuronal pentraxins 1 and 2 as well as the neuronal pentraxin receptor. </w:t>
      </w:r>
    </w:p>
    <w:p w14:paraId="5D4964DC" w14:textId="5FD3976B" w:rsidR="00501158" w:rsidRPr="0087593E" w:rsidRDefault="00501158" w:rsidP="00DF785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 w:rsidR="00D108D2">
        <w:rPr>
          <w:rFonts w:ascii="Times New Roman" w:hAnsi="Times New Roman" w:cs="Times New Roman"/>
          <w:b/>
          <w:bCs/>
          <w:lang w:val="en-US"/>
        </w:rPr>
        <w:t>6</w:t>
      </w:r>
      <w:r w:rsidRPr="0087593E">
        <w:rPr>
          <w:rFonts w:ascii="Times New Roman" w:hAnsi="Times New Roman" w:cs="Times New Roman"/>
          <w:b/>
          <w:bCs/>
          <w:lang w:val="en-US"/>
        </w:rPr>
        <w:t>.</w:t>
      </w:r>
      <w:r w:rsidRPr="0087593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87593E">
        <w:rPr>
          <w:rFonts w:ascii="Times New Roman" w:hAnsi="Times New Roman" w:cs="Times New Roman"/>
          <w:lang w:val="en-US"/>
        </w:rPr>
        <w:t>Inclusion list of the light and heavy peptides with their theoretical masses (m) and charge states (z).</w:t>
      </w:r>
    </w:p>
    <w:p w14:paraId="4A5295CB" w14:textId="77777777" w:rsidR="00501158" w:rsidRPr="0087593E" w:rsidRDefault="00501158" w:rsidP="007B3293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B42CAFE" w14:textId="77777777" w:rsidR="007A03FF" w:rsidRPr="0087593E" w:rsidRDefault="007A03FF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</w:p>
    <w:p w14:paraId="24D850D9" w14:textId="1A2336B8" w:rsidR="00B2462C" w:rsidRPr="0087593E" w:rsidRDefault="00B2462C" w:rsidP="00B2462C">
      <w:pPr>
        <w:rPr>
          <w:rFonts w:ascii="Times New Roman" w:hAnsi="Times New Roman" w:cs="Times New Roman"/>
          <w:b/>
          <w:bCs/>
        </w:rPr>
      </w:pP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  <w:bCs/>
        </w:rPr>
        <w:t>1</w:t>
      </w:r>
      <w:r w:rsidRPr="0087593E">
        <w:rPr>
          <w:rFonts w:ascii="Times New Roman" w:hAnsi="Times New Roman" w:cs="Times New Roman"/>
          <w:b/>
          <w:bCs/>
        </w:rPr>
        <w:t>.</w:t>
      </w:r>
    </w:p>
    <w:p w14:paraId="19A24D68" w14:textId="77777777" w:rsidR="00B2462C" w:rsidRPr="0087593E" w:rsidRDefault="00B2462C" w:rsidP="00B2462C">
      <w:pPr>
        <w:rPr>
          <w:rFonts w:ascii="Times New Roman" w:hAnsi="Times New Roman" w:cs="Times New Roman"/>
          <w:b/>
          <w:bCs/>
        </w:rPr>
      </w:pPr>
    </w:p>
    <w:p w14:paraId="02804795" w14:textId="7FB61F78" w:rsidR="00B2462C" w:rsidRPr="0087593E" w:rsidRDefault="00DA1E89" w:rsidP="00B2462C">
      <w:pPr>
        <w:rPr>
          <w:rFonts w:ascii="Times New Roman" w:hAnsi="Times New Roman" w:cs="Times New Roman"/>
        </w:rPr>
      </w:pPr>
      <w:r w:rsidRPr="00DA1E89">
        <w:rPr>
          <w:rFonts w:ascii="Times New Roman" w:hAnsi="Times New Roman" w:cs="Times New Roman"/>
        </w:rPr>
        <w:drawing>
          <wp:inline distT="0" distB="0" distL="0" distR="0" wp14:anchorId="08E23D00" wp14:editId="6F2D2BC3">
            <wp:extent cx="2117969" cy="1974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389" cy="198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C678" w14:textId="77777777" w:rsidR="00B2462C" w:rsidRPr="0087593E" w:rsidRDefault="00B2462C" w:rsidP="00B2462C">
      <w:pPr>
        <w:rPr>
          <w:rFonts w:ascii="Times New Roman" w:hAnsi="Times New Roman" w:cs="Times New Roman"/>
        </w:rPr>
      </w:pPr>
    </w:p>
    <w:p w14:paraId="4C38AAEF" w14:textId="77777777" w:rsidR="00B2462C" w:rsidRPr="0087593E" w:rsidRDefault="00B2462C" w:rsidP="00B2462C">
      <w:pPr>
        <w:rPr>
          <w:rFonts w:ascii="Times New Roman" w:hAnsi="Times New Roman" w:cs="Times New Roman"/>
        </w:rPr>
      </w:pPr>
    </w:p>
    <w:p w14:paraId="35026C4A" w14:textId="42500E39" w:rsidR="00B2462C" w:rsidRDefault="00B2462C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1</w:t>
      </w:r>
      <w:r w:rsidRPr="0087593E">
        <w:rPr>
          <w:rFonts w:ascii="Times New Roman" w:hAnsi="Times New Roman" w:cs="Times New Roman"/>
          <w:b/>
          <w:bCs/>
        </w:rPr>
        <w:t xml:space="preserve">. </w:t>
      </w:r>
      <w:r w:rsidR="00412875" w:rsidRPr="00412875">
        <w:rPr>
          <w:rFonts w:ascii="Times New Roman" w:hAnsi="Times New Roman" w:cs="Times New Roman"/>
          <w:b/>
          <w:bCs/>
        </w:rPr>
        <w:t xml:space="preserve">Cerebrospinal fluid levels of C4A </w:t>
      </w:r>
      <w:r w:rsidR="0063025A">
        <w:rPr>
          <w:rFonts w:ascii="Times New Roman" w:hAnsi="Times New Roman" w:cs="Times New Roman"/>
          <w:b/>
          <w:bCs/>
        </w:rPr>
        <w:t xml:space="preserve">after </w:t>
      </w:r>
      <w:r w:rsidR="00412875" w:rsidRPr="00412875">
        <w:rPr>
          <w:rFonts w:ascii="Times New Roman" w:hAnsi="Times New Roman" w:cs="Times New Roman"/>
          <w:b/>
          <w:bCs/>
        </w:rPr>
        <w:t xml:space="preserve">controlling for the use </w:t>
      </w:r>
      <w:r w:rsidR="0042091A" w:rsidRPr="00412875">
        <w:rPr>
          <w:rFonts w:ascii="Times New Roman" w:hAnsi="Times New Roman" w:cs="Times New Roman"/>
          <w:b/>
          <w:bCs/>
        </w:rPr>
        <w:t>of antipsychotic</w:t>
      </w:r>
      <w:r w:rsidR="00412875" w:rsidRPr="00412875">
        <w:rPr>
          <w:rFonts w:ascii="Times New Roman" w:hAnsi="Times New Roman" w:cs="Times New Roman"/>
          <w:b/>
          <w:bCs/>
        </w:rPr>
        <w:t xml:space="preserve"> medication (&lt;1 month) in the discovery (</w:t>
      </w:r>
      <w:proofErr w:type="spellStart"/>
      <w:r w:rsidR="00412875" w:rsidRPr="00412875">
        <w:rPr>
          <w:rFonts w:ascii="Times New Roman" w:hAnsi="Times New Roman" w:cs="Times New Roman"/>
          <w:b/>
          <w:bCs/>
        </w:rPr>
        <w:t>KaSP</w:t>
      </w:r>
      <w:proofErr w:type="spellEnd"/>
      <w:r w:rsidR="00412875" w:rsidRPr="00412875">
        <w:rPr>
          <w:rFonts w:ascii="Times New Roman" w:hAnsi="Times New Roman" w:cs="Times New Roman"/>
          <w:b/>
          <w:bCs/>
        </w:rPr>
        <w:t>) cohort.</w:t>
      </w:r>
      <w:r w:rsidR="00412875">
        <w:rPr>
          <w:rFonts w:ascii="Times New Roman" w:hAnsi="Times New Roman" w:cs="Times New Roman"/>
        </w:rPr>
        <w:t xml:space="preserve"> </w:t>
      </w:r>
      <w:r w:rsidRPr="0087593E">
        <w:rPr>
          <w:rFonts w:ascii="Times New Roman" w:hAnsi="Times New Roman" w:cs="Times New Roman"/>
          <w:bCs/>
        </w:rPr>
        <w:t xml:space="preserve">First episode psychosis subjects who </w:t>
      </w:r>
      <w:r>
        <w:rPr>
          <w:rFonts w:ascii="Times New Roman" w:hAnsi="Times New Roman" w:cs="Times New Roman"/>
          <w:bCs/>
        </w:rPr>
        <w:t>developed schizophrenia (FEP-SCZ)</w:t>
      </w:r>
      <w:r w:rsidRPr="0087593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displayed</w:t>
      </w:r>
      <w:r w:rsidRPr="0087593E">
        <w:rPr>
          <w:rFonts w:ascii="Times New Roman" w:hAnsi="Times New Roman" w:cs="Times New Roman"/>
          <w:bCs/>
        </w:rPr>
        <w:t xml:space="preserve"> significantly </w:t>
      </w:r>
      <w:r>
        <w:rPr>
          <w:rFonts w:ascii="Times New Roman" w:hAnsi="Times New Roman" w:cs="Times New Roman"/>
          <w:bCs/>
        </w:rPr>
        <w:t xml:space="preserve">elevated </w:t>
      </w:r>
      <w:r w:rsidRPr="00F421F4">
        <w:rPr>
          <w:rFonts w:ascii="Times New Roman" w:hAnsi="Times New Roman" w:cs="Times New Roman"/>
        </w:rPr>
        <w:t>cerebrospinal fluid (CSF)</w:t>
      </w:r>
      <w:r w:rsidRPr="0087593E">
        <w:rPr>
          <w:rFonts w:ascii="Times New Roman" w:hAnsi="Times New Roman" w:cs="Times New Roman"/>
          <w:b/>
          <w:bCs/>
        </w:rPr>
        <w:t xml:space="preserve"> </w:t>
      </w:r>
      <w:r w:rsidRPr="0087593E">
        <w:rPr>
          <w:rFonts w:ascii="Times New Roman" w:hAnsi="Times New Roman" w:cs="Times New Roman"/>
          <w:bCs/>
        </w:rPr>
        <w:t>level</w:t>
      </w:r>
      <w:r>
        <w:rPr>
          <w:rFonts w:ascii="Times New Roman" w:hAnsi="Times New Roman" w:cs="Times New Roman"/>
          <w:bCs/>
        </w:rPr>
        <w:t>s</w:t>
      </w:r>
      <w:r w:rsidRPr="0087593E">
        <w:rPr>
          <w:rFonts w:ascii="Times New Roman" w:hAnsi="Times New Roman" w:cs="Times New Roman"/>
          <w:bCs/>
        </w:rPr>
        <w:t xml:space="preserve"> of C4A </w:t>
      </w:r>
      <w:r>
        <w:rPr>
          <w:rFonts w:ascii="Times New Roman" w:hAnsi="Times New Roman" w:cs="Times New Roman"/>
          <w:bCs/>
        </w:rPr>
        <w:t xml:space="preserve">as </w:t>
      </w:r>
      <w:r w:rsidRPr="0087593E">
        <w:rPr>
          <w:rFonts w:ascii="Times New Roman" w:hAnsi="Times New Roman" w:cs="Times New Roman"/>
          <w:bCs/>
        </w:rPr>
        <w:t>compared to FEP</w:t>
      </w:r>
      <w:r>
        <w:rPr>
          <w:rFonts w:ascii="Times New Roman" w:hAnsi="Times New Roman" w:cs="Times New Roman"/>
          <w:bCs/>
        </w:rPr>
        <w:t xml:space="preserve"> patients who did not develop SCZ (FEP</w:t>
      </w:r>
      <w:r w:rsidRPr="0087593E">
        <w:rPr>
          <w:rFonts w:ascii="Times New Roman" w:hAnsi="Times New Roman" w:cs="Times New Roman"/>
          <w:bCs/>
        </w:rPr>
        <w:t>-</w:t>
      </w:r>
      <w:proofErr w:type="spellStart"/>
      <w:r w:rsidRPr="0087593E">
        <w:rPr>
          <w:rFonts w:ascii="Times New Roman" w:hAnsi="Times New Roman" w:cs="Times New Roman"/>
          <w:bCs/>
        </w:rPr>
        <w:t>nSCZ</w:t>
      </w:r>
      <w:proofErr w:type="spellEnd"/>
      <w:r>
        <w:rPr>
          <w:rFonts w:ascii="Times New Roman" w:hAnsi="Times New Roman" w:cs="Times New Roman"/>
          <w:bCs/>
        </w:rPr>
        <w:t xml:space="preserve">). </w:t>
      </w:r>
      <w:r w:rsidR="00C06301">
        <w:rPr>
          <w:rFonts w:ascii="Times New Roman" w:hAnsi="Times New Roman" w:cs="Times New Roman"/>
        </w:rPr>
        <w:t>CSF</w:t>
      </w:r>
      <w:r w:rsidR="00C06301">
        <w:rPr>
          <w:rFonts w:ascii="Times New Roman" w:hAnsi="Times New Roman" w:cs="Times New Roman"/>
        </w:rPr>
        <w:t xml:space="preserve"> C4A</w:t>
      </w:r>
      <w:r w:rsidR="00C06301">
        <w:rPr>
          <w:rFonts w:ascii="Times New Roman" w:hAnsi="Times New Roman" w:cs="Times New Roman"/>
        </w:rPr>
        <w:t xml:space="preserve"> data was log-transformed and adjustment for </w:t>
      </w:r>
      <w:r w:rsidR="00C06301">
        <w:rPr>
          <w:rFonts w:ascii="Times New Roman" w:hAnsi="Times New Roman" w:cs="Times New Roman"/>
        </w:rPr>
        <w:t>use of antipsychotic medication</w:t>
      </w:r>
      <w:r w:rsidR="00C06301">
        <w:rPr>
          <w:rFonts w:ascii="Times New Roman" w:hAnsi="Times New Roman" w:cs="Times New Roman"/>
        </w:rPr>
        <w:t xml:space="preserve"> was performed by using residuals from a linear regression model</w:t>
      </w:r>
      <w:r w:rsidR="00C06301">
        <w:rPr>
          <w:rFonts w:ascii="Times New Roman" w:hAnsi="Times New Roman" w:cs="Times New Roman"/>
        </w:rPr>
        <w:t xml:space="preserve"> and then</w:t>
      </w:r>
      <w:r w:rsidR="00C06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data was analysed using </w:t>
      </w:r>
      <w:r w:rsidR="00C06301">
        <w:rPr>
          <w:rFonts w:ascii="Times New Roman" w:hAnsi="Times New Roman" w:cs="Times New Roman"/>
        </w:rPr>
        <w:t>Welch’s</w:t>
      </w:r>
      <w:r>
        <w:rPr>
          <w:rFonts w:ascii="Times New Roman" w:hAnsi="Times New Roman" w:cs="Times New Roman"/>
        </w:rPr>
        <w:t xml:space="preserve"> </w:t>
      </w:r>
      <w:r w:rsidRPr="00F421F4">
        <w:rPr>
          <w:rFonts w:ascii="Times New Roman" w:hAnsi="Times New Roman" w:cs="Times New Roman"/>
          <w:i/>
          <w:iCs/>
        </w:rPr>
        <w:t>t</w:t>
      </w:r>
      <w:r>
        <w:rPr>
          <w:rFonts w:ascii="Times New Roman" w:hAnsi="Times New Roman" w:cs="Times New Roman"/>
        </w:rPr>
        <w:t xml:space="preserve">-test. The </w:t>
      </w:r>
      <w:r w:rsidRPr="0087593E">
        <w:rPr>
          <w:rFonts w:ascii="Times New Roman" w:hAnsi="Times New Roman" w:cs="Times New Roman"/>
        </w:rPr>
        <w:t xml:space="preserve">reported p-value </w:t>
      </w:r>
      <w:r>
        <w:rPr>
          <w:rFonts w:ascii="Times New Roman" w:hAnsi="Times New Roman" w:cs="Times New Roman"/>
        </w:rPr>
        <w:t>is</w:t>
      </w:r>
      <w:r w:rsidRPr="0087593E">
        <w:rPr>
          <w:rFonts w:ascii="Times New Roman" w:hAnsi="Times New Roman" w:cs="Times New Roman"/>
        </w:rPr>
        <w:t xml:space="preserve"> two-sided.</w:t>
      </w:r>
    </w:p>
    <w:p w14:paraId="52FDCC60" w14:textId="77777777" w:rsidR="00145D5E" w:rsidRPr="0087593E" w:rsidRDefault="00B2462C" w:rsidP="00145D5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  <w:r w:rsidR="00145D5E" w:rsidRPr="0087593E">
        <w:rPr>
          <w:rFonts w:ascii="Times New Roman" w:hAnsi="Times New Roman" w:cs="Times New Roman"/>
          <w:b/>
          <w:bCs/>
        </w:rPr>
        <w:lastRenderedPageBreak/>
        <w:t xml:space="preserve">Supplementary Figure </w:t>
      </w:r>
      <w:r w:rsidR="00145D5E">
        <w:rPr>
          <w:rFonts w:ascii="Times New Roman" w:hAnsi="Times New Roman" w:cs="Times New Roman"/>
          <w:b/>
          <w:bCs/>
        </w:rPr>
        <w:t>2</w:t>
      </w:r>
    </w:p>
    <w:p w14:paraId="6D96515E" w14:textId="77777777" w:rsidR="00145D5E" w:rsidRPr="0087593E" w:rsidRDefault="00145D5E" w:rsidP="00145D5E">
      <w:pPr>
        <w:rPr>
          <w:rFonts w:ascii="Times New Roman" w:hAnsi="Times New Roman" w:cs="Times New Roman"/>
          <w:b/>
          <w:bCs/>
        </w:rPr>
      </w:pPr>
    </w:p>
    <w:p w14:paraId="3ABC82D4" w14:textId="20FCAD9F" w:rsidR="00145D5E" w:rsidRPr="0087593E" w:rsidRDefault="000932C3" w:rsidP="00145D5E">
      <w:pPr>
        <w:rPr>
          <w:rFonts w:ascii="Times New Roman" w:hAnsi="Times New Roman" w:cs="Times New Roman"/>
          <w:b/>
          <w:bCs/>
        </w:rPr>
      </w:pPr>
      <w:r w:rsidRPr="000932C3">
        <w:rPr>
          <w:rFonts w:ascii="Times New Roman" w:hAnsi="Times New Roman" w:cs="Times New Roman"/>
          <w:b/>
          <w:bCs/>
        </w:rPr>
        <w:drawing>
          <wp:inline distT="0" distB="0" distL="0" distR="0" wp14:anchorId="189D8016" wp14:editId="671B2750">
            <wp:extent cx="2120400" cy="19764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19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C645" w14:textId="77777777" w:rsidR="00145D5E" w:rsidRPr="0087593E" w:rsidRDefault="00145D5E" w:rsidP="00145D5E">
      <w:pPr>
        <w:rPr>
          <w:rFonts w:ascii="Times New Roman" w:hAnsi="Times New Roman" w:cs="Times New Roman"/>
          <w:b/>
          <w:bCs/>
        </w:rPr>
      </w:pPr>
    </w:p>
    <w:p w14:paraId="5F0A3B4D" w14:textId="2FB0A9A5" w:rsidR="00145D5E" w:rsidRPr="00412875" w:rsidRDefault="00145D5E" w:rsidP="00DF785C">
      <w:pPr>
        <w:spacing w:line="360" w:lineRule="auto"/>
        <w:rPr>
          <w:rFonts w:ascii="Times New Roman" w:hAnsi="Times New Roman" w:cs="Times New Roman"/>
          <w:b/>
          <w:bCs/>
        </w:rPr>
      </w:pPr>
      <w:r w:rsidRPr="0087593E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87593E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412875" w:rsidRPr="00412875">
        <w:rPr>
          <w:rFonts w:ascii="Times New Roman" w:hAnsi="Times New Roman" w:cs="Times New Roman"/>
          <w:b/>
          <w:bCs/>
        </w:rPr>
        <w:t xml:space="preserve">Cerebrospinal fluid levels of C4A in first-episode psychosis patients </w:t>
      </w:r>
      <w:r w:rsidR="00412875" w:rsidRPr="00412875">
        <w:rPr>
          <w:rFonts w:ascii="Times New Roman" w:hAnsi="Times New Roman" w:cs="Times New Roman"/>
          <w:b/>
          <w:bCs/>
          <w:lang w:val="en-US"/>
        </w:rPr>
        <w:t>controlling for the use of antipsychotic medication in the replication (GRIP) cohort</w:t>
      </w:r>
      <w:r w:rsidR="00412875" w:rsidRPr="0041287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87593E">
        <w:rPr>
          <w:rFonts w:ascii="Times New Roman" w:hAnsi="Times New Roman" w:cs="Times New Roman"/>
          <w:bCs/>
        </w:rPr>
        <w:t xml:space="preserve">First episode psychosis subjects who </w:t>
      </w:r>
      <w:r>
        <w:rPr>
          <w:rFonts w:ascii="Times New Roman" w:hAnsi="Times New Roman" w:cs="Times New Roman"/>
          <w:bCs/>
        </w:rPr>
        <w:t>developed schizophrenia (FEP-SCZ)</w:t>
      </w:r>
      <w:r w:rsidRPr="0087593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displayed</w:t>
      </w:r>
      <w:r w:rsidRPr="0087593E">
        <w:rPr>
          <w:rFonts w:ascii="Times New Roman" w:hAnsi="Times New Roman" w:cs="Times New Roman"/>
          <w:bCs/>
        </w:rPr>
        <w:t xml:space="preserve"> significantly </w:t>
      </w:r>
      <w:r>
        <w:rPr>
          <w:rFonts w:ascii="Times New Roman" w:hAnsi="Times New Roman" w:cs="Times New Roman"/>
          <w:bCs/>
        </w:rPr>
        <w:t xml:space="preserve">elevated </w:t>
      </w:r>
      <w:r w:rsidRPr="00F421F4">
        <w:rPr>
          <w:rFonts w:ascii="Times New Roman" w:hAnsi="Times New Roman" w:cs="Times New Roman"/>
        </w:rPr>
        <w:t>cerebrospinal fluid (CSF)</w:t>
      </w:r>
      <w:r w:rsidRPr="0087593E">
        <w:rPr>
          <w:rFonts w:ascii="Times New Roman" w:hAnsi="Times New Roman" w:cs="Times New Roman"/>
          <w:b/>
          <w:bCs/>
        </w:rPr>
        <w:t xml:space="preserve"> </w:t>
      </w:r>
      <w:r w:rsidRPr="0087593E">
        <w:rPr>
          <w:rFonts w:ascii="Times New Roman" w:hAnsi="Times New Roman" w:cs="Times New Roman"/>
          <w:bCs/>
        </w:rPr>
        <w:t>level</w:t>
      </w:r>
      <w:r>
        <w:rPr>
          <w:rFonts w:ascii="Times New Roman" w:hAnsi="Times New Roman" w:cs="Times New Roman"/>
          <w:bCs/>
        </w:rPr>
        <w:t>s</w:t>
      </w:r>
      <w:r w:rsidRPr="0087593E">
        <w:rPr>
          <w:rFonts w:ascii="Times New Roman" w:hAnsi="Times New Roman" w:cs="Times New Roman"/>
          <w:bCs/>
        </w:rPr>
        <w:t xml:space="preserve"> of C4A </w:t>
      </w:r>
      <w:r>
        <w:rPr>
          <w:rFonts w:ascii="Times New Roman" w:hAnsi="Times New Roman" w:cs="Times New Roman"/>
          <w:bCs/>
        </w:rPr>
        <w:t xml:space="preserve">as </w:t>
      </w:r>
      <w:r w:rsidRPr="0087593E">
        <w:rPr>
          <w:rFonts w:ascii="Times New Roman" w:hAnsi="Times New Roman" w:cs="Times New Roman"/>
          <w:bCs/>
        </w:rPr>
        <w:t>compared to FEP</w:t>
      </w:r>
      <w:r>
        <w:rPr>
          <w:rFonts w:ascii="Times New Roman" w:hAnsi="Times New Roman" w:cs="Times New Roman"/>
          <w:bCs/>
        </w:rPr>
        <w:t xml:space="preserve"> patients who did not develop SCZ (FEP</w:t>
      </w:r>
      <w:r w:rsidRPr="0087593E">
        <w:rPr>
          <w:rFonts w:ascii="Times New Roman" w:hAnsi="Times New Roman" w:cs="Times New Roman"/>
          <w:bCs/>
        </w:rPr>
        <w:t>-</w:t>
      </w:r>
      <w:proofErr w:type="spellStart"/>
      <w:r w:rsidRPr="0087593E">
        <w:rPr>
          <w:rFonts w:ascii="Times New Roman" w:hAnsi="Times New Roman" w:cs="Times New Roman"/>
          <w:bCs/>
        </w:rPr>
        <w:t>nSCZ</w:t>
      </w:r>
      <w:proofErr w:type="spellEnd"/>
      <w:r>
        <w:rPr>
          <w:rFonts w:ascii="Times New Roman" w:hAnsi="Times New Roman" w:cs="Times New Roman"/>
          <w:bCs/>
        </w:rPr>
        <w:t xml:space="preserve">). </w:t>
      </w:r>
      <w:r w:rsidR="00C06301">
        <w:rPr>
          <w:rFonts w:ascii="Times New Roman" w:hAnsi="Times New Roman" w:cs="Times New Roman"/>
        </w:rPr>
        <w:t xml:space="preserve">CSF C4A data was log-transformed and adjustment for use of antipsychotic medication was performed by using residuals from a linear regression model and then data was analysed using Welch’s </w:t>
      </w:r>
      <w:r w:rsidR="00C06301" w:rsidRPr="00F421F4">
        <w:rPr>
          <w:rFonts w:ascii="Times New Roman" w:hAnsi="Times New Roman" w:cs="Times New Roman"/>
          <w:i/>
          <w:iCs/>
        </w:rPr>
        <w:t>t</w:t>
      </w:r>
      <w:r w:rsidR="00C06301">
        <w:rPr>
          <w:rFonts w:ascii="Times New Roman" w:hAnsi="Times New Roman" w:cs="Times New Roman"/>
        </w:rPr>
        <w:t>-test</w:t>
      </w:r>
      <w:r>
        <w:rPr>
          <w:rFonts w:ascii="Times New Roman" w:hAnsi="Times New Roman" w:cs="Times New Roman"/>
        </w:rPr>
        <w:t xml:space="preserve">. The </w:t>
      </w:r>
      <w:r w:rsidRPr="0087593E">
        <w:rPr>
          <w:rFonts w:ascii="Times New Roman" w:hAnsi="Times New Roman" w:cs="Times New Roman"/>
        </w:rPr>
        <w:t xml:space="preserve">reported p-value </w:t>
      </w:r>
      <w:r>
        <w:rPr>
          <w:rFonts w:ascii="Times New Roman" w:hAnsi="Times New Roman" w:cs="Times New Roman"/>
        </w:rPr>
        <w:t>is</w:t>
      </w:r>
      <w:r w:rsidRPr="0087593E">
        <w:rPr>
          <w:rFonts w:ascii="Times New Roman" w:hAnsi="Times New Roman" w:cs="Times New Roman"/>
        </w:rPr>
        <w:t xml:space="preserve"> two-sided.</w:t>
      </w:r>
    </w:p>
    <w:p w14:paraId="30DFF89C" w14:textId="40B80316" w:rsidR="00330ECC" w:rsidRPr="0087593E" w:rsidRDefault="00330ECC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</w:p>
    <w:p w14:paraId="0080E97A" w14:textId="40D286C7" w:rsidR="009828BF" w:rsidRPr="0087593E" w:rsidRDefault="009828BF" w:rsidP="009828BF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Figure </w:t>
      </w:r>
      <w:r w:rsidR="00BF1853">
        <w:rPr>
          <w:rFonts w:ascii="Times New Roman" w:hAnsi="Times New Roman" w:cs="Times New Roman"/>
          <w:b/>
          <w:bCs/>
        </w:rPr>
        <w:t>3</w:t>
      </w:r>
      <w:r w:rsidR="009025C3" w:rsidRPr="0087593E">
        <w:rPr>
          <w:rFonts w:ascii="Times New Roman" w:hAnsi="Times New Roman" w:cs="Times New Roman"/>
          <w:b/>
          <w:bCs/>
        </w:rPr>
        <w:t>.</w:t>
      </w:r>
    </w:p>
    <w:p w14:paraId="139151A1" w14:textId="77777777" w:rsidR="009828BF" w:rsidRPr="0087593E" w:rsidRDefault="009828BF" w:rsidP="009828BF">
      <w:pPr>
        <w:rPr>
          <w:rFonts w:ascii="Times New Roman" w:hAnsi="Times New Roman" w:cs="Times New Roman"/>
          <w:b/>
          <w:bCs/>
          <w:lang w:val="en-US"/>
        </w:rPr>
      </w:pPr>
    </w:p>
    <w:p w14:paraId="6151D640" w14:textId="03C62408" w:rsidR="009828BF" w:rsidRDefault="003E6841" w:rsidP="009828BF">
      <w:pPr>
        <w:rPr>
          <w:rFonts w:ascii="Times New Roman" w:hAnsi="Times New Roman" w:cs="Times New Roman"/>
          <w:b/>
          <w:bCs/>
          <w:noProof/>
          <w:lang w:val="en-US"/>
        </w:rPr>
      </w:pPr>
      <w:r w:rsidRPr="004C46B8">
        <w:rPr>
          <w:rFonts w:ascii="Times New Roman" w:hAnsi="Times New Roman" w:cs="Times New Roman"/>
          <w:b/>
          <w:bCs/>
          <w:noProof/>
          <w:lang w:val="en-US"/>
        </w:rPr>
        <w:drawing>
          <wp:inline distT="0" distB="0" distL="0" distR="0" wp14:anchorId="701CC597" wp14:editId="1AD51EE1">
            <wp:extent cx="2508738" cy="21940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6368" cy="220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5C6" w:rsidRPr="00CA35C6">
        <w:rPr>
          <w:rFonts w:ascii="Times New Roman" w:hAnsi="Times New Roman" w:cs="Times New Roman"/>
          <w:b/>
          <w:bCs/>
          <w:noProof/>
          <w:lang w:val="en-US"/>
        </w:rPr>
        <w:t xml:space="preserve"> </w:t>
      </w:r>
    </w:p>
    <w:p w14:paraId="63550D7D" w14:textId="77777777" w:rsidR="009C0BBF" w:rsidRPr="0087593E" w:rsidRDefault="009C0BBF" w:rsidP="009828BF">
      <w:pPr>
        <w:rPr>
          <w:rFonts w:ascii="Times New Roman" w:hAnsi="Times New Roman" w:cs="Times New Roman"/>
          <w:b/>
          <w:bCs/>
          <w:lang w:val="en-US"/>
        </w:rPr>
      </w:pPr>
    </w:p>
    <w:p w14:paraId="6F5D41EC" w14:textId="734C6484" w:rsidR="0079647E" w:rsidRPr="0087593E" w:rsidRDefault="0079647E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>
        <w:rPr>
          <w:rFonts w:ascii="Times New Roman" w:hAnsi="Times New Roman" w:cs="Times New Roman"/>
          <w:b/>
          <w:bCs/>
        </w:rPr>
        <w:t>3</w:t>
      </w:r>
      <w:r w:rsidRPr="0087593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Cerebrospinal fluid C4A protein concentration adjusted for</w:t>
      </w:r>
      <w:r w:rsidRPr="0087593E">
        <w:rPr>
          <w:rFonts w:ascii="Times New Roman" w:hAnsi="Times New Roman" w:cs="Times New Roman"/>
          <w:b/>
          <w:bCs/>
        </w:rPr>
        <w:t xml:space="preserve"> </w:t>
      </w:r>
      <w:r w:rsidRPr="0087593E">
        <w:rPr>
          <w:rFonts w:ascii="Times New Roman" w:hAnsi="Times New Roman" w:cs="Times New Roman"/>
          <w:b/>
          <w:bCs/>
          <w:i/>
          <w:iCs/>
        </w:rPr>
        <w:t>C4A</w:t>
      </w:r>
      <w:r w:rsidRPr="0087593E">
        <w:rPr>
          <w:rFonts w:ascii="Times New Roman" w:hAnsi="Times New Roman" w:cs="Times New Roman"/>
          <w:b/>
          <w:bCs/>
        </w:rPr>
        <w:t xml:space="preserve"> Copy numbers (CNs) in the GRIP cohort</w:t>
      </w:r>
      <w:r>
        <w:rPr>
          <w:rFonts w:ascii="Times New Roman" w:hAnsi="Times New Roman" w:cs="Times New Roman"/>
          <w:b/>
          <w:bCs/>
        </w:rPr>
        <w:t>.</w:t>
      </w:r>
      <w:r w:rsidRPr="0087593E">
        <w:rPr>
          <w:rFonts w:ascii="Times New Roman" w:hAnsi="Times New Roman" w:cs="Times New Roman"/>
          <w:b/>
          <w:bCs/>
        </w:rPr>
        <w:t xml:space="preserve"> </w:t>
      </w:r>
      <w:r w:rsidRPr="00537E2A">
        <w:rPr>
          <w:rFonts w:ascii="Times New Roman" w:hAnsi="Times New Roman" w:cs="Times New Roman"/>
        </w:rPr>
        <w:t>Cerebrospinal fluid (CSF)</w:t>
      </w:r>
      <w:r w:rsidRPr="0087593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C4A concentrations (per C4A CNs as measured by</w:t>
      </w:r>
      <w:r w:rsidRPr="00F421F4">
        <w:rPr>
          <w:rFonts w:ascii="Times New Roman" w:hAnsi="Times New Roman" w:cs="Times New Roman"/>
        </w:rPr>
        <w:t xml:space="preserve"> droplet</w:t>
      </w:r>
      <w:r>
        <w:rPr>
          <w:rFonts w:ascii="Times New Roman" w:hAnsi="Times New Roman" w:cs="Times New Roman"/>
        </w:rPr>
        <w:t xml:space="preserve"> digital</w:t>
      </w:r>
      <w:r w:rsidRPr="00F421F4">
        <w:rPr>
          <w:rFonts w:ascii="Times New Roman" w:hAnsi="Times New Roman" w:cs="Times New Roman"/>
        </w:rPr>
        <w:t xml:space="preserve"> PCR)</w:t>
      </w:r>
      <w:r w:rsidRPr="0076635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were significantly increased in first-episode psychosis patients who developed schizophrenia (FEP-SCZ) as compared to healthy controls (HCs) or FEP patients who did not develop SCZ (FEP-</w:t>
      </w:r>
      <w:proofErr w:type="spellStart"/>
      <w:r>
        <w:rPr>
          <w:rFonts w:ascii="Times New Roman" w:hAnsi="Times New Roman" w:cs="Times New Roman"/>
          <w:bCs/>
        </w:rPr>
        <w:t>nSCZ</w:t>
      </w:r>
      <w:proofErr w:type="spellEnd"/>
      <w:r>
        <w:rPr>
          <w:rFonts w:ascii="Times New Roman" w:hAnsi="Times New Roman" w:cs="Times New Roman"/>
          <w:bCs/>
        </w:rPr>
        <w:t xml:space="preserve">). </w:t>
      </w:r>
      <w:r>
        <w:rPr>
          <w:rFonts w:ascii="Times New Roman" w:hAnsi="Times New Roman" w:cs="Times New Roman"/>
        </w:rPr>
        <w:t>CSF data was log-transformed and adjustment for copy numbers was performed by using residuals from a linear regression model. Data was then a</w:t>
      </w:r>
      <w:r w:rsidRPr="0087593E">
        <w:rPr>
          <w:rFonts w:ascii="Times New Roman" w:hAnsi="Times New Roman" w:cs="Times New Roman"/>
        </w:rPr>
        <w:t xml:space="preserve">nalysed by Brown-Forsythe and Welch ANOVA test and corrected for multiple testing using </w:t>
      </w:r>
      <w:r>
        <w:rPr>
          <w:rFonts w:ascii="Times New Roman" w:hAnsi="Times New Roman" w:cs="Times New Roman"/>
        </w:rPr>
        <w:t>f</w:t>
      </w:r>
      <w:r w:rsidRPr="0087593E">
        <w:rPr>
          <w:rFonts w:ascii="Times New Roman" w:hAnsi="Times New Roman" w:cs="Times New Roman"/>
        </w:rPr>
        <w:t>alse discovery rate)</w:t>
      </w:r>
      <w:r>
        <w:rPr>
          <w:rFonts w:ascii="Times New Roman" w:hAnsi="Times New Roman" w:cs="Times New Roman"/>
        </w:rPr>
        <w:t xml:space="preserve">. Plotted data were normalized to mean of HCs. </w:t>
      </w:r>
      <w:r w:rsidRPr="0087593E">
        <w:rPr>
          <w:rFonts w:ascii="Times New Roman" w:hAnsi="Times New Roman" w:cs="Times New Roman"/>
        </w:rPr>
        <w:t>All reported p-values are two-sided.</w:t>
      </w:r>
    </w:p>
    <w:p w14:paraId="13E2EA6F" w14:textId="77777777" w:rsidR="00CA35C6" w:rsidRDefault="00CA35C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58BC0A7D" w14:textId="6E2FF723" w:rsidR="008E60A7" w:rsidRPr="0087593E" w:rsidRDefault="008E60A7" w:rsidP="00134F72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87593E">
        <w:rPr>
          <w:rFonts w:ascii="Times New Roman" w:hAnsi="Times New Roman" w:cs="Times New Roman"/>
          <w:b/>
          <w:lang w:val="en-US"/>
        </w:rPr>
        <w:lastRenderedPageBreak/>
        <w:t xml:space="preserve">Supplementary Figure </w:t>
      </w:r>
      <w:r w:rsidR="0079647E">
        <w:rPr>
          <w:rFonts w:ascii="Times New Roman" w:hAnsi="Times New Roman" w:cs="Times New Roman"/>
          <w:b/>
          <w:lang w:val="en-US"/>
        </w:rPr>
        <w:t>4</w:t>
      </w:r>
      <w:r w:rsidRPr="0087593E">
        <w:rPr>
          <w:rFonts w:ascii="Times New Roman" w:hAnsi="Times New Roman" w:cs="Times New Roman"/>
          <w:b/>
          <w:lang w:val="en-US"/>
        </w:rPr>
        <w:t xml:space="preserve">. </w:t>
      </w:r>
    </w:p>
    <w:p w14:paraId="2C07C678" w14:textId="2252ACCD" w:rsidR="00134F72" w:rsidRPr="0087593E" w:rsidRDefault="00134F72" w:rsidP="00134F72">
      <w:pPr>
        <w:spacing w:line="480" w:lineRule="auto"/>
        <w:rPr>
          <w:rFonts w:ascii="Times New Roman" w:hAnsi="Times New Roman" w:cs="Times New Roman"/>
          <w:bCs/>
          <w:lang w:val="en-US"/>
        </w:rPr>
      </w:pPr>
      <w:r w:rsidRPr="0087593E">
        <w:rPr>
          <w:rFonts w:ascii="Times New Roman" w:hAnsi="Times New Roman" w:cs="Times New Roman"/>
          <w:bCs/>
          <w:noProof/>
          <w:lang w:val="en-US"/>
        </w:rPr>
        <w:drawing>
          <wp:inline distT="0" distB="0" distL="0" distR="0" wp14:anchorId="11FDCD96" wp14:editId="0BEEE4DC">
            <wp:extent cx="5963478" cy="4111678"/>
            <wp:effectExtent l="0" t="0" r="5715" b="3175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85" b="1710"/>
                    <a:stretch/>
                  </pic:blipFill>
                  <pic:spPr bwMode="auto">
                    <a:xfrm>
                      <a:off x="0" y="0"/>
                      <a:ext cx="5991827" cy="413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5C1EF" w14:textId="58CF8329" w:rsidR="008E60A7" w:rsidRPr="0087593E" w:rsidRDefault="008E60A7" w:rsidP="00DF785C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87593E">
        <w:rPr>
          <w:rFonts w:ascii="Times New Roman" w:hAnsi="Times New Roman" w:cs="Times New Roman"/>
          <w:b/>
          <w:lang w:val="en-US"/>
        </w:rPr>
        <w:t xml:space="preserve">Supplementary </w:t>
      </w:r>
      <w:r w:rsidR="00134F72" w:rsidRPr="0087593E">
        <w:rPr>
          <w:rFonts w:ascii="Times New Roman" w:hAnsi="Times New Roman" w:cs="Times New Roman"/>
          <w:b/>
          <w:lang w:val="en-US"/>
        </w:rPr>
        <w:t xml:space="preserve">Figure </w:t>
      </w:r>
      <w:r w:rsidR="0079647E">
        <w:rPr>
          <w:rFonts w:ascii="Times New Roman" w:hAnsi="Times New Roman" w:cs="Times New Roman"/>
          <w:b/>
          <w:lang w:val="en-US"/>
        </w:rPr>
        <w:t>4</w:t>
      </w:r>
      <w:r w:rsidR="00134F72" w:rsidRPr="0087593E">
        <w:rPr>
          <w:rFonts w:ascii="Times New Roman" w:hAnsi="Times New Roman" w:cs="Times New Roman"/>
          <w:b/>
          <w:lang w:val="en-US"/>
        </w:rPr>
        <w:t xml:space="preserve">: </w:t>
      </w:r>
      <w:r w:rsidR="00134F72" w:rsidRPr="0087593E">
        <w:rPr>
          <w:rFonts w:ascii="Times New Roman" w:hAnsi="Times New Roman" w:cs="Times New Roman"/>
          <w:color w:val="000000"/>
          <w:lang w:val="en-US"/>
        </w:rPr>
        <w:t xml:space="preserve">Representative validation spectra </w:t>
      </w:r>
      <w:r w:rsidR="00134F72" w:rsidRPr="0087593E">
        <w:rPr>
          <w:rFonts w:ascii="Times New Roman" w:hAnsi="Times New Roman" w:cs="Times New Roman"/>
          <w:lang w:val="en-US"/>
        </w:rPr>
        <w:t>and linearity graphs</w:t>
      </w:r>
      <w:r w:rsidR="0076635C">
        <w:rPr>
          <w:rFonts w:ascii="Times New Roman" w:hAnsi="Times New Roman" w:cs="Times New Roman"/>
          <w:lang w:val="en-US"/>
        </w:rPr>
        <w:t xml:space="preserve"> for C4 peptides</w:t>
      </w:r>
      <w:r w:rsidR="00134F72" w:rsidRPr="0087593E">
        <w:rPr>
          <w:rFonts w:ascii="Times New Roman" w:hAnsi="Times New Roman" w:cs="Times New Roman"/>
          <w:lang w:val="en-US"/>
        </w:rPr>
        <w:t xml:space="preserve">. </w:t>
      </w:r>
      <w:r w:rsidR="00134F72" w:rsidRPr="0087593E">
        <w:rPr>
          <w:rFonts w:ascii="Times New Roman" w:hAnsi="Times New Roman" w:cs="Times New Roman"/>
          <w:bCs/>
          <w:lang w:val="en-US"/>
        </w:rPr>
        <w:t>Validation spectra for the unique peptides used to detect C4A (</w:t>
      </w:r>
      <w:r w:rsidR="00134F72" w:rsidRPr="0087593E">
        <w:rPr>
          <w:rFonts w:ascii="Times New Roman" w:hAnsi="Times New Roman" w:cs="Times New Roman"/>
          <w:b/>
          <w:bCs/>
          <w:lang w:val="en-US"/>
        </w:rPr>
        <w:t>A.</w:t>
      </w:r>
      <w:r w:rsidR="00134F72" w:rsidRPr="0087593E">
        <w:rPr>
          <w:rFonts w:ascii="Times New Roman" w:hAnsi="Times New Roman" w:cs="Times New Roman"/>
          <w:bCs/>
          <w:lang w:val="en-US"/>
        </w:rPr>
        <w:t>), C4B (</w:t>
      </w:r>
      <w:r w:rsidR="00134F72" w:rsidRPr="0087593E">
        <w:rPr>
          <w:rFonts w:ascii="Times New Roman" w:hAnsi="Times New Roman" w:cs="Times New Roman"/>
          <w:b/>
          <w:bCs/>
          <w:lang w:val="en-US"/>
        </w:rPr>
        <w:t>C.</w:t>
      </w:r>
      <w:r w:rsidR="00134F72" w:rsidRPr="0087593E">
        <w:rPr>
          <w:rFonts w:ascii="Times New Roman" w:hAnsi="Times New Roman" w:cs="Times New Roman"/>
          <w:bCs/>
          <w:lang w:val="en-US"/>
        </w:rPr>
        <w:t>) and total C4 (tC4) (</w:t>
      </w:r>
      <w:r w:rsidR="00134F72" w:rsidRPr="0087593E">
        <w:rPr>
          <w:rFonts w:ascii="Times New Roman" w:hAnsi="Times New Roman" w:cs="Times New Roman"/>
          <w:b/>
          <w:bCs/>
          <w:lang w:val="en-US"/>
        </w:rPr>
        <w:t>E.</w:t>
      </w:r>
      <w:r w:rsidR="00134F72" w:rsidRPr="0087593E">
        <w:rPr>
          <w:rFonts w:ascii="Times New Roman" w:hAnsi="Times New Roman" w:cs="Times New Roman"/>
          <w:bCs/>
          <w:lang w:val="en-US"/>
        </w:rPr>
        <w:t xml:space="preserve">) in human cerebrospinal fluid (CSF). </w:t>
      </w:r>
      <w:r w:rsidR="00134F72" w:rsidRPr="0087593E">
        <w:rPr>
          <w:rFonts w:ascii="Times New Roman" w:hAnsi="Times New Roman" w:cs="Times New Roman"/>
          <w:b/>
          <w:bCs/>
          <w:lang w:val="en-US"/>
        </w:rPr>
        <w:t xml:space="preserve">B, D, F </w:t>
      </w:r>
      <w:r w:rsidR="00134F72" w:rsidRPr="0087593E">
        <w:rPr>
          <w:rFonts w:ascii="Times New Roman" w:hAnsi="Times New Roman" w:cs="Times New Roman"/>
          <w:bCs/>
          <w:lang w:val="en-US"/>
        </w:rPr>
        <w:t>display linear range of heavy peptides in pooled CSF digest for C4A, C4B, and tC4, respectively.</w:t>
      </w:r>
    </w:p>
    <w:p w14:paraId="434520B3" w14:textId="77777777" w:rsidR="00683A34" w:rsidRPr="0087593E" w:rsidRDefault="00683A34">
      <w:pPr>
        <w:rPr>
          <w:rFonts w:ascii="Times New Roman" w:hAnsi="Times New Roman" w:cs="Times New Roman"/>
          <w:bCs/>
          <w:lang w:val="en-US"/>
        </w:rPr>
      </w:pPr>
      <w:r w:rsidRPr="0087593E">
        <w:rPr>
          <w:rFonts w:ascii="Times New Roman" w:hAnsi="Times New Roman" w:cs="Times New Roman"/>
          <w:bCs/>
          <w:lang w:val="en-US"/>
        </w:rPr>
        <w:br w:type="page"/>
      </w:r>
    </w:p>
    <w:p w14:paraId="2A0958E5" w14:textId="6D5CCAFE" w:rsidR="007C6BDF" w:rsidRPr="0087593E" w:rsidRDefault="007C6BDF" w:rsidP="007C6BD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Figure </w:t>
      </w:r>
      <w:r w:rsidR="0079647E">
        <w:rPr>
          <w:rFonts w:ascii="Times New Roman" w:hAnsi="Times New Roman" w:cs="Times New Roman"/>
          <w:b/>
          <w:bCs/>
        </w:rPr>
        <w:t>5</w:t>
      </w:r>
      <w:r w:rsidRPr="008759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A4044F" w14:textId="3EE3AB57" w:rsidR="007C6BDF" w:rsidRPr="0087593E" w:rsidRDefault="000074F7" w:rsidP="007C6BDF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7593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3F310212" wp14:editId="305F3868">
            <wp:extent cx="2679590" cy="57986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273" cy="582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108E" w14:textId="5CD9C0F2" w:rsidR="00293D2C" w:rsidRPr="0087593E" w:rsidRDefault="007C6BDF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 w:rsidR="0079647E">
        <w:rPr>
          <w:rFonts w:ascii="Times New Roman" w:hAnsi="Times New Roman" w:cs="Times New Roman"/>
          <w:b/>
          <w:bCs/>
        </w:rPr>
        <w:t>5</w:t>
      </w:r>
      <w:r w:rsidRPr="0087593E">
        <w:rPr>
          <w:rFonts w:ascii="Times New Roman" w:hAnsi="Times New Roman" w:cs="Times New Roman"/>
          <w:b/>
          <w:bCs/>
        </w:rPr>
        <w:t xml:space="preserve">. Distribution of </w:t>
      </w:r>
      <w:r w:rsidR="006E778F" w:rsidRPr="0087593E">
        <w:rPr>
          <w:rFonts w:ascii="Times New Roman" w:hAnsi="Times New Roman" w:cs="Times New Roman"/>
          <w:b/>
          <w:bCs/>
          <w:i/>
          <w:iCs/>
        </w:rPr>
        <w:t>C4AL, C4AS, C4BL and C4BS</w:t>
      </w:r>
      <w:r w:rsidRPr="0087593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7593E">
        <w:rPr>
          <w:rFonts w:ascii="Times New Roman" w:hAnsi="Times New Roman" w:cs="Times New Roman"/>
          <w:b/>
          <w:bCs/>
        </w:rPr>
        <w:t xml:space="preserve">copy numbers (CNs) in the </w:t>
      </w:r>
      <w:r w:rsidR="00CA65E7" w:rsidRPr="0087593E">
        <w:rPr>
          <w:rFonts w:ascii="Times New Roman" w:hAnsi="Times New Roman" w:cs="Times New Roman"/>
          <w:b/>
          <w:bCs/>
        </w:rPr>
        <w:t xml:space="preserve">GRIP </w:t>
      </w:r>
      <w:r w:rsidRPr="0087593E">
        <w:rPr>
          <w:rFonts w:ascii="Times New Roman" w:hAnsi="Times New Roman" w:cs="Times New Roman"/>
          <w:b/>
          <w:bCs/>
        </w:rPr>
        <w:t xml:space="preserve">cohort. </w:t>
      </w:r>
      <w:r w:rsidRPr="0087593E">
        <w:rPr>
          <w:rFonts w:ascii="Times New Roman" w:hAnsi="Times New Roman" w:cs="Times New Roman"/>
        </w:rPr>
        <w:t xml:space="preserve">Distribution of </w:t>
      </w:r>
      <w:r w:rsidR="007E2EBC" w:rsidRPr="0087593E">
        <w:rPr>
          <w:rFonts w:ascii="Times New Roman" w:hAnsi="Times New Roman" w:cs="Times New Roman"/>
          <w:i/>
          <w:iCs/>
        </w:rPr>
        <w:t>C4AL</w:t>
      </w:r>
      <w:r w:rsidR="007E2EBC" w:rsidRPr="0087593E">
        <w:rPr>
          <w:rFonts w:ascii="Times New Roman" w:hAnsi="Times New Roman" w:cs="Times New Roman"/>
        </w:rPr>
        <w:t xml:space="preserve">, </w:t>
      </w:r>
      <w:r w:rsidR="007E2EBC" w:rsidRPr="0087593E">
        <w:rPr>
          <w:rFonts w:ascii="Times New Roman" w:hAnsi="Times New Roman" w:cs="Times New Roman"/>
          <w:i/>
          <w:iCs/>
        </w:rPr>
        <w:t>C4AS</w:t>
      </w:r>
      <w:r w:rsidR="007E2EBC" w:rsidRPr="0087593E">
        <w:rPr>
          <w:rFonts w:ascii="Times New Roman" w:hAnsi="Times New Roman" w:cs="Times New Roman"/>
        </w:rPr>
        <w:t xml:space="preserve">, </w:t>
      </w:r>
      <w:r w:rsidR="007E2EBC" w:rsidRPr="0087593E">
        <w:rPr>
          <w:rFonts w:ascii="Times New Roman" w:hAnsi="Times New Roman" w:cs="Times New Roman"/>
          <w:i/>
          <w:iCs/>
        </w:rPr>
        <w:t>C4BL</w:t>
      </w:r>
      <w:r w:rsidR="007E2EBC" w:rsidRPr="0087593E">
        <w:rPr>
          <w:rFonts w:ascii="Times New Roman" w:hAnsi="Times New Roman" w:cs="Times New Roman"/>
        </w:rPr>
        <w:t xml:space="preserve"> and </w:t>
      </w:r>
      <w:r w:rsidR="007E2EBC" w:rsidRPr="0087593E">
        <w:rPr>
          <w:rFonts w:ascii="Times New Roman" w:hAnsi="Times New Roman" w:cs="Times New Roman"/>
          <w:i/>
          <w:iCs/>
        </w:rPr>
        <w:t>C4BS</w:t>
      </w:r>
      <w:r w:rsidR="007E2EBC" w:rsidRPr="0087593E">
        <w:rPr>
          <w:rFonts w:ascii="Times New Roman" w:hAnsi="Times New Roman" w:cs="Times New Roman"/>
        </w:rPr>
        <w:t xml:space="preserve"> </w:t>
      </w:r>
      <w:r w:rsidRPr="0087593E">
        <w:rPr>
          <w:rFonts w:ascii="Times New Roman" w:hAnsi="Times New Roman" w:cs="Times New Roman"/>
        </w:rPr>
        <w:t xml:space="preserve">in </w:t>
      </w:r>
      <w:r w:rsidR="00163191">
        <w:rPr>
          <w:rFonts w:ascii="Times New Roman" w:hAnsi="Times New Roman" w:cs="Times New Roman"/>
        </w:rPr>
        <w:t>21</w:t>
      </w:r>
      <w:r w:rsidR="000B7043" w:rsidRPr="0087593E">
        <w:rPr>
          <w:rFonts w:ascii="Times New Roman" w:hAnsi="Times New Roman" w:cs="Times New Roman"/>
        </w:rPr>
        <w:t xml:space="preserve"> </w:t>
      </w:r>
      <w:r w:rsidRPr="0087593E">
        <w:rPr>
          <w:rFonts w:ascii="Times New Roman" w:hAnsi="Times New Roman" w:cs="Times New Roman"/>
        </w:rPr>
        <w:t>healthy controls (HCs</w:t>
      </w:r>
      <w:r w:rsidR="00B84D82" w:rsidRPr="0087593E">
        <w:rPr>
          <w:rFonts w:ascii="Times New Roman" w:hAnsi="Times New Roman" w:cs="Times New Roman"/>
        </w:rPr>
        <w:t>;</w:t>
      </w:r>
      <w:r w:rsidR="000B7043" w:rsidRPr="0087593E">
        <w:rPr>
          <w:rFonts w:ascii="Times New Roman" w:hAnsi="Times New Roman" w:cs="Times New Roman"/>
        </w:rPr>
        <w:t xml:space="preserve"> </w:t>
      </w:r>
      <w:r w:rsidR="00B84D82" w:rsidRPr="0087593E">
        <w:rPr>
          <w:rFonts w:ascii="Times New Roman" w:hAnsi="Times New Roman" w:cs="Times New Roman"/>
          <w:b/>
          <w:bCs/>
        </w:rPr>
        <w:t>a</w:t>
      </w:r>
      <w:r w:rsidRPr="0087593E">
        <w:rPr>
          <w:rFonts w:ascii="Times New Roman" w:hAnsi="Times New Roman" w:cs="Times New Roman"/>
        </w:rPr>
        <w:t>)</w:t>
      </w:r>
      <w:r w:rsidR="00B84D82" w:rsidRPr="0087593E">
        <w:rPr>
          <w:rFonts w:ascii="Times New Roman" w:hAnsi="Times New Roman" w:cs="Times New Roman"/>
        </w:rPr>
        <w:t xml:space="preserve">, </w:t>
      </w:r>
      <w:r w:rsidR="00F6435B" w:rsidRPr="0087593E">
        <w:rPr>
          <w:rFonts w:ascii="Times New Roman" w:hAnsi="Times New Roman" w:cs="Times New Roman"/>
        </w:rPr>
        <w:t>1</w:t>
      </w:r>
      <w:r w:rsidR="00163191">
        <w:rPr>
          <w:rFonts w:ascii="Times New Roman" w:hAnsi="Times New Roman" w:cs="Times New Roman"/>
        </w:rPr>
        <w:t>1</w:t>
      </w:r>
      <w:r w:rsidR="00F6435B" w:rsidRPr="0087593E">
        <w:rPr>
          <w:rFonts w:ascii="Times New Roman" w:hAnsi="Times New Roman" w:cs="Times New Roman"/>
        </w:rPr>
        <w:t xml:space="preserve"> first episode psychosis subjects who did not develop schizophrenia (FEP-</w:t>
      </w:r>
      <w:proofErr w:type="spellStart"/>
      <w:r w:rsidR="00F6435B" w:rsidRPr="0087593E">
        <w:rPr>
          <w:rFonts w:ascii="Times New Roman" w:hAnsi="Times New Roman" w:cs="Times New Roman"/>
        </w:rPr>
        <w:t>nSCZ</w:t>
      </w:r>
      <w:proofErr w:type="spellEnd"/>
      <w:r w:rsidR="00F6435B" w:rsidRPr="0087593E">
        <w:rPr>
          <w:rFonts w:ascii="Times New Roman" w:hAnsi="Times New Roman" w:cs="Times New Roman"/>
        </w:rPr>
        <w:t xml:space="preserve">), and 12 </w:t>
      </w:r>
      <w:r w:rsidR="00B84D82" w:rsidRPr="0087593E">
        <w:rPr>
          <w:rFonts w:ascii="Times New Roman" w:hAnsi="Times New Roman" w:cs="Times New Roman"/>
        </w:rPr>
        <w:t>first-episode psychosis subjects who developed schizophrenia (FEP-SCZ</w:t>
      </w:r>
      <w:r w:rsidR="002C29AC" w:rsidRPr="0087593E">
        <w:rPr>
          <w:rFonts w:ascii="Times New Roman" w:hAnsi="Times New Roman" w:cs="Times New Roman"/>
        </w:rPr>
        <w:t xml:space="preserve">; </w:t>
      </w:r>
      <w:r w:rsidR="002C29AC" w:rsidRPr="0087593E">
        <w:rPr>
          <w:rFonts w:ascii="Times New Roman" w:hAnsi="Times New Roman" w:cs="Times New Roman"/>
          <w:b/>
          <w:bCs/>
        </w:rPr>
        <w:t>c</w:t>
      </w:r>
      <w:r w:rsidR="00B84D82" w:rsidRPr="0087593E">
        <w:rPr>
          <w:rFonts w:ascii="Times New Roman" w:hAnsi="Times New Roman" w:cs="Times New Roman"/>
        </w:rPr>
        <w:t>)</w:t>
      </w:r>
      <w:r w:rsidR="00F6435B" w:rsidRPr="0087593E">
        <w:rPr>
          <w:rFonts w:ascii="Times New Roman" w:hAnsi="Times New Roman" w:cs="Times New Roman"/>
        </w:rPr>
        <w:t>.</w:t>
      </w:r>
    </w:p>
    <w:p w14:paraId="4F0BF267" w14:textId="77777777" w:rsidR="00293D2C" w:rsidRPr="0087593E" w:rsidRDefault="00293D2C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</w:p>
    <w:p w14:paraId="5DDDA0B1" w14:textId="77777777" w:rsidR="00E873C7" w:rsidRDefault="00E873C7">
      <w:pPr>
        <w:rPr>
          <w:rFonts w:ascii="Times New Roman" w:hAnsi="Times New Roman" w:cs="Times New Roman"/>
          <w:bCs/>
          <w:lang w:val="en-US"/>
        </w:rPr>
        <w:sectPr w:rsidR="00E873C7" w:rsidSect="007F6C75">
          <w:footerReference w:type="even" r:id="rId12"/>
          <w:footerReference w:type="defaul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8DE14C6" w14:textId="545ED812" w:rsidR="008E60A7" w:rsidRPr="0087593E" w:rsidRDefault="008E60A7">
      <w:pPr>
        <w:rPr>
          <w:rFonts w:ascii="Times New Roman" w:hAnsi="Times New Roman" w:cs="Times New Roman"/>
          <w:bCs/>
          <w:lang w:val="en-US"/>
        </w:rPr>
      </w:pPr>
    </w:p>
    <w:p w14:paraId="70AB992C" w14:textId="495955C1" w:rsidR="00BF1853" w:rsidRPr="0087593E" w:rsidRDefault="00BF1853" w:rsidP="00BF1853">
      <w:pPr>
        <w:rPr>
          <w:rFonts w:ascii="Times New Roman" w:hAnsi="Times New Roman" w:cs="Times New Roman"/>
          <w:b/>
          <w:bCs/>
        </w:rPr>
      </w:pPr>
      <w:r w:rsidRPr="0087593E">
        <w:rPr>
          <w:rFonts w:ascii="Times New Roman" w:hAnsi="Times New Roman" w:cs="Times New Roman"/>
          <w:b/>
          <w:bCs/>
        </w:rPr>
        <w:t xml:space="preserve">Supplementary Figure </w:t>
      </w:r>
      <w:r w:rsidR="0079647E">
        <w:rPr>
          <w:rFonts w:ascii="Times New Roman" w:hAnsi="Times New Roman" w:cs="Times New Roman"/>
          <w:b/>
          <w:bCs/>
        </w:rPr>
        <w:t>6</w:t>
      </w:r>
      <w:r w:rsidRPr="0087593E">
        <w:rPr>
          <w:rFonts w:ascii="Times New Roman" w:hAnsi="Times New Roman" w:cs="Times New Roman"/>
          <w:b/>
          <w:bCs/>
        </w:rPr>
        <w:t>.</w:t>
      </w:r>
    </w:p>
    <w:p w14:paraId="02202F83" w14:textId="7FC98222" w:rsidR="00BF1853" w:rsidRPr="0087593E" w:rsidRDefault="00D313FD" w:rsidP="00BF1853">
      <w:pPr>
        <w:rPr>
          <w:rFonts w:ascii="Times New Roman" w:hAnsi="Times New Roman" w:cs="Times New Roman"/>
          <w:b/>
          <w:bCs/>
        </w:rPr>
      </w:pPr>
      <w:r w:rsidRPr="00101B57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7092515A" wp14:editId="3847E567">
            <wp:extent cx="2391508" cy="26648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6022" cy="26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B7840" w14:textId="77777777" w:rsidR="00BF1853" w:rsidRDefault="00BF1853" w:rsidP="00BF1853">
      <w:pPr>
        <w:spacing w:line="480" w:lineRule="auto"/>
        <w:rPr>
          <w:rFonts w:ascii="Times New Roman" w:hAnsi="Times New Roman" w:cs="Times New Roman"/>
          <w:b/>
          <w:bCs/>
          <w:lang w:val="en-US"/>
        </w:rPr>
      </w:pPr>
    </w:p>
    <w:p w14:paraId="7770EDE4" w14:textId="5F80E315" w:rsidR="00645701" w:rsidRPr="0087593E" w:rsidRDefault="00BF1853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t xml:space="preserve">Supplementary Figure </w:t>
      </w:r>
      <w:r w:rsidR="00645701">
        <w:rPr>
          <w:rFonts w:ascii="Times New Roman" w:hAnsi="Times New Roman" w:cs="Times New Roman"/>
          <w:b/>
          <w:bCs/>
          <w:lang w:val="en-US"/>
        </w:rPr>
        <w:t>6</w:t>
      </w:r>
      <w:r w:rsidRPr="0087593E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BB70BF" w:rsidRPr="00BB70BF">
        <w:rPr>
          <w:rFonts w:ascii="Times New Roman" w:hAnsi="Times New Roman" w:cs="Times New Roman"/>
          <w:b/>
          <w:bCs/>
        </w:rPr>
        <w:t>Cerebrospinal fluid levels of C4A in the combined discovery and replication sample.</w:t>
      </w:r>
      <w:r w:rsidR="00BB70BF">
        <w:rPr>
          <w:rFonts w:ascii="Times New Roman" w:hAnsi="Times New Roman" w:cs="Times New Roman"/>
        </w:rPr>
        <w:t xml:space="preserve"> </w:t>
      </w:r>
      <w:r w:rsidR="00645701" w:rsidRPr="00F421F4">
        <w:rPr>
          <w:rFonts w:ascii="Times New Roman" w:hAnsi="Times New Roman" w:cs="Times New Roman"/>
        </w:rPr>
        <w:t>Cerebrospinal fluid (CSF)</w:t>
      </w:r>
      <w:r w:rsidR="00645701" w:rsidRPr="0087593E">
        <w:rPr>
          <w:rFonts w:ascii="Times New Roman" w:hAnsi="Times New Roman" w:cs="Times New Roman"/>
          <w:b/>
          <w:bCs/>
        </w:rPr>
        <w:t xml:space="preserve"> </w:t>
      </w:r>
      <w:r w:rsidR="00645701">
        <w:rPr>
          <w:rFonts w:ascii="Times New Roman" w:hAnsi="Times New Roman" w:cs="Times New Roman"/>
          <w:bCs/>
        </w:rPr>
        <w:t>C4A concentrations were significantly increased in first-episode psychosis patients who developed schizophrenia (FEP-SCZ; n=46) as compared to healthy controls (HCs; n=41) or FEP patients who did not develop SCZ (FEP-</w:t>
      </w:r>
      <w:proofErr w:type="spellStart"/>
      <w:r w:rsidR="00645701">
        <w:rPr>
          <w:rFonts w:ascii="Times New Roman" w:hAnsi="Times New Roman" w:cs="Times New Roman"/>
          <w:bCs/>
        </w:rPr>
        <w:t>nSCZ</w:t>
      </w:r>
      <w:proofErr w:type="spellEnd"/>
      <w:r w:rsidR="00645701">
        <w:rPr>
          <w:rFonts w:ascii="Times New Roman" w:hAnsi="Times New Roman" w:cs="Times New Roman"/>
          <w:bCs/>
        </w:rPr>
        <w:t xml:space="preserve">; n=28). </w:t>
      </w:r>
      <w:r w:rsidR="00645701">
        <w:rPr>
          <w:rFonts w:ascii="Times New Roman" w:hAnsi="Times New Roman" w:cs="Times New Roman"/>
        </w:rPr>
        <w:t>All data were log-transformed and a</w:t>
      </w:r>
      <w:r w:rsidR="00645701" w:rsidRPr="0087593E">
        <w:rPr>
          <w:rFonts w:ascii="Times New Roman" w:hAnsi="Times New Roman" w:cs="Times New Roman"/>
        </w:rPr>
        <w:t>nalysed by Brown-Forsythe and Welch ANOVA test and corrected for multiple testing using False discovery rate)</w:t>
      </w:r>
      <w:r w:rsidR="00645701">
        <w:rPr>
          <w:rFonts w:ascii="Times New Roman" w:hAnsi="Times New Roman" w:cs="Times New Roman"/>
        </w:rPr>
        <w:t xml:space="preserve">. Plotted data were normalized to mean of HCs. </w:t>
      </w:r>
      <w:r w:rsidR="00645701" w:rsidRPr="0087593E">
        <w:rPr>
          <w:rFonts w:ascii="Times New Roman" w:hAnsi="Times New Roman" w:cs="Times New Roman"/>
        </w:rPr>
        <w:t>All reported p-values are two-sided.</w:t>
      </w:r>
    </w:p>
    <w:p w14:paraId="45763E9C" w14:textId="426343E1" w:rsidR="00BF1853" w:rsidRPr="0087593E" w:rsidRDefault="00BF1853" w:rsidP="00BF185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44CB006" w14:textId="77777777" w:rsidR="00BF1853" w:rsidRPr="0087593E" w:rsidRDefault="00BF1853" w:rsidP="00BF1853">
      <w:pPr>
        <w:rPr>
          <w:rFonts w:ascii="Times New Roman" w:hAnsi="Times New Roman" w:cs="Times New Roman"/>
          <w:b/>
          <w:bCs/>
        </w:rPr>
      </w:pPr>
    </w:p>
    <w:p w14:paraId="6D09CFB6" w14:textId="77777777" w:rsidR="00BF1853" w:rsidRPr="0087593E" w:rsidRDefault="00BF1853" w:rsidP="00BF1853">
      <w:pPr>
        <w:rPr>
          <w:rFonts w:ascii="Times New Roman" w:hAnsi="Times New Roman" w:cs="Times New Roman"/>
          <w:b/>
          <w:bCs/>
        </w:rPr>
      </w:pPr>
      <w:r w:rsidRPr="0087593E">
        <w:rPr>
          <w:rFonts w:ascii="Times New Roman" w:hAnsi="Times New Roman" w:cs="Times New Roman"/>
          <w:b/>
          <w:bCs/>
        </w:rPr>
        <w:br w:type="page"/>
      </w:r>
    </w:p>
    <w:p w14:paraId="6D465B11" w14:textId="1EAAEB5F" w:rsidR="00695FAD" w:rsidRPr="00F421F4" w:rsidRDefault="00695FAD" w:rsidP="00DF785C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87593E">
        <w:rPr>
          <w:rFonts w:ascii="Times New Roman" w:hAnsi="Times New Roman" w:cs="Times New Roman"/>
          <w:b/>
          <w:bCs/>
          <w:lang w:val="en-US"/>
        </w:rPr>
        <w:t>. Demographic and clinical characteristics of the study p</w:t>
      </w:r>
      <w:r>
        <w:rPr>
          <w:rFonts w:ascii="Times New Roman" w:hAnsi="Times New Roman" w:cs="Times New Roman"/>
          <w:b/>
          <w:bCs/>
          <w:lang w:val="en-US"/>
        </w:rPr>
        <w:t>articipants in the replication sample (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KaSP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).</w:t>
      </w:r>
      <w:r w:rsidRPr="000527E0" w:rsidDel="00E873C7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Style w:val="GridTable4-Accent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1559"/>
        <w:gridCol w:w="2268"/>
      </w:tblGrid>
      <w:tr w:rsidR="00695FAD" w:rsidRPr="0087593E" w14:paraId="2DCC24F5" w14:textId="77777777" w:rsidTr="00FC2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3F20856D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B6FF3" w14:textId="77777777" w:rsidR="00695FAD" w:rsidRPr="00F421F4" w:rsidRDefault="00695FAD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HCs</w:t>
            </w:r>
          </w:p>
        </w:tc>
        <w:tc>
          <w:tcPr>
            <w:tcW w:w="1417" w:type="dxa"/>
          </w:tcPr>
          <w:p w14:paraId="14F2B6D0" w14:textId="77777777" w:rsidR="00695FAD" w:rsidRPr="00F421F4" w:rsidRDefault="00695FAD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</w:t>
            </w:r>
            <w:proofErr w:type="spellStart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nSCZ</w:t>
            </w:r>
            <w:proofErr w:type="spellEnd"/>
          </w:p>
        </w:tc>
        <w:tc>
          <w:tcPr>
            <w:tcW w:w="1559" w:type="dxa"/>
          </w:tcPr>
          <w:p w14:paraId="3E5C14DE" w14:textId="77777777" w:rsidR="00695FAD" w:rsidRPr="00F421F4" w:rsidRDefault="00695FAD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FEP-SCZ</w:t>
            </w:r>
          </w:p>
        </w:tc>
        <w:tc>
          <w:tcPr>
            <w:tcW w:w="2268" w:type="dxa"/>
          </w:tcPr>
          <w:p w14:paraId="6D99512D" w14:textId="77777777" w:rsidR="00695FAD" w:rsidRPr="002F5275" w:rsidRDefault="00695FAD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P values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695FAD" w:rsidRPr="0087593E" w14:paraId="36DF7B18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BB29D5B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B5112" w14:textId="77777777" w:rsidR="00695FAD" w:rsidRPr="00F421F4" w:rsidRDefault="00695FAD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N= 20</w:t>
            </w:r>
          </w:p>
          <w:p w14:paraId="0A721568" w14:textId="77777777" w:rsidR="00695FAD" w:rsidRPr="00F421F4" w:rsidRDefault="00695FAD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1417" w:type="dxa"/>
          </w:tcPr>
          <w:p w14:paraId="55ABDF8B" w14:textId="77777777" w:rsidR="00695FAD" w:rsidRPr="00F421F4" w:rsidRDefault="00695FAD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N= 15</w:t>
            </w:r>
          </w:p>
          <w:p w14:paraId="3DABAA24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1559" w:type="dxa"/>
          </w:tcPr>
          <w:p w14:paraId="7DAB0E53" w14:textId="77777777" w:rsidR="00695FAD" w:rsidRPr="00F421F4" w:rsidRDefault="00695FAD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N= 29</w:t>
            </w:r>
          </w:p>
          <w:p w14:paraId="265191E5" w14:textId="77777777" w:rsidR="00695FAD" w:rsidRPr="00F421F4" w:rsidRDefault="00695FAD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2268" w:type="dxa"/>
          </w:tcPr>
          <w:p w14:paraId="2256CEE4" w14:textId="77777777" w:rsidR="00695FAD" w:rsidRDefault="00695FAD" w:rsidP="00FC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 vs FEP-</w:t>
            </w:r>
            <w:proofErr w:type="spellStart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nSZ</w:t>
            </w:r>
            <w:proofErr w:type="spellEnd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74BCC5A" w14:textId="77777777" w:rsidR="00695FAD" w:rsidRDefault="00695FAD" w:rsidP="00FC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 vs FEP-SZ/</w:t>
            </w:r>
          </w:p>
          <w:p w14:paraId="31EB9C7F" w14:textId="77777777" w:rsidR="00695FAD" w:rsidRPr="00F421F4" w:rsidRDefault="00695FAD" w:rsidP="00FC2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</w:t>
            </w:r>
            <w:proofErr w:type="spellStart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nSZ</w:t>
            </w:r>
            <w:proofErr w:type="spellEnd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 xml:space="preserve"> vs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FEP-SZ</w:t>
            </w:r>
          </w:p>
        </w:tc>
      </w:tr>
      <w:tr w:rsidR="00695FAD" w:rsidRPr="0087593E" w14:paraId="7D77DEBC" w14:textId="77777777" w:rsidTr="00FC29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6822215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134" w:type="dxa"/>
          </w:tcPr>
          <w:p w14:paraId="39625BB7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14:paraId="0D655E64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04E2CCD1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BD82108" w14:textId="77777777" w:rsidR="00695FAD" w:rsidRPr="00F421F4" w:rsidRDefault="00695FAD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0.978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695FAD" w:rsidRPr="0087593E" w14:paraId="4377A384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A8C04A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Sex (males/females)</w:t>
            </w:r>
          </w:p>
        </w:tc>
        <w:tc>
          <w:tcPr>
            <w:tcW w:w="1134" w:type="dxa"/>
          </w:tcPr>
          <w:p w14:paraId="36E5C999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12/8</w:t>
            </w:r>
          </w:p>
        </w:tc>
        <w:tc>
          <w:tcPr>
            <w:tcW w:w="1417" w:type="dxa"/>
          </w:tcPr>
          <w:p w14:paraId="2873D005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10/5</w:t>
            </w:r>
          </w:p>
        </w:tc>
        <w:tc>
          <w:tcPr>
            <w:tcW w:w="1559" w:type="dxa"/>
          </w:tcPr>
          <w:p w14:paraId="7E0016B2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18/11</w:t>
            </w:r>
          </w:p>
        </w:tc>
        <w:tc>
          <w:tcPr>
            <w:tcW w:w="2268" w:type="dxa"/>
          </w:tcPr>
          <w:p w14:paraId="6473A46C" w14:textId="77777777" w:rsidR="00695FAD" w:rsidRPr="00F421F4" w:rsidRDefault="00695FAD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0.7372/&gt;0.999/&gt;0.999</w:t>
            </w:r>
          </w:p>
        </w:tc>
      </w:tr>
      <w:tr w:rsidR="00695FAD" w:rsidRPr="0087593E" w14:paraId="09F85C64" w14:textId="77777777" w:rsidTr="00FC29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C8E873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98A7A64" w14:textId="77777777" w:rsidR="00695FAD" w:rsidRPr="003A2561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086166A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031689F2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12B6CD8D" w14:textId="77777777" w:rsidR="00695FAD" w:rsidRPr="00F421F4" w:rsidRDefault="00695FAD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0.950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95FAD" w:rsidRPr="0087593E" w14:paraId="74B86946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FD1B5B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CSF/Serum Alb ratio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640F4048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417" w:type="dxa"/>
          </w:tcPr>
          <w:p w14:paraId="3821FC46" w14:textId="77777777" w:rsidR="00695FAD" w:rsidRPr="00D450A5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54A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0AD7D569" w14:textId="77777777" w:rsidR="00695FAD" w:rsidRPr="00D450A5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35054A">
              <w:rPr>
                <w:rFonts w:ascii="Times New Roman" w:hAnsi="Times New Roman" w:cs="Times New Roman"/>
                <w:bCs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268" w:type="dxa"/>
          </w:tcPr>
          <w:p w14:paraId="1522D7AB" w14:textId="77777777" w:rsidR="00695FAD" w:rsidRPr="00F421F4" w:rsidRDefault="00695FAD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</w:tr>
      <w:tr w:rsidR="00695FAD" w:rsidRPr="0087593E" w14:paraId="310EB197" w14:textId="77777777" w:rsidTr="00FC29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AB9E6F" w14:textId="77777777" w:rsidR="00695FAD" w:rsidRPr="00F421F4" w:rsidRDefault="00695FAD" w:rsidP="00FC295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Antipsychotics (Y/N)</w:t>
            </w:r>
          </w:p>
        </w:tc>
        <w:tc>
          <w:tcPr>
            <w:tcW w:w="1134" w:type="dxa"/>
          </w:tcPr>
          <w:p w14:paraId="0FE9F9D8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1E228E11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8/7</w:t>
            </w:r>
          </w:p>
        </w:tc>
        <w:tc>
          <w:tcPr>
            <w:tcW w:w="1559" w:type="dxa"/>
          </w:tcPr>
          <w:p w14:paraId="2EB0D74D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14/15</w:t>
            </w:r>
          </w:p>
        </w:tc>
        <w:tc>
          <w:tcPr>
            <w:tcW w:w="2268" w:type="dxa"/>
          </w:tcPr>
          <w:p w14:paraId="5140767E" w14:textId="77777777" w:rsidR="00695FAD" w:rsidRPr="00F421F4" w:rsidRDefault="00695FAD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&gt;0.999</w:t>
            </w:r>
          </w:p>
        </w:tc>
      </w:tr>
      <w:tr w:rsidR="00695FAD" w:rsidRPr="0087593E" w14:paraId="1790CA02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BBFC453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Nicotine use (Y/N)</w:t>
            </w:r>
          </w:p>
        </w:tc>
        <w:tc>
          <w:tcPr>
            <w:tcW w:w="1134" w:type="dxa"/>
          </w:tcPr>
          <w:p w14:paraId="26DB6F28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417" w:type="dxa"/>
          </w:tcPr>
          <w:p w14:paraId="4B44248D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4/11</w:t>
            </w:r>
          </w:p>
        </w:tc>
        <w:tc>
          <w:tcPr>
            <w:tcW w:w="1559" w:type="dxa"/>
          </w:tcPr>
          <w:p w14:paraId="103B18F5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10/19</w:t>
            </w:r>
          </w:p>
        </w:tc>
        <w:tc>
          <w:tcPr>
            <w:tcW w:w="2268" w:type="dxa"/>
          </w:tcPr>
          <w:p w14:paraId="4639196A" w14:textId="77777777" w:rsidR="00695FAD" w:rsidRPr="00F421F4" w:rsidRDefault="00695FAD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0.367/0.738/0.089</w:t>
            </w:r>
          </w:p>
        </w:tc>
      </w:tr>
      <w:tr w:rsidR="00695FAD" w:rsidRPr="0087593E" w14:paraId="10E80E96" w14:textId="77777777" w:rsidTr="00FC295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8A261AE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 Global Impression (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CGI)</w:t>
            </w:r>
          </w:p>
        </w:tc>
        <w:tc>
          <w:tcPr>
            <w:tcW w:w="1134" w:type="dxa"/>
          </w:tcPr>
          <w:p w14:paraId="788A1777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64B32677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14:paraId="47D79559" w14:textId="77777777" w:rsidR="00695FAD" w:rsidRPr="00F421F4" w:rsidRDefault="00695FAD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268" w:type="dxa"/>
          </w:tcPr>
          <w:p w14:paraId="3489434F" w14:textId="77777777" w:rsidR="00695FAD" w:rsidRPr="00F421F4" w:rsidRDefault="00695FAD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695FAD" w:rsidRPr="0087593E" w14:paraId="6CEC733D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843EA6" w14:textId="77777777" w:rsidR="00695FAD" w:rsidRPr="00F421F4" w:rsidRDefault="00695FAD" w:rsidP="00FC295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Global Assessment of Functioning (GAF) </w:t>
            </w:r>
          </w:p>
        </w:tc>
        <w:tc>
          <w:tcPr>
            <w:tcW w:w="1134" w:type="dxa"/>
          </w:tcPr>
          <w:p w14:paraId="39643BF3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555CA45B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E1A110C" w14:textId="77777777" w:rsidR="00695FAD" w:rsidRPr="00F421F4" w:rsidRDefault="00695FAD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90CD8F8" w14:textId="77777777" w:rsidR="00695FAD" w:rsidRPr="00F421F4" w:rsidRDefault="00695FAD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</w:tr>
    </w:tbl>
    <w:p w14:paraId="460DE07F" w14:textId="77777777" w:rsidR="00695FAD" w:rsidRDefault="00695FAD" w:rsidP="00695FAD">
      <w:pPr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A5EBE">
        <w:rPr>
          <w:rFonts w:ascii="Times New Roman" w:hAnsi="Times New Roman" w:cs="Times New Roman"/>
          <w:sz w:val="16"/>
          <w:szCs w:val="16"/>
        </w:rPr>
        <w:t>Healthy controls (HCs), first episode psychosis patients that develop schizophrenia (FEP-SCZ) and first episode psychosis that do not develop schizophrenia (FEP-</w:t>
      </w:r>
      <w:proofErr w:type="spellStart"/>
      <w:r w:rsidRPr="000A5EBE">
        <w:rPr>
          <w:rFonts w:ascii="Times New Roman" w:hAnsi="Times New Roman" w:cs="Times New Roman"/>
          <w:sz w:val="16"/>
          <w:szCs w:val="16"/>
        </w:rPr>
        <w:t>nSCZ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) in the </w:t>
      </w:r>
      <w:proofErr w:type="spellStart"/>
      <w:r>
        <w:rPr>
          <w:rFonts w:ascii="Times New Roman" w:hAnsi="Times New Roman" w:cs="Times New Roman"/>
          <w:sz w:val="16"/>
          <w:szCs w:val="16"/>
        </w:rPr>
        <w:t>KaSP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 cohort. Age, BMI and CSF/serum albumin ratio analysed by Brown-Forsythe and Welch ANOVA test and corrected for multiple testing using 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0A5EBE">
        <w:rPr>
          <w:rFonts w:ascii="Times New Roman" w:hAnsi="Times New Roman" w:cs="Times New Roman"/>
          <w:sz w:val="16"/>
          <w:szCs w:val="16"/>
        </w:rPr>
        <w:t xml:space="preserve">wo-stage linear step-up procedure of </w:t>
      </w:r>
      <w:proofErr w:type="spellStart"/>
      <w:r w:rsidRPr="000A5EBE">
        <w:rPr>
          <w:rFonts w:ascii="Times New Roman" w:hAnsi="Times New Roman" w:cs="Times New Roman"/>
          <w:sz w:val="16"/>
          <w:szCs w:val="16"/>
        </w:rPr>
        <w:t>Benjamini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, Krieger and </w:t>
      </w:r>
      <w:proofErr w:type="spellStart"/>
      <w:proofErr w:type="gramStart"/>
      <w:r w:rsidRPr="000A5EBE">
        <w:rPr>
          <w:rFonts w:ascii="Times New Roman" w:hAnsi="Times New Roman" w:cs="Times New Roman"/>
          <w:sz w:val="16"/>
          <w:szCs w:val="16"/>
        </w:rPr>
        <w:t>Yekutieli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0A5EBE">
        <w:rPr>
          <w:rFonts w:ascii="Times New Roman" w:hAnsi="Times New Roman" w:cs="Times New Roman"/>
          <w:sz w:val="16"/>
          <w:szCs w:val="16"/>
        </w:rPr>
        <w:t xml:space="preserve"> Sex, antipsychotics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A5EBE">
        <w:rPr>
          <w:rFonts w:ascii="Times New Roman" w:hAnsi="Times New Roman" w:cs="Times New Roman"/>
          <w:sz w:val="16"/>
          <w:szCs w:val="16"/>
        </w:rPr>
        <w:t xml:space="preserve"> tobacco use</w:t>
      </w:r>
      <w:r>
        <w:rPr>
          <w:rFonts w:ascii="Times New Roman" w:hAnsi="Times New Roman" w:cs="Times New Roman"/>
          <w:sz w:val="16"/>
          <w:szCs w:val="16"/>
        </w:rPr>
        <w:t>, CGI and GAF were</w:t>
      </w:r>
      <w:r w:rsidRPr="000A5EBE">
        <w:rPr>
          <w:rFonts w:ascii="Times New Roman" w:hAnsi="Times New Roman" w:cs="Times New Roman"/>
          <w:sz w:val="16"/>
          <w:szCs w:val="16"/>
        </w:rPr>
        <w:t xml:space="preserve"> analysed by Fisher’s exact test.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6A535D" w14:textId="77777777" w:rsidR="00695FAD" w:rsidRPr="00760B9D" w:rsidRDefault="00695FAD" w:rsidP="00695F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>BodyMass Index</w:t>
      </w:r>
    </w:p>
    <w:p w14:paraId="130CC77E" w14:textId="77777777" w:rsidR="00695FAD" w:rsidRDefault="00695FAD" w:rsidP="00695F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7593E">
        <w:rPr>
          <w:rFonts w:ascii="Times New Roman" w:hAnsi="Times New Roman" w:cs="Times New Roman"/>
          <w:sz w:val="16"/>
          <w:szCs w:val="16"/>
        </w:rPr>
        <w:t>Data missing for 1 subject</w:t>
      </w:r>
    </w:p>
    <w:p w14:paraId="6C4DE2CB" w14:textId="77777777" w:rsidR="00695FAD" w:rsidRPr="003F7065" w:rsidRDefault="00695FAD" w:rsidP="00695F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>
        <w:rPr>
          <w:rFonts w:ascii="Times New Roman" w:hAnsi="Times New Roman" w:cs="Times New Roman"/>
          <w:sz w:val="16"/>
          <w:szCs w:val="16"/>
        </w:rPr>
        <w:t>Cerebrospinal fluid (CSF)/Serum albumin ratio</w:t>
      </w:r>
    </w:p>
    <w:p w14:paraId="03028487" w14:textId="77777777" w:rsidR="00695FAD" w:rsidRPr="0087593E" w:rsidRDefault="00695FAD" w:rsidP="00695F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87593E">
        <w:rPr>
          <w:rFonts w:ascii="Times New Roman" w:hAnsi="Times New Roman" w:cs="Times New Roman"/>
          <w:sz w:val="16"/>
          <w:szCs w:val="16"/>
        </w:rPr>
        <w:t xml:space="preserve">Data missing for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87593E">
        <w:rPr>
          <w:rFonts w:ascii="Times New Roman" w:hAnsi="Times New Roman" w:cs="Times New Roman"/>
          <w:sz w:val="16"/>
          <w:szCs w:val="16"/>
        </w:rPr>
        <w:t xml:space="preserve"> subject</w:t>
      </w:r>
    </w:p>
    <w:p w14:paraId="12A2EF69" w14:textId="77777777" w:rsidR="00695FAD" w:rsidRDefault="00695FAD" w:rsidP="00695FA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87593E">
        <w:rPr>
          <w:rFonts w:ascii="Times New Roman" w:hAnsi="Times New Roman" w:cs="Times New Roman"/>
          <w:sz w:val="16"/>
          <w:szCs w:val="16"/>
        </w:rPr>
        <w:t xml:space="preserve">Data missing for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593E">
        <w:rPr>
          <w:rFonts w:ascii="Times New Roman" w:hAnsi="Times New Roman" w:cs="Times New Roman"/>
          <w:sz w:val="16"/>
          <w:szCs w:val="16"/>
        </w:rPr>
        <w:t xml:space="preserve"> subject</w:t>
      </w:r>
      <w:r>
        <w:rPr>
          <w:rFonts w:ascii="Times New Roman" w:hAnsi="Times New Roman" w:cs="Times New Roman"/>
          <w:sz w:val="16"/>
          <w:szCs w:val="16"/>
        </w:rPr>
        <w:t>s</w:t>
      </w:r>
    </w:p>
    <w:p w14:paraId="0FC743C0" w14:textId="77777777" w:rsidR="00695FAD" w:rsidRDefault="00695FAD" w:rsidP="00695FA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120784B" w14:textId="77777777" w:rsidR="00695FAD" w:rsidRDefault="00695FA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89302AB" w14:textId="77777777" w:rsidR="0074552E" w:rsidRPr="00D41622" w:rsidRDefault="0074552E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87593E">
        <w:rPr>
          <w:rFonts w:ascii="Times New Roman" w:hAnsi="Times New Roman" w:cs="Times New Roman"/>
          <w:b/>
          <w:bCs/>
          <w:lang w:val="en-US"/>
        </w:rPr>
        <w:t>. Demographic and clinical characteristics of the study p</w:t>
      </w:r>
      <w:r>
        <w:rPr>
          <w:rFonts w:ascii="Times New Roman" w:hAnsi="Times New Roman" w:cs="Times New Roman"/>
          <w:b/>
          <w:bCs/>
          <w:lang w:val="en-US"/>
        </w:rPr>
        <w:t xml:space="preserve">articipants in the replication cohort (GRIP). </w:t>
      </w:r>
    </w:p>
    <w:tbl>
      <w:tblPr>
        <w:tblStyle w:val="GridTable4-Accent1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2562"/>
      </w:tblGrid>
      <w:tr w:rsidR="0074552E" w:rsidRPr="000527E0" w14:paraId="14FD9FE0" w14:textId="77777777" w:rsidTr="00FC2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4ADA4724" w14:textId="77777777" w:rsidR="0074552E" w:rsidRPr="00F421F4" w:rsidRDefault="0074552E" w:rsidP="00FC295D">
            <w:pPr>
              <w:spacing w:line="48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814EF" w14:textId="77777777" w:rsidR="0074552E" w:rsidRPr="00F421F4" w:rsidRDefault="0074552E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HCs</w:t>
            </w:r>
          </w:p>
        </w:tc>
        <w:tc>
          <w:tcPr>
            <w:tcW w:w="1417" w:type="dxa"/>
          </w:tcPr>
          <w:p w14:paraId="0C77DB09" w14:textId="77777777" w:rsidR="0074552E" w:rsidRPr="00F421F4" w:rsidRDefault="0074552E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nS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proofErr w:type="spellEnd"/>
          </w:p>
        </w:tc>
        <w:tc>
          <w:tcPr>
            <w:tcW w:w="1418" w:type="dxa"/>
          </w:tcPr>
          <w:p w14:paraId="6D1AA350" w14:textId="77777777" w:rsidR="0074552E" w:rsidRPr="00F421F4" w:rsidRDefault="0074552E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FEP-SCZ</w:t>
            </w:r>
          </w:p>
        </w:tc>
        <w:tc>
          <w:tcPr>
            <w:tcW w:w="2562" w:type="dxa"/>
          </w:tcPr>
          <w:p w14:paraId="31F812FF" w14:textId="77777777" w:rsidR="0074552E" w:rsidRPr="00F421F4" w:rsidRDefault="0074552E" w:rsidP="00FC295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P values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74552E" w:rsidRPr="000527E0" w14:paraId="241C3392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0EB02AE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2B0CB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  <w:p w14:paraId="57D51E95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ean</w:t>
            </w:r>
          </w:p>
        </w:tc>
        <w:tc>
          <w:tcPr>
            <w:tcW w:w="1417" w:type="dxa"/>
          </w:tcPr>
          <w:p w14:paraId="260314DE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N=1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  <w:p w14:paraId="5F446136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1418" w:type="dxa"/>
          </w:tcPr>
          <w:p w14:paraId="5D524947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N=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14:paraId="38D221E1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b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</w:t>
            </w:r>
          </w:p>
        </w:tc>
        <w:tc>
          <w:tcPr>
            <w:tcW w:w="2562" w:type="dxa"/>
          </w:tcPr>
          <w:p w14:paraId="706A7C98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 vs FEP-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SCZ</w:t>
            </w:r>
            <w:proofErr w:type="spellEnd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403AB47A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HC vs FEP-SCZ/</w:t>
            </w:r>
          </w:p>
          <w:p w14:paraId="272A7D78" w14:textId="77777777" w:rsidR="0074552E" w:rsidRPr="00F421F4" w:rsidRDefault="0074552E" w:rsidP="00FC2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FEP-SCZ vs FEP-</w:t>
            </w:r>
            <w:proofErr w:type="spellStart"/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nSCZ</w:t>
            </w:r>
            <w:proofErr w:type="spellEnd"/>
          </w:p>
        </w:tc>
      </w:tr>
      <w:tr w:rsidR="0074552E" w:rsidRPr="000527E0" w14:paraId="52397AB0" w14:textId="77777777" w:rsidTr="00FC295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F32CBF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418" w:type="dxa"/>
          </w:tcPr>
          <w:p w14:paraId="54088AE1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66C4BE5D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24C7F3D1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62" w:type="dxa"/>
          </w:tcPr>
          <w:p w14:paraId="25E16056" w14:textId="77777777" w:rsidR="0074552E" w:rsidRPr="00F421F4" w:rsidRDefault="0074552E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0.518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</w:tr>
      <w:tr w:rsidR="0074552E" w:rsidRPr="000527E0" w14:paraId="6B3CC4B4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249BAA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Sex (males/females)</w:t>
            </w:r>
          </w:p>
        </w:tc>
        <w:tc>
          <w:tcPr>
            <w:tcW w:w="1418" w:type="dxa"/>
          </w:tcPr>
          <w:p w14:paraId="5174878C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7E80E7F0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24EF07A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2" w:type="dxa"/>
          </w:tcPr>
          <w:p w14:paraId="196C4FC4" w14:textId="77777777" w:rsidR="0074552E" w:rsidRPr="00F421F4" w:rsidRDefault="0074552E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0.676/0.427/&gt;0.999</w:t>
            </w:r>
          </w:p>
        </w:tc>
      </w:tr>
      <w:tr w:rsidR="0074552E" w:rsidRPr="000527E0" w14:paraId="2758CB9A" w14:textId="77777777" w:rsidTr="00FC295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531791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FBBD7FD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5459D53B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15562DD9" w14:textId="77777777" w:rsidR="0074552E" w:rsidRPr="00C8393C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62" w:type="dxa"/>
          </w:tcPr>
          <w:p w14:paraId="2629A983" w14:textId="77777777" w:rsidR="0074552E" w:rsidRPr="00F421F4" w:rsidRDefault="0074552E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465/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</w:tr>
      <w:tr w:rsidR="0074552E" w:rsidRPr="000527E0" w14:paraId="5277A80C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879197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CSF/Serum Alb ratio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2FE8FBA3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417" w:type="dxa"/>
          </w:tcPr>
          <w:p w14:paraId="180A7562" w14:textId="77777777" w:rsidR="0074552E" w:rsidRPr="00565923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8" w:type="dxa"/>
          </w:tcPr>
          <w:p w14:paraId="6445E9EB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2562" w:type="dxa"/>
          </w:tcPr>
          <w:p w14:paraId="692BDAD9" w14:textId="77777777" w:rsidR="0074552E" w:rsidRPr="00F421F4" w:rsidRDefault="0074552E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0.784/0.784/0.784</w:t>
            </w:r>
          </w:p>
        </w:tc>
      </w:tr>
      <w:tr w:rsidR="0074552E" w:rsidRPr="000527E0" w14:paraId="19B2193C" w14:textId="77777777" w:rsidTr="00FC295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76BFCE" w14:textId="77777777" w:rsidR="0074552E" w:rsidRPr="00F421F4" w:rsidRDefault="0074552E" w:rsidP="00FC295D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Antipsychotics (Y/N)</w:t>
            </w:r>
          </w:p>
        </w:tc>
        <w:tc>
          <w:tcPr>
            <w:tcW w:w="1418" w:type="dxa"/>
          </w:tcPr>
          <w:p w14:paraId="0DA92DD0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2E4F2E39" w14:textId="5855F4DC" w:rsidR="0074552E" w:rsidRPr="00565923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5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7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EAD1A3F" w14:textId="557E3F73" w:rsidR="0074552E" w:rsidRPr="00565923" w:rsidRDefault="00696672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552E" w:rsidRPr="0074552E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2" w:type="dxa"/>
          </w:tcPr>
          <w:p w14:paraId="41D4BF0C" w14:textId="6786FE4B" w:rsidR="0074552E" w:rsidRPr="00F421F4" w:rsidRDefault="0074552E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F42A38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</w:tr>
      <w:tr w:rsidR="0074552E" w:rsidRPr="000527E0" w14:paraId="0113D311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07EDF86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Tobacco use (Y/N)</w:t>
            </w:r>
          </w:p>
        </w:tc>
        <w:tc>
          <w:tcPr>
            <w:tcW w:w="1418" w:type="dxa"/>
          </w:tcPr>
          <w:p w14:paraId="7E51F184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14:paraId="28AB4CFD" w14:textId="77777777" w:rsidR="0074552E" w:rsidRPr="0023103B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8" w:type="dxa"/>
          </w:tcPr>
          <w:p w14:paraId="4EB55F73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6/11</w:t>
            </w:r>
          </w:p>
        </w:tc>
        <w:tc>
          <w:tcPr>
            <w:tcW w:w="2562" w:type="dxa"/>
          </w:tcPr>
          <w:p w14:paraId="1F1B9AF1" w14:textId="77777777" w:rsidR="0074552E" w:rsidRPr="00F421F4" w:rsidRDefault="0074552E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0.014/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4910/0.139</w:t>
            </w:r>
          </w:p>
        </w:tc>
      </w:tr>
      <w:tr w:rsidR="0074552E" w:rsidRPr="000527E0" w14:paraId="1E66F46A" w14:textId="77777777" w:rsidTr="00FC295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4D989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Relative history of psychiatric illness (Y/N)</w:t>
            </w:r>
          </w:p>
        </w:tc>
        <w:tc>
          <w:tcPr>
            <w:tcW w:w="1418" w:type="dxa"/>
          </w:tcPr>
          <w:p w14:paraId="196A5CFA" w14:textId="77777777" w:rsidR="0074552E" w:rsidRPr="00F421F4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207D99BF" w14:textId="77777777" w:rsidR="0074552E" w:rsidRPr="00590435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18" w:type="dxa"/>
          </w:tcPr>
          <w:p w14:paraId="0D7FED56" w14:textId="77777777" w:rsidR="0074552E" w:rsidRPr="00590435" w:rsidRDefault="0074552E" w:rsidP="00FC295D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562" w:type="dxa"/>
          </w:tcPr>
          <w:p w14:paraId="7FC0B183" w14:textId="77777777" w:rsidR="0074552E" w:rsidRPr="00F421F4" w:rsidRDefault="0074552E" w:rsidP="00FC29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</w:tr>
      <w:tr w:rsidR="0074552E" w:rsidRPr="000527E0" w14:paraId="3FD5D2E0" w14:textId="77777777" w:rsidTr="00FC29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BB49DE" w14:textId="77777777" w:rsidR="0074552E" w:rsidRPr="00F421F4" w:rsidRDefault="0074552E" w:rsidP="00FC295D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Sickness benefit (Y/N)</w:t>
            </w:r>
          </w:p>
        </w:tc>
        <w:tc>
          <w:tcPr>
            <w:tcW w:w="1418" w:type="dxa"/>
          </w:tcPr>
          <w:p w14:paraId="220DAECE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417" w:type="dxa"/>
          </w:tcPr>
          <w:p w14:paraId="01F7D0B5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1418" w:type="dxa"/>
          </w:tcPr>
          <w:p w14:paraId="1B0E6841" w14:textId="77777777" w:rsidR="0074552E" w:rsidRPr="00F421F4" w:rsidRDefault="0074552E" w:rsidP="00FC295D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2562" w:type="dxa"/>
          </w:tcPr>
          <w:p w14:paraId="12C23772" w14:textId="77777777" w:rsidR="0074552E" w:rsidRPr="00F421F4" w:rsidRDefault="0074552E" w:rsidP="00FC29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</w:tr>
    </w:tbl>
    <w:p w14:paraId="0907B9A3" w14:textId="77777777" w:rsidR="0074552E" w:rsidRDefault="0074552E" w:rsidP="0074552E">
      <w:pPr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0A5EBE">
        <w:rPr>
          <w:rFonts w:ascii="Times New Roman" w:hAnsi="Times New Roman" w:cs="Times New Roman"/>
          <w:sz w:val="16"/>
          <w:szCs w:val="16"/>
        </w:rPr>
        <w:t>Healthy controls (HCs), first episode psychosis patients that develop schizophrenia (FEP-SCZ) and first episode psychosis that do not develop schizophrenia (FEP-</w:t>
      </w:r>
      <w:proofErr w:type="spellStart"/>
      <w:r w:rsidRPr="000A5EBE">
        <w:rPr>
          <w:rFonts w:ascii="Times New Roman" w:hAnsi="Times New Roman" w:cs="Times New Roman"/>
          <w:sz w:val="16"/>
          <w:szCs w:val="16"/>
        </w:rPr>
        <w:t>nSCZ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) in the GRIP cohort. Age, BMI and CSF/serum albumin ratio analysed by Brown-Forsythe and Welch ANOVA test and corrected for multiple testing using Two-stage linear step-up procedure of </w:t>
      </w:r>
      <w:proofErr w:type="spellStart"/>
      <w:r w:rsidRPr="000A5EBE">
        <w:rPr>
          <w:rFonts w:ascii="Times New Roman" w:hAnsi="Times New Roman" w:cs="Times New Roman"/>
          <w:sz w:val="16"/>
          <w:szCs w:val="16"/>
        </w:rPr>
        <w:t>Benjamini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, Krieger and </w:t>
      </w:r>
      <w:proofErr w:type="spellStart"/>
      <w:proofErr w:type="gramStart"/>
      <w:r w:rsidRPr="000A5EBE">
        <w:rPr>
          <w:rFonts w:ascii="Times New Roman" w:hAnsi="Times New Roman" w:cs="Times New Roman"/>
          <w:sz w:val="16"/>
          <w:szCs w:val="16"/>
        </w:rPr>
        <w:t>Yekutieli</w:t>
      </w:r>
      <w:proofErr w:type="spellEnd"/>
      <w:r w:rsidRPr="000A5EBE">
        <w:rPr>
          <w:rFonts w:ascii="Times New Roman" w:hAnsi="Times New Roman" w:cs="Times New Roman"/>
          <w:sz w:val="16"/>
          <w:szCs w:val="16"/>
        </w:rPr>
        <w:t xml:space="preserve">  False</w:t>
      </w:r>
      <w:proofErr w:type="gramEnd"/>
      <w:r w:rsidRPr="000A5EBE">
        <w:rPr>
          <w:rFonts w:ascii="Times New Roman" w:hAnsi="Times New Roman" w:cs="Times New Roman"/>
          <w:sz w:val="16"/>
          <w:szCs w:val="16"/>
        </w:rPr>
        <w:t xml:space="preserve"> discovery rate (FDR). Sex, antipsychotic </w:t>
      </w:r>
      <w:r>
        <w:rPr>
          <w:rFonts w:ascii="Times New Roman" w:hAnsi="Times New Roman" w:cs="Times New Roman"/>
          <w:sz w:val="16"/>
          <w:szCs w:val="16"/>
        </w:rPr>
        <w:t xml:space="preserve">and </w:t>
      </w:r>
      <w:r w:rsidRPr="000A5EBE">
        <w:rPr>
          <w:rFonts w:ascii="Times New Roman" w:hAnsi="Times New Roman" w:cs="Times New Roman"/>
          <w:sz w:val="16"/>
          <w:szCs w:val="16"/>
        </w:rPr>
        <w:t>tobacco use</w:t>
      </w:r>
      <w:r>
        <w:rPr>
          <w:rFonts w:ascii="Times New Roman" w:hAnsi="Times New Roman" w:cs="Times New Roman"/>
          <w:sz w:val="16"/>
          <w:szCs w:val="16"/>
        </w:rPr>
        <w:t>, relative history of psychiatric illness and sickness benefit</w:t>
      </w:r>
      <w:r w:rsidRPr="000A5EBE">
        <w:rPr>
          <w:rFonts w:ascii="Times New Roman" w:hAnsi="Times New Roman" w:cs="Times New Roman"/>
          <w:sz w:val="16"/>
          <w:szCs w:val="16"/>
        </w:rPr>
        <w:t xml:space="preserve"> analysed by Fisher’s exact test.</w:t>
      </w:r>
    </w:p>
    <w:p w14:paraId="08696907" w14:textId="77777777" w:rsidR="0074552E" w:rsidRPr="00760B9D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>BodyMass Index</w:t>
      </w:r>
    </w:p>
    <w:p w14:paraId="4EEED79B" w14:textId="77777777" w:rsidR="0074552E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7593E">
        <w:rPr>
          <w:rFonts w:ascii="Times New Roman" w:hAnsi="Times New Roman" w:cs="Times New Roman"/>
          <w:sz w:val="16"/>
          <w:szCs w:val="16"/>
        </w:rPr>
        <w:t>Data missing for 1 subject</w:t>
      </w:r>
    </w:p>
    <w:p w14:paraId="3BD239A3" w14:textId="77777777" w:rsidR="0074552E" w:rsidRPr="003F7065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>
        <w:rPr>
          <w:rFonts w:ascii="Times New Roman" w:hAnsi="Times New Roman" w:cs="Times New Roman"/>
          <w:sz w:val="16"/>
          <w:szCs w:val="16"/>
        </w:rPr>
        <w:t>Cerebrospinal fluid (CSF)/Serum albumin ratio</w:t>
      </w:r>
    </w:p>
    <w:p w14:paraId="0AFA0460" w14:textId="77777777" w:rsidR="0074552E" w:rsidRPr="0087593E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87593E">
        <w:rPr>
          <w:rFonts w:ascii="Times New Roman" w:hAnsi="Times New Roman" w:cs="Times New Roman"/>
          <w:sz w:val="16"/>
          <w:szCs w:val="16"/>
        </w:rPr>
        <w:t>Data missing for 2 subjects</w:t>
      </w:r>
    </w:p>
    <w:p w14:paraId="34868867" w14:textId="77777777" w:rsidR="0074552E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87593E">
        <w:rPr>
          <w:rFonts w:ascii="Times New Roman" w:hAnsi="Times New Roman" w:cs="Times New Roman"/>
          <w:sz w:val="16"/>
          <w:szCs w:val="16"/>
        </w:rPr>
        <w:t>Data missing for 1 subject</w:t>
      </w:r>
    </w:p>
    <w:p w14:paraId="282BB3BB" w14:textId="77777777" w:rsidR="0074552E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7</w:t>
      </w:r>
      <w:r w:rsidRPr="0087593E">
        <w:rPr>
          <w:rFonts w:ascii="Times New Roman" w:hAnsi="Times New Roman" w:cs="Times New Roman"/>
          <w:sz w:val="16"/>
          <w:szCs w:val="16"/>
        </w:rPr>
        <w:t xml:space="preserve">Data missing for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87593E">
        <w:rPr>
          <w:rFonts w:ascii="Times New Roman" w:hAnsi="Times New Roman" w:cs="Times New Roman"/>
          <w:sz w:val="16"/>
          <w:szCs w:val="16"/>
        </w:rPr>
        <w:t xml:space="preserve"> subject</w:t>
      </w:r>
      <w:r>
        <w:rPr>
          <w:rFonts w:ascii="Times New Roman" w:hAnsi="Times New Roman" w:cs="Times New Roman"/>
          <w:sz w:val="16"/>
          <w:szCs w:val="16"/>
        </w:rPr>
        <w:t>s</w:t>
      </w:r>
    </w:p>
    <w:p w14:paraId="2F9ADE62" w14:textId="77777777" w:rsidR="0074552E" w:rsidRDefault="0074552E" w:rsidP="007455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8</w:t>
      </w:r>
      <w:r w:rsidRPr="0087593E">
        <w:rPr>
          <w:rFonts w:ascii="Times New Roman" w:hAnsi="Times New Roman" w:cs="Times New Roman"/>
          <w:sz w:val="16"/>
          <w:szCs w:val="16"/>
        </w:rPr>
        <w:t xml:space="preserve">Data missing for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593E">
        <w:rPr>
          <w:rFonts w:ascii="Times New Roman" w:hAnsi="Times New Roman" w:cs="Times New Roman"/>
          <w:sz w:val="16"/>
          <w:szCs w:val="16"/>
        </w:rPr>
        <w:t xml:space="preserve"> subject</w:t>
      </w:r>
      <w:r>
        <w:rPr>
          <w:rFonts w:ascii="Times New Roman" w:hAnsi="Times New Roman" w:cs="Times New Roman"/>
          <w:sz w:val="16"/>
          <w:szCs w:val="16"/>
        </w:rPr>
        <w:t>s</w:t>
      </w:r>
    </w:p>
    <w:p w14:paraId="0CA2D2AA" w14:textId="77777777" w:rsidR="00737903" w:rsidRDefault="007379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48E67CE1" w14:textId="55726D73" w:rsidR="00775935" w:rsidRPr="0087593E" w:rsidRDefault="00150445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="00CA35C6">
        <w:rPr>
          <w:rFonts w:ascii="Times New Roman" w:hAnsi="Times New Roman" w:cs="Times New Roman"/>
          <w:b/>
          <w:bCs/>
        </w:rPr>
        <w:t>T</w:t>
      </w:r>
      <w:r w:rsidRPr="0087593E">
        <w:rPr>
          <w:rFonts w:ascii="Times New Roman" w:hAnsi="Times New Roman" w:cs="Times New Roman"/>
          <w:b/>
          <w:bCs/>
        </w:rPr>
        <w:t xml:space="preserve">able </w:t>
      </w:r>
      <w:r w:rsidR="008C228A">
        <w:rPr>
          <w:rFonts w:ascii="Times New Roman" w:hAnsi="Times New Roman" w:cs="Times New Roman"/>
          <w:b/>
          <w:bCs/>
        </w:rPr>
        <w:t>3</w:t>
      </w:r>
      <w:r w:rsidR="007A03FF" w:rsidRPr="0087593E">
        <w:rPr>
          <w:rFonts w:ascii="Times New Roman" w:hAnsi="Times New Roman" w:cs="Times New Roman"/>
          <w:b/>
          <w:bCs/>
        </w:rPr>
        <w:t>.</w:t>
      </w:r>
      <w:r w:rsidR="00AB5263" w:rsidRPr="0087593E">
        <w:rPr>
          <w:rFonts w:ascii="Times New Roman" w:hAnsi="Times New Roman" w:cs="Times New Roman"/>
          <w:b/>
          <w:bCs/>
        </w:rPr>
        <w:t xml:space="preserve"> </w:t>
      </w:r>
      <w:r w:rsidR="00ED5450" w:rsidRPr="00ED5450">
        <w:rPr>
          <w:rFonts w:ascii="Times New Roman" w:hAnsi="Times New Roman" w:cs="Times New Roman"/>
          <w:b/>
          <w:bCs/>
        </w:rPr>
        <w:t>Correlations of CSF C4A and CSF C4B concentration and the Positive and Negative Syndrome Scale (PANSS) scores, and performance in the key domains of the MATRICS Consensus Cognitive Battery (MCCB).</w:t>
      </w:r>
      <w:r w:rsidR="000527E0">
        <w:rPr>
          <w:rFonts w:ascii="Times New Roman" w:hAnsi="Times New Roman" w:cs="Times New Roman"/>
        </w:rPr>
        <w:t xml:space="preserve"> </w:t>
      </w:r>
      <w:r w:rsidR="00FF5A0C" w:rsidRPr="0087593E">
        <w:rPr>
          <w:rFonts w:ascii="Times New Roman" w:hAnsi="Times New Roman" w:cs="Times New Roman"/>
        </w:rPr>
        <w:t xml:space="preserve">All </w:t>
      </w:r>
      <w:r w:rsidR="000527E0">
        <w:rPr>
          <w:rFonts w:ascii="Times New Roman" w:hAnsi="Times New Roman" w:cs="Times New Roman"/>
        </w:rPr>
        <w:t>cerebrospinal fluid (</w:t>
      </w:r>
      <w:r w:rsidR="00FF5A0C" w:rsidRPr="0087593E">
        <w:rPr>
          <w:rFonts w:ascii="Times New Roman" w:hAnsi="Times New Roman" w:cs="Times New Roman"/>
        </w:rPr>
        <w:t>CSF</w:t>
      </w:r>
      <w:r w:rsidR="000527E0">
        <w:rPr>
          <w:rFonts w:ascii="Times New Roman" w:hAnsi="Times New Roman" w:cs="Times New Roman"/>
        </w:rPr>
        <w:t>)</w:t>
      </w:r>
      <w:r w:rsidR="00FF5A0C" w:rsidRPr="0087593E">
        <w:rPr>
          <w:rFonts w:ascii="Times New Roman" w:hAnsi="Times New Roman" w:cs="Times New Roman"/>
        </w:rPr>
        <w:t xml:space="preserve"> concentrations underwent log transformation and </w:t>
      </w:r>
      <w:r w:rsidR="00FD33B9" w:rsidRPr="0087593E">
        <w:rPr>
          <w:rFonts w:ascii="Times New Roman" w:hAnsi="Times New Roman" w:cs="Times New Roman"/>
        </w:rPr>
        <w:t>Pearson’s</w:t>
      </w:r>
      <w:r w:rsidR="00CF10D6" w:rsidRPr="0087593E">
        <w:rPr>
          <w:rFonts w:ascii="Times New Roman" w:hAnsi="Times New Roman" w:cs="Times New Roman"/>
        </w:rPr>
        <w:t xml:space="preserve"> correlation</w:t>
      </w:r>
      <w:r w:rsidR="000527E0">
        <w:rPr>
          <w:rFonts w:ascii="Times New Roman" w:hAnsi="Times New Roman" w:cs="Times New Roman"/>
        </w:rPr>
        <w:t xml:space="preserve"> coefficients were used</w:t>
      </w:r>
      <w:r w:rsidR="00CF10D6" w:rsidRPr="0087593E">
        <w:rPr>
          <w:rFonts w:ascii="Times New Roman" w:hAnsi="Times New Roman" w:cs="Times New Roman"/>
        </w:rPr>
        <w:t xml:space="preserve">. All </w:t>
      </w:r>
      <w:r w:rsidR="00CF10D6" w:rsidRPr="0087593E">
        <w:rPr>
          <w:rFonts w:ascii="Times New Roman" w:hAnsi="Times New Roman" w:cs="Times New Roman"/>
          <w:i/>
          <w:iCs/>
        </w:rPr>
        <w:t>P</w:t>
      </w:r>
      <w:r w:rsidR="00CF10D6" w:rsidRPr="0087593E">
        <w:rPr>
          <w:rFonts w:ascii="Times New Roman" w:hAnsi="Times New Roman" w:cs="Times New Roman"/>
        </w:rPr>
        <w:t xml:space="preserve"> values are two sided and correction for multiple testing </w:t>
      </w:r>
      <w:r w:rsidR="000E0D2B" w:rsidRPr="0087593E">
        <w:rPr>
          <w:rFonts w:ascii="Times New Roman" w:hAnsi="Times New Roman" w:cs="Times New Roman"/>
        </w:rPr>
        <w:t xml:space="preserve">was </w:t>
      </w:r>
      <w:r w:rsidR="00FD33B9" w:rsidRPr="0087593E">
        <w:rPr>
          <w:rFonts w:ascii="Times New Roman" w:hAnsi="Times New Roman" w:cs="Times New Roman"/>
        </w:rPr>
        <w:t>performed</w:t>
      </w:r>
      <w:r w:rsidR="000E0D2B" w:rsidRPr="0087593E">
        <w:rPr>
          <w:rFonts w:ascii="Times New Roman" w:hAnsi="Times New Roman" w:cs="Times New Roman"/>
        </w:rPr>
        <w:t xml:space="preserve"> using </w:t>
      </w:r>
      <w:proofErr w:type="spellStart"/>
      <w:r w:rsidR="00FD33B9" w:rsidRPr="0087593E">
        <w:rPr>
          <w:rFonts w:ascii="Times New Roman" w:hAnsi="Times New Roman" w:cs="Times New Roman"/>
        </w:rPr>
        <w:t>Benjamini</w:t>
      </w:r>
      <w:proofErr w:type="spellEnd"/>
      <w:r w:rsidR="008D4E50">
        <w:rPr>
          <w:rFonts w:ascii="Times New Roman" w:hAnsi="Times New Roman" w:cs="Times New Roman"/>
        </w:rPr>
        <w:t>-</w:t>
      </w:r>
      <w:r w:rsidR="00FD33B9" w:rsidRPr="0087593E">
        <w:rPr>
          <w:rFonts w:ascii="Times New Roman" w:hAnsi="Times New Roman" w:cs="Times New Roman"/>
        </w:rPr>
        <w:t xml:space="preserve">Hochberg </w:t>
      </w:r>
      <w:r w:rsidR="000E0D2B" w:rsidRPr="0087593E">
        <w:rPr>
          <w:rFonts w:ascii="Times New Roman" w:hAnsi="Times New Roman" w:cs="Times New Roman"/>
        </w:rPr>
        <w:t>false discovery rate</w:t>
      </w:r>
      <w:r w:rsidR="00FD33B9" w:rsidRPr="0087593E">
        <w:rPr>
          <w:rFonts w:ascii="Times New Roman" w:hAnsi="Times New Roman" w:cs="Times New Roman"/>
        </w:rPr>
        <w:t xml:space="preserve"> correction</w:t>
      </w:r>
      <w:r w:rsidR="000E0D2B" w:rsidRPr="0087593E">
        <w:rPr>
          <w:rFonts w:ascii="Times New Roman" w:hAnsi="Times New Roman" w:cs="Times New Roman"/>
        </w:rPr>
        <w:t>.</w:t>
      </w:r>
    </w:p>
    <w:p w14:paraId="1BFC0664" w14:textId="77777777" w:rsidR="00775935" w:rsidRPr="0087593E" w:rsidRDefault="00775935">
      <w:pPr>
        <w:rPr>
          <w:rFonts w:ascii="Times New Roman" w:hAnsi="Times New Roman" w:cs="Times New Roman"/>
          <w:b/>
          <w:bCs/>
        </w:rPr>
      </w:pPr>
    </w:p>
    <w:tbl>
      <w:tblPr>
        <w:tblStyle w:val="GridTable4-Accent5"/>
        <w:tblW w:w="8784" w:type="dxa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701"/>
        <w:gridCol w:w="1701"/>
        <w:gridCol w:w="1559"/>
      </w:tblGrid>
      <w:tr w:rsidR="00DC3281" w:rsidRPr="000527E0" w14:paraId="3996A29C" w14:textId="77777777" w:rsidTr="00D92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EB67C" w14:textId="77777777" w:rsidR="00DC3281" w:rsidRPr="00F421F4" w:rsidRDefault="00DC3281" w:rsidP="004A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B94D5" w14:textId="77777777" w:rsidR="00DC3281" w:rsidRPr="00F421F4" w:rsidRDefault="00DC3281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17A62" w14:textId="41747631" w:rsidR="00DC3281" w:rsidRPr="00F421F4" w:rsidRDefault="00DC3281" w:rsidP="007B0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72656" w14:textId="253C12D3" w:rsidR="00DC3281" w:rsidRPr="00F421F4" w:rsidRDefault="00DC3281" w:rsidP="00B22D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C4B</w:t>
            </w:r>
          </w:p>
        </w:tc>
      </w:tr>
      <w:tr w:rsidR="00150445" w:rsidRPr="000527E0" w14:paraId="20FD0BB4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</w:tcBorders>
            <w:noWrap/>
            <w:hideMark/>
          </w:tcPr>
          <w:p w14:paraId="4D689106" w14:textId="77777777" w:rsidR="00150445" w:rsidRPr="00F421F4" w:rsidRDefault="00150445" w:rsidP="004A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14:paraId="3F9069CC" w14:textId="77777777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489E0D80" w14:textId="51D763C0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FEP-</w:t>
            </w: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  <w:r w:rsidR="00B22D0A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1F3625EA" w14:textId="0AD96A80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FEP-S</w:t>
            </w:r>
            <w:r w:rsidR="00B22D0A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2E03B301" w14:textId="7136F58F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FEP-</w:t>
            </w: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  <w:r w:rsidR="00B22D0A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54C6E07" w14:textId="6477548D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FEP-S</w:t>
            </w:r>
            <w:r w:rsidR="00B22D0A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</w:tr>
      <w:tr w:rsidR="00C038F5" w:rsidRPr="000527E0" w14:paraId="69E7EF28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6"/>
            <w:noWrap/>
          </w:tcPr>
          <w:p w14:paraId="5E687F49" w14:textId="62AB518D" w:rsidR="00C038F5" w:rsidRPr="00F421F4" w:rsidRDefault="00C038F5" w:rsidP="00C038F5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Positive and Negative Symptom Scale</w:t>
            </w:r>
            <w:r w:rsidR="005B3F96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PANSS</w:t>
            </w:r>
          </w:p>
        </w:tc>
      </w:tr>
      <w:tr w:rsidR="00150445" w:rsidRPr="000527E0" w14:paraId="215FBE31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6B6BED3" w14:textId="4BF0B383" w:rsidR="00150445" w:rsidRPr="00F421F4" w:rsidRDefault="005B3F96" w:rsidP="004A5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150445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ositive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sub-scale</w:t>
            </w:r>
          </w:p>
        </w:tc>
        <w:tc>
          <w:tcPr>
            <w:tcW w:w="425" w:type="dxa"/>
            <w:noWrap/>
            <w:hideMark/>
          </w:tcPr>
          <w:p w14:paraId="4BC3749A" w14:textId="7B52028F" w:rsidR="00150445" w:rsidRPr="00D44FD2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D44FD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45D0A85" w14:textId="6CA84788" w:rsidR="00150445" w:rsidRPr="00F421F4" w:rsidRDefault="00A875F3" w:rsidP="00942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5087A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0694A3D" w14:textId="17C135B5" w:rsidR="00150445" w:rsidRPr="00F421F4" w:rsidRDefault="00936D70" w:rsidP="00A875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16A438DC" w14:textId="37C14C76" w:rsidR="00150445" w:rsidRPr="00F421F4" w:rsidRDefault="00B244DB" w:rsidP="00B24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26</w:t>
            </w:r>
          </w:p>
        </w:tc>
        <w:tc>
          <w:tcPr>
            <w:tcW w:w="1559" w:type="dxa"/>
            <w:noWrap/>
            <w:hideMark/>
          </w:tcPr>
          <w:p w14:paraId="35261802" w14:textId="6727FC52" w:rsidR="00150445" w:rsidRPr="00F421F4" w:rsidRDefault="00E05834" w:rsidP="00E05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DB6196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9</w:t>
            </w:r>
          </w:p>
        </w:tc>
      </w:tr>
      <w:tr w:rsidR="00150445" w:rsidRPr="000527E0" w14:paraId="609B1A61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11020C9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2C6A7B3" w14:textId="39D4D39C" w:rsidR="00150445" w:rsidRPr="00F421F4" w:rsidRDefault="00150445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hideMark/>
          </w:tcPr>
          <w:p w14:paraId="6A1C280F" w14:textId="0D615229" w:rsidR="00414AFE" w:rsidRPr="00F421F4" w:rsidRDefault="00EE7099" w:rsidP="00414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38CF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01" w:type="dxa"/>
            <w:noWrap/>
            <w:hideMark/>
          </w:tcPr>
          <w:p w14:paraId="5539C3D4" w14:textId="486C6BDC" w:rsidR="00150445" w:rsidRPr="00F421F4" w:rsidRDefault="00936D70" w:rsidP="00936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05C27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701" w:type="dxa"/>
            <w:noWrap/>
            <w:hideMark/>
          </w:tcPr>
          <w:p w14:paraId="292A8193" w14:textId="079D3BDD" w:rsidR="00150445" w:rsidRPr="00F421F4" w:rsidRDefault="00B244DB" w:rsidP="00B24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775935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528</w:t>
            </w:r>
          </w:p>
        </w:tc>
        <w:tc>
          <w:tcPr>
            <w:tcW w:w="1559" w:type="dxa"/>
            <w:noWrap/>
            <w:hideMark/>
          </w:tcPr>
          <w:p w14:paraId="5EB99F85" w14:textId="5EE25E75" w:rsidR="00150445" w:rsidRPr="00F421F4" w:rsidRDefault="00E05834" w:rsidP="00E0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D12A01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849</w:t>
            </w:r>
          </w:p>
        </w:tc>
      </w:tr>
      <w:tr w:rsidR="00150445" w:rsidRPr="000527E0" w14:paraId="2467F0B7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94FEFAD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4AAAA407" w14:textId="77777777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hideMark/>
          </w:tcPr>
          <w:p w14:paraId="0F6374C4" w14:textId="78246C46" w:rsidR="00150445" w:rsidRPr="00F421F4" w:rsidRDefault="00EE7099" w:rsidP="00EE7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75833CF8" w14:textId="1BAF941C" w:rsidR="00150445" w:rsidRPr="00F421F4" w:rsidRDefault="00936D70" w:rsidP="00936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5A25B075" w14:textId="09127046" w:rsidR="00150445" w:rsidRPr="00F421F4" w:rsidRDefault="00B244DB" w:rsidP="00B24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72EF4DC5" w14:textId="4EBADF19" w:rsidR="00150445" w:rsidRPr="00F421F4" w:rsidRDefault="00E05834" w:rsidP="00E05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</w:t>
            </w:r>
            <w:r w:rsidR="007661CD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</w:t>
            </w:r>
          </w:p>
        </w:tc>
      </w:tr>
      <w:tr w:rsidR="00150445" w:rsidRPr="000527E0" w14:paraId="3E48EE31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28A5AD2" w14:textId="14DE295C" w:rsidR="00150445" w:rsidRPr="00F421F4" w:rsidRDefault="005B3F96" w:rsidP="004A5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150445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egative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sub-scale</w:t>
            </w:r>
          </w:p>
        </w:tc>
        <w:tc>
          <w:tcPr>
            <w:tcW w:w="425" w:type="dxa"/>
            <w:noWrap/>
            <w:hideMark/>
          </w:tcPr>
          <w:p w14:paraId="50CB08EC" w14:textId="034197F5" w:rsidR="00150445" w:rsidRPr="00F421F4" w:rsidRDefault="001273CA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8222F63" w14:textId="4E8B4519" w:rsidR="00150445" w:rsidRPr="00F421F4" w:rsidRDefault="00EE7099" w:rsidP="00C62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-0.01</w:t>
            </w:r>
          </w:p>
        </w:tc>
        <w:tc>
          <w:tcPr>
            <w:tcW w:w="1701" w:type="dxa"/>
            <w:noWrap/>
            <w:hideMark/>
          </w:tcPr>
          <w:p w14:paraId="7280A0C9" w14:textId="3A35D99B" w:rsidR="00150445" w:rsidRPr="00F421F4" w:rsidRDefault="00936D70" w:rsidP="00936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1991CC42" w14:textId="2CB97E77" w:rsidR="00150445" w:rsidRPr="00F421F4" w:rsidRDefault="00C17B52" w:rsidP="00B24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17</w:t>
            </w:r>
          </w:p>
        </w:tc>
        <w:tc>
          <w:tcPr>
            <w:tcW w:w="1559" w:type="dxa"/>
            <w:noWrap/>
            <w:hideMark/>
          </w:tcPr>
          <w:p w14:paraId="0955BD92" w14:textId="108936E0" w:rsidR="00150445" w:rsidRPr="00F421F4" w:rsidRDefault="00E05834" w:rsidP="00E058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B727C3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</w:t>
            </w:r>
          </w:p>
        </w:tc>
      </w:tr>
      <w:tr w:rsidR="00150445" w:rsidRPr="000527E0" w14:paraId="2E0494BB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EE6A83E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41D10F37" w14:textId="77777777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hideMark/>
          </w:tcPr>
          <w:p w14:paraId="0C418FC5" w14:textId="6D0C4716" w:rsidR="00150445" w:rsidRPr="00F421F4" w:rsidRDefault="00BE1BB6" w:rsidP="00C62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38CF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01" w:type="dxa"/>
            <w:noWrap/>
            <w:hideMark/>
          </w:tcPr>
          <w:p w14:paraId="4A35236D" w14:textId="02AA32AD" w:rsidR="00150445" w:rsidRPr="00F421F4" w:rsidRDefault="00936D70" w:rsidP="00936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05C27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701" w:type="dxa"/>
            <w:noWrap/>
            <w:hideMark/>
          </w:tcPr>
          <w:p w14:paraId="64ABAF15" w14:textId="3E365D4E" w:rsidR="00150445" w:rsidRPr="00F421F4" w:rsidRDefault="00C17B52" w:rsidP="00C17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775935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549</w:t>
            </w:r>
          </w:p>
        </w:tc>
        <w:tc>
          <w:tcPr>
            <w:tcW w:w="1559" w:type="dxa"/>
            <w:noWrap/>
            <w:hideMark/>
          </w:tcPr>
          <w:p w14:paraId="2968A8A6" w14:textId="7461C792" w:rsidR="00150445" w:rsidRPr="00F421F4" w:rsidRDefault="007661CD" w:rsidP="00E05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D12A01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849</w:t>
            </w:r>
          </w:p>
        </w:tc>
      </w:tr>
      <w:tr w:rsidR="00150445" w:rsidRPr="000527E0" w14:paraId="4A73AC33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0CA93F8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769B2FE3" w14:textId="77777777" w:rsidR="00150445" w:rsidRPr="00F421F4" w:rsidRDefault="00150445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hideMark/>
          </w:tcPr>
          <w:p w14:paraId="3A890A68" w14:textId="6917A6CD" w:rsidR="00150445" w:rsidRPr="00F421F4" w:rsidRDefault="00BE1BB6" w:rsidP="00C62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36610F39" w14:textId="2B57F331" w:rsidR="00150445" w:rsidRPr="00F421F4" w:rsidRDefault="00936D70" w:rsidP="00936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29E18937" w14:textId="1783E7D7" w:rsidR="00150445" w:rsidRPr="00F421F4" w:rsidRDefault="00C17B52" w:rsidP="00C17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4C59C537" w14:textId="04ABA9C8" w:rsidR="00150445" w:rsidRPr="00F421F4" w:rsidRDefault="007661CD" w:rsidP="00766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28</w:t>
            </w:r>
          </w:p>
        </w:tc>
      </w:tr>
      <w:tr w:rsidR="00150445" w:rsidRPr="000527E0" w14:paraId="077344A3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2A1EBD4" w14:textId="1078EC31" w:rsidR="00150445" w:rsidRPr="00F421F4" w:rsidRDefault="005B3F96" w:rsidP="004A5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150445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eneral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sub-scale</w:t>
            </w:r>
          </w:p>
        </w:tc>
        <w:tc>
          <w:tcPr>
            <w:tcW w:w="425" w:type="dxa"/>
            <w:noWrap/>
            <w:hideMark/>
          </w:tcPr>
          <w:p w14:paraId="28E112E9" w14:textId="780B175C" w:rsidR="00150445" w:rsidRPr="00F421F4" w:rsidRDefault="001273CA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D9F47E3" w14:textId="2C56E99A" w:rsidR="00150445" w:rsidRPr="00F421F4" w:rsidRDefault="00BE1BB6" w:rsidP="00C62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4295C819" w14:textId="1B26F789" w:rsidR="00150445" w:rsidRPr="00F421F4" w:rsidRDefault="00936D70" w:rsidP="00936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hideMark/>
          </w:tcPr>
          <w:p w14:paraId="7D93122D" w14:textId="438A444F" w:rsidR="00150445" w:rsidRPr="00F421F4" w:rsidRDefault="00C17B52" w:rsidP="00C17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53</w:t>
            </w:r>
          </w:p>
        </w:tc>
        <w:tc>
          <w:tcPr>
            <w:tcW w:w="1559" w:type="dxa"/>
            <w:noWrap/>
            <w:hideMark/>
          </w:tcPr>
          <w:p w14:paraId="0E2D3D77" w14:textId="75952CF3" w:rsidR="00150445" w:rsidRPr="00F421F4" w:rsidRDefault="007661CD" w:rsidP="00766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25</w:t>
            </w:r>
          </w:p>
        </w:tc>
      </w:tr>
      <w:tr w:rsidR="00150445" w:rsidRPr="000527E0" w14:paraId="51E898AF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C1CDA62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29F2D225" w14:textId="77777777" w:rsidR="00150445" w:rsidRPr="00F421F4" w:rsidRDefault="00150445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hideMark/>
          </w:tcPr>
          <w:p w14:paraId="6374A8AF" w14:textId="155C9D32" w:rsidR="00150445" w:rsidRPr="00F421F4" w:rsidRDefault="00BE1BB6" w:rsidP="00BE1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C38CF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01" w:type="dxa"/>
            <w:noWrap/>
            <w:hideMark/>
          </w:tcPr>
          <w:p w14:paraId="0D783A36" w14:textId="3A24EE75" w:rsidR="00150445" w:rsidRPr="00F421F4" w:rsidRDefault="00936D70" w:rsidP="00936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05C27"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01" w:type="dxa"/>
            <w:noWrap/>
            <w:hideMark/>
          </w:tcPr>
          <w:p w14:paraId="2681562A" w14:textId="7292CE97" w:rsidR="00150445" w:rsidRPr="00F421F4" w:rsidRDefault="00F269F3" w:rsidP="00C17B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775935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129</w:t>
            </w:r>
          </w:p>
        </w:tc>
        <w:tc>
          <w:tcPr>
            <w:tcW w:w="1559" w:type="dxa"/>
            <w:noWrap/>
            <w:hideMark/>
          </w:tcPr>
          <w:p w14:paraId="4AD35802" w14:textId="46BF748C" w:rsidR="00150445" w:rsidRPr="00F421F4" w:rsidRDefault="007661CD" w:rsidP="00766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.</w:t>
            </w:r>
            <w:r w:rsidR="00830FFE"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618</w:t>
            </w:r>
          </w:p>
        </w:tc>
      </w:tr>
      <w:tr w:rsidR="00150445" w:rsidRPr="000527E0" w14:paraId="777B6E01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3365514" w14:textId="77777777" w:rsidR="00150445" w:rsidRPr="00F421F4" w:rsidRDefault="00150445" w:rsidP="004A5C1C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366AC27F" w14:textId="77777777" w:rsidR="00150445" w:rsidRPr="00F421F4" w:rsidRDefault="00150445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hideMark/>
          </w:tcPr>
          <w:p w14:paraId="38B460FF" w14:textId="51743665" w:rsidR="00150445" w:rsidRPr="00F421F4" w:rsidRDefault="00BE1BB6" w:rsidP="00BE1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7AF9EED3" w14:textId="6C9009CF" w:rsidR="00150445" w:rsidRPr="00F421F4" w:rsidRDefault="00936D70" w:rsidP="00936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3D955512" w14:textId="795E3A6E" w:rsidR="00150445" w:rsidRPr="00F421F4" w:rsidRDefault="00E05834" w:rsidP="00E058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hideMark/>
          </w:tcPr>
          <w:p w14:paraId="24ED5986" w14:textId="2D68674C" w:rsidR="00150445" w:rsidRPr="00F421F4" w:rsidRDefault="007661CD" w:rsidP="00766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28</w:t>
            </w:r>
          </w:p>
        </w:tc>
      </w:tr>
      <w:tr w:rsidR="00D92B59" w:rsidRPr="000527E0" w14:paraId="693AE55C" w14:textId="77777777" w:rsidTr="00EA11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</w:tcPr>
          <w:p w14:paraId="5121938F" w14:textId="77777777" w:rsidR="00D92B59" w:rsidRPr="00F421F4" w:rsidRDefault="00D92B59" w:rsidP="00B8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</w:tcPr>
          <w:p w14:paraId="1026B4A3" w14:textId="77777777" w:rsidR="00D92B59" w:rsidRPr="00F421F4" w:rsidRDefault="00D92B59" w:rsidP="00B8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</w:tcPr>
          <w:p w14:paraId="37EC82F8" w14:textId="77777777" w:rsidR="00D92B59" w:rsidRPr="00F421F4" w:rsidRDefault="00D92B59" w:rsidP="00B8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C4A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</w:tcPr>
          <w:p w14:paraId="07692EF3" w14:textId="77777777" w:rsidR="00D92B59" w:rsidRPr="00F421F4" w:rsidRDefault="00D92B59" w:rsidP="00B82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C4B</w:t>
            </w:r>
          </w:p>
        </w:tc>
      </w:tr>
      <w:tr w:rsidR="0054370E" w:rsidRPr="000527E0" w14:paraId="27CEE551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6"/>
            <w:noWrap/>
          </w:tcPr>
          <w:p w14:paraId="16286C49" w14:textId="7831CEA0" w:rsidR="0054370E" w:rsidRPr="00F421F4" w:rsidRDefault="0054370E" w:rsidP="0054370E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MATRICS Consensus Cognitive Battery (MCCB)</w:t>
            </w:r>
          </w:p>
        </w:tc>
      </w:tr>
      <w:tr w:rsidR="006D4963" w:rsidRPr="000527E0" w14:paraId="01DADC97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3820C3" w14:textId="4A6BE1FC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TMT</w:t>
            </w:r>
          </w:p>
        </w:tc>
        <w:tc>
          <w:tcPr>
            <w:tcW w:w="425" w:type="dxa"/>
            <w:noWrap/>
            <w:hideMark/>
          </w:tcPr>
          <w:p w14:paraId="654DB12E" w14:textId="075FC41F" w:rsidR="006D4963" w:rsidRPr="00F421F4" w:rsidRDefault="001273CA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70931177" w14:textId="6B10F185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noWrap/>
            <w:vAlign w:val="bottom"/>
            <w:hideMark/>
          </w:tcPr>
          <w:p w14:paraId="551207AD" w14:textId="36867E7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  <w:vAlign w:val="bottom"/>
            <w:hideMark/>
          </w:tcPr>
          <w:p w14:paraId="0FD93D3F" w14:textId="0B2D92C9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noWrap/>
            <w:vAlign w:val="bottom"/>
            <w:hideMark/>
          </w:tcPr>
          <w:p w14:paraId="1C0F57DB" w14:textId="3109FD43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3A10" w:rsidRPr="00F42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4963" w:rsidRPr="000527E0" w14:paraId="7AA31092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44D42CE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308AA49" w14:textId="14AE3DA8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5E798E01" w14:textId="10D3AD75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C3A10"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14:paraId="7849B43F" w14:textId="23B22371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C3A10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14:paraId="6C97BDEE" w14:textId="43542652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5C3A10"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145E4BCC" w14:textId="6DFF47F1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1E4FB3B4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CBF9C69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3DE058C3" w14:textId="1003ECE3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62BA0AE7" w14:textId="75DF1993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1641267F" w14:textId="21357A0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1B76519C" w14:textId="68591E57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25258EDD" w14:textId="39CDDD90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24A3FFF4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2ADC672" w14:textId="6A88F9E5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BACS-SC</w:t>
            </w:r>
          </w:p>
        </w:tc>
        <w:tc>
          <w:tcPr>
            <w:tcW w:w="425" w:type="dxa"/>
            <w:noWrap/>
            <w:hideMark/>
          </w:tcPr>
          <w:p w14:paraId="0FA2FD40" w14:textId="3F50CA7A" w:rsidR="006D4963" w:rsidRPr="00F421F4" w:rsidRDefault="001273CA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7ADA4136" w14:textId="123D7BE7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noWrap/>
            <w:vAlign w:val="bottom"/>
            <w:hideMark/>
          </w:tcPr>
          <w:p w14:paraId="2204A0F7" w14:textId="7E77DC90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noWrap/>
            <w:vAlign w:val="bottom"/>
            <w:hideMark/>
          </w:tcPr>
          <w:p w14:paraId="60D5B278" w14:textId="0777CAF6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noWrap/>
            <w:vAlign w:val="bottom"/>
            <w:hideMark/>
          </w:tcPr>
          <w:p w14:paraId="012CA1C1" w14:textId="6745C2FD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6D4963" w:rsidRPr="000527E0" w14:paraId="0339B0C0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29EF923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7C88C77" w14:textId="0CD6970D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13C1A42C" w14:textId="4D6861F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  <w:noWrap/>
            <w:vAlign w:val="bottom"/>
            <w:hideMark/>
          </w:tcPr>
          <w:p w14:paraId="06C3F7E4" w14:textId="7E9CB7CB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D0271F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14:paraId="364DF6E1" w14:textId="56DF8F3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5C3A10"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6804EB01" w14:textId="5D644495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26EC2661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73E6D1F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0ED2106" w14:textId="7BDFBD72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741896BA" w14:textId="413135CB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6E5B5C92" w14:textId="4E58310D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60229D07" w14:textId="5027D662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2AEF06FC" w14:textId="3F8D1CB8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43976174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C892863" w14:textId="77E5E664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HVLT-R</w:t>
            </w:r>
          </w:p>
        </w:tc>
        <w:tc>
          <w:tcPr>
            <w:tcW w:w="425" w:type="dxa"/>
            <w:noWrap/>
            <w:hideMark/>
          </w:tcPr>
          <w:p w14:paraId="44DF2CF0" w14:textId="250D756F" w:rsidR="006D4963" w:rsidRPr="00F421F4" w:rsidRDefault="001273CA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40CBDE43" w14:textId="49D0680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noWrap/>
            <w:vAlign w:val="bottom"/>
            <w:hideMark/>
          </w:tcPr>
          <w:p w14:paraId="681A7978" w14:textId="4EC881E3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14:paraId="19AAC360" w14:textId="11E2CF5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noWrap/>
            <w:vAlign w:val="bottom"/>
            <w:hideMark/>
          </w:tcPr>
          <w:p w14:paraId="47160148" w14:textId="3883000C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6D4963" w:rsidRPr="000527E0" w14:paraId="6A3B2DD3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182844C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271A1354" w14:textId="3A7960D4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2E644E71" w14:textId="5138C5AF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  <w:noWrap/>
            <w:vAlign w:val="bottom"/>
            <w:hideMark/>
          </w:tcPr>
          <w:p w14:paraId="5921FF1E" w14:textId="5A85A7B6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701" w:type="dxa"/>
            <w:noWrap/>
            <w:vAlign w:val="bottom"/>
            <w:hideMark/>
          </w:tcPr>
          <w:p w14:paraId="5DE9C03F" w14:textId="7A12414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0271F"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6B812014" w14:textId="4556FD3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7BBDB636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B59EAE4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4395149B" w14:textId="3B352ACD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494447D0" w14:textId="087F671C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5B83D7AB" w14:textId="2569817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vAlign w:val="bottom"/>
            <w:hideMark/>
          </w:tcPr>
          <w:p w14:paraId="49B65824" w14:textId="6A00033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7360296D" w14:textId="263C08B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371B2160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804416F" w14:textId="49C46F42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WMS III SS</w:t>
            </w:r>
          </w:p>
        </w:tc>
        <w:tc>
          <w:tcPr>
            <w:tcW w:w="425" w:type="dxa"/>
            <w:noWrap/>
            <w:hideMark/>
          </w:tcPr>
          <w:p w14:paraId="164F1711" w14:textId="2174875F" w:rsidR="006D4963" w:rsidRPr="00F421F4" w:rsidRDefault="001273CA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7334B58C" w14:textId="0DD46E84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  <w:vAlign w:val="bottom"/>
            <w:hideMark/>
          </w:tcPr>
          <w:p w14:paraId="4825BBE9" w14:textId="0A68E36E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noWrap/>
            <w:vAlign w:val="bottom"/>
            <w:hideMark/>
          </w:tcPr>
          <w:p w14:paraId="1AB31187" w14:textId="445214F6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noWrap/>
            <w:vAlign w:val="bottom"/>
            <w:hideMark/>
          </w:tcPr>
          <w:p w14:paraId="62B43165" w14:textId="2B01F9CF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D4963" w:rsidRPr="000527E0" w14:paraId="6D0EDCF4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6DC2868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706F106" w14:textId="62912ED1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10596BD1" w14:textId="16B932D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bottom"/>
            <w:hideMark/>
          </w:tcPr>
          <w:p w14:paraId="5189F556" w14:textId="5C2F0CF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bottom"/>
            <w:hideMark/>
          </w:tcPr>
          <w:p w14:paraId="6EBB6808" w14:textId="5AA5B41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2692F770" w14:textId="65E65734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0DBC187F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E3F7D24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4B0BBB4" w14:textId="0AD3DFEE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5B1D91F9" w14:textId="6D576945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1875F665" w14:textId="2720FAB7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6C275C2B" w14:textId="6F2FF024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3D07D43C" w14:textId="23C796BC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61C86AF8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046BD3" w14:textId="0FED043B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LNS</w:t>
            </w:r>
          </w:p>
        </w:tc>
        <w:tc>
          <w:tcPr>
            <w:tcW w:w="425" w:type="dxa"/>
            <w:noWrap/>
            <w:hideMark/>
          </w:tcPr>
          <w:p w14:paraId="38A92D28" w14:textId="0E7A082E" w:rsidR="006D4963" w:rsidRPr="001273CA" w:rsidRDefault="002B1EAD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4D363784" w14:textId="7B71B677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noWrap/>
            <w:vAlign w:val="bottom"/>
            <w:hideMark/>
          </w:tcPr>
          <w:p w14:paraId="33FC9094" w14:textId="2FFF98D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noWrap/>
            <w:vAlign w:val="bottom"/>
            <w:hideMark/>
          </w:tcPr>
          <w:p w14:paraId="628D1B15" w14:textId="52C9100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noWrap/>
            <w:vAlign w:val="bottom"/>
            <w:hideMark/>
          </w:tcPr>
          <w:p w14:paraId="5A54D2AA" w14:textId="59DFBBBE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6D4963" w:rsidRPr="000527E0" w14:paraId="43288C0F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0BC8F4D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3CD25A55" w14:textId="75352B66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6CE05527" w14:textId="7E341A8D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1" w:type="dxa"/>
            <w:noWrap/>
            <w:vAlign w:val="bottom"/>
            <w:hideMark/>
          </w:tcPr>
          <w:p w14:paraId="752FB70B" w14:textId="7B9A8D4E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701" w:type="dxa"/>
            <w:noWrap/>
            <w:vAlign w:val="bottom"/>
            <w:hideMark/>
          </w:tcPr>
          <w:p w14:paraId="628268ED" w14:textId="7BCD6C8A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559" w:type="dxa"/>
            <w:noWrap/>
            <w:vAlign w:val="bottom"/>
            <w:hideMark/>
          </w:tcPr>
          <w:p w14:paraId="40003C0A" w14:textId="42301F43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442493A2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591E51C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490F057D" w14:textId="07051631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60526D97" w14:textId="42AB856B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55432A3F" w14:textId="6008F6C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21A1EEB9" w14:textId="79BA234D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5C4FFB1C" w14:textId="7C3BCFA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6DC59F70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0CC599" w14:textId="12C80954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NAB-MAZES</w:t>
            </w:r>
          </w:p>
        </w:tc>
        <w:tc>
          <w:tcPr>
            <w:tcW w:w="425" w:type="dxa"/>
            <w:noWrap/>
            <w:hideMark/>
          </w:tcPr>
          <w:p w14:paraId="720559EB" w14:textId="357E419C" w:rsidR="006D4963" w:rsidRPr="00F421F4" w:rsidRDefault="002B1EAD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52577652" w14:textId="78A878B7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noWrap/>
            <w:vAlign w:val="bottom"/>
            <w:hideMark/>
          </w:tcPr>
          <w:p w14:paraId="0062FBA3" w14:textId="1C88ED16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vAlign w:val="bottom"/>
            <w:hideMark/>
          </w:tcPr>
          <w:p w14:paraId="21E29A09" w14:textId="240C6532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noWrap/>
            <w:vAlign w:val="bottom"/>
            <w:hideMark/>
          </w:tcPr>
          <w:p w14:paraId="0D3C09FD" w14:textId="07159AC1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4963" w:rsidRPr="000527E0" w14:paraId="4629CB49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1826BBF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36C5322" w14:textId="25DD70E7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3DBE0389" w14:textId="14578CE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noWrap/>
            <w:vAlign w:val="bottom"/>
            <w:hideMark/>
          </w:tcPr>
          <w:p w14:paraId="3D9A83D9" w14:textId="0E47EDC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  <w:vAlign w:val="bottom"/>
            <w:hideMark/>
          </w:tcPr>
          <w:p w14:paraId="64CE76F5" w14:textId="62DE895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559" w:type="dxa"/>
            <w:noWrap/>
            <w:vAlign w:val="bottom"/>
            <w:hideMark/>
          </w:tcPr>
          <w:p w14:paraId="5FB67523" w14:textId="39488B6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2B65F52B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C6876ED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5EA73FE8" w14:textId="51A98125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514B9101" w14:textId="6C432DE1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5B06B884" w14:textId="2CAB95EB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05466432" w14:textId="09A0D740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787E8C3B" w14:textId="55D7AAB4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0974F33A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CA3830" w14:textId="46E1AC75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BVMT-R</w:t>
            </w:r>
          </w:p>
        </w:tc>
        <w:tc>
          <w:tcPr>
            <w:tcW w:w="425" w:type="dxa"/>
            <w:noWrap/>
            <w:hideMark/>
          </w:tcPr>
          <w:p w14:paraId="37DA52B8" w14:textId="47A7DE8E" w:rsidR="006D4963" w:rsidRPr="00F421F4" w:rsidRDefault="002B1EAD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4DA4290C" w14:textId="3F748B87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vAlign w:val="bottom"/>
            <w:hideMark/>
          </w:tcPr>
          <w:p w14:paraId="2DC780C9" w14:textId="7878D775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bottom"/>
            <w:hideMark/>
          </w:tcPr>
          <w:p w14:paraId="1317001E" w14:textId="796D152B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noWrap/>
            <w:vAlign w:val="bottom"/>
            <w:hideMark/>
          </w:tcPr>
          <w:p w14:paraId="746C3F69" w14:textId="080AA1D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D4963" w:rsidRPr="000527E0" w14:paraId="156DC62D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6A3BAD4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32435126" w14:textId="2266EB67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5B8CFB7D" w14:textId="2BAFFBCA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noWrap/>
            <w:vAlign w:val="bottom"/>
            <w:hideMark/>
          </w:tcPr>
          <w:p w14:paraId="4A98DEB3" w14:textId="5DB81F2E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701" w:type="dxa"/>
            <w:noWrap/>
            <w:vAlign w:val="bottom"/>
            <w:hideMark/>
          </w:tcPr>
          <w:p w14:paraId="6B81E687" w14:textId="1AEF32C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559" w:type="dxa"/>
            <w:noWrap/>
            <w:vAlign w:val="bottom"/>
            <w:hideMark/>
          </w:tcPr>
          <w:p w14:paraId="7175A86D" w14:textId="088A3BE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4E085131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5872C8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F38329A" w14:textId="30249276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59FA36E1" w14:textId="28FF9AE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6F18362B" w14:textId="0D6E21C7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3692929B" w14:textId="40F88707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300F1B14" w14:textId="1CDE8AF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131D859B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5EEADF8" w14:textId="1F1A9058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Fluency</w:t>
            </w:r>
          </w:p>
        </w:tc>
        <w:tc>
          <w:tcPr>
            <w:tcW w:w="425" w:type="dxa"/>
            <w:noWrap/>
            <w:hideMark/>
          </w:tcPr>
          <w:p w14:paraId="0094B5F9" w14:textId="0E11C21C" w:rsidR="006D4963" w:rsidRPr="00F421F4" w:rsidRDefault="002B1EAD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6415D1BE" w14:textId="554D9FE5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bottom"/>
            <w:hideMark/>
          </w:tcPr>
          <w:p w14:paraId="341C6062" w14:textId="657C0AA8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bottom"/>
            <w:hideMark/>
          </w:tcPr>
          <w:p w14:paraId="07232B28" w14:textId="369A471A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noWrap/>
            <w:vAlign w:val="bottom"/>
            <w:hideMark/>
          </w:tcPr>
          <w:p w14:paraId="6B3B6430" w14:textId="2C785428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D4963" w:rsidRPr="000527E0" w14:paraId="70C238F7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E9B5449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57FD7193" w14:textId="47A7F676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30FAF463" w14:textId="2798D02C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noWrap/>
            <w:vAlign w:val="bottom"/>
            <w:hideMark/>
          </w:tcPr>
          <w:p w14:paraId="267E4798" w14:textId="683DFEFC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701" w:type="dxa"/>
            <w:noWrap/>
            <w:vAlign w:val="bottom"/>
            <w:hideMark/>
          </w:tcPr>
          <w:p w14:paraId="28C00371" w14:textId="5554BCEC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vAlign w:val="bottom"/>
            <w:hideMark/>
          </w:tcPr>
          <w:p w14:paraId="6950BD92" w14:textId="23E53D4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210C39D8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6103E2F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82E84FE" w14:textId="6B085A4C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4BB0B7AD" w14:textId="6DB7BA7B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5583328D" w14:textId="2AC1EE21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50228226" w14:textId="4BA9EDDC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56E7BB14" w14:textId="092CBACC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4F64ECED" w14:textId="77777777" w:rsidTr="00F421F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E30B602" w14:textId="5920359E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MSCEIT ME</w:t>
            </w:r>
          </w:p>
        </w:tc>
        <w:tc>
          <w:tcPr>
            <w:tcW w:w="425" w:type="dxa"/>
            <w:noWrap/>
            <w:hideMark/>
          </w:tcPr>
          <w:p w14:paraId="2DC3641D" w14:textId="5A505B73" w:rsidR="006D4963" w:rsidRPr="00F421F4" w:rsidRDefault="002B1EAD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3BE469E7" w14:textId="2EE0986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14:paraId="44BF93B1" w14:textId="1262BDEB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bottom"/>
            <w:hideMark/>
          </w:tcPr>
          <w:p w14:paraId="6677CE6C" w14:textId="5C1555C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vAlign w:val="bottom"/>
            <w:hideMark/>
          </w:tcPr>
          <w:p w14:paraId="1D36F2DB" w14:textId="28C2BAC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D4963" w:rsidRPr="000527E0" w14:paraId="49CEE603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DE22480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79F2BA1" w14:textId="0D579E4E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50596CF8" w14:textId="50C7D24F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noWrap/>
            <w:vAlign w:val="bottom"/>
            <w:hideMark/>
          </w:tcPr>
          <w:p w14:paraId="11B649C0" w14:textId="41C4E82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701" w:type="dxa"/>
            <w:noWrap/>
            <w:vAlign w:val="bottom"/>
            <w:hideMark/>
          </w:tcPr>
          <w:p w14:paraId="17796235" w14:textId="711C9F2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559" w:type="dxa"/>
            <w:noWrap/>
            <w:vAlign w:val="bottom"/>
            <w:hideMark/>
          </w:tcPr>
          <w:p w14:paraId="26B93DD5" w14:textId="056C66A4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10411CF1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15ACAD2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3323A9F0" w14:textId="20DC0615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7A3B393F" w14:textId="6EEE2FE1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4D1016A7" w14:textId="7657B596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65241A53" w14:textId="1F71D26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3512D22C" w14:textId="0B83929D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D4963" w:rsidRPr="000527E0" w14:paraId="3610EBF5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4A3DEEF" w14:textId="191EDD35" w:rsidR="006D4963" w:rsidRPr="00F421F4" w:rsidRDefault="006D4963" w:rsidP="006D4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CPT-IT</w:t>
            </w:r>
          </w:p>
        </w:tc>
        <w:tc>
          <w:tcPr>
            <w:tcW w:w="425" w:type="dxa"/>
            <w:noWrap/>
            <w:hideMark/>
          </w:tcPr>
          <w:p w14:paraId="5DAC3FA7" w14:textId="6B4A65AB" w:rsidR="006D4963" w:rsidRPr="00F421F4" w:rsidRDefault="002B1EAD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273C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60" w:type="dxa"/>
            <w:noWrap/>
            <w:vAlign w:val="bottom"/>
            <w:hideMark/>
          </w:tcPr>
          <w:p w14:paraId="3412D8CA" w14:textId="7212C9F9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bottom"/>
            <w:hideMark/>
          </w:tcPr>
          <w:p w14:paraId="52137F2B" w14:textId="4EA54755" w:rsidR="006D4963" w:rsidRPr="00F421F4" w:rsidRDefault="005A7A37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6D4963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4963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bottom"/>
            <w:hideMark/>
          </w:tcPr>
          <w:p w14:paraId="681796B9" w14:textId="5BB8667F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7A37" w:rsidRPr="00F42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  <w:vAlign w:val="bottom"/>
            <w:hideMark/>
          </w:tcPr>
          <w:p w14:paraId="6BFE269F" w14:textId="3C0FDDA0" w:rsidR="006D4963" w:rsidRPr="00F421F4" w:rsidRDefault="005A7A37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6D4963" w:rsidRPr="00F421F4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4963"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4963" w:rsidRPr="000527E0" w14:paraId="78B98268" w14:textId="77777777" w:rsidTr="00F421F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238EAF9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1C9B2B8D" w14:textId="519C059A" w:rsidR="006D4963" w:rsidRPr="00F421F4" w:rsidRDefault="006D4963" w:rsidP="006D4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560" w:type="dxa"/>
            <w:noWrap/>
            <w:vAlign w:val="bottom"/>
            <w:hideMark/>
          </w:tcPr>
          <w:p w14:paraId="07E27294" w14:textId="7CADD5B0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noWrap/>
            <w:vAlign w:val="bottom"/>
            <w:hideMark/>
          </w:tcPr>
          <w:p w14:paraId="15524DA4" w14:textId="7749093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701" w:type="dxa"/>
            <w:noWrap/>
            <w:vAlign w:val="bottom"/>
            <w:hideMark/>
          </w:tcPr>
          <w:p w14:paraId="770DA30D" w14:textId="66103BD2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559" w:type="dxa"/>
            <w:noWrap/>
            <w:vAlign w:val="bottom"/>
            <w:hideMark/>
          </w:tcPr>
          <w:p w14:paraId="61352A4C" w14:textId="324E7908" w:rsidR="006D4963" w:rsidRPr="00F421F4" w:rsidRDefault="006D4963" w:rsidP="006D49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2589" w:rsidRPr="00F421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</w:tr>
      <w:tr w:rsidR="006D4963" w:rsidRPr="000527E0" w14:paraId="25F1078C" w14:textId="77777777" w:rsidTr="00F42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FCCC63D" w14:textId="77777777" w:rsidR="006D4963" w:rsidRPr="00F421F4" w:rsidRDefault="006D4963" w:rsidP="006D4963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DDE191B" w14:textId="0ABFD39C" w:rsidR="006D4963" w:rsidRPr="00F421F4" w:rsidRDefault="006D4963" w:rsidP="006D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60" w:type="dxa"/>
            <w:noWrap/>
            <w:vAlign w:val="bottom"/>
            <w:hideMark/>
          </w:tcPr>
          <w:p w14:paraId="7C75FFE4" w14:textId="056D94D5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55E6BAFF" w14:textId="0D033F68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bottom"/>
            <w:hideMark/>
          </w:tcPr>
          <w:p w14:paraId="244608CD" w14:textId="32B3C227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  <w:vAlign w:val="bottom"/>
            <w:hideMark/>
          </w:tcPr>
          <w:p w14:paraId="2DCC5825" w14:textId="6986C438" w:rsidR="006D4963" w:rsidRPr="00F421F4" w:rsidRDefault="006D4963" w:rsidP="006D4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7ACB7425" w14:textId="77777777" w:rsidR="00150445" w:rsidRPr="0087593E" w:rsidRDefault="00150445">
      <w:pPr>
        <w:rPr>
          <w:rFonts w:ascii="Times New Roman" w:hAnsi="Times New Roman" w:cs="Times New Roman"/>
        </w:rPr>
      </w:pPr>
    </w:p>
    <w:p w14:paraId="5CFFD203" w14:textId="77777777" w:rsidR="00150445" w:rsidRPr="0087593E" w:rsidRDefault="00150445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</w:p>
    <w:p w14:paraId="0C9526BE" w14:textId="22B99E56" w:rsidR="00084CEC" w:rsidRPr="0087593E" w:rsidRDefault="00150445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EA1077">
        <w:rPr>
          <w:rFonts w:ascii="Times New Roman" w:hAnsi="Times New Roman" w:cs="Times New Roman"/>
          <w:b/>
          <w:bCs/>
        </w:rPr>
        <w:t>4</w:t>
      </w:r>
      <w:r w:rsidR="007A03FF" w:rsidRPr="0087593E">
        <w:rPr>
          <w:rFonts w:ascii="Times New Roman" w:hAnsi="Times New Roman" w:cs="Times New Roman"/>
          <w:b/>
          <w:bCs/>
        </w:rPr>
        <w:t>.</w:t>
      </w:r>
      <w:r w:rsidR="00084CEC" w:rsidRPr="0087593E">
        <w:rPr>
          <w:rFonts w:ascii="Times New Roman" w:hAnsi="Times New Roman" w:cs="Times New Roman"/>
          <w:b/>
          <w:bCs/>
        </w:rPr>
        <w:t xml:space="preserve"> Correlations of CSF C4A concentration </w:t>
      </w:r>
      <w:r w:rsidR="009C5393">
        <w:rPr>
          <w:rFonts w:ascii="Times New Roman" w:hAnsi="Times New Roman" w:cs="Times New Roman"/>
          <w:b/>
          <w:bCs/>
        </w:rPr>
        <w:t>with</w:t>
      </w:r>
      <w:r w:rsidR="00084CEC" w:rsidRPr="0087593E">
        <w:rPr>
          <w:rFonts w:ascii="Times New Roman" w:hAnsi="Times New Roman" w:cs="Times New Roman"/>
          <w:b/>
          <w:bCs/>
        </w:rPr>
        <w:t xml:space="preserve"> </w:t>
      </w:r>
      <w:r w:rsidR="00BB0FE0" w:rsidRPr="0087593E">
        <w:rPr>
          <w:rFonts w:ascii="Times New Roman" w:hAnsi="Times New Roman" w:cs="Times New Roman"/>
          <w:b/>
          <w:bCs/>
        </w:rPr>
        <w:t xml:space="preserve">change in EMG recordings during </w:t>
      </w:r>
      <w:r w:rsidR="00B7478B" w:rsidRPr="0087593E">
        <w:rPr>
          <w:rFonts w:ascii="Times New Roman" w:hAnsi="Times New Roman" w:cs="Times New Roman"/>
          <w:b/>
          <w:bCs/>
        </w:rPr>
        <w:t xml:space="preserve">habituation to </w:t>
      </w:r>
      <w:r w:rsidR="00BB0FE0" w:rsidRPr="0087593E">
        <w:rPr>
          <w:rFonts w:ascii="Times New Roman" w:hAnsi="Times New Roman" w:cs="Times New Roman"/>
          <w:b/>
          <w:bCs/>
        </w:rPr>
        <w:t>pulse alone trials, and,</w:t>
      </w:r>
      <w:r w:rsidR="00084CEC" w:rsidRPr="0087593E">
        <w:rPr>
          <w:rFonts w:ascii="Times New Roman" w:hAnsi="Times New Roman" w:cs="Times New Roman"/>
          <w:b/>
          <w:bCs/>
        </w:rPr>
        <w:t xml:space="preserve"> </w:t>
      </w:r>
      <w:r w:rsidR="002E1BAC" w:rsidRPr="0087593E">
        <w:rPr>
          <w:rFonts w:ascii="Times New Roman" w:hAnsi="Times New Roman" w:cs="Times New Roman"/>
          <w:b/>
          <w:bCs/>
        </w:rPr>
        <w:t>at</w:t>
      </w:r>
      <w:r w:rsidR="00412EED" w:rsidRPr="0087593E">
        <w:rPr>
          <w:rFonts w:ascii="Times New Roman" w:hAnsi="Times New Roman" w:cs="Times New Roman"/>
          <w:b/>
          <w:bCs/>
        </w:rPr>
        <w:t xml:space="preserve"> </w:t>
      </w:r>
      <w:r w:rsidR="002E1BAC" w:rsidRPr="0087593E">
        <w:rPr>
          <w:rFonts w:ascii="Times New Roman" w:hAnsi="Times New Roman" w:cs="Times New Roman"/>
          <w:b/>
          <w:bCs/>
        </w:rPr>
        <w:t>t</w:t>
      </w:r>
      <w:r w:rsidR="00182DA9" w:rsidRPr="0087593E">
        <w:rPr>
          <w:rFonts w:ascii="Times New Roman" w:hAnsi="Times New Roman" w:cs="Times New Roman"/>
          <w:b/>
          <w:bCs/>
        </w:rPr>
        <w:t xml:space="preserve">he interstimulus interval (ISI) between the </w:t>
      </w:r>
      <w:proofErr w:type="spellStart"/>
      <w:r w:rsidR="00182DA9" w:rsidRPr="0087593E">
        <w:rPr>
          <w:rFonts w:ascii="Times New Roman" w:hAnsi="Times New Roman" w:cs="Times New Roman"/>
          <w:b/>
          <w:bCs/>
        </w:rPr>
        <w:t>prepulse</w:t>
      </w:r>
      <w:proofErr w:type="spellEnd"/>
      <w:r w:rsidR="00182DA9" w:rsidRPr="0087593E">
        <w:rPr>
          <w:rFonts w:ascii="Times New Roman" w:hAnsi="Times New Roman" w:cs="Times New Roman"/>
          <w:b/>
          <w:bCs/>
        </w:rPr>
        <w:t xml:space="preserve"> and the pulse </w:t>
      </w:r>
      <w:r w:rsidR="002E1BAC" w:rsidRPr="0087593E">
        <w:rPr>
          <w:rFonts w:ascii="Times New Roman" w:hAnsi="Times New Roman" w:cs="Times New Roman"/>
          <w:b/>
          <w:bCs/>
        </w:rPr>
        <w:t>at</w:t>
      </w:r>
      <w:r w:rsidR="00182DA9" w:rsidRPr="0087593E">
        <w:rPr>
          <w:rFonts w:ascii="Times New Roman" w:hAnsi="Times New Roman" w:cs="Times New Roman"/>
          <w:b/>
          <w:bCs/>
        </w:rPr>
        <w:t xml:space="preserve"> 30, 60, and 120 </w:t>
      </w:r>
      <w:proofErr w:type="spellStart"/>
      <w:r w:rsidR="00182DA9" w:rsidRPr="0087593E">
        <w:rPr>
          <w:rFonts w:ascii="Times New Roman" w:hAnsi="Times New Roman" w:cs="Times New Roman"/>
          <w:b/>
          <w:bCs/>
        </w:rPr>
        <w:t>ms</w:t>
      </w:r>
      <w:proofErr w:type="spellEnd"/>
      <w:r w:rsidR="000527E0">
        <w:rPr>
          <w:rFonts w:ascii="Times New Roman" w:hAnsi="Times New Roman" w:cs="Times New Roman"/>
          <w:b/>
          <w:bCs/>
        </w:rPr>
        <w:t>.</w:t>
      </w:r>
      <w:r w:rsidR="000527E0">
        <w:rPr>
          <w:rFonts w:ascii="Times New Roman" w:hAnsi="Times New Roman" w:cs="Times New Roman"/>
        </w:rPr>
        <w:t xml:space="preserve"> </w:t>
      </w:r>
      <w:r w:rsidR="00084CEC" w:rsidRPr="0087593E">
        <w:rPr>
          <w:rFonts w:ascii="Times New Roman" w:hAnsi="Times New Roman" w:cs="Times New Roman"/>
        </w:rPr>
        <w:t xml:space="preserve">All </w:t>
      </w:r>
      <w:r w:rsidR="000527E0">
        <w:rPr>
          <w:rFonts w:ascii="Times New Roman" w:hAnsi="Times New Roman" w:cs="Times New Roman"/>
        </w:rPr>
        <w:t>C4A cereb</w:t>
      </w:r>
      <w:r w:rsidR="004F54BC">
        <w:rPr>
          <w:rFonts w:ascii="Times New Roman" w:hAnsi="Times New Roman" w:cs="Times New Roman"/>
        </w:rPr>
        <w:t>r</w:t>
      </w:r>
      <w:r w:rsidR="000527E0">
        <w:rPr>
          <w:rFonts w:ascii="Times New Roman" w:hAnsi="Times New Roman" w:cs="Times New Roman"/>
        </w:rPr>
        <w:t>o</w:t>
      </w:r>
      <w:r w:rsidR="004F54BC">
        <w:rPr>
          <w:rFonts w:ascii="Times New Roman" w:hAnsi="Times New Roman" w:cs="Times New Roman"/>
        </w:rPr>
        <w:t>s</w:t>
      </w:r>
      <w:r w:rsidR="000527E0">
        <w:rPr>
          <w:rFonts w:ascii="Times New Roman" w:hAnsi="Times New Roman" w:cs="Times New Roman"/>
        </w:rPr>
        <w:t>pinal fluid (</w:t>
      </w:r>
      <w:r w:rsidR="00084CEC" w:rsidRPr="0087593E">
        <w:rPr>
          <w:rFonts w:ascii="Times New Roman" w:hAnsi="Times New Roman" w:cs="Times New Roman"/>
        </w:rPr>
        <w:t>CSF</w:t>
      </w:r>
      <w:r w:rsidR="000527E0">
        <w:rPr>
          <w:rFonts w:ascii="Times New Roman" w:hAnsi="Times New Roman" w:cs="Times New Roman"/>
        </w:rPr>
        <w:t>)</w:t>
      </w:r>
      <w:r w:rsidR="00084CEC" w:rsidRPr="0087593E">
        <w:rPr>
          <w:rFonts w:ascii="Times New Roman" w:hAnsi="Times New Roman" w:cs="Times New Roman"/>
        </w:rPr>
        <w:t xml:space="preserve"> concentrations underwent log transformations and Pearson’s correlation</w:t>
      </w:r>
      <w:r w:rsidR="000527E0">
        <w:rPr>
          <w:rFonts w:ascii="Times New Roman" w:hAnsi="Times New Roman" w:cs="Times New Roman"/>
        </w:rPr>
        <w:t xml:space="preserve"> coefficients were used</w:t>
      </w:r>
      <w:r w:rsidR="00084CEC" w:rsidRPr="0087593E">
        <w:rPr>
          <w:rFonts w:ascii="Times New Roman" w:hAnsi="Times New Roman" w:cs="Times New Roman"/>
        </w:rPr>
        <w:t xml:space="preserve">. All </w:t>
      </w:r>
      <w:r w:rsidR="00084CEC" w:rsidRPr="0087593E">
        <w:rPr>
          <w:rFonts w:ascii="Times New Roman" w:hAnsi="Times New Roman" w:cs="Times New Roman"/>
          <w:i/>
          <w:iCs/>
        </w:rPr>
        <w:t>P</w:t>
      </w:r>
      <w:r w:rsidR="00084CEC" w:rsidRPr="0087593E">
        <w:rPr>
          <w:rFonts w:ascii="Times New Roman" w:hAnsi="Times New Roman" w:cs="Times New Roman"/>
        </w:rPr>
        <w:t xml:space="preserve"> values are two sided and correction for multiple testing was performed using </w:t>
      </w:r>
      <w:proofErr w:type="spellStart"/>
      <w:r w:rsidR="00084CEC" w:rsidRPr="0087593E">
        <w:rPr>
          <w:rFonts w:ascii="Times New Roman" w:hAnsi="Times New Roman" w:cs="Times New Roman"/>
        </w:rPr>
        <w:t>Benjamini</w:t>
      </w:r>
      <w:proofErr w:type="spellEnd"/>
      <w:r w:rsidR="008D4E50">
        <w:rPr>
          <w:rFonts w:ascii="Times New Roman" w:hAnsi="Times New Roman" w:cs="Times New Roman"/>
        </w:rPr>
        <w:t>-</w:t>
      </w:r>
      <w:r w:rsidR="00084CEC" w:rsidRPr="0087593E">
        <w:rPr>
          <w:rFonts w:ascii="Times New Roman" w:hAnsi="Times New Roman" w:cs="Times New Roman"/>
        </w:rPr>
        <w:t>Hochberg false discovery rate correction.</w:t>
      </w:r>
    </w:p>
    <w:p w14:paraId="2E4778D9" w14:textId="50FBFC4C" w:rsidR="00150445" w:rsidRPr="0087593E" w:rsidRDefault="00150445">
      <w:pPr>
        <w:rPr>
          <w:rFonts w:ascii="Times New Roman" w:hAnsi="Times New Roman" w:cs="Times New Roman"/>
          <w:b/>
          <w:bCs/>
        </w:rPr>
      </w:pPr>
    </w:p>
    <w:tbl>
      <w:tblPr>
        <w:tblStyle w:val="GridTable2-Accent1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308"/>
        <w:gridCol w:w="4431"/>
      </w:tblGrid>
      <w:tr w:rsidR="00C9268C" w:rsidRPr="0087593E" w14:paraId="33F44B54" w14:textId="77777777" w:rsidTr="001D5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29D5721" w14:textId="77777777" w:rsidR="00C9268C" w:rsidRPr="00436524" w:rsidRDefault="00C9268C" w:rsidP="004A5C1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43652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ISI 30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9242DA8" w14:textId="47C12A1D" w:rsidR="00C9268C" w:rsidRPr="00436524" w:rsidRDefault="00436524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43652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r</w:t>
            </w:r>
            <w:r w:rsidRPr="0043652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BF8675E" w14:textId="38FB4535" w:rsidR="00C9268C" w:rsidRPr="00436524" w:rsidRDefault="00C9268C" w:rsidP="00631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436524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0.22</w:t>
            </w:r>
          </w:p>
        </w:tc>
      </w:tr>
      <w:tr w:rsidR="00C9268C" w:rsidRPr="0087593E" w14:paraId="2D67D76E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3DFAA3AB" w14:textId="77777777" w:rsidR="00C9268C" w:rsidRPr="00F421F4" w:rsidRDefault="00C9268C" w:rsidP="004A5C1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53659BE8" w14:textId="50CAC4E9" w:rsidR="00C9268C" w:rsidRPr="00F421F4" w:rsidRDefault="00C9268C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431" w:type="dxa"/>
            <w:noWrap/>
            <w:hideMark/>
          </w:tcPr>
          <w:p w14:paraId="7C1AE360" w14:textId="43396809" w:rsidR="00C9268C" w:rsidRPr="00F421F4" w:rsidRDefault="00C9268C" w:rsidP="00631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0.483</w:t>
            </w:r>
          </w:p>
        </w:tc>
      </w:tr>
      <w:tr w:rsidR="00C9268C" w:rsidRPr="0087593E" w14:paraId="3FDC61F2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03C05ADA" w14:textId="77777777" w:rsidR="00C9268C" w:rsidRPr="00F421F4" w:rsidRDefault="00C9268C" w:rsidP="004A5C1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056A000A" w14:textId="77777777" w:rsidR="00C9268C" w:rsidRPr="00F421F4" w:rsidRDefault="00C9268C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  <w:hideMark/>
          </w:tcPr>
          <w:p w14:paraId="4E9044DE" w14:textId="1CEABAE9" w:rsidR="00C9268C" w:rsidRPr="00F421F4" w:rsidRDefault="00C9268C" w:rsidP="00631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C9268C" w:rsidRPr="0087593E" w14:paraId="530FF959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04A65B35" w14:textId="77777777" w:rsidR="00C9268C" w:rsidRPr="00F421F4" w:rsidRDefault="00C9268C" w:rsidP="004A5C1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ISI 60</w:t>
            </w:r>
          </w:p>
        </w:tc>
        <w:tc>
          <w:tcPr>
            <w:tcW w:w="1308" w:type="dxa"/>
            <w:noWrap/>
            <w:hideMark/>
          </w:tcPr>
          <w:p w14:paraId="7D05AF01" w14:textId="2D4746D2" w:rsidR="00C9268C" w:rsidRPr="00F421F4" w:rsidRDefault="00436524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  <w:hideMark/>
          </w:tcPr>
          <w:p w14:paraId="5E17C6C0" w14:textId="4D0259D6" w:rsidR="00C9268C" w:rsidRPr="00F421F4" w:rsidRDefault="00C9268C" w:rsidP="00631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C9268C" w:rsidRPr="0087593E" w14:paraId="7B81C7EB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26DDB103" w14:textId="77777777" w:rsidR="00C9268C" w:rsidRPr="00F421F4" w:rsidRDefault="00C9268C" w:rsidP="004A5C1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21DC863A" w14:textId="136555B5" w:rsidR="00C9268C" w:rsidRPr="00F421F4" w:rsidRDefault="00C9268C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  <w:hideMark/>
          </w:tcPr>
          <w:p w14:paraId="24161326" w14:textId="09C2950A" w:rsidR="00C9268C" w:rsidRPr="00F421F4" w:rsidRDefault="00C9268C" w:rsidP="00631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0.688</w:t>
            </w:r>
          </w:p>
        </w:tc>
      </w:tr>
      <w:tr w:rsidR="00C9268C" w:rsidRPr="0087593E" w14:paraId="33E375D9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3CDF7A08" w14:textId="77777777" w:rsidR="00C9268C" w:rsidRPr="00F421F4" w:rsidRDefault="00C9268C" w:rsidP="004A5C1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645961E4" w14:textId="77777777" w:rsidR="00C9268C" w:rsidRPr="00F421F4" w:rsidRDefault="00C9268C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  <w:hideMark/>
          </w:tcPr>
          <w:p w14:paraId="540D51A0" w14:textId="77777777" w:rsidR="00C9268C" w:rsidRPr="00F421F4" w:rsidRDefault="00C9268C" w:rsidP="00631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C9268C" w:rsidRPr="0087593E" w14:paraId="02D5360F" w14:textId="77777777" w:rsidTr="001D5066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382CD721" w14:textId="77777777" w:rsidR="00C9268C" w:rsidRPr="00F421F4" w:rsidRDefault="00C9268C" w:rsidP="004A5C1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ISI 120</w:t>
            </w:r>
          </w:p>
        </w:tc>
        <w:tc>
          <w:tcPr>
            <w:tcW w:w="1308" w:type="dxa"/>
            <w:noWrap/>
            <w:hideMark/>
          </w:tcPr>
          <w:p w14:paraId="2B45E9E7" w14:textId="2274A30F" w:rsidR="00C9268C" w:rsidRPr="00F421F4" w:rsidRDefault="00C9268C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  <w:hideMark/>
          </w:tcPr>
          <w:p w14:paraId="342AFF63" w14:textId="55B670C6" w:rsidR="00C9268C" w:rsidRPr="00F421F4" w:rsidRDefault="00C9268C" w:rsidP="00631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C9268C" w:rsidRPr="0087593E" w14:paraId="376A7144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48878BFB" w14:textId="77777777" w:rsidR="00C9268C" w:rsidRPr="00F421F4" w:rsidRDefault="00C9268C" w:rsidP="004A5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1311EE4F" w14:textId="5159EDD3" w:rsidR="00C9268C" w:rsidRPr="00F421F4" w:rsidRDefault="00C9268C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  <w:hideMark/>
          </w:tcPr>
          <w:p w14:paraId="31F01A2D" w14:textId="56E3D141" w:rsidR="00C9268C" w:rsidRPr="00F421F4" w:rsidRDefault="00C9268C" w:rsidP="00631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0.688</w:t>
            </w:r>
          </w:p>
        </w:tc>
      </w:tr>
      <w:tr w:rsidR="00C9268C" w:rsidRPr="0087593E" w14:paraId="0C6D786B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  <w:hideMark/>
          </w:tcPr>
          <w:p w14:paraId="09881AD8" w14:textId="77777777" w:rsidR="00C9268C" w:rsidRPr="00F421F4" w:rsidRDefault="00C9268C" w:rsidP="004A5C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  <w:hideMark/>
          </w:tcPr>
          <w:p w14:paraId="457A7B7A" w14:textId="77777777" w:rsidR="00C9268C" w:rsidRPr="00F421F4" w:rsidRDefault="00C9268C" w:rsidP="004A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  <w:hideMark/>
          </w:tcPr>
          <w:p w14:paraId="06DFDB34" w14:textId="77777777" w:rsidR="00C9268C" w:rsidRPr="00F421F4" w:rsidRDefault="00C9268C" w:rsidP="00631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C9268C" w:rsidRPr="0087593E" w14:paraId="28673BDD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56E739F" w14:textId="67A1387F" w:rsidR="00C9268C" w:rsidRPr="00F421F4" w:rsidRDefault="00C9268C" w:rsidP="00C92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</w:t>
            </w:r>
          </w:p>
        </w:tc>
        <w:tc>
          <w:tcPr>
            <w:tcW w:w="1308" w:type="dxa"/>
            <w:noWrap/>
          </w:tcPr>
          <w:p w14:paraId="4956605F" w14:textId="6FA035D6" w:rsidR="00C9268C" w:rsidRPr="00F421F4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42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11BBEC8A" w14:textId="20E4C6F7" w:rsidR="00C9268C" w:rsidRPr="00F421F4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1F4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C9268C" w:rsidRPr="0087593E" w14:paraId="6E619ADA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41774294" w14:textId="03B1A8BB" w:rsidR="00C9268C" w:rsidRPr="00EE62D0" w:rsidRDefault="00C9268C" w:rsidP="00C92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17420D25" w14:textId="4F40F256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5BFF1510" w14:textId="0E7C0C63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</w:tr>
      <w:tr w:rsidR="00C9268C" w:rsidRPr="0087593E" w14:paraId="1282572C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D7A5AF8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3A00BE07" w14:textId="7608CB70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4986D587" w14:textId="0190BAE8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6A3496D8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F7DA3CE" w14:textId="285EFC0C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2</w:t>
            </w:r>
          </w:p>
        </w:tc>
        <w:tc>
          <w:tcPr>
            <w:tcW w:w="1308" w:type="dxa"/>
            <w:noWrap/>
          </w:tcPr>
          <w:p w14:paraId="5201F179" w14:textId="703E4634" w:rsidR="00C9268C" w:rsidRPr="00EE62D0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2F998E6B" w14:textId="7E556DD5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C9268C" w:rsidRPr="0087593E" w14:paraId="7AC0572F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09B9D6AF" w14:textId="2E6383E9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396DA3C8" w14:textId="104C0279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3E310FF1" w14:textId="29FC8D6E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C9268C" w:rsidRPr="0087593E" w14:paraId="0E2C55A7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4892F067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81D7D9A" w14:textId="69BECF38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2E686326" w14:textId="702723CB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64D77579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6FCF5792" w14:textId="289524C0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3</w:t>
            </w:r>
          </w:p>
        </w:tc>
        <w:tc>
          <w:tcPr>
            <w:tcW w:w="1308" w:type="dxa"/>
            <w:noWrap/>
          </w:tcPr>
          <w:p w14:paraId="005F6637" w14:textId="201835A6" w:rsidR="00C9268C" w:rsidRPr="00EE62D0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66E10E4A" w14:textId="056BDCF7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C9268C" w:rsidRPr="0087593E" w14:paraId="56F12B2C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2831602C" w14:textId="160894BF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0943513A" w14:textId="1593CA1F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768FDE5B" w14:textId="10E981C1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C9268C" w:rsidRPr="0087593E" w14:paraId="1733A0CE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0B7C97B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75B92AAE" w14:textId="132A2A9D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5BA73B7D" w14:textId="5D91E1C6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2BE6CA42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FE282BD" w14:textId="408F55CD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4</w:t>
            </w:r>
          </w:p>
        </w:tc>
        <w:tc>
          <w:tcPr>
            <w:tcW w:w="1308" w:type="dxa"/>
            <w:noWrap/>
          </w:tcPr>
          <w:p w14:paraId="6FBE71A9" w14:textId="5BCEE56A" w:rsidR="00C9268C" w:rsidRPr="00EE62D0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781B5AE6" w14:textId="3FDCC441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C9268C" w:rsidRPr="0087593E" w14:paraId="7D9BA8F6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D56360B" w14:textId="1361D39F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6F644A44" w14:textId="3B070711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7581FFB9" w14:textId="2702C7A0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</w:tr>
      <w:tr w:rsidR="00C9268C" w:rsidRPr="0087593E" w14:paraId="03EC938D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7BB54E0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08B3DEE2" w14:textId="10C7F76A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777A3ED8" w14:textId="49177057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9268C" w:rsidRPr="0087593E" w14:paraId="3408289A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D7F7EFA" w14:textId="233D9C23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5</w:t>
            </w:r>
          </w:p>
        </w:tc>
        <w:tc>
          <w:tcPr>
            <w:tcW w:w="1308" w:type="dxa"/>
            <w:noWrap/>
          </w:tcPr>
          <w:p w14:paraId="1F3731F0" w14:textId="2B43F19F" w:rsidR="00C9268C" w:rsidRPr="00EE62D0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23837412" w14:textId="040E2393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C9268C" w:rsidRPr="0087593E" w14:paraId="7EFE2970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F8CFC46" w14:textId="2D777EC4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7EB6BC01" w14:textId="3526F139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431" w:type="dxa"/>
            <w:noWrap/>
          </w:tcPr>
          <w:p w14:paraId="43576381" w14:textId="065A81DC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</w:tr>
      <w:tr w:rsidR="00C9268C" w:rsidRPr="0087593E" w14:paraId="2726B434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6E3AA529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5ADEFB92" w14:textId="50DA11C9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3765FC9C" w14:textId="02E2A029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49C00CD4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0CFCE64" w14:textId="4B26E94F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6</w:t>
            </w:r>
          </w:p>
        </w:tc>
        <w:tc>
          <w:tcPr>
            <w:tcW w:w="1308" w:type="dxa"/>
            <w:noWrap/>
          </w:tcPr>
          <w:p w14:paraId="4F2DB6A8" w14:textId="689919A1" w:rsidR="00C9268C" w:rsidRPr="00EE62D0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27C52D30" w14:textId="569B3085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C9268C" w:rsidRPr="0087593E" w14:paraId="1E9761E2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76B4635" w14:textId="1AA14F03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097118E1" w14:textId="7C30BCCA" w:rsidR="00C9268C" w:rsidRPr="00EE62D0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52D41700" w14:textId="7A2BD6E5" w:rsidR="00C9268C" w:rsidRPr="00EE62D0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C9268C" w:rsidRPr="0087593E" w14:paraId="63A21C2B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7094564" w14:textId="77777777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39B808BC" w14:textId="73B2F355" w:rsidR="00C9268C" w:rsidRPr="00EE62D0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6433F46E" w14:textId="07AFE7C2" w:rsidR="00C9268C" w:rsidRPr="00EE62D0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9268C" w:rsidRPr="0087593E" w14:paraId="49276EDD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5BE7BB3" w14:textId="025AB72D" w:rsidR="00C9268C" w:rsidRPr="00EE62D0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7</w:t>
            </w:r>
          </w:p>
        </w:tc>
        <w:tc>
          <w:tcPr>
            <w:tcW w:w="1308" w:type="dxa"/>
            <w:noWrap/>
          </w:tcPr>
          <w:p w14:paraId="079C64B6" w14:textId="54793085" w:rsidR="00C9268C" w:rsidRPr="00EE62D0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62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15D05610" w14:textId="2BAC1DB2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2D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C9268C" w:rsidRPr="0087593E" w14:paraId="0CF2915A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2C9D39ED" w14:textId="04FC0E75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26C409B9" w14:textId="6F13E8E8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49B5C2C4" w14:textId="082E16DA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</w:tr>
      <w:tr w:rsidR="00C9268C" w:rsidRPr="0087593E" w14:paraId="127F2B57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2758E04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2D5FAFB" w14:textId="13EBE810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260A4C9F" w14:textId="12723514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9268C" w:rsidRPr="0087593E" w14:paraId="6E93352E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4E8CA394" w14:textId="426AEF19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8</w:t>
            </w:r>
          </w:p>
        </w:tc>
        <w:tc>
          <w:tcPr>
            <w:tcW w:w="1308" w:type="dxa"/>
            <w:noWrap/>
          </w:tcPr>
          <w:p w14:paraId="046C4D98" w14:textId="484741E5" w:rsidR="00C9268C" w:rsidRPr="00EA1077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49E9781D" w14:textId="6D8295EF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C9268C" w:rsidRPr="0087593E" w14:paraId="5D49C5D9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49A85F3" w14:textId="45BEEFB4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711A719" w14:textId="4AD0DBD9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0B445289" w14:textId="037EA30E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</w:tr>
      <w:tr w:rsidR="00C9268C" w:rsidRPr="0087593E" w14:paraId="5FDA8A49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D257CA5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622B99C9" w14:textId="78848007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3DB797AD" w14:textId="7826E69C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C9268C" w:rsidRPr="0087593E" w14:paraId="00E9445F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FE6DB61" w14:textId="0769EA02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9</w:t>
            </w:r>
          </w:p>
        </w:tc>
        <w:tc>
          <w:tcPr>
            <w:tcW w:w="1308" w:type="dxa"/>
            <w:noWrap/>
          </w:tcPr>
          <w:p w14:paraId="767AD9DF" w14:textId="70B7D763" w:rsidR="00C9268C" w:rsidRPr="00EA1077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620544B5" w14:textId="70AE6511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C9268C" w:rsidRPr="0087593E" w14:paraId="5776AEFF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A0B023F" w14:textId="6D682C11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13621F54" w14:textId="733B385B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431" w:type="dxa"/>
            <w:noWrap/>
          </w:tcPr>
          <w:p w14:paraId="3658977B" w14:textId="4AE4858B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</w:tr>
      <w:tr w:rsidR="00C9268C" w:rsidRPr="0087593E" w14:paraId="3ECDD4C6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8BE92CD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02128C48" w14:textId="332C4A69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1C9C566A" w14:textId="455D9B49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9268C" w:rsidRPr="0087593E" w14:paraId="1B3B4179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25A906F8" w14:textId="331B1025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10</w:t>
            </w:r>
          </w:p>
        </w:tc>
        <w:tc>
          <w:tcPr>
            <w:tcW w:w="1308" w:type="dxa"/>
            <w:noWrap/>
          </w:tcPr>
          <w:p w14:paraId="607D21BF" w14:textId="57CEF211" w:rsidR="00C9268C" w:rsidRPr="00EA1077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3B848B6E" w14:textId="0AE08C6D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C9268C" w:rsidRPr="0087593E" w14:paraId="57B461F0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1F789B0" w14:textId="6377D9AF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0069FB1C" w14:textId="41BAB1D0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7CD3104C" w14:textId="16C11820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C9268C" w:rsidRPr="0087593E" w14:paraId="3A9C06F0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18FA3767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522C3AAA" w14:textId="5F34BF9F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05D37A35" w14:textId="1F2C6C1B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9268C" w:rsidRPr="0087593E" w14:paraId="5ECB163E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311C4F11" w14:textId="063C0EB2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11</w:t>
            </w:r>
          </w:p>
        </w:tc>
        <w:tc>
          <w:tcPr>
            <w:tcW w:w="1308" w:type="dxa"/>
            <w:noWrap/>
          </w:tcPr>
          <w:p w14:paraId="2612181E" w14:textId="39294ED1" w:rsidR="00C9268C" w:rsidRPr="00EA1077" w:rsidRDefault="006A2CE6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1F3401AE" w14:textId="73C0B8F0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C9268C" w:rsidRPr="0087593E" w14:paraId="561DA091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0B38A5B4" w14:textId="4383C43A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1739A98F" w14:textId="7659A27E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1A2A8B26" w14:textId="70DD21C3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</w:tr>
      <w:tr w:rsidR="00C9268C" w:rsidRPr="0087593E" w14:paraId="542B2F23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DA9A34C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FEA8E00" w14:textId="38E037E3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74566559" w14:textId="2707760C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9268C" w:rsidRPr="0087593E" w14:paraId="081ABC72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728DFC3" w14:textId="64487B5B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12</w:t>
            </w:r>
          </w:p>
        </w:tc>
        <w:tc>
          <w:tcPr>
            <w:tcW w:w="1308" w:type="dxa"/>
            <w:noWrap/>
          </w:tcPr>
          <w:p w14:paraId="561D1168" w14:textId="00C17D33" w:rsidR="00C9268C" w:rsidRPr="00EA1077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3431AD41" w14:textId="06757BCC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C9268C" w:rsidRPr="0087593E" w14:paraId="4F58A3EF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4C1B4802" w14:textId="641AF542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DA65156" w14:textId="257B029A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008B3D91" w14:textId="5C2BA938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</w:tr>
      <w:tr w:rsidR="00C9268C" w:rsidRPr="0087593E" w14:paraId="3BD84B73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0CB54F1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3869431" w14:textId="4D702CB0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1CEFF258" w14:textId="3F93C0C1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16D75511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3085834" w14:textId="22568282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13</w:t>
            </w:r>
          </w:p>
        </w:tc>
        <w:tc>
          <w:tcPr>
            <w:tcW w:w="1308" w:type="dxa"/>
            <w:noWrap/>
          </w:tcPr>
          <w:p w14:paraId="222CADBE" w14:textId="466D13DF" w:rsidR="00C9268C" w:rsidRPr="00436524" w:rsidRDefault="00436524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27120666" w14:textId="607903CC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C9268C" w:rsidRPr="0087593E" w14:paraId="0048598A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7B115A08" w14:textId="1D938C18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63B7E555" w14:textId="5DD06B2F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20E5D49C" w14:textId="67F89F40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C9268C" w:rsidRPr="0087593E" w14:paraId="3448A7AF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06EEF2AD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17E09C3C" w14:textId="1A4FA89B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1ED664EB" w14:textId="1B4F5953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9268C" w:rsidRPr="0087593E" w14:paraId="5FFF6C59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5A40E859" w14:textId="4E22853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Habituation 14</w:t>
            </w:r>
          </w:p>
        </w:tc>
        <w:tc>
          <w:tcPr>
            <w:tcW w:w="1308" w:type="dxa"/>
            <w:noWrap/>
          </w:tcPr>
          <w:p w14:paraId="071E752D" w14:textId="61A01A51" w:rsidR="00C9268C" w:rsidRPr="00EA1077" w:rsidRDefault="006A2CE6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36524"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4431" w:type="dxa"/>
            <w:noWrap/>
          </w:tcPr>
          <w:p w14:paraId="368206D5" w14:textId="1F2EE722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C9268C" w:rsidRPr="0087593E" w14:paraId="3DB689B6" w14:textId="77777777" w:rsidTr="001D5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624E70A3" w14:textId="6565C669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76440104" w14:textId="5461F9A5" w:rsidR="00C9268C" w:rsidRPr="00EA1077" w:rsidRDefault="00C9268C" w:rsidP="00C92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4431" w:type="dxa"/>
            <w:noWrap/>
          </w:tcPr>
          <w:p w14:paraId="29E7F48F" w14:textId="5C1CDA87" w:rsidR="00C9268C" w:rsidRPr="00EA1077" w:rsidRDefault="00C9268C" w:rsidP="00C92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</w:tr>
      <w:tr w:rsidR="00C9268C" w:rsidRPr="0087593E" w14:paraId="079B1902" w14:textId="77777777" w:rsidTr="001D506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noWrap/>
          </w:tcPr>
          <w:p w14:paraId="287F9E74" w14:textId="77777777" w:rsidR="00C9268C" w:rsidRPr="00EA1077" w:rsidRDefault="00C9268C" w:rsidP="00C9268C">
            <w:pPr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08" w:type="dxa"/>
            <w:noWrap/>
          </w:tcPr>
          <w:p w14:paraId="42EE947E" w14:textId="244E4314" w:rsidR="00C9268C" w:rsidRPr="00EA1077" w:rsidRDefault="00C9268C" w:rsidP="00C92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431" w:type="dxa"/>
            <w:noWrap/>
          </w:tcPr>
          <w:p w14:paraId="55C38322" w14:textId="0C7455B4" w:rsidR="00C9268C" w:rsidRPr="00EA1077" w:rsidRDefault="00C9268C" w:rsidP="00C92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14:paraId="1629B7B4" w14:textId="3B687C38" w:rsidR="005D05BC" w:rsidRPr="0087593E" w:rsidRDefault="005D05BC" w:rsidP="00DF785C">
      <w:pPr>
        <w:spacing w:line="360" w:lineRule="auto"/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  <w:r w:rsidRPr="0087593E">
        <w:rPr>
          <w:rFonts w:ascii="Times New Roman" w:hAnsi="Times New Roman" w:cs="Times New Roman"/>
          <w:b/>
          <w:bCs/>
        </w:rPr>
        <w:lastRenderedPageBreak/>
        <w:t xml:space="preserve">Supplementary table </w:t>
      </w:r>
      <w:r w:rsidR="00EA1077">
        <w:rPr>
          <w:rFonts w:ascii="Times New Roman" w:hAnsi="Times New Roman" w:cs="Times New Roman"/>
          <w:b/>
          <w:bCs/>
        </w:rPr>
        <w:t>5</w:t>
      </w:r>
      <w:r w:rsidR="007A03FF" w:rsidRPr="0087593E">
        <w:rPr>
          <w:rFonts w:ascii="Times New Roman" w:hAnsi="Times New Roman" w:cs="Times New Roman"/>
          <w:b/>
          <w:bCs/>
        </w:rPr>
        <w:t>.</w:t>
      </w:r>
      <w:r w:rsidR="00A1689E" w:rsidRPr="0087593E">
        <w:rPr>
          <w:rFonts w:ascii="Times New Roman" w:hAnsi="Times New Roman" w:cs="Times New Roman"/>
          <w:b/>
          <w:bCs/>
        </w:rPr>
        <w:t xml:space="preserve"> Correlations of </w:t>
      </w:r>
      <w:r w:rsidR="004F54BC">
        <w:rPr>
          <w:rFonts w:ascii="Times New Roman" w:hAnsi="Times New Roman" w:cs="Times New Roman"/>
          <w:b/>
          <w:bCs/>
        </w:rPr>
        <w:t>cerebrospinal fluid (</w:t>
      </w:r>
      <w:r w:rsidR="00A1689E" w:rsidRPr="0087593E">
        <w:rPr>
          <w:rFonts w:ascii="Times New Roman" w:hAnsi="Times New Roman" w:cs="Times New Roman"/>
          <w:b/>
          <w:bCs/>
        </w:rPr>
        <w:t>CSF</w:t>
      </w:r>
      <w:r w:rsidR="004F54BC">
        <w:rPr>
          <w:rFonts w:ascii="Times New Roman" w:hAnsi="Times New Roman" w:cs="Times New Roman"/>
          <w:b/>
          <w:bCs/>
        </w:rPr>
        <w:t>)</w:t>
      </w:r>
      <w:r w:rsidR="00A1689E" w:rsidRPr="0087593E">
        <w:rPr>
          <w:rFonts w:ascii="Times New Roman" w:hAnsi="Times New Roman" w:cs="Times New Roman"/>
          <w:b/>
          <w:bCs/>
        </w:rPr>
        <w:t xml:space="preserve"> C4A and C4B </w:t>
      </w:r>
      <w:r w:rsidR="004F54BC">
        <w:rPr>
          <w:rFonts w:ascii="Times New Roman" w:hAnsi="Times New Roman" w:cs="Times New Roman"/>
          <w:b/>
          <w:bCs/>
        </w:rPr>
        <w:t xml:space="preserve">protein </w:t>
      </w:r>
      <w:r w:rsidR="00A1689E" w:rsidRPr="0087593E">
        <w:rPr>
          <w:rFonts w:ascii="Times New Roman" w:hAnsi="Times New Roman" w:cs="Times New Roman"/>
          <w:b/>
          <w:bCs/>
        </w:rPr>
        <w:t xml:space="preserve">concentration </w:t>
      </w:r>
      <w:r w:rsidR="004F54BC">
        <w:rPr>
          <w:rFonts w:ascii="Times New Roman" w:hAnsi="Times New Roman" w:cs="Times New Roman"/>
          <w:b/>
          <w:bCs/>
        </w:rPr>
        <w:t>with</w:t>
      </w:r>
      <w:r w:rsidR="00A1689E" w:rsidRPr="0087593E">
        <w:rPr>
          <w:rFonts w:ascii="Times New Roman" w:hAnsi="Times New Roman" w:cs="Times New Roman"/>
          <w:b/>
          <w:bCs/>
        </w:rPr>
        <w:t xml:space="preserve"> </w:t>
      </w:r>
      <w:r w:rsidR="00A75F69" w:rsidRPr="0087593E">
        <w:rPr>
          <w:rFonts w:ascii="Times New Roman" w:hAnsi="Times New Roman" w:cs="Times New Roman"/>
          <w:b/>
          <w:bCs/>
        </w:rPr>
        <w:t>CSF neuronal pentraxins 1 and 2</w:t>
      </w:r>
      <w:r w:rsidR="009C5393">
        <w:rPr>
          <w:rFonts w:ascii="Times New Roman" w:hAnsi="Times New Roman" w:cs="Times New Roman"/>
          <w:b/>
          <w:bCs/>
        </w:rPr>
        <w:t>,</w:t>
      </w:r>
      <w:r w:rsidR="00A75F69" w:rsidRPr="0087593E">
        <w:rPr>
          <w:rFonts w:ascii="Times New Roman" w:hAnsi="Times New Roman" w:cs="Times New Roman"/>
          <w:b/>
          <w:bCs/>
        </w:rPr>
        <w:t xml:space="preserve"> as well as the neuronal pentraxin receptor.</w:t>
      </w:r>
      <w:r w:rsidR="00F94660">
        <w:rPr>
          <w:rFonts w:ascii="Times New Roman" w:hAnsi="Times New Roman" w:cs="Times New Roman"/>
          <w:b/>
          <w:bCs/>
        </w:rPr>
        <w:t xml:space="preserve"> </w:t>
      </w:r>
      <w:r w:rsidR="00800E2B" w:rsidRPr="00EA11A0">
        <w:rPr>
          <w:rFonts w:ascii="Times New Roman" w:hAnsi="Times New Roman" w:cs="Times New Roman"/>
        </w:rPr>
        <w:t xml:space="preserve">CSF </w:t>
      </w:r>
      <w:r w:rsidR="00800E2B">
        <w:rPr>
          <w:rFonts w:ascii="Times New Roman" w:hAnsi="Times New Roman" w:cs="Times New Roman"/>
        </w:rPr>
        <w:t xml:space="preserve">from </w:t>
      </w:r>
      <w:r w:rsidR="00474579">
        <w:rPr>
          <w:rFonts w:ascii="Times New Roman" w:hAnsi="Times New Roman" w:cs="Times New Roman"/>
        </w:rPr>
        <w:t>19</w:t>
      </w:r>
      <w:r w:rsidR="00F94660" w:rsidRPr="00EA11A0">
        <w:rPr>
          <w:rFonts w:ascii="Times New Roman" w:hAnsi="Times New Roman" w:cs="Times New Roman"/>
        </w:rPr>
        <w:t xml:space="preserve"> healthy controls and </w:t>
      </w:r>
      <w:r w:rsidR="00474579">
        <w:rPr>
          <w:rFonts w:ascii="Times New Roman" w:hAnsi="Times New Roman" w:cs="Times New Roman"/>
        </w:rPr>
        <w:t xml:space="preserve">43 </w:t>
      </w:r>
      <w:r w:rsidR="00F94660" w:rsidRPr="00EA11A0">
        <w:rPr>
          <w:rFonts w:ascii="Times New Roman" w:hAnsi="Times New Roman" w:cs="Times New Roman"/>
        </w:rPr>
        <w:t>first episode psychosis patients</w:t>
      </w:r>
      <w:r w:rsidR="00800E2B">
        <w:rPr>
          <w:rFonts w:ascii="Times New Roman" w:hAnsi="Times New Roman" w:cs="Times New Roman"/>
        </w:rPr>
        <w:t xml:space="preserve"> from the </w:t>
      </w:r>
      <w:proofErr w:type="spellStart"/>
      <w:r w:rsidR="00800E2B">
        <w:rPr>
          <w:rFonts w:ascii="Times New Roman" w:hAnsi="Times New Roman" w:cs="Times New Roman"/>
        </w:rPr>
        <w:t>KaSP</w:t>
      </w:r>
      <w:proofErr w:type="spellEnd"/>
      <w:r w:rsidR="00800E2B">
        <w:rPr>
          <w:rFonts w:ascii="Times New Roman" w:hAnsi="Times New Roman" w:cs="Times New Roman"/>
        </w:rPr>
        <w:t xml:space="preserve"> cohort</w:t>
      </w:r>
      <w:r w:rsidR="00F94660" w:rsidRPr="00EA11A0">
        <w:rPr>
          <w:rFonts w:ascii="Times New Roman" w:hAnsi="Times New Roman" w:cs="Times New Roman"/>
        </w:rPr>
        <w:t xml:space="preserve"> were</w:t>
      </w:r>
      <w:r w:rsidR="00800E2B">
        <w:rPr>
          <w:rFonts w:ascii="Times New Roman" w:hAnsi="Times New Roman" w:cs="Times New Roman"/>
        </w:rPr>
        <w:t xml:space="preserve"> analysed,</w:t>
      </w:r>
      <w:r w:rsidR="00F94660" w:rsidRPr="00EA11A0">
        <w:rPr>
          <w:rFonts w:ascii="Times New Roman" w:hAnsi="Times New Roman" w:cs="Times New Roman"/>
        </w:rPr>
        <w:t xml:space="preserve"> </w:t>
      </w:r>
      <w:r w:rsidR="00800E2B">
        <w:rPr>
          <w:rFonts w:ascii="Times New Roman" w:hAnsi="Times New Roman" w:cs="Times New Roman"/>
        </w:rPr>
        <w:t>a</w:t>
      </w:r>
      <w:r w:rsidR="00A75F69" w:rsidRPr="0087593E">
        <w:rPr>
          <w:rFonts w:ascii="Times New Roman" w:hAnsi="Times New Roman" w:cs="Times New Roman"/>
        </w:rPr>
        <w:t>ll CSF concentrations underwent log transformations and Pearson’s correlation</w:t>
      </w:r>
      <w:r w:rsidR="00C72CAD">
        <w:rPr>
          <w:rFonts w:ascii="Times New Roman" w:hAnsi="Times New Roman" w:cs="Times New Roman"/>
        </w:rPr>
        <w:t xml:space="preserve"> and adjusted for age, sex and diagnosis</w:t>
      </w:r>
      <w:r w:rsidR="00A75F69" w:rsidRPr="0087593E">
        <w:rPr>
          <w:rFonts w:ascii="Times New Roman" w:hAnsi="Times New Roman" w:cs="Times New Roman"/>
        </w:rPr>
        <w:t xml:space="preserve">. All </w:t>
      </w:r>
      <w:r w:rsidR="00A75F69" w:rsidRPr="0087593E">
        <w:rPr>
          <w:rFonts w:ascii="Times New Roman" w:hAnsi="Times New Roman" w:cs="Times New Roman"/>
          <w:i/>
          <w:iCs/>
        </w:rPr>
        <w:t>P</w:t>
      </w:r>
      <w:r w:rsidR="00A75F69" w:rsidRPr="0087593E">
        <w:rPr>
          <w:rFonts w:ascii="Times New Roman" w:hAnsi="Times New Roman" w:cs="Times New Roman"/>
        </w:rPr>
        <w:t xml:space="preserve"> values are two sided and correction for multiple testing was performed using </w:t>
      </w:r>
      <w:proofErr w:type="spellStart"/>
      <w:r w:rsidR="00A75F69" w:rsidRPr="0087593E">
        <w:rPr>
          <w:rFonts w:ascii="Times New Roman" w:hAnsi="Times New Roman" w:cs="Times New Roman"/>
        </w:rPr>
        <w:t>Benjamini</w:t>
      </w:r>
      <w:proofErr w:type="spellEnd"/>
      <w:r w:rsidR="008D4E50">
        <w:rPr>
          <w:rFonts w:ascii="Times New Roman" w:hAnsi="Times New Roman" w:cs="Times New Roman"/>
        </w:rPr>
        <w:t>-</w:t>
      </w:r>
      <w:r w:rsidR="00A75F69" w:rsidRPr="0087593E">
        <w:rPr>
          <w:rFonts w:ascii="Times New Roman" w:hAnsi="Times New Roman" w:cs="Times New Roman"/>
        </w:rPr>
        <w:t>Hochberg false discovery rate correction.</w:t>
      </w:r>
    </w:p>
    <w:p w14:paraId="1B2B9C98" w14:textId="77777777" w:rsidR="005D05BC" w:rsidRPr="0087593E" w:rsidRDefault="005D05BC">
      <w:pPr>
        <w:rPr>
          <w:rFonts w:ascii="Times New Roman" w:hAnsi="Times New Roman" w:cs="Times New Roman"/>
          <w:b/>
          <w:bCs/>
        </w:rPr>
      </w:pPr>
    </w:p>
    <w:tbl>
      <w:tblPr>
        <w:tblStyle w:val="GridTable4-Accent1"/>
        <w:tblW w:w="7088" w:type="dxa"/>
        <w:tblLook w:val="04A0" w:firstRow="1" w:lastRow="0" w:firstColumn="1" w:lastColumn="0" w:noHBand="0" w:noVBand="1"/>
      </w:tblPr>
      <w:tblGrid>
        <w:gridCol w:w="1302"/>
        <w:gridCol w:w="1302"/>
        <w:gridCol w:w="1523"/>
        <w:gridCol w:w="1342"/>
        <w:gridCol w:w="1619"/>
      </w:tblGrid>
      <w:tr w:rsidR="005D05BC" w:rsidRPr="004F54BC" w14:paraId="64E6E669" w14:textId="77777777" w:rsidTr="0085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D0D1492" w14:textId="77777777" w:rsidR="005D05BC" w:rsidRPr="00EA1077" w:rsidRDefault="005D05BC" w:rsidP="004A5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14:paraId="49DAED6B" w14:textId="77777777" w:rsidR="005D05BC" w:rsidRPr="00EA1077" w:rsidRDefault="005D05BC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noWrap/>
            <w:hideMark/>
          </w:tcPr>
          <w:p w14:paraId="6ED30D8A" w14:textId="43DBC387" w:rsidR="005D05BC" w:rsidRPr="00EA1077" w:rsidRDefault="005D05BC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 xml:space="preserve">Neuronal pentraxin 2 </w:t>
            </w:r>
          </w:p>
        </w:tc>
        <w:tc>
          <w:tcPr>
            <w:tcW w:w="1342" w:type="dxa"/>
            <w:noWrap/>
            <w:hideMark/>
          </w:tcPr>
          <w:p w14:paraId="31BB6803" w14:textId="60E8F7B8" w:rsidR="005D05BC" w:rsidRPr="00EA1077" w:rsidRDefault="005D05BC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 xml:space="preserve">Neuronal pentraxin 1 </w:t>
            </w:r>
          </w:p>
        </w:tc>
        <w:tc>
          <w:tcPr>
            <w:tcW w:w="1619" w:type="dxa"/>
            <w:noWrap/>
            <w:hideMark/>
          </w:tcPr>
          <w:p w14:paraId="7D91FEBF" w14:textId="64743A57" w:rsidR="005D05BC" w:rsidRPr="00EA1077" w:rsidRDefault="005D05BC" w:rsidP="004A5C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 xml:space="preserve">Neuronal pentraxin receptor </w:t>
            </w:r>
          </w:p>
        </w:tc>
      </w:tr>
      <w:tr w:rsidR="005D05BC" w:rsidRPr="004F54BC" w14:paraId="1A8035CC" w14:textId="77777777" w:rsidTr="0085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09224242" w14:textId="77777777" w:rsidR="005D05BC" w:rsidRPr="00EA1077" w:rsidRDefault="005D05BC" w:rsidP="004A5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C4A</w:t>
            </w:r>
          </w:p>
        </w:tc>
        <w:tc>
          <w:tcPr>
            <w:tcW w:w="1302" w:type="dxa"/>
            <w:noWrap/>
            <w:hideMark/>
          </w:tcPr>
          <w:p w14:paraId="025497FA" w14:textId="598B7DB7" w:rsidR="0085550B" w:rsidRPr="00436524" w:rsidRDefault="00436524" w:rsidP="004A5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23" w:type="dxa"/>
            <w:noWrap/>
            <w:hideMark/>
          </w:tcPr>
          <w:p w14:paraId="0256F591" w14:textId="01CB40A7" w:rsidR="005D05BC" w:rsidRPr="00EA1077" w:rsidRDefault="00D06A2F" w:rsidP="00D06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28</w:t>
            </w:r>
          </w:p>
        </w:tc>
        <w:tc>
          <w:tcPr>
            <w:tcW w:w="1342" w:type="dxa"/>
            <w:noWrap/>
            <w:hideMark/>
          </w:tcPr>
          <w:p w14:paraId="5D176171" w14:textId="45C2AB70" w:rsidR="005D05BC" w:rsidRPr="00EA1077" w:rsidRDefault="001B32BC" w:rsidP="001B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30</w:t>
            </w:r>
          </w:p>
        </w:tc>
        <w:tc>
          <w:tcPr>
            <w:tcW w:w="1619" w:type="dxa"/>
            <w:noWrap/>
            <w:hideMark/>
          </w:tcPr>
          <w:p w14:paraId="65020B81" w14:textId="6EAEE236" w:rsidR="005D05BC" w:rsidRPr="00EA1077" w:rsidRDefault="0065143C" w:rsidP="0065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32</w:t>
            </w:r>
          </w:p>
        </w:tc>
      </w:tr>
      <w:tr w:rsidR="0085550B" w:rsidRPr="004F54BC" w14:paraId="02C1AF61" w14:textId="77777777" w:rsidTr="0085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439C9618" w14:textId="77777777" w:rsidR="0085550B" w:rsidRPr="00EA1077" w:rsidRDefault="0085550B" w:rsidP="00855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14:paraId="6936FF64" w14:textId="0857DEDF" w:rsidR="0085550B" w:rsidRPr="00EA1077" w:rsidRDefault="0085550B" w:rsidP="0085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1523" w:type="dxa"/>
            <w:noWrap/>
            <w:hideMark/>
          </w:tcPr>
          <w:p w14:paraId="7DF09603" w14:textId="3404A713" w:rsidR="0085550B" w:rsidRPr="00EA1077" w:rsidRDefault="00D06A2F" w:rsidP="001B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033</w:t>
            </w:r>
          </w:p>
        </w:tc>
        <w:tc>
          <w:tcPr>
            <w:tcW w:w="1342" w:type="dxa"/>
            <w:noWrap/>
            <w:hideMark/>
          </w:tcPr>
          <w:p w14:paraId="11B7E681" w14:textId="214CD574" w:rsidR="0085550B" w:rsidRPr="00EA1077" w:rsidRDefault="001B32BC" w:rsidP="001B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A02CED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33</w:t>
            </w:r>
          </w:p>
        </w:tc>
        <w:tc>
          <w:tcPr>
            <w:tcW w:w="1619" w:type="dxa"/>
            <w:noWrap/>
            <w:hideMark/>
          </w:tcPr>
          <w:p w14:paraId="5712AE9D" w14:textId="35E9BB64" w:rsidR="0085550B" w:rsidRPr="00EA1077" w:rsidRDefault="0065143C" w:rsidP="006514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A02CED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33</w:t>
            </w:r>
          </w:p>
        </w:tc>
      </w:tr>
      <w:tr w:rsidR="0085550B" w:rsidRPr="004F54BC" w14:paraId="49B664E1" w14:textId="77777777" w:rsidTr="0085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B71D6C2" w14:textId="77777777" w:rsidR="0085550B" w:rsidRPr="00EA1077" w:rsidRDefault="0085550B" w:rsidP="00855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14:paraId="3948A500" w14:textId="77777777" w:rsidR="0085550B" w:rsidRPr="00EA1077" w:rsidRDefault="0085550B" w:rsidP="0085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23" w:type="dxa"/>
            <w:noWrap/>
            <w:hideMark/>
          </w:tcPr>
          <w:p w14:paraId="32EEB749" w14:textId="624C6F07" w:rsidR="0085550B" w:rsidRPr="00EA1077" w:rsidRDefault="001B32BC" w:rsidP="001B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57</w:t>
            </w:r>
          </w:p>
        </w:tc>
        <w:tc>
          <w:tcPr>
            <w:tcW w:w="1342" w:type="dxa"/>
            <w:noWrap/>
            <w:hideMark/>
          </w:tcPr>
          <w:p w14:paraId="0AFA2D89" w14:textId="717FBD8A" w:rsidR="0085550B" w:rsidRPr="00EA1077" w:rsidRDefault="001B32BC" w:rsidP="001B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57</w:t>
            </w:r>
          </w:p>
        </w:tc>
        <w:tc>
          <w:tcPr>
            <w:tcW w:w="1619" w:type="dxa"/>
            <w:noWrap/>
            <w:hideMark/>
          </w:tcPr>
          <w:p w14:paraId="3AB19538" w14:textId="50FD6A8A" w:rsidR="0085550B" w:rsidRPr="00EA1077" w:rsidRDefault="0065143C" w:rsidP="006514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57</w:t>
            </w:r>
          </w:p>
        </w:tc>
      </w:tr>
      <w:tr w:rsidR="0085550B" w:rsidRPr="004F54BC" w14:paraId="00D8DFC8" w14:textId="77777777" w:rsidTr="0085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7548D5EA" w14:textId="77777777" w:rsidR="0085550B" w:rsidRPr="00EA1077" w:rsidRDefault="0085550B" w:rsidP="00855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C4B</w:t>
            </w:r>
          </w:p>
        </w:tc>
        <w:tc>
          <w:tcPr>
            <w:tcW w:w="1302" w:type="dxa"/>
            <w:noWrap/>
            <w:hideMark/>
          </w:tcPr>
          <w:p w14:paraId="06436B78" w14:textId="58A63BD5" w:rsidR="0085550B" w:rsidRPr="00EA1077" w:rsidRDefault="00436524" w:rsidP="0085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365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523" w:type="dxa"/>
            <w:noWrap/>
            <w:hideMark/>
          </w:tcPr>
          <w:p w14:paraId="637E9F00" w14:textId="7C2E0F52" w:rsidR="0085550B" w:rsidRPr="00EA1077" w:rsidRDefault="00CD12F1" w:rsidP="00CD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24</w:t>
            </w:r>
          </w:p>
        </w:tc>
        <w:tc>
          <w:tcPr>
            <w:tcW w:w="1342" w:type="dxa"/>
            <w:noWrap/>
            <w:hideMark/>
          </w:tcPr>
          <w:p w14:paraId="0BA6BCFD" w14:textId="633C330F" w:rsidR="0085550B" w:rsidRPr="00EA1077" w:rsidRDefault="0085550B" w:rsidP="00CD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="00B57FD3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07</w:t>
            </w:r>
          </w:p>
        </w:tc>
        <w:tc>
          <w:tcPr>
            <w:tcW w:w="1619" w:type="dxa"/>
            <w:noWrap/>
            <w:hideMark/>
          </w:tcPr>
          <w:p w14:paraId="16ACDE4D" w14:textId="1AE9725F" w:rsidR="00B57FD3" w:rsidRPr="00EA1077" w:rsidRDefault="0085550B" w:rsidP="00B57F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="00DF799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07</w:t>
            </w:r>
          </w:p>
        </w:tc>
      </w:tr>
      <w:tr w:rsidR="0085550B" w:rsidRPr="004F54BC" w14:paraId="19409CDF" w14:textId="77777777" w:rsidTr="0085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1B0DAACA" w14:textId="77777777" w:rsidR="0085550B" w:rsidRPr="00EA1077" w:rsidRDefault="0085550B" w:rsidP="00855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14:paraId="765DC486" w14:textId="053DF72F" w:rsidR="0085550B" w:rsidRPr="00EA1077" w:rsidRDefault="0085550B" w:rsidP="0085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 </w:t>
            </w:r>
          </w:p>
        </w:tc>
        <w:tc>
          <w:tcPr>
            <w:tcW w:w="1523" w:type="dxa"/>
            <w:noWrap/>
            <w:hideMark/>
          </w:tcPr>
          <w:p w14:paraId="0649366B" w14:textId="7BCA7200" w:rsidR="0085550B" w:rsidRPr="00EA1077" w:rsidRDefault="0085550B" w:rsidP="00CD1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="00BB7938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213</w:t>
            </w:r>
          </w:p>
        </w:tc>
        <w:tc>
          <w:tcPr>
            <w:tcW w:w="1342" w:type="dxa"/>
            <w:noWrap/>
            <w:hideMark/>
          </w:tcPr>
          <w:p w14:paraId="41B947C4" w14:textId="13E53377" w:rsidR="0085550B" w:rsidRPr="00EA1077" w:rsidRDefault="0085550B" w:rsidP="00CD1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="00B57FD3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r w:rsidR="005822E7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22</w:t>
            </w:r>
          </w:p>
        </w:tc>
        <w:tc>
          <w:tcPr>
            <w:tcW w:w="1619" w:type="dxa"/>
            <w:noWrap/>
            <w:hideMark/>
          </w:tcPr>
          <w:p w14:paraId="7C02FA13" w14:textId="60140409" w:rsidR="0085550B" w:rsidRPr="00EA1077" w:rsidRDefault="0085550B" w:rsidP="00CD1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  <w:r w:rsidR="00CC258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  <w:r w:rsidR="00DF7999"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622</w:t>
            </w:r>
          </w:p>
        </w:tc>
      </w:tr>
      <w:tr w:rsidR="0085550B" w:rsidRPr="004F54BC" w14:paraId="06305372" w14:textId="77777777" w:rsidTr="008555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noWrap/>
            <w:hideMark/>
          </w:tcPr>
          <w:p w14:paraId="5ECED520" w14:textId="77777777" w:rsidR="0085550B" w:rsidRPr="00EA1077" w:rsidRDefault="0085550B" w:rsidP="008555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14:paraId="3FD31CB8" w14:textId="77777777" w:rsidR="0085550B" w:rsidRPr="00EA1077" w:rsidRDefault="0085550B" w:rsidP="0085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23" w:type="dxa"/>
            <w:noWrap/>
            <w:hideMark/>
          </w:tcPr>
          <w:p w14:paraId="21018E7F" w14:textId="77777777" w:rsidR="0085550B" w:rsidRPr="00EA1077" w:rsidRDefault="0085550B" w:rsidP="00CD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56</w:t>
            </w:r>
          </w:p>
        </w:tc>
        <w:tc>
          <w:tcPr>
            <w:tcW w:w="1342" w:type="dxa"/>
            <w:noWrap/>
            <w:hideMark/>
          </w:tcPr>
          <w:p w14:paraId="53C454D5" w14:textId="77777777" w:rsidR="0085550B" w:rsidRPr="00EA1077" w:rsidRDefault="0085550B" w:rsidP="00CD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56</w:t>
            </w:r>
          </w:p>
        </w:tc>
        <w:tc>
          <w:tcPr>
            <w:tcW w:w="1619" w:type="dxa"/>
            <w:noWrap/>
            <w:hideMark/>
          </w:tcPr>
          <w:p w14:paraId="2DF76026" w14:textId="1F128118" w:rsidR="0085550B" w:rsidRPr="00EA1077" w:rsidRDefault="0085550B" w:rsidP="00CD1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EA1077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56</w:t>
            </w:r>
          </w:p>
        </w:tc>
      </w:tr>
    </w:tbl>
    <w:p w14:paraId="05D086BF" w14:textId="6C40DA6F" w:rsidR="00C51B9C" w:rsidRPr="0087593E" w:rsidRDefault="00C51B9C">
      <w:pPr>
        <w:rPr>
          <w:rFonts w:ascii="Times New Roman" w:hAnsi="Times New Roman" w:cs="Times New Roman"/>
        </w:rPr>
      </w:pPr>
    </w:p>
    <w:p w14:paraId="0F08D0A2" w14:textId="77777777" w:rsidR="00C51B9C" w:rsidRPr="0087593E" w:rsidRDefault="00C51B9C">
      <w:pPr>
        <w:rPr>
          <w:rFonts w:ascii="Times New Roman" w:hAnsi="Times New Roman" w:cs="Times New Roman"/>
        </w:rPr>
      </w:pPr>
      <w:r w:rsidRPr="0087593E">
        <w:rPr>
          <w:rFonts w:ascii="Times New Roman" w:hAnsi="Times New Roman" w:cs="Times New Roman"/>
        </w:rPr>
        <w:br w:type="page"/>
      </w:r>
    </w:p>
    <w:p w14:paraId="5E9E1D54" w14:textId="41FC316D" w:rsidR="00C51B9C" w:rsidRDefault="00501158" w:rsidP="00DF785C">
      <w:pPr>
        <w:spacing w:line="360" w:lineRule="auto"/>
        <w:rPr>
          <w:rFonts w:ascii="Times New Roman" w:hAnsi="Times New Roman" w:cs="Times New Roman"/>
          <w:lang w:val="en-US"/>
        </w:rPr>
      </w:pPr>
      <w:r w:rsidRPr="0087593E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</w:t>
      </w:r>
      <w:r w:rsidR="00C51B9C" w:rsidRPr="0087593E">
        <w:rPr>
          <w:rFonts w:ascii="Times New Roman" w:hAnsi="Times New Roman" w:cs="Times New Roman"/>
          <w:b/>
          <w:bCs/>
          <w:lang w:val="en-US"/>
        </w:rPr>
        <w:t xml:space="preserve">Table </w:t>
      </w:r>
      <w:r w:rsidR="00CA7BA2">
        <w:rPr>
          <w:rFonts w:ascii="Times New Roman" w:hAnsi="Times New Roman" w:cs="Times New Roman"/>
          <w:b/>
          <w:bCs/>
          <w:lang w:val="en-US"/>
        </w:rPr>
        <w:t>6</w:t>
      </w:r>
      <w:r w:rsidR="00C51B9C" w:rsidRPr="0087593E">
        <w:rPr>
          <w:rFonts w:ascii="Times New Roman" w:hAnsi="Times New Roman" w:cs="Times New Roman"/>
          <w:b/>
          <w:bCs/>
          <w:lang w:val="en-US"/>
        </w:rPr>
        <w:t>.</w:t>
      </w:r>
      <w:r w:rsidRPr="0087593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51B9C" w:rsidRPr="0087593E">
        <w:rPr>
          <w:rFonts w:ascii="Times New Roman" w:hAnsi="Times New Roman" w:cs="Times New Roman"/>
          <w:lang w:val="en-US"/>
        </w:rPr>
        <w:t>Inclusion list of the light and heavy peptides with their theoretical masses (m) and charge states (z).</w:t>
      </w:r>
    </w:p>
    <w:p w14:paraId="0300FF83" w14:textId="77777777" w:rsidR="00CA7BA2" w:rsidRPr="00CA7BA2" w:rsidRDefault="00CA7BA2" w:rsidP="00CA7BA2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W w:w="8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598"/>
        <w:gridCol w:w="1455"/>
        <w:gridCol w:w="1455"/>
      </w:tblGrid>
      <w:tr w:rsidR="00C51B9C" w:rsidRPr="0087593E" w14:paraId="57D522FE" w14:textId="77777777" w:rsidTr="000E31E0"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1560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Proteins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F95C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Peptide </w:t>
            </w:r>
            <w:proofErr w:type="spellStart"/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Sequence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376E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m/</w:t>
            </w:r>
            <w:proofErr w:type="spellStart"/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5E36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C51B9C" w:rsidRPr="0087593E" w14:paraId="5EE6D7E9" w14:textId="77777777" w:rsidTr="000E31E0"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6143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C4 total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0BE6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VGDTLNLNLR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581C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557.81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170B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B9C" w:rsidRPr="0087593E" w14:paraId="4DAC63B7" w14:textId="77777777" w:rsidTr="000E31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5FA75" w14:textId="77777777" w:rsidR="00C51B9C" w:rsidRPr="0087593E" w:rsidRDefault="00C51B9C" w:rsidP="000E31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3B29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VGDTLNLNL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79DF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562.82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4218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B9C" w:rsidRPr="0087593E" w14:paraId="1EC4A26F" w14:textId="77777777" w:rsidTr="000E31E0"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4AE1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CO4A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8D0E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ANSFLGEK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1A78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433.22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32E8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B9C" w:rsidRPr="0087593E" w14:paraId="5C315B8B" w14:textId="77777777" w:rsidTr="000E31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83FFB" w14:textId="77777777" w:rsidR="00C51B9C" w:rsidRPr="0087593E" w:rsidRDefault="00C51B9C" w:rsidP="000E31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8137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ANSFLGE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65E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437.23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E24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B9C" w:rsidRPr="0087593E" w14:paraId="3F38AE33" w14:textId="77777777" w:rsidTr="000E31E0"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1D5FC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CO4B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135E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ASSFLGEK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C980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419.71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10DD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1B9C" w:rsidRPr="0087593E" w14:paraId="51B4B70A" w14:textId="77777777" w:rsidTr="000E31E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FB20A" w14:textId="77777777" w:rsidR="00C51B9C" w:rsidRPr="0087593E" w:rsidRDefault="00C51B9C" w:rsidP="000E31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E2FD4" w14:textId="77777777" w:rsidR="00C51B9C" w:rsidRPr="0087593E" w:rsidRDefault="00C51B9C" w:rsidP="000E31E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ASSFLGE</w:t>
            </w:r>
            <w:r w:rsidRPr="00875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BE24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423.72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5B06" w14:textId="77777777" w:rsidR="00C51B9C" w:rsidRPr="0087593E" w:rsidRDefault="00C51B9C" w:rsidP="000E31E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CDEEDE0" w14:textId="77777777" w:rsidR="00C51B9C" w:rsidRPr="0087593E" w:rsidRDefault="00C51B9C" w:rsidP="00C51B9C">
      <w:pPr>
        <w:tabs>
          <w:tab w:val="left" w:pos="142"/>
        </w:tabs>
        <w:ind w:left="140" w:right="28" w:hanging="14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7593E">
        <w:rPr>
          <w:rFonts w:ascii="Times New Roman" w:hAnsi="Times New Roman" w:cs="Times New Roman"/>
          <w:b/>
          <w:sz w:val="16"/>
          <w:szCs w:val="16"/>
          <w:vertAlign w:val="superscript"/>
          <w:lang w:val="en-US"/>
        </w:rPr>
        <w:t xml:space="preserve">a </w:t>
      </w:r>
      <w:r w:rsidRPr="0087593E">
        <w:rPr>
          <w:rFonts w:ascii="Times New Roman" w:hAnsi="Times New Roman" w:cs="Times New Roman"/>
          <w:b/>
          <w:sz w:val="16"/>
          <w:szCs w:val="16"/>
          <w:vertAlign w:val="superscript"/>
          <w:lang w:val="en-US"/>
        </w:rPr>
        <w:tab/>
      </w:r>
      <w:r w:rsidRPr="0087593E">
        <w:rPr>
          <w:rFonts w:ascii="Times New Roman" w:hAnsi="Times New Roman" w:cs="Times New Roman"/>
          <w:sz w:val="16"/>
          <w:szCs w:val="16"/>
          <w:lang w:val="en-US"/>
        </w:rPr>
        <w:t>C4 total is a peptide representing the total amounts of Complement component C4 (peptide common for isotypes C4A and C4B).</w:t>
      </w:r>
    </w:p>
    <w:p w14:paraId="2F586BCA" w14:textId="77777777" w:rsidR="00C51B9C" w:rsidRPr="0087593E" w:rsidRDefault="00C51B9C" w:rsidP="00C51B9C">
      <w:pPr>
        <w:tabs>
          <w:tab w:val="left" w:pos="142"/>
        </w:tabs>
        <w:ind w:right="2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7593E">
        <w:rPr>
          <w:rFonts w:ascii="Times New Roman" w:hAnsi="Times New Roman" w:cs="Times New Roman"/>
          <w:b/>
          <w:sz w:val="16"/>
          <w:szCs w:val="16"/>
          <w:lang w:val="en-US"/>
        </w:rPr>
        <w:tab/>
      </w:r>
      <w:r w:rsidRPr="0087593E">
        <w:rPr>
          <w:rFonts w:ascii="Times New Roman" w:hAnsi="Times New Roman" w:cs="Times New Roman"/>
          <w:sz w:val="16"/>
          <w:szCs w:val="16"/>
          <w:lang w:val="en-US"/>
        </w:rPr>
        <w:t>CO4A and CO4B are unique peptides for Complement C4A and C4B, respectively.</w:t>
      </w:r>
    </w:p>
    <w:p w14:paraId="6E2BEDCF" w14:textId="77777777" w:rsidR="00C51B9C" w:rsidRPr="0087593E" w:rsidRDefault="00C51B9C" w:rsidP="00C51B9C">
      <w:pPr>
        <w:tabs>
          <w:tab w:val="left" w:pos="142"/>
        </w:tabs>
        <w:ind w:right="2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7593E">
        <w:rPr>
          <w:rFonts w:ascii="Times New Roman" w:hAnsi="Times New Roman" w:cs="Times New Roman"/>
          <w:b/>
          <w:sz w:val="16"/>
          <w:szCs w:val="16"/>
          <w:vertAlign w:val="superscript"/>
          <w:lang w:val="en-US"/>
        </w:rPr>
        <w:t>b</w:t>
      </w:r>
      <w:r w:rsidRPr="0087593E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ab/>
      </w:r>
      <w:proofErr w:type="gramStart"/>
      <w:r w:rsidRPr="0087593E">
        <w:rPr>
          <w:rFonts w:ascii="Times New Roman" w:hAnsi="Times New Roman" w:cs="Times New Roman"/>
          <w:sz w:val="16"/>
          <w:szCs w:val="16"/>
          <w:lang w:val="en-US"/>
        </w:rPr>
        <w:t>The</w:t>
      </w:r>
      <w:proofErr w:type="gramEnd"/>
      <w:r w:rsidRPr="0087593E">
        <w:rPr>
          <w:rFonts w:ascii="Times New Roman" w:hAnsi="Times New Roman" w:cs="Times New Roman"/>
          <w:sz w:val="16"/>
          <w:szCs w:val="16"/>
          <w:lang w:val="en-US"/>
        </w:rPr>
        <w:t xml:space="preserve"> bold amino acids are modified.</w:t>
      </w:r>
    </w:p>
    <w:p w14:paraId="6DEE5BB3" w14:textId="32723F2B" w:rsidR="00142EC7" w:rsidRPr="0087593E" w:rsidRDefault="00C51B9C" w:rsidP="00C51B9C">
      <w:pPr>
        <w:rPr>
          <w:rFonts w:ascii="Times New Roman" w:hAnsi="Times New Roman" w:cs="Times New Roman"/>
        </w:rPr>
      </w:pPr>
      <w:proofErr w:type="gramStart"/>
      <w:r w:rsidRPr="0087593E">
        <w:rPr>
          <w:rFonts w:ascii="Times New Roman" w:hAnsi="Times New Roman" w:cs="Times New Roman"/>
          <w:b/>
          <w:sz w:val="16"/>
          <w:szCs w:val="16"/>
          <w:vertAlign w:val="superscript"/>
          <w:lang w:val="en-US"/>
        </w:rPr>
        <w:t>c</w:t>
      </w:r>
      <w:r w:rsidR="00393DD5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</w:t>
      </w:r>
      <w:r w:rsidRPr="0087593E">
        <w:rPr>
          <w:rFonts w:ascii="Times New Roman" w:hAnsi="Times New Roman" w:cs="Times New Roman"/>
          <w:sz w:val="16"/>
          <w:szCs w:val="16"/>
          <w:lang w:val="en-US"/>
        </w:rPr>
        <w:t>Mass</w:t>
      </w:r>
      <w:proofErr w:type="gramEnd"/>
      <w:r w:rsidRPr="0087593E">
        <w:rPr>
          <w:rFonts w:ascii="Times New Roman" w:hAnsi="Times New Roman" w:cs="Times New Roman"/>
          <w:sz w:val="16"/>
          <w:szCs w:val="16"/>
          <w:lang w:val="en-US"/>
        </w:rPr>
        <w:t xml:space="preserve"> over charge ratio for the peptides.</w:t>
      </w:r>
    </w:p>
    <w:sectPr w:rsidR="00142EC7" w:rsidRPr="0087593E" w:rsidSect="007F6C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023D" w14:textId="77777777" w:rsidR="00315DB9" w:rsidRDefault="00315DB9" w:rsidP="00B96601">
      <w:r>
        <w:separator/>
      </w:r>
    </w:p>
  </w:endnote>
  <w:endnote w:type="continuationSeparator" w:id="0">
    <w:p w14:paraId="18DCDB56" w14:textId="77777777" w:rsidR="00315DB9" w:rsidRDefault="00315DB9" w:rsidP="00B96601">
      <w:r>
        <w:continuationSeparator/>
      </w:r>
    </w:p>
  </w:endnote>
  <w:endnote w:type="continuationNotice" w:id="1">
    <w:p w14:paraId="392D85BD" w14:textId="77777777" w:rsidR="00315DB9" w:rsidRDefault="00315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13065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C4FFD6" w14:textId="2351BDD1" w:rsidR="00B96601" w:rsidRDefault="00B96601" w:rsidP="00E661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ED9049" w14:textId="77777777" w:rsidR="00B96601" w:rsidRDefault="00B96601" w:rsidP="00B96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9309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909C2C" w14:textId="468BB574" w:rsidR="00B96601" w:rsidRDefault="00B96601" w:rsidP="00E661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97A48D" w14:textId="77777777" w:rsidR="00B96601" w:rsidRDefault="00B96601" w:rsidP="00B966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B885" w14:textId="77777777" w:rsidR="00315DB9" w:rsidRDefault="00315DB9" w:rsidP="00B96601">
      <w:r>
        <w:separator/>
      </w:r>
    </w:p>
  </w:footnote>
  <w:footnote w:type="continuationSeparator" w:id="0">
    <w:p w14:paraId="043B2304" w14:textId="77777777" w:rsidR="00315DB9" w:rsidRDefault="00315DB9" w:rsidP="00B96601">
      <w:r>
        <w:continuationSeparator/>
      </w:r>
    </w:p>
  </w:footnote>
  <w:footnote w:type="continuationNotice" w:id="1">
    <w:p w14:paraId="00C09111" w14:textId="77777777" w:rsidR="00315DB9" w:rsidRDefault="00315D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8"/>
    <w:rsid w:val="00003CD1"/>
    <w:rsid w:val="00006E92"/>
    <w:rsid w:val="000074F7"/>
    <w:rsid w:val="000141EA"/>
    <w:rsid w:val="00016C7E"/>
    <w:rsid w:val="0002607C"/>
    <w:rsid w:val="00031139"/>
    <w:rsid w:val="0003381F"/>
    <w:rsid w:val="000434FA"/>
    <w:rsid w:val="0005009C"/>
    <w:rsid w:val="000527E0"/>
    <w:rsid w:val="00054600"/>
    <w:rsid w:val="00065207"/>
    <w:rsid w:val="00071DD1"/>
    <w:rsid w:val="00084CEC"/>
    <w:rsid w:val="000878EE"/>
    <w:rsid w:val="00092407"/>
    <w:rsid w:val="000932C3"/>
    <w:rsid w:val="00093358"/>
    <w:rsid w:val="000951B0"/>
    <w:rsid w:val="000A574A"/>
    <w:rsid w:val="000A5EBE"/>
    <w:rsid w:val="000B0C8C"/>
    <w:rsid w:val="000B19E9"/>
    <w:rsid w:val="000B7043"/>
    <w:rsid w:val="000C38CF"/>
    <w:rsid w:val="000C47C5"/>
    <w:rsid w:val="000C6DED"/>
    <w:rsid w:val="000E0D2B"/>
    <w:rsid w:val="000E2FD4"/>
    <w:rsid w:val="000E33E5"/>
    <w:rsid w:val="000E4399"/>
    <w:rsid w:val="000E4D55"/>
    <w:rsid w:val="000F5F74"/>
    <w:rsid w:val="001019B1"/>
    <w:rsid w:val="0012707D"/>
    <w:rsid w:val="001273CA"/>
    <w:rsid w:val="00131D5C"/>
    <w:rsid w:val="00134586"/>
    <w:rsid w:val="00134F72"/>
    <w:rsid w:val="00136516"/>
    <w:rsid w:val="00137B2B"/>
    <w:rsid w:val="00142EC7"/>
    <w:rsid w:val="00145250"/>
    <w:rsid w:val="00145D5E"/>
    <w:rsid w:val="00150445"/>
    <w:rsid w:val="001512F3"/>
    <w:rsid w:val="00156AAE"/>
    <w:rsid w:val="00163191"/>
    <w:rsid w:val="001651BE"/>
    <w:rsid w:val="001653C7"/>
    <w:rsid w:val="00166542"/>
    <w:rsid w:val="00170645"/>
    <w:rsid w:val="00171176"/>
    <w:rsid w:val="00171C0E"/>
    <w:rsid w:val="00172234"/>
    <w:rsid w:val="001726F9"/>
    <w:rsid w:val="00182A68"/>
    <w:rsid w:val="00182DA9"/>
    <w:rsid w:val="00185357"/>
    <w:rsid w:val="001863E3"/>
    <w:rsid w:val="001A0DFB"/>
    <w:rsid w:val="001A3670"/>
    <w:rsid w:val="001A5DAF"/>
    <w:rsid w:val="001B211B"/>
    <w:rsid w:val="001B32BC"/>
    <w:rsid w:val="001B4B92"/>
    <w:rsid w:val="001D04E7"/>
    <w:rsid w:val="001D2EDF"/>
    <w:rsid w:val="001D5066"/>
    <w:rsid w:val="001E1830"/>
    <w:rsid w:val="001F4B31"/>
    <w:rsid w:val="00201948"/>
    <w:rsid w:val="00205C27"/>
    <w:rsid w:val="002132DC"/>
    <w:rsid w:val="00213402"/>
    <w:rsid w:val="002177BE"/>
    <w:rsid w:val="00225F05"/>
    <w:rsid w:val="00236442"/>
    <w:rsid w:val="0023666E"/>
    <w:rsid w:val="002418A0"/>
    <w:rsid w:val="00243974"/>
    <w:rsid w:val="00247302"/>
    <w:rsid w:val="002613CA"/>
    <w:rsid w:val="0026280B"/>
    <w:rsid w:val="00265D7A"/>
    <w:rsid w:val="00276F3F"/>
    <w:rsid w:val="0028032D"/>
    <w:rsid w:val="0028364C"/>
    <w:rsid w:val="00286EA1"/>
    <w:rsid w:val="0029081D"/>
    <w:rsid w:val="00293D2C"/>
    <w:rsid w:val="002A0A2C"/>
    <w:rsid w:val="002A3DF5"/>
    <w:rsid w:val="002B1EAD"/>
    <w:rsid w:val="002B2C0E"/>
    <w:rsid w:val="002B7BB4"/>
    <w:rsid w:val="002C29AC"/>
    <w:rsid w:val="002D6B6C"/>
    <w:rsid w:val="002E1BAC"/>
    <w:rsid w:val="002E4D47"/>
    <w:rsid w:val="002E7292"/>
    <w:rsid w:val="002F5275"/>
    <w:rsid w:val="00307CD2"/>
    <w:rsid w:val="003108AC"/>
    <w:rsid w:val="003150DF"/>
    <w:rsid w:val="003159F1"/>
    <w:rsid w:val="00315DB9"/>
    <w:rsid w:val="00330ECC"/>
    <w:rsid w:val="00333B6F"/>
    <w:rsid w:val="0034079C"/>
    <w:rsid w:val="00340DBA"/>
    <w:rsid w:val="0035054A"/>
    <w:rsid w:val="00355799"/>
    <w:rsid w:val="00363B76"/>
    <w:rsid w:val="00371353"/>
    <w:rsid w:val="003737C1"/>
    <w:rsid w:val="00377BA8"/>
    <w:rsid w:val="00393BDC"/>
    <w:rsid w:val="00393DD5"/>
    <w:rsid w:val="003959A0"/>
    <w:rsid w:val="0039608A"/>
    <w:rsid w:val="00397CD1"/>
    <w:rsid w:val="003A2561"/>
    <w:rsid w:val="003A5B74"/>
    <w:rsid w:val="003B616D"/>
    <w:rsid w:val="003B655C"/>
    <w:rsid w:val="003D59CC"/>
    <w:rsid w:val="003E573E"/>
    <w:rsid w:val="003E6841"/>
    <w:rsid w:val="003E7FAB"/>
    <w:rsid w:val="003F7065"/>
    <w:rsid w:val="0040075F"/>
    <w:rsid w:val="00406A1E"/>
    <w:rsid w:val="00412875"/>
    <w:rsid w:val="00412EED"/>
    <w:rsid w:val="00414AFE"/>
    <w:rsid w:val="0042091A"/>
    <w:rsid w:val="004251E0"/>
    <w:rsid w:val="00436524"/>
    <w:rsid w:val="004441E0"/>
    <w:rsid w:val="004554CD"/>
    <w:rsid w:val="004556ED"/>
    <w:rsid w:val="00470D83"/>
    <w:rsid w:val="00474579"/>
    <w:rsid w:val="00475D3C"/>
    <w:rsid w:val="004832D9"/>
    <w:rsid w:val="004A3420"/>
    <w:rsid w:val="004B24FA"/>
    <w:rsid w:val="004B4ADB"/>
    <w:rsid w:val="004C12B9"/>
    <w:rsid w:val="004C28AA"/>
    <w:rsid w:val="004C312C"/>
    <w:rsid w:val="004D3D14"/>
    <w:rsid w:val="004D507A"/>
    <w:rsid w:val="004D52FC"/>
    <w:rsid w:val="004E18D6"/>
    <w:rsid w:val="004E37FE"/>
    <w:rsid w:val="004E4A0B"/>
    <w:rsid w:val="004F037E"/>
    <w:rsid w:val="004F4AC3"/>
    <w:rsid w:val="004F54BC"/>
    <w:rsid w:val="004F6913"/>
    <w:rsid w:val="00501158"/>
    <w:rsid w:val="00505D2A"/>
    <w:rsid w:val="00517965"/>
    <w:rsid w:val="00522D25"/>
    <w:rsid w:val="005430C4"/>
    <w:rsid w:val="0054370E"/>
    <w:rsid w:val="00545BFC"/>
    <w:rsid w:val="00547D1A"/>
    <w:rsid w:val="00560C07"/>
    <w:rsid w:val="00563EF8"/>
    <w:rsid w:val="005675B8"/>
    <w:rsid w:val="00577188"/>
    <w:rsid w:val="005774C1"/>
    <w:rsid w:val="00577D34"/>
    <w:rsid w:val="005822E7"/>
    <w:rsid w:val="00582617"/>
    <w:rsid w:val="00594FC8"/>
    <w:rsid w:val="005973E0"/>
    <w:rsid w:val="005A2F6D"/>
    <w:rsid w:val="005A7A37"/>
    <w:rsid w:val="005B3F96"/>
    <w:rsid w:val="005B69B4"/>
    <w:rsid w:val="005C2284"/>
    <w:rsid w:val="005C3A10"/>
    <w:rsid w:val="005C6074"/>
    <w:rsid w:val="005C699C"/>
    <w:rsid w:val="005C7FE8"/>
    <w:rsid w:val="005D05BC"/>
    <w:rsid w:val="005D522D"/>
    <w:rsid w:val="005D6C40"/>
    <w:rsid w:val="00600CAB"/>
    <w:rsid w:val="00604A85"/>
    <w:rsid w:val="00606217"/>
    <w:rsid w:val="006062DC"/>
    <w:rsid w:val="0060735D"/>
    <w:rsid w:val="00611CCF"/>
    <w:rsid w:val="006137CA"/>
    <w:rsid w:val="00615CB8"/>
    <w:rsid w:val="0063025A"/>
    <w:rsid w:val="00631448"/>
    <w:rsid w:val="00645701"/>
    <w:rsid w:val="0065087A"/>
    <w:rsid w:val="006508AA"/>
    <w:rsid w:val="0065143C"/>
    <w:rsid w:val="006545E6"/>
    <w:rsid w:val="0065755A"/>
    <w:rsid w:val="006654E6"/>
    <w:rsid w:val="00665BED"/>
    <w:rsid w:val="00674FEE"/>
    <w:rsid w:val="0068018D"/>
    <w:rsid w:val="00682419"/>
    <w:rsid w:val="00683A34"/>
    <w:rsid w:val="006849D7"/>
    <w:rsid w:val="00687B47"/>
    <w:rsid w:val="0069158D"/>
    <w:rsid w:val="00694408"/>
    <w:rsid w:val="00695FAD"/>
    <w:rsid w:val="00696672"/>
    <w:rsid w:val="006A0F52"/>
    <w:rsid w:val="006A2CE6"/>
    <w:rsid w:val="006A74A3"/>
    <w:rsid w:val="006A7C5B"/>
    <w:rsid w:val="006B2371"/>
    <w:rsid w:val="006B3B35"/>
    <w:rsid w:val="006B6B65"/>
    <w:rsid w:val="006C08EC"/>
    <w:rsid w:val="006D2434"/>
    <w:rsid w:val="006D4963"/>
    <w:rsid w:val="006E44D2"/>
    <w:rsid w:val="006E778F"/>
    <w:rsid w:val="00701868"/>
    <w:rsid w:val="00713516"/>
    <w:rsid w:val="00713994"/>
    <w:rsid w:val="00717590"/>
    <w:rsid w:val="0072010C"/>
    <w:rsid w:val="00721FA1"/>
    <w:rsid w:val="00721FB9"/>
    <w:rsid w:val="00731945"/>
    <w:rsid w:val="007338AC"/>
    <w:rsid w:val="00736804"/>
    <w:rsid w:val="00736E5F"/>
    <w:rsid w:val="00737903"/>
    <w:rsid w:val="0074552E"/>
    <w:rsid w:val="00746348"/>
    <w:rsid w:val="0075528A"/>
    <w:rsid w:val="00760B9D"/>
    <w:rsid w:val="007661CD"/>
    <w:rsid w:val="0076635C"/>
    <w:rsid w:val="007707D0"/>
    <w:rsid w:val="00772F09"/>
    <w:rsid w:val="00775935"/>
    <w:rsid w:val="007816E6"/>
    <w:rsid w:val="00784149"/>
    <w:rsid w:val="00791C96"/>
    <w:rsid w:val="0079647E"/>
    <w:rsid w:val="007A03FF"/>
    <w:rsid w:val="007A417D"/>
    <w:rsid w:val="007B03DD"/>
    <w:rsid w:val="007B3293"/>
    <w:rsid w:val="007C6BDF"/>
    <w:rsid w:val="007D78AB"/>
    <w:rsid w:val="007E2EBC"/>
    <w:rsid w:val="007E411A"/>
    <w:rsid w:val="007F6C75"/>
    <w:rsid w:val="007F733D"/>
    <w:rsid w:val="0080018D"/>
    <w:rsid w:val="00800A48"/>
    <w:rsid w:val="00800E2B"/>
    <w:rsid w:val="008012D6"/>
    <w:rsid w:val="008206EF"/>
    <w:rsid w:val="00824FB9"/>
    <w:rsid w:val="00830FFE"/>
    <w:rsid w:val="00832C07"/>
    <w:rsid w:val="008347C1"/>
    <w:rsid w:val="008353AC"/>
    <w:rsid w:val="008370C9"/>
    <w:rsid w:val="00841AAA"/>
    <w:rsid w:val="0085099F"/>
    <w:rsid w:val="00852D3D"/>
    <w:rsid w:val="0085550B"/>
    <w:rsid w:val="00870D45"/>
    <w:rsid w:val="0087159C"/>
    <w:rsid w:val="00872D44"/>
    <w:rsid w:val="0087593E"/>
    <w:rsid w:val="0087651E"/>
    <w:rsid w:val="008920F3"/>
    <w:rsid w:val="00892E84"/>
    <w:rsid w:val="0089552C"/>
    <w:rsid w:val="008B0D3C"/>
    <w:rsid w:val="008B44DD"/>
    <w:rsid w:val="008B58E4"/>
    <w:rsid w:val="008C01D0"/>
    <w:rsid w:val="008C1018"/>
    <w:rsid w:val="008C228A"/>
    <w:rsid w:val="008D3C15"/>
    <w:rsid w:val="008D4E50"/>
    <w:rsid w:val="008D79AB"/>
    <w:rsid w:val="008D7A24"/>
    <w:rsid w:val="008D7D99"/>
    <w:rsid w:val="008E01D3"/>
    <w:rsid w:val="008E527D"/>
    <w:rsid w:val="008E60A7"/>
    <w:rsid w:val="008F080E"/>
    <w:rsid w:val="008F19E1"/>
    <w:rsid w:val="008F5A12"/>
    <w:rsid w:val="009025C3"/>
    <w:rsid w:val="009122C0"/>
    <w:rsid w:val="009144F7"/>
    <w:rsid w:val="00917CDB"/>
    <w:rsid w:val="0092134E"/>
    <w:rsid w:val="0093535C"/>
    <w:rsid w:val="00936875"/>
    <w:rsid w:val="00936D70"/>
    <w:rsid w:val="00940A0B"/>
    <w:rsid w:val="0094229B"/>
    <w:rsid w:val="00944F82"/>
    <w:rsid w:val="009455DA"/>
    <w:rsid w:val="00952343"/>
    <w:rsid w:val="009553D0"/>
    <w:rsid w:val="009575C8"/>
    <w:rsid w:val="009828BF"/>
    <w:rsid w:val="00984E14"/>
    <w:rsid w:val="00986097"/>
    <w:rsid w:val="00993625"/>
    <w:rsid w:val="00997823"/>
    <w:rsid w:val="009A1059"/>
    <w:rsid w:val="009A125A"/>
    <w:rsid w:val="009A3BE7"/>
    <w:rsid w:val="009A44B3"/>
    <w:rsid w:val="009A63D7"/>
    <w:rsid w:val="009B0B35"/>
    <w:rsid w:val="009B2A64"/>
    <w:rsid w:val="009C0BBF"/>
    <w:rsid w:val="009C5393"/>
    <w:rsid w:val="009D13A4"/>
    <w:rsid w:val="009F4EF7"/>
    <w:rsid w:val="00A01905"/>
    <w:rsid w:val="00A0228B"/>
    <w:rsid w:val="00A02CED"/>
    <w:rsid w:val="00A0744D"/>
    <w:rsid w:val="00A11BB2"/>
    <w:rsid w:val="00A1383D"/>
    <w:rsid w:val="00A1689E"/>
    <w:rsid w:val="00A220D8"/>
    <w:rsid w:val="00A30D08"/>
    <w:rsid w:val="00A43A71"/>
    <w:rsid w:val="00A4721F"/>
    <w:rsid w:val="00A5288D"/>
    <w:rsid w:val="00A53E80"/>
    <w:rsid w:val="00A56E31"/>
    <w:rsid w:val="00A6245D"/>
    <w:rsid w:val="00A70BC7"/>
    <w:rsid w:val="00A73CDC"/>
    <w:rsid w:val="00A75F69"/>
    <w:rsid w:val="00A77454"/>
    <w:rsid w:val="00A875F3"/>
    <w:rsid w:val="00A8794D"/>
    <w:rsid w:val="00A90E4E"/>
    <w:rsid w:val="00A9217D"/>
    <w:rsid w:val="00AA09A1"/>
    <w:rsid w:val="00AB5263"/>
    <w:rsid w:val="00AD0490"/>
    <w:rsid w:val="00AD07B2"/>
    <w:rsid w:val="00AD4EA8"/>
    <w:rsid w:val="00AE0693"/>
    <w:rsid w:val="00AE2C86"/>
    <w:rsid w:val="00AE4840"/>
    <w:rsid w:val="00AF3E46"/>
    <w:rsid w:val="00AF7F0A"/>
    <w:rsid w:val="00B013CC"/>
    <w:rsid w:val="00B144F7"/>
    <w:rsid w:val="00B20FB4"/>
    <w:rsid w:val="00B21139"/>
    <w:rsid w:val="00B22D0A"/>
    <w:rsid w:val="00B23410"/>
    <w:rsid w:val="00B244DB"/>
    <w:rsid w:val="00B2462C"/>
    <w:rsid w:val="00B301B6"/>
    <w:rsid w:val="00B32233"/>
    <w:rsid w:val="00B34F04"/>
    <w:rsid w:val="00B35891"/>
    <w:rsid w:val="00B57FD3"/>
    <w:rsid w:val="00B7001E"/>
    <w:rsid w:val="00B727C3"/>
    <w:rsid w:val="00B7478B"/>
    <w:rsid w:val="00B7581A"/>
    <w:rsid w:val="00B84D82"/>
    <w:rsid w:val="00B8508B"/>
    <w:rsid w:val="00B859F6"/>
    <w:rsid w:val="00B86F3D"/>
    <w:rsid w:val="00B96601"/>
    <w:rsid w:val="00BA307C"/>
    <w:rsid w:val="00BA4202"/>
    <w:rsid w:val="00BA6319"/>
    <w:rsid w:val="00BB02C5"/>
    <w:rsid w:val="00BB0FE0"/>
    <w:rsid w:val="00BB70BF"/>
    <w:rsid w:val="00BB7938"/>
    <w:rsid w:val="00BD08C2"/>
    <w:rsid w:val="00BD6460"/>
    <w:rsid w:val="00BE1BB6"/>
    <w:rsid w:val="00BE2408"/>
    <w:rsid w:val="00BE49C4"/>
    <w:rsid w:val="00BE4C6C"/>
    <w:rsid w:val="00BE6096"/>
    <w:rsid w:val="00BF1853"/>
    <w:rsid w:val="00BF7A92"/>
    <w:rsid w:val="00C01C04"/>
    <w:rsid w:val="00C02B0E"/>
    <w:rsid w:val="00C038F5"/>
    <w:rsid w:val="00C05CE9"/>
    <w:rsid w:val="00C06301"/>
    <w:rsid w:val="00C12298"/>
    <w:rsid w:val="00C17B52"/>
    <w:rsid w:val="00C26D59"/>
    <w:rsid w:val="00C30F92"/>
    <w:rsid w:val="00C357CB"/>
    <w:rsid w:val="00C43C79"/>
    <w:rsid w:val="00C51B9C"/>
    <w:rsid w:val="00C55B2F"/>
    <w:rsid w:val="00C62E69"/>
    <w:rsid w:val="00C72CAD"/>
    <w:rsid w:val="00C7463B"/>
    <w:rsid w:val="00C80311"/>
    <w:rsid w:val="00C82304"/>
    <w:rsid w:val="00C87686"/>
    <w:rsid w:val="00C9268C"/>
    <w:rsid w:val="00C96D84"/>
    <w:rsid w:val="00CA35C6"/>
    <w:rsid w:val="00CA65E7"/>
    <w:rsid w:val="00CA7BA2"/>
    <w:rsid w:val="00CC2589"/>
    <w:rsid w:val="00CD12F1"/>
    <w:rsid w:val="00CD4EEE"/>
    <w:rsid w:val="00CF10D6"/>
    <w:rsid w:val="00D0271F"/>
    <w:rsid w:val="00D06A2F"/>
    <w:rsid w:val="00D07C61"/>
    <w:rsid w:val="00D108D2"/>
    <w:rsid w:val="00D12067"/>
    <w:rsid w:val="00D12A01"/>
    <w:rsid w:val="00D151EE"/>
    <w:rsid w:val="00D23C0B"/>
    <w:rsid w:val="00D252FD"/>
    <w:rsid w:val="00D313FD"/>
    <w:rsid w:val="00D4087C"/>
    <w:rsid w:val="00D41622"/>
    <w:rsid w:val="00D44FD2"/>
    <w:rsid w:val="00D450A5"/>
    <w:rsid w:val="00D53976"/>
    <w:rsid w:val="00D5791E"/>
    <w:rsid w:val="00D60E10"/>
    <w:rsid w:val="00D641EE"/>
    <w:rsid w:val="00D64BA9"/>
    <w:rsid w:val="00D660DB"/>
    <w:rsid w:val="00D87B2B"/>
    <w:rsid w:val="00D91705"/>
    <w:rsid w:val="00D92B59"/>
    <w:rsid w:val="00DA1E89"/>
    <w:rsid w:val="00DA4356"/>
    <w:rsid w:val="00DB11BE"/>
    <w:rsid w:val="00DB12D6"/>
    <w:rsid w:val="00DB6196"/>
    <w:rsid w:val="00DC3129"/>
    <w:rsid w:val="00DC3281"/>
    <w:rsid w:val="00DC55C0"/>
    <w:rsid w:val="00DC67F7"/>
    <w:rsid w:val="00DD1130"/>
    <w:rsid w:val="00DD6D38"/>
    <w:rsid w:val="00DF785C"/>
    <w:rsid w:val="00DF7999"/>
    <w:rsid w:val="00E0383E"/>
    <w:rsid w:val="00E05834"/>
    <w:rsid w:val="00E05F86"/>
    <w:rsid w:val="00E1371E"/>
    <w:rsid w:val="00E17BD4"/>
    <w:rsid w:val="00E26D51"/>
    <w:rsid w:val="00E37CE8"/>
    <w:rsid w:val="00E42F1B"/>
    <w:rsid w:val="00E42F2F"/>
    <w:rsid w:val="00E43147"/>
    <w:rsid w:val="00E57870"/>
    <w:rsid w:val="00E641C8"/>
    <w:rsid w:val="00E707D0"/>
    <w:rsid w:val="00E70DE4"/>
    <w:rsid w:val="00E7226D"/>
    <w:rsid w:val="00E726A5"/>
    <w:rsid w:val="00E77ACA"/>
    <w:rsid w:val="00E808EE"/>
    <w:rsid w:val="00E81120"/>
    <w:rsid w:val="00E82040"/>
    <w:rsid w:val="00E873C7"/>
    <w:rsid w:val="00E873D1"/>
    <w:rsid w:val="00EA1077"/>
    <w:rsid w:val="00EA11A0"/>
    <w:rsid w:val="00EA49DA"/>
    <w:rsid w:val="00EA6468"/>
    <w:rsid w:val="00EB6D01"/>
    <w:rsid w:val="00EB6D8A"/>
    <w:rsid w:val="00EC397D"/>
    <w:rsid w:val="00EC7414"/>
    <w:rsid w:val="00ED260D"/>
    <w:rsid w:val="00ED5450"/>
    <w:rsid w:val="00EE08E8"/>
    <w:rsid w:val="00EE298C"/>
    <w:rsid w:val="00EE379A"/>
    <w:rsid w:val="00EE5016"/>
    <w:rsid w:val="00EE62D0"/>
    <w:rsid w:val="00EE7099"/>
    <w:rsid w:val="00EE7E20"/>
    <w:rsid w:val="00EF1275"/>
    <w:rsid w:val="00EF1CD6"/>
    <w:rsid w:val="00EF687A"/>
    <w:rsid w:val="00F05FC0"/>
    <w:rsid w:val="00F15206"/>
    <w:rsid w:val="00F24358"/>
    <w:rsid w:val="00F269F3"/>
    <w:rsid w:val="00F317B1"/>
    <w:rsid w:val="00F324D6"/>
    <w:rsid w:val="00F33B2C"/>
    <w:rsid w:val="00F35AEE"/>
    <w:rsid w:val="00F421F4"/>
    <w:rsid w:val="00F42A38"/>
    <w:rsid w:val="00F6435B"/>
    <w:rsid w:val="00F64624"/>
    <w:rsid w:val="00F65139"/>
    <w:rsid w:val="00F74164"/>
    <w:rsid w:val="00F84EAE"/>
    <w:rsid w:val="00F87708"/>
    <w:rsid w:val="00F94660"/>
    <w:rsid w:val="00FA26BF"/>
    <w:rsid w:val="00FA286A"/>
    <w:rsid w:val="00FA2EA5"/>
    <w:rsid w:val="00FD33B9"/>
    <w:rsid w:val="00FE1D6D"/>
    <w:rsid w:val="00FE5E1A"/>
    <w:rsid w:val="00FE6966"/>
    <w:rsid w:val="00FE6B2A"/>
    <w:rsid w:val="00FF5A0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250C1"/>
  <w15:chartTrackingRefBased/>
  <w15:docId w15:val="{800F62B9-03B3-684E-B69F-92BB7673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8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86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01868"/>
    <w:rPr>
      <w:lang w:val="en-GB"/>
    </w:rPr>
  </w:style>
  <w:style w:type="table" w:styleId="TableGridLight">
    <w:name w:val="Grid Table Light"/>
    <w:basedOn w:val="TableNormal"/>
    <w:uiPriority w:val="99"/>
    <w:rsid w:val="00B34F04"/>
    <w:rPr>
      <w:rFonts w:ascii="Calibri" w:eastAsia="Calibri" w:hAnsi="Calibri" w:cs="Times New Roman"/>
      <w:sz w:val="20"/>
      <w:szCs w:val="20"/>
      <w:lang w:val="sv-SE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B34F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B34F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50445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150445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150445"/>
    <w:rPr>
      <w:rFonts w:ascii="Times New Roman" w:eastAsia="Times New Roman" w:hAnsi="Times New Roman" w:cs="Times New Roman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150445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sv-SE"/>
    </w:rPr>
  </w:style>
  <w:style w:type="table" w:styleId="GridTable4-Accent5">
    <w:name w:val="Grid Table 4 Accent 5"/>
    <w:basedOn w:val="TableNormal"/>
    <w:uiPriority w:val="49"/>
    <w:rsid w:val="009A3BE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ead">
    <w:name w:val="Head"/>
    <w:basedOn w:val="Normal"/>
    <w:rsid w:val="00B35891"/>
    <w:pPr>
      <w:keepNext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val="en-US"/>
    </w:rPr>
  </w:style>
  <w:style w:type="paragraph" w:customStyle="1" w:styleId="Paragraph">
    <w:name w:val="Paragraph"/>
    <w:basedOn w:val="Normal"/>
    <w:rsid w:val="00986097"/>
    <w:pPr>
      <w:spacing w:before="120"/>
      <w:ind w:firstLine="720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F05FC0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96601"/>
  </w:style>
  <w:style w:type="table" w:styleId="GridTable2-Accent1">
    <w:name w:val="Grid Table 2 Accent 1"/>
    <w:basedOn w:val="TableNormal"/>
    <w:uiPriority w:val="47"/>
    <w:rsid w:val="001D50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BAB4F0-0267-A34B-A203-FA333523B8E8}">
  <we:reference id="wa104099688" version="1.3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1EED1-132D-F341-A62A-C20BE8CC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Gracias Lekander</dc:creator>
  <cp:keywords/>
  <dc:description/>
  <cp:lastModifiedBy>Jessica Gracias Lekander</cp:lastModifiedBy>
  <cp:revision>7</cp:revision>
  <cp:lastPrinted>2021-08-16T11:30:00Z</cp:lastPrinted>
  <dcterms:created xsi:type="dcterms:W3CDTF">2021-08-16T13:22:00Z</dcterms:created>
  <dcterms:modified xsi:type="dcterms:W3CDTF">2021-08-16T13:30:00Z</dcterms:modified>
</cp:coreProperties>
</file>