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B0" w:rsidRPr="00F15510" w:rsidRDefault="00A301B0" w:rsidP="00A301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510">
        <w:rPr>
          <w:rFonts w:ascii="Times New Roman" w:hAnsi="Times New Roman" w:cs="Times New Roman"/>
          <w:b/>
          <w:sz w:val="24"/>
          <w:szCs w:val="24"/>
        </w:rPr>
        <w:t>Association of women’s empowerment with anaemia and haemoglobin concentration in children in sub-Saharan Africa: a multilevel analysis</w:t>
      </w:r>
    </w:p>
    <w:p w:rsidR="00A301B0" w:rsidRPr="00A301B0" w:rsidRDefault="00A301B0" w:rsidP="00A301B0">
      <w:pPr>
        <w:spacing w:line="360" w:lineRule="auto"/>
        <w:rPr>
          <w:rFonts w:ascii="Times New Roman" w:hAnsi="Times New Roman" w:cs="Times New Roman"/>
        </w:rPr>
      </w:pPr>
      <w:r w:rsidRPr="00A301B0">
        <w:rPr>
          <w:rFonts w:ascii="Times New Roman" w:hAnsi="Times New Roman" w:cs="Times New Roman"/>
        </w:rPr>
        <w:t>Calistus Wilunda,</w:t>
      </w:r>
      <w:r w:rsidRPr="00A301B0">
        <w:rPr>
          <w:rFonts w:ascii="Times New Roman" w:hAnsi="Times New Roman" w:cs="Times New Roman"/>
          <w:vertAlign w:val="superscript"/>
        </w:rPr>
        <w:t xml:space="preserve"> 1* </w:t>
      </w:r>
      <w:proofErr w:type="spellStart"/>
      <w:r w:rsidRPr="00A301B0">
        <w:rPr>
          <w:rFonts w:ascii="Times New Roman" w:hAnsi="Times New Roman" w:cs="Times New Roman"/>
        </w:rPr>
        <w:t>Milkah</w:t>
      </w:r>
      <w:proofErr w:type="spellEnd"/>
      <w:r w:rsidRPr="00A301B0">
        <w:rPr>
          <w:rFonts w:ascii="Times New Roman" w:hAnsi="Times New Roman" w:cs="Times New Roman"/>
        </w:rPr>
        <w:t xml:space="preserve"> Wanjohi,</w:t>
      </w:r>
      <w:r w:rsidRPr="00A301B0">
        <w:rPr>
          <w:rFonts w:ascii="Times New Roman" w:hAnsi="Times New Roman" w:cs="Times New Roman"/>
          <w:vertAlign w:val="superscript"/>
        </w:rPr>
        <w:t xml:space="preserve">1 </w:t>
      </w:r>
      <w:r w:rsidRPr="00A301B0">
        <w:rPr>
          <w:rFonts w:ascii="Times New Roman" w:hAnsi="Times New Roman" w:cs="Times New Roman"/>
        </w:rPr>
        <w:t>Risa Takahashi,</w:t>
      </w:r>
      <w:r w:rsidRPr="00A301B0">
        <w:rPr>
          <w:rFonts w:ascii="Times New Roman" w:hAnsi="Times New Roman" w:cs="Times New Roman"/>
          <w:vertAlign w:val="superscript"/>
        </w:rPr>
        <w:t>2</w:t>
      </w:r>
      <w:r w:rsidRPr="00A301B0">
        <w:rPr>
          <w:rFonts w:ascii="Times New Roman" w:hAnsi="Times New Roman" w:cs="Times New Roman"/>
        </w:rPr>
        <w:t xml:space="preserve"> Elizabeth Kimani-Murage,</w:t>
      </w:r>
      <w:r w:rsidRPr="00A301B0">
        <w:rPr>
          <w:rFonts w:ascii="Times New Roman" w:hAnsi="Times New Roman" w:cs="Times New Roman"/>
          <w:vertAlign w:val="superscript"/>
        </w:rPr>
        <w:t>1</w:t>
      </w:r>
      <w:r w:rsidRPr="00A301B0">
        <w:rPr>
          <w:rFonts w:ascii="Times New Roman" w:hAnsi="Times New Roman" w:cs="Times New Roman"/>
        </w:rPr>
        <w:t xml:space="preserve"> Antonina Mutoro</w:t>
      </w:r>
      <w:r w:rsidRPr="00A301B0">
        <w:rPr>
          <w:rFonts w:ascii="Times New Roman" w:hAnsi="Times New Roman" w:cs="Times New Roman"/>
          <w:vertAlign w:val="superscript"/>
        </w:rPr>
        <w:t>1</w:t>
      </w:r>
    </w:p>
    <w:p w:rsidR="00A301B0" w:rsidRPr="00F15510" w:rsidRDefault="00A301B0" w:rsidP="00A301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C72FAC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1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Maternal and Child Wellbeing Unit, </w:t>
      </w:r>
      <w:r w:rsidRPr="00C72FAC">
        <w:rPr>
          <w:rFonts w:ascii="Times New Roman" w:eastAsia="Times New Roman" w:hAnsi="Times New Roman" w:cs="Times New Roman"/>
          <w:color w:val="000000"/>
          <w:lang w:eastAsia="en-GB"/>
        </w:rPr>
        <w:t>African</w:t>
      </w:r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 xml:space="preserve"> Population and Health Research </w:t>
      </w:r>
      <w:proofErr w:type="spellStart"/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>Center</w:t>
      </w:r>
      <w:proofErr w:type="spellEnd"/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 xml:space="preserve">, Nairobi, Kenya  </w:t>
      </w:r>
    </w:p>
    <w:p w:rsidR="00A301B0" w:rsidRPr="00F15510" w:rsidRDefault="00A301B0" w:rsidP="00A301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2</w:t>
      </w:r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 xml:space="preserve">Department of Nursing Science, Faculty of Health Care, </w:t>
      </w:r>
      <w:proofErr w:type="spellStart"/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>Tenri</w:t>
      </w:r>
      <w:proofErr w:type="spellEnd"/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 xml:space="preserve"> Health Care University,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Tenri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Pr="00F15510">
        <w:rPr>
          <w:rFonts w:ascii="Times New Roman" w:eastAsia="Times New Roman" w:hAnsi="Times New Roman" w:cs="Times New Roman"/>
          <w:color w:val="000000"/>
          <w:lang w:eastAsia="en-GB"/>
        </w:rPr>
        <w:t>Japan</w:t>
      </w:r>
    </w:p>
    <w:p w:rsidR="00843EAF" w:rsidRDefault="00843EAF" w:rsidP="00843EAF">
      <w:pPr>
        <w:rPr>
          <w:rFonts w:ascii="Times New Roman" w:hAnsi="Times New Roman" w:cs="Times New Roman"/>
        </w:rPr>
      </w:pPr>
    </w:p>
    <w:p w:rsidR="00A301B0" w:rsidRDefault="00A301B0" w:rsidP="00843EAF">
      <w:pPr>
        <w:rPr>
          <w:rFonts w:ascii="Times New Roman" w:hAnsi="Times New Roman" w:cs="Times New Roman"/>
        </w:rPr>
      </w:pPr>
      <w:bookmarkStart w:id="0" w:name="_GoBack"/>
      <w:bookmarkEnd w:id="0"/>
    </w:p>
    <w:p w:rsidR="00A301B0" w:rsidRPr="00F15510" w:rsidRDefault="00A301B0" w:rsidP="00843EAF">
      <w:pPr>
        <w:rPr>
          <w:rFonts w:ascii="Times New Roman" w:hAnsi="Times New Roman" w:cs="Times New Roman"/>
        </w:rPr>
      </w:pP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 w:rsidRPr="00F15510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5FD2CDA6" wp14:editId="35284D12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 w:rsidRPr="00F15510">
        <w:rPr>
          <w:rFonts w:ascii="Times New Roman" w:hAnsi="Times New Roman" w:cs="Times New Roman"/>
          <w:b/>
        </w:rPr>
        <w:t xml:space="preserve">Supplemental Figure 1: Scree plot showing the </w:t>
      </w:r>
      <w:r>
        <w:rPr>
          <w:rFonts w:ascii="Times New Roman" w:hAnsi="Times New Roman" w:cs="Times New Roman"/>
          <w:b/>
        </w:rPr>
        <w:t>four</w:t>
      </w:r>
      <w:r w:rsidRPr="00F15510">
        <w:rPr>
          <w:rFonts w:ascii="Times New Roman" w:hAnsi="Times New Roman" w:cs="Times New Roman"/>
          <w:b/>
        </w:rPr>
        <w:t xml:space="preserve"> extracted components with Eigenvalues &gt;1 </w:t>
      </w: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 w:rsidRPr="00F15510">
        <w:rPr>
          <w:rFonts w:ascii="Times New Roman" w:hAnsi="Times New Roman" w:cs="Times New Roman"/>
          <w:b/>
        </w:rPr>
        <w:br w:type="page"/>
      </w: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 w:rsidRPr="00F15510">
        <w:rPr>
          <w:rFonts w:ascii="Times New Roman" w:hAnsi="Times New Roman" w:cs="Times New Roman"/>
          <w:b/>
        </w:rPr>
        <w:lastRenderedPageBreak/>
        <w:t xml:space="preserve">Supplemental Table 1: Included countries </w:t>
      </w:r>
    </w:p>
    <w:tbl>
      <w:tblPr>
        <w:tblW w:w="4390" w:type="dxa"/>
        <w:tblLook w:val="04A0" w:firstRow="1" w:lastRow="0" w:firstColumn="1" w:lastColumn="0" w:noHBand="0" w:noVBand="1"/>
      </w:tblPr>
      <w:tblGrid>
        <w:gridCol w:w="960"/>
        <w:gridCol w:w="1960"/>
        <w:gridCol w:w="1470"/>
      </w:tblGrid>
      <w:tr w:rsidR="00843EAF" w:rsidRPr="00F15510" w:rsidTr="00C5611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Country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 xml:space="preserve">Survey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ear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Angola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2015/16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Burkina Faso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Benin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2011/12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Burundi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2016/17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DRC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2013/14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Code d'Ivoire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Cameroon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Ethiopia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Gabon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Ghana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Gambia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Guinea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Lesotho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Madagascar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2008/09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Mali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Malawi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2015/16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Mozambique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Nigeria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Niger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Namibia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Rwanda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Sierra Leone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Senegal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Sao Tome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2008/09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Swaziland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2006/07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Togo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2013/14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Tanzania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2015/16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Uganda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South Africa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Zambia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43EAF" w:rsidRPr="00F15510" w:rsidTr="00C561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Zimbabwe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F15510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510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</w:tr>
    </w:tbl>
    <w:p w:rsidR="00843EAF" w:rsidRPr="00F15510" w:rsidRDefault="00843EAF" w:rsidP="00843EAF">
      <w:pPr>
        <w:rPr>
          <w:rFonts w:ascii="Times New Roman" w:hAnsi="Times New Roman" w:cs="Times New Roman"/>
          <w:b/>
        </w:rPr>
      </w:pPr>
    </w:p>
    <w:p w:rsidR="00843EAF" w:rsidRDefault="00843EAF" w:rsidP="00843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43EAF" w:rsidRPr="001E5D27" w:rsidRDefault="00843EAF" w:rsidP="00843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Supplemental Table 2</w:t>
      </w:r>
      <w:r w:rsidRPr="001E5D27">
        <w:rPr>
          <w:rFonts w:ascii="Times New Roman" w:hAnsi="Times New Roman" w:cs="Times New Roman"/>
          <w:b/>
        </w:rPr>
        <w:t>: Coding of the items used in the development of the women’s empowerment index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843EAF" w:rsidRPr="00964E65" w:rsidTr="00C5611A">
        <w:trPr>
          <w:trHeight w:val="288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 or unit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goes out without telling husband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Justified=–1; don’t know=0; not justified 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neglects children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Justified=–1; don’t know=0; not justified 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Beating not justified if wife argues with husband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Justified=–1; don’t know=0; not justified 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Beating not justified if wife refuses to have sex with husband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Justified=–1; don’t know=0; not justified 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burns food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Justified=–1; don’t know=0; not justified 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usually decides on respondent's health care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Husband or other alone=–1; joint=0;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respondent alone=1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usually decides on large household purchases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Husband or other alone=–1; joint=0;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respondent alone=1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Who usually decides on visits to family or relatives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Husband or other alone=–1; joint=0;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respondent alone=1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 of schooling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Worked in the past 12 months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No=0; in the past year=1;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a job, but on leave past 7 days=2;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currently working=2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Frequency of reading newspaper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at all=0; &lt;once a week=1;</w:t>
            </w:r>
          </w:p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≥once a week=2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 at first cohabitation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at first birth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Difference in years of schooling: woman’s minus husband’s years of schooling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Years </w:t>
            </w:r>
          </w:p>
        </w:tc>
      </w:tr>
      <w:tr w:rsidR="00843EAF" w:rsidRPr="00964E65" w:rsidTr="00C5611A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difference: woman’s minus husband’s age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</w:t>
            </w:r>
          </w:p>
        </w:tc>
      </w:tr>
    </w:tbl>
    <w:p w:rsidR="00843EAF" w:rsidRDefault="00843EAF" w:rsidP="0084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proofErr w:type="spellStart"/>
      <w:r w:rsidRPr="001E5D27">
        <w:rPr>
          <w:rFonts w:ascii="Times New Roman" w:hAnsi="Times New Roman" w:cs="Times New Roman"/>
        </w:rPr>
        <w:t>Ewerling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5D27"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ADDIN EN.CITE &lt;EndNote&gt;&lt;Cite&gt;&lt;Author&gt;Ewerling&lt;/Author&gt;&lt;Year&gt;2017&lt;/Year&gt;&lt;RecNum&gt;16&lt;/RecNum&gt;&lt;DisplayText&gt;&lt;style face="superscript"&gt;13&lt;/style&gt;&lt;/DisplayText&gt;&lt;record&gt;&lt;rec-number&gt;16&lt;/rec-number&gt;&lt;foreign-keys&gt;&lt;key app="EN" db-id="0990vffw1pszvpesvf3592v822awvpv0e5t0" timestamp="1603762316"&gt;16&lt;/key&gt;&lt;/foreign-keys&gt;&lt;ref-type name="Journal Article"&gt;17&lt;/ref-type&gt;&lt;contributors&gt;&lt;authors&gt;&lt;author&gt;Ewerling, Fernanda&lt;/author&gt;&lt;author&gt;Lynch, John W.&lt;/author&gt;&lt;author&gt;Victora, Cesar G.&lt;/author&gt;&lt;author&gt;van Eerdewijk, Anouka&lt;/author&gt;&lt;author&gt;Tyszler, Marcelo&lt;/author&gt;&lt;author&gt;Barros, Aluisio J. D.&lt;/author&gt;&lt;/authors&gt;&lt;/contributors&gt;&lt;titles&gt;&lt;title&gt;The SWPER index for women&amp;apos;s empowerment in Africa: development and validation of an index based on survey data&lt;/title&gt;&lt;secondary-title&gt;The Lancet Global Health&lt;/secondary-title&gt;&lt;/titles&gt;&lt;periodical&gt;&lt;full-title&gt;The Lancet Global Health&lt;/full-title&gt;&lt;/periodical&gt;&lt;pages&gt;e916-e923&lt;/pages&gt;&lt;volume&gt;5&lt;/volume&gt;&lt;number&gt;9&lt;/number&gt;&lt;dates&gt;&lt;year&gt;2017&lt;/year&gt;&lt;/dates&gt;&lt;publisher&gt;Elsevier&lt;/publisher&gt;&lt;isbn&gt;2214-109X&lt;/isbn&gt;&lt;urls&gt;&lt;related-urls&gt;&lt;url&gt;https://doi.org/10.1016/S2214-109X(17)30292-9&lt;/url&gt;&lt;/related-urls&gt;&lt;/urls&gt;&lt;electronic-resource-num&gt;10.1016/S2214-109X(17)30292-9&lt;/electronic-resource-num&gt;&lt;access-date&gt;2020/10/26&lt;/access-date&gt;&lt;/record&gt;&lt;/Cite&gt;&lt;/EndNote&gt;</w:instrText>
      </w:r>
      <w:r>
        <w:rPr>
          <w:rFonts w:ascii="Times New Roman" w:hAnsi="Times New Roman" w:cs="Times New Roman"/>
          <w:i/>
        </w:rPr>
        <w:fldChar w:fldCharType="separate"/>
      </w:r>
      <w:r w:rsidRPr="00FD3D12">
        <w:rPr>
          <w:rFonts w:ascii="Times New Roman" w:hAnsi="Times New Roman" w:cs="Times New Roman"/>
          <w:i/>
          <w:noProof/>
          <w:vertAlign w:val="superscript"/>
        </w:rPr>
        <w:t>13</w:t>
      </w:r>
      <w:r>
        <w:rPr>
          <w:rFonts w:ascii="Times New Roman" w:hAnsi="Times New Roman" w:cs="Times New Roman"/>
          <w:i/>
        </w:rPr>
        <w:fldChar w:fldCharType="end"/>
      </w: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 w:rsidRPr="00F15510">
        <w:rPr>
          <w:rFonts w:ascii="Times New Roman" w:hAnsi="Times New Roman" w:cs="Times New Roman"/>
          <w:b/>
        </w:rPr>
        <w:br w:type="page"/>
      </w:r>
    </w:p>
    <w:p w:rsidR="00843EAF" w:rsidRPr="00F15510" w:rsidRDefault="00843EAF" w:rsidP="00843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Supplemental Table 3</w:t>
      </w:r>
      <w:r w:rsidRPr="00F15510">
        <w:rPr>
          <w:rFonts w:ascii="Times New Roman" w:hAnsi="Times New Roman" w:cs="Times New Roman"/>
          <w:b/>
        </w:rPr>
        <w:t>: Principal com</w:t>
      </w:r>
      <w:r>
        <w:rPr>
          <w:rFonts w:ascii="Times New Roman" w:hAnsi="Times New Roman" w:cs="Times New Roman"/>
          <w:b/>
        </w:rPr>
        <w:t>ponent analysis factor loadings</w:t>
      </w:r>
      <w:r w:rsidRPr="00F15510">
        <w:rPr>
          <w:rFonts w:ascii="Times New Roman" w:hAnsi="Times New Roman" w:cs="Times New Roman"/>
          <w:b/>
        </w:rPr>
        <w:t xml:space="preserve"> based on the combined dataset including all </w:t>
      </w:r>
      <w:r>
        <w:rPr>
          <w:rFonts w:ascii="Times New Roman" w:hAnsi="Times New Roman" w:cs="Times New Roman"/>
          <w:b/>
        </w:rPr>
        <w:t xml:space="preserve">study </w:t>
      </w:r>
      <w:r w:rsidRPr="00F15510">
        <w:rPr>
          <w:rFonts w:ascii="Times New Roman" w:hAnsi="Times New Roman" w:cs="Times New Roman"/>
          <w:b/>
        </w:rPr>
        <w:t xml:space="preserve">countries </w:t>
      </w:r>
    </w:p>
    <w:tbl>
      <w:tblPr>
        <w:tblW w:w="905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1316"/>
        <w:gridCol w:w="1361"/>
      </w:tblGrid>
      <w:tr w:rsidR="00843EAF" w:rsidRPr="00964E65" w:rsidTr="00C5611A">
        <w:trPr>
          <w:trHeight w:val="288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Attitude towards violence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Decision making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Social independence 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 empowerment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goes out without telling husband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0.4563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-0.0063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-0.0047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neglects children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0.4664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-0.0216</w:t>
            </w:r>
          </w:p>
        </w:tc>
        <w:tc>
          <w:tcPr>
            <w:tcW w:w="13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-0.0156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-0.0135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Beating not justified if wife argues with husband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0.4606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-0.0015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Beating not justified if wife refuses to have sex with husband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0.4377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0.0142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Beating not justified if wife burns food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-0.0143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-0.0045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 who usually decides on respondent's health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0.5645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-0.0278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0.0401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 who usually decides on large household purchases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0.5644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-0.0274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0.0139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Person who usually decides on visits to family or relatives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0.5415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-0.0249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-0.0258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Years of schooling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0.5895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Worked in the past 12 months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0.1669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-0.1868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Frequency of reading newspaper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0.5595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 at first cohabitation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0.6674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at first birth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0.6818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-0.0099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Difference in years of schooling: woman’s minus husband’s years of schooling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-0.1117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-0.1088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0.548</w:t>
            </w:r>
          </w:p>
        </w:tc>
      </w:tr>
      <w:tr w:rsidR="00843EAF" w:rsidRPr="00964E65" w:rsidTr="00C5611A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843EAF" w:rsidRPr="00964E65" w:rsidRDefault="00843EAF" w:rsidP="00C5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difference: woman’s minus husband’s age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0.1907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43EAF" w:rsidRPr="00964E65" w:rsidRDefault="00843EAF" w:rsidP="00C56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</w:tr>
    </w:tbl>
    <w:p w:rsidR="00843EAF" w:rsidRDefault="00843EAF" w:rsidP="0084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This table was obtained after varimax rotation </w:t>
      </w:r>
    </w:p>
    <w:p w:rsidR="00D84388" w:rsidRDefault="00A301B0"/>
    <w:sectPr w:rsidR="00D84388" w:rsidSect="007F68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F"/>
    <w:rsid w:val="00614A8C"/>
    <w:rsid w:val="00657FDE"/>
    <w:rsid w:val="00843EAF"/>
    <w:rsid w:val="00845FC3"/>
    <w:rsid w:val="009A7CCD"/>
    <w:rsid w:val="00A301B0"/>
    <w:rsid w:val="00D45E0B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9B66"/>
  <w15:chartTrackingRefBased/>
  <w15:docId w15:val="{E1B52CB9-734C-4EFE-B6EA-2C6DFF5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E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Calistus Wilunda</dc:creator>
  <cp:keywords/>
  <dc:description/>
  <cp:lastModifiedBy>田嶋　哲也</cp:lastModifiedBy>
  <cp:revision>2</cp:revision>
  <dcterms:created xsi:type="dcterms:W3CDTF">2021-10-01T14:03:00Z</dcterms:created>
  <dcterms:modified xsi:type="dcterms:W3CDTF">2021-10-01T14:04:00Z</dcterms:modified>
</cp:coreProperties>
</file>