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60" w:rsidRPr="00D80FD1" w:rsidRDefault="00046160" w:rsidP="00046160">
      <w:pPr>
        <w:widowControl w:val="0"/>
        <w:autoSpaceDE w:val="0"/>
        <w:autoSpaceDN w:val="0"/>
        <w:adjustRightInd w:val="0"/>
        <w:spacing w:line="480" w:lineRule="auto"/>
        <w:rPr>
          <w:b/>
          <w:sz w:val="36"/>
          <w:szCs w:val="36"/>
        </w:rPr>
      </w:pPr>
      <w:r w:rsidRPr="00D80FD1">
        <w:rPr>
          <w:b/>
          <w:sz w:val="36"/>
          <w:szCs w:val="36"/>
        </w:rPr>
        <w:t>Supporting information</w:t>
      </w:r>
    </w:p>
    <w:p w:rsidR="00046160" w:rsidRPr="00CD27F8" w:rsidRDefault="00046160" w:rsidP="00046160">
      <w:pPr>
        <w:widowControl w:val="0"/>
        <w:autoSpaceDE w:val="0"/>
        <w:autoSpaceDN w:val="0"/>
        <w:adjustRightInd w:val="0"/>
        <w:spacing w:line="480" w:lineRule="auto"/>
      </w:pPr>
    </w:p>
    <w:p w:rsidR="00046160" w:rsidRPr="00CD27F8" w:rsidRDefault="00046160" w:rsidP="00046160">
      <w:pPr>
        <w:spacing w:line="480" w:lineRule="auto"/>
        <w:rPr>
          <w:b/>
          <w:bCs/>
        </w:rPr>
      </w:pPr>
      <w:r w:rsidRPr="00CD27F8">
        <w:rPr>
          <w:b/>
          <w:bCs/>
        </w:rPr>
        <w:t>S</w:t>
      </w:r>
      <w:r>
        <w:rPr>
          <w:b/>
          <w:bCs/>
        </w:rPr>
        <w:t>1</w:t>
      </w:r>
      <w:r w:rsidRPr="00CD27F8">
        <w:rPr>
          <w:b/>
          <w:bCs/>
        </w:rPr>
        <w:t xml:space="preserve"> Table</w:t>
      </w:r>
      <w:r>
        <w:rPr>
          <w:b/>
          <w:bCs/>
        </w:rPr>
        <w:t>.</w:t>
      </w:r>
      <w:r w:rsidRPr="00CD27F8">
        <w:rPr>
          <w:b/>
          <w:bCs/>
        </w:rPr>
        <w:t xml:space="preserve"> Demographic and clinical characteristics of participants (</w:t>
      </w:r>
      <w:r w:rsidRPr="00CD27F8">
        <w:rPr>
          <w:b/>
          <w:bCs/>
          <w:i/>
        </w:rPr>
        <w:t>n</w:t>
      </w:r>
      <w:r w:rsidRPr="00CD27F8">
        <w:rPr>
          <w:b/>
          <w:bCs/>
        </w:rPr>
        <w:t xml:space="preserve"> = 92)</w:t>
      </w:r>
    </w:p>
    <w:p w:rsidR="00046160" w:rsidRPr="00D80FD1" w:rsidRDefault="00046160" w:rsidP="00046160">
      <w:pPr>
        <w:spacing w:line="480" w:lineRule="auto"/>
        <w:rPr>
          <w:color w:val="000000" w:themeColor="text1"/>
          <w:shd w:val="clear" w:color="auto" w:fill="FFFFFF"/>
        </w:rPr>
      </w:pPr>
      <w:r w:rsidRPr="00D80FD1">
        <w:rPr>
          <w:color w:val="000000" w:themeColor="text1"/>
        </w:rPr>
        <w:t xml:space="preserve">Acronyms: ATB, all active TB; </w:t>
      </w:r>
      <w:r w:rsidRPr="00D80FD1">
        <w:rPr>
          <w:color w:val="000000" w:themeColor="text1"/>
          <w:shd w:val="clear" w:color="auto" w:fill="FFFFFF"/>
        </w:rPr>
        <w:t>QFT-GIT</w:t>
      </w:r>
      <w:r w:rsidRPr="00D80FD1">
        <w:rPr>
          <w:color w:val="000000" w:themeColor="text1"/>
        </w:rPr>
        <w:t xml:space="preserve">, </w:t>
      </w:r>
      <w:r w:rsidRPr="00D80FD1">
        <w:rPr>
          <w:color w:val="000000" w:themeColor="text1"/>
          <w:shd w:val="clear" w:color="auto" w:fill="FFFFFF"/>
        </w:rPr>
        <w:t xml:space="preserve">QuantiFERON-TB Gold In-Tube; +, Positive; -, Negative; </w:t>
      </w:r>
      <w:r w:rsidRPr="00D80FD1">
        <w:rPr>
          <w:color w:val="000000" w:themeColor="text1"/>
        </w:rPr>
        <w:t xml:space="preserve">OD, other disease; HIV, human immunodeficiency virus; TB, tuberculosis; BCG, </w:t>
      </w:r>
      <w:r w:rsidRPr="00D80FD1">
        <w:rPr>
          <w:color w:val="000000" w:themeColor="text1"/>
          <w:shd w:val="clear" w:color="auto" w:fill="FFFFFF"/>
        </w:rPr>
        <w:t>Bacillus Calmette–</w:t>
      </w:r>
      <w:proofErr w:type="spellStart"/>
      <w:r w:rsidRPr="00D80FD1">
        <w:rPr>
          <w:color w:val="000000" w:themeColor="text1"/>
          <w:shd w:val="clear" w:color="auto" w:fill="FFFFFF"/>
        </w:rPr>
        <w:t>Guérin</w:t>
      </w:r>
      <w:proofErr w:type="spellEnd"/>
      <w:r w:rsidRPr="00D80FD1">
        <w:rPr>
          <w:color w:val="000000" w:themeColor="text1"/>
          <w:shd w:val="clear" w:color="auto" w:fill="FFFFFF"/>
        </w:rPr>
        <w:t xml:space="preserve"> </w:t>
      </w:r>
    </w:p>
    <w:p w:rsidR="00046160" w:rsidRDefault="00046160" w:rsidP="00046160">
      <w:pPr>
        <w:spacing w:line="480" w:lineRule="auto"/>
        <w:rPr>
          <w:color w:val="000000" w:themeColor="text1"/>
        </w:rPr>
      </w:pPr>
    </w:p>
    <w:p w:rsidR="00046160" w:rsidRPr="00CD27F8" w:rsidRDefault="00046160" w:rsidP="00046160">
      <w:pPr>
        <w:spacing w:line="480" w:lineRule="auto"/>
        <w:rPr>
          <w:color w:val="000000" w:themeColor="text1"/>
        </w:rPr>
      </w:pPr>
    </w:p>
    <w:p w:rsidR="00046160" w:rsidRPr="00CD27F8" w:rsidRDefault="00046160" w:rsidP="00046160">
      <w:pPr>
        <w:spacing w:line="480" w:lineRule="auto"/>
        <w:rPr>
          <w:b/>
          <w:bCs/>
        </w:rPr>
      </w:pPr>
      <w:r w:rsidRPr="00CD27F8">
        <w:rPr>
          <w:b/>
          <w:bCs/>
        </w:rPr>
        <w:t>S</w:t>
      </w:r>
      <w:r>
        <w:rPr>
          <w:b/>
          <w:bCs/>
        </w:rPr>
        <w:t>2</w:t>
      </w:r>
      <w:r w:rsidRPr="00CD27F8">
        <w:rPr>
          <w:b/>
          <w:bCs/>
        </w:rPr>
        <w:t xml:space="preserve"> Table</w:t>
      </w:r>
      <w:r>
        <w:rPr>
          <w:b/>
          <w:bCs/>
        </w:rPr>
        <w:t>.</w:t>
      </w:r>
      <w:r w:rsidRPr="00CD27F8">
        <w:rPr>
          <w:b/>
          <w:bCs/>
        </w:rPr>
        <w:t xml:space="preserve"> Final presenting diagnoses of patients with TB (</w:t>
      </w:r>
      <w:r w:rsidRPr="00CD27F8">
        <w:rPr>
          <w:b/>
          <w:bCs/>
          <w:i/>
        </w:rPr>
        <w:t>n</w:t>
      </w:r>
      <w:r w:rsidRPr="00CD27F8">
        <w:rPr>
          <w:b/>
          <w:bCs/>
        </w:rPr>
        <w:t xml:space="preserve"> = 57) and other diseases (</w:t>
      </w:r>
      <w:r w:rsidRPr="00CD27F8">
        <w:rPr>
          <w:b/>
          <w:bCs/>
          <w:i/>
        </w:rPr>
        <w:t>n</w:t>
      </w:r>
      <w:r w:rsidRPr="00CD27F8">
        <w:rPr>
          <w:b/>
          <w:bCs/>
        </w:rPr>
        <w:t xml:space="preserve"> = 35)</w:t>
      </w:r>
    </w:p>
    <w:p w:rsidR="00046160" w:rsidRPr="00D80FD1" w:rsidRDefault="00046160" w:rsidP="00046160">
      <w:pPr>
        <w:spacing w:line="480" w:lineRule="auto"/>
      </w:pPr>
      <w:r w:rsidRPr="00D80FD1">
        <w:rPr>
          <w:color w:val="000000" w:themeColor="text1"/>
        </w:rPr>
        <w:t xml:space="preserve">Acronyms: </w:t>
      </w:r>
      <w:r w:rsidRPr="00D80FD1">
        <w:t xml:space="preserve">EPTB, extrapulmonary TB; PTB, pulmonary TB; TB, tuberculosis; LRTI, lower respiratory tract infection. </w:t>
      </w:r>
    </w:p>
    <w:p w:rsidR="00046160" w:rsidRDefault="00046160" w:rsidP="00046160">
      <w:pPr>
        <w:widowControl w:val="0"/>
        <w:autoSpaceDE w:val="0"/>
        <w:autoSpaceDN w:val="0"/>
        <w:adjustRightInd w:val="0"/>
        <w:spacing w:line="480" w:lineRule="auto"/>
      </w:pPr>
    </w:p>
    <w:p w:rsidR="00046160" w:rsidRPr="00CD27F8" w:rsidRDefault="00046160" w:rsidP="00046160">
      <w:pPr>
        <w:widowControl w:val="0"/>
        <w:autoSpaceDE w:val="0"/>
        <w:autoSpaceDN w:val="0"/>
        <w:adjustRightInd w:val="0"/>
        <w:spacing w:line="480" w:lineRule="auto"/>
      </w:pPr>
    </w:p>
    <w:p w:rsidR="00046160" w:rsidRPr="00CD27F8" w:rsidRDefault="00046160" w:rsidP="00046160">
      <w:pPr>
        <w:spacing w:line="480" w:lineRule="auto"/>
      </w:pPr>
      <w:r w:rsidRPr="00CD27F8">
        <w:rPr>
          <w:b/>
        </w:rPr>
        <w:t>S</w:t>
      </w:r>
      <w:r>
        <w:rPr>
          <w:b/>
        </w:rPr>
        <w:t>3</w:t>
      </w:r>
      <w:r w:rsidRPr="00CD27F8">
        <w:rPr>
          <w:b/>
        </w:rPr>
        <w:t xml:space="preserve"> Table. Biomarker performance of </w:t>
      </w:r>
      <w:proofErr w:type="spellStart"/>
      <w:r w:rsidRPr="00CD27F8">
        <w:rPr>
          <w:b/>
          <w:i/>
        </w:rPr>
        <w:t>Mtb</w:t>
      </w:r>
      <w:proofErr w:type="spellEnd"/>
      <w:r w:rsidRPr="00CD27F8">
        <w:rPr>
          <w:b/>
        </w:rPr>
        <w:t>-specific IFN-</w:t>
      </w:r>
      <w:r w:rsidRPr="00CD27F8">
        <w:rPr>
          <w:b/>
        </w:rPr>
        <w:sym w:font="Symbol" w:char="F067"/>
      </w:r>
      <w:r w:rsidRPr="00CD27F8">
        <w:rPr>
          <w:b/>
        </w:rPr>
        <w:t>, TNF-</w:t>
      </w:r>
      <w:r w:rsidRPr="00CD27F8">
        <w:rPr>
          <w:b/>
        </w:rPr>
        <w:sym w:font="Symbol" w:char="F061"/>
      </w:r>
      <w:r w:rsidRPr="00CD27F8">
        <w:rPr>
          <w:b/>
        </w:rPr>
        <w:t>, CXCL10, IL2, CCL2, CCL7 and CCL4 for ATB diagnosis</w:t>
      </w:r>
      <w:r w:rsidRPr="00CD27F8">
        <w:t>.</w:t>
      </w:r>
      <w:r w:rsidRPr="00CD27F8">
        <w:rPr>
          <w:i/>
        </w:rPr>
        <w:t xml:space="preserve"> Diagnostic performance tables for a) QFT-GIT (commercially available IGRA test), b) IFN-</w:t>
      </w:r>
      <w:r w:rsidRPr="00CD27F8">
        <w:rPr>
          <w:i/>
        </w:rPr>
        <w:sym w:font="Symbol" w:char="F067"/>
      </w:r>
      <w:r w:rsidRPr="00CD27F8">
        <w:rPr>
          <w:i/>
        </w:rPr>
        <w:t>, c) IL2, d) TNF-</w:t>
      </w:r>
      <w:r w:rsidRPr="00CD27F8">
        <w:rPr>
          <w:i/>
        </w:rPr>
        <w:sym w:font="Symbol" w:char="F061"/>
      </w:r>
      <w:r w:rsidRPr="00CD27F8">
        <w:rPr>
          <w:i/>
        </w:rPr>
        <w:t>, e) CXCL10, f) CCL2, g) CCL7 and h) CCL4, in patients with ATB and OD (n=32).</w:t>
      </w:r>
    </w:p>
    <w:p w:rsidR="008F1526" w:rsidRDefault="00046160"/>
    <w:p w:rsidR="00046160" w:rsidRDefault="00046160"/>
    <w:p w:rsidR="00046160" w:rsidRDefault="00046160" w:rsidP="00046160">
      <w:pPr>
        <w:spacing w:line="480" w:lineRule="auto"/>
      </w:pPr>
    </w:p>
    <w:p w:rsidR="00046160" w:rsidRDefault="00046160" w:rsidP="00046160">
      <w:pPr>
        <w:spacing w:line="480" w:lineRule="auto"/>
      </w:pPr>
    </w:p>
    <w:p w:rsidR="00046160" w:rsidRDefault="00046160" w:rsidP="00046160">
      <w:pPr>
        <w:spacing w:line="480" w:lineRule="auto"/>
      </w:pPr>
    </w:p>
    <w:p w:rsidR="00046160" w:rsidRDefault="00046160" w:rsidP="00046160">
      <w:pPr>
        <w:spacing w:line="480" w:lineRule="auto"/>
      </w:pPr>
    </w:p>
    <w:p w:rsidR="00046160" w:rsidRDefault="00046160" w:rsidP="00046160">
      <w:pPr>
        <w:spacing w:line="480" w:lineRule="auto"/>
      </w:pPr>
    </w:p>
    <w:p w:rsidR="00046160" w:rsidRDefault="00046160" w:rsidP="00046160">
      <w:pPr>
        <w:spacing w:line="480" w:lineRule="auto"/>
      </w:pPr>
    </w:p>
    <w:p w:rsidR="00046160" w:rsidRPr="00CD27F8" w:rsidRDefault="00046160" w:rsidP="00046160">
      <w:pPr>
        <w:spacing w:line="480" w:lineRule="auto"/>
        <w:rPr>
          <w:b/>
          <w:bCs/>
        </w:rPr>
      </w:pPr>
      <w:r w:rsidRPr="00CD27F8">
        <w:rPr>
          <w:b/>
          <w:bCs/>
        </w:rPr>
        <w:lastRenderedPageBreak/>
        <w:t>S</w:t>
      </w:r>
      <w:r>
        <w:rPr>
          <w:b/>
          <w:bCs/>
        </w:rPr>
        <w:t>1</w:t>
      </w:r>
      <w:r w:rsidRPr="00CD27F8">
        <w:rPr>
          <w:b/>
          <w:bCs/>
        </w:rPr>
        <w:t xml:space="preserve"> Table </w:t>
      </w:r>
    </w:p>
    <w:tbl>
      <w:tblPr>
        <w:tblpPr w:leftFromText="180" w:rightFromText="180" w:vertAnchor="text" w:horzAnchor="margin" w:tblpY="132"/>
        <w:tblW w:w="8784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1560"/>
        <w:gridCol w:w="1559"/>
      </w:tblGrid>
      <w:tr w:rsidR="00046160" w:rsidRPr="00CD27F8" w:rsidTr="001F295C">
        <w:trPr>
          <w:trHeight w:val="8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>Characteristic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>ATB QFT-GIT+</w:t>
            </w:r>
          </w:p>
          <w:p w:rsidR="00046160" w:rsidRPr="00CD27F8" w:rsidRDefault="00046160" w:rsidP="001F295C">
            <w:pPr>
              <w:spacing w:line="48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 xml:space="preserve"> (</w:t>
            </w:r>
            <w:r w:rsidRPr="00CD27F8">
              <w:rPr>
                <w:b/>
                <w:bCs/>
                <w:i/>
                <w:color w:val="000000"/>
                <w:lang w:eastAsia="en-GB"/>
              </w:rPr>
              <w:t xml:space="preserve">n </w:t>
            </w:r>
            <w:r w:rsidRPr="00CD27F8">
              <w:rPr>
                <w:b/>
                <w:bCs/>
                <w:color w:val="000000"/>
                <w:lang w:eastAsia="en-GB"/>
              </w:rPr>
              <w:t>= 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>ATB QFT-GIT-</w:t>
            </w:r>
            <w:r w:rsidRPr="00CD27F8">
              <w:rPr>
                <w:b/>
                <w:bCs/>
                <w:color w:val="000000"/>
                <w:lang w:eastAsia="en-GB"/>
              </w:rPr>
              <w:br/>
              <w:t>(</w:t>
            </w:r>
            <w:r w:rsidRPr="00CD27F8">
              <w:rPr>
                <w:b/>
                <w:bCs/>
                <w:i/>
                <w:color w:val="000000"/>
                <w:lang w:eastAsia="en-GB"/>
              </w:rPr>
              <w:t xml:space="preserve">n </w:t>
            </w:r>
            <w:r w:rsidRPr="00CD27F8">
              <w:rPr>
                <w:b/>
                <w:bCs/>
                <w:color w:val="000000"/>
                <w:lang w:eastAsia="en-GB"/>
              </w:rPr>
              <w:t>= 31)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>OD QFT-GIT+</w:t>
            </w:r>
          </w:p>
          <w:p w:rsidR="00046160" w:rsidRPr="00CD27F8" w:rsidRDefault="00046160" w:rsidP="001F295C">
            <w:pPr>
              <w:spacing w:line="480" w:lineRule="auto"/>
              <w:jc w:val="center"/>
              <w:rPr>
                <w:b/>
                <w:bCs/>
                <w:i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>(</w:t>
            </w:r>
            <w:r w:rsidRPr="00CD27F8">
              <w:rPr>
                <w:b/>
                <w:bCs/>
                <w:i/>
                <w:color w:val="000000"/>
                <w:lang w:eastAsia="en-GB"/>
              </w:rPr>
              <w:t xml:space="preserve">n </w:t>
            </w:r>
            <w:r w:rsidRPr="00CD27F8">
              <w:rPr>
                <w:b/>
                <w:bCs/>
                <w:color w:val="000000"/>
                <w:lang w:eastAsia="en-GB"/>
              </w:rPr>
              <w:t>=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>OD QFT-GIT-</w:t>
            </w:r>
            <w:r w:rsidRPr="00CD27F8">
              <w:rPr>
                <w:b/>
                <w:bCs/>
                <w:color w:val="000000"/>
                <w:lang w:eastAsia="en-GB"/>
              </w:rPr>
              <w:br/>
              <w:t>(</w:t>
            </w:r>
            <w:r w:rsidRPr="00CD27F8">
              <w:rPr>
                <w:b/>
                <w:bCs/>
                <w:i/>
                <w:color w:val="000000"/>
                <w:lang w:eastAsia="en-GB"/>
              </w:rPr>
              <w:t xml:space="preserve">n </w:t>
            </w:r>
            <w:r w:rsidRPr="00CD27F8">
              <w:rPr>
                <w:b/>
                <w:bCs/>
                <w:color w:val="000000"/>
                <w:lang w:eastAsia="en-GB"/>
              </w:rPr>
              <w:t>= 28)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b/>
                <w:bCs/>
                <w:i/>
                <w:iCs/>
                <w:color w:val="000000"/>
                <w:lang w:eastAsia="en-GB"/>
              </w:rPr>
            </w:pPr>
            <w:r w:rsidRPr="00CD27F8">
              <w:rPr>
                <w:b/>
                <w:bCs/>
                <w:i/>
                <w:iCs/>
                <w:color w:val="000000"/>
                <w:lang w:eastAsia="en-GB"/>
              </w:rPr>
              <w:t>Demographic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46160" w:rsidRPr="00CD27F8" w:rsidRDefault="00046160" w:rsidP="001F295C">
            <w:pPr>
              <w:spacing w:line="480" w:lineRule="auto"/>
              <w:rPr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lang w:eastAsia="en-GB"/>
              </w:rPr>
            </w:pP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Median age (range), years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34 (19 – 69)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45 (20 – 81)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42 (36 – 74)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47 (18 – 84) 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Female, 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13 (50)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17 (54.8)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12 (42.9)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Ethnic origin, n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lang w:eastAsia="en-GB"/>
              </w:rPr>
            </w:pP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160" w:rsidRPr="00CD27F8" w:rsidRDefault="00046160" w:rsidP="001F295C">
            <w:pPr>
              <w:spacing w:line="480" w:lineRule="auto"/>
              <w:rPr>
                <w:i/>
                <w:color w:val="000000"/>
                <w:lang w:eastAsia="en-GB"/>
              </w:rPr>
            </w:pPr>
            <w:r>
              <w:rPr>
                <w:i/>
                <w:color w:val="000000"/>
                <w:lang w:eastAsia="en-GB"/>
              </w:rPr>
              <w:t xml:space="preserve">     Asian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(12.9)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 (7.1)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160" w:rsidRPr="00CD27F8" w:rsidRDefault="00046160" w:rsidP="001F295C">
            <w:pPr>
              <w:spacing w:line="480" w:lineRule="auto"/>
              <w:rPr>
                <w:i/>
                <w:color w:val="000000"/>
                <w:lang w:eastAsia="en-GB"/>
              </w:rPr>
            </w:pPr>
            <w:r>
              <w:rPr>
                <w:i/>
                <w:color w:val="000000"/>
                <w:lang w:eastAsia="en-GB"/>
              </w:rPr>
              <w:t xml:space="preserve">     Black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3 (11.5)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 (9.7)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 (28.6)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 (21.4)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160" w:rsidRPr="00CD27F8" w:rsidRDefault="00046160" w:rsidP="001F295C">
            <w:pPr>
              <w:spacing w:line="480" w:lineRule="auto"/>
              <w:rPr>
                <w:i/>
                <w:color w:val="000000"/>
                <w:lang w:eastAsia="en-GB"/>
              </w:rPr>
            </w:pPr>
            <w:r>
              <w:rPr>
                <w:i/>
                <w:color w:val="000000"/>
                <w:lang w:eastAsia="en-GB"/>
              </w:rPr>
              <w:t xml:space="preserve">     Hispanic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 (0)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 (0)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160" w:rsidRPr="00CD27F8" w:rsidRDefault="00046160" w:rsidP="001F295C">
            <w:pPr>
              <w:spacing w:line="480" w:lineRule="auto"/>
              <w:rPr>
                <w:i/>
                <w:color w:val="000000"/>
                <w:lang w:eastAsia="en-GB"/>
              </w:rPr>
            </w:pPr>
            <w:r>
              <w:rPr>
                <w:i/>
                <w:color w:val="000000"/>
                <w:lang w:eastAsia="en-GB"/>
              </w:rPr>
              <w:t xml:space="preserve">     Indian subcontinent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 (80.8)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 (58.1)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 (71.4)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(32.1)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160" w:rsidRPr="00CD27F8" w:rsidRDefault="00046160" w:rsidP="001F295C">
            <w:pPr>
              <w:spacing w:line="480" w:lineRule="auto"/>
              <w:rPr>
                <w:i/>
                <w:color w:val="000000"/>
                <w:lang w:eastAsia="en-GB"/>
              </w:rPr>
            </w:pPr>
            <w:r>
              <w:rPr>
                <w:i/>
                <w:color w:val="000000"/>
                <w:lang w:eastAsia="en-GB"/>
              </w:rPr>
              <w:t xml:space="preserve">     Middle Eastern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 (3.2)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160" w:rsidRPr="00CD27F8" w:rsidRDefault="00046160" w:rsidP="001F295C">
            <w:pPr>
              <w:spacing w:line="480" w:lineRule="auto"/>
              <w:rPr>
                <w:i/>
                <w:color w:val="000000"/>
                <w:lang w:eastAsia="en-GB"/>
              </w:rPr>
            </w:pPr>
            <w:r>
              <w:rPr>
                <w:i/>
                <w:color w:val="000000"/>
                <w:lang w:eastAsia="en-GB"/>
              </w:rPr>
              <w:t xml:space="preserve">     Mixed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 (3.2)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160" w:rsidRPr="00CD27F8" w:rsidRDefault="00046160" w:rsidP="001F295C">
            <w:pPr>
              <w:spacing w:line="480" w:lineRule="auto"/>
              <w:rPr>
                <w:i/>
                <w:color w:val="000000"/>
                <w:lang w:eastAsia="en-GB"/>
              </w:rPr>
            </w:pPr>
            <w:r>
              <w:rPr>
                <w:i/>
                <w:color w:val="000000"/>
                <w:lang w:eastAsia="en-GB"/>
              </w:rPr>
              <w:t xml:space="preserve">     White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 (7.7)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(12.9)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 (39.3)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160" w:rsidRPr="00CD27F8" w:rsidRDefault="00046160" w:rsidP="001F295C">
            <w:pPr>
              <w:spacing w:line="480" w:lineRule="auto"/>
              <w:rPr>
                <w:i/>
                <w:color w:val="000000"/>
                <w:lang w:eastAsia="en-GB"/>
              </w:rPr>
            </w:pPr>
            <w:r>
              <w:rPr>
                <w:i/>
                <w:color w:val="000000"/>
                <w:lang w:eastAsia="en-GB"/>
              </w:rPr>
              <w:t xml:space="preserve">     Unknown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Median BMI (range)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25 (18 – 34)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25 (19 – 34)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24 (18 – 29)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25 (16 – 43) 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History of previous TB, 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 (7.7)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 (3.2)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BCG vaccine, 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18 (69.2)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24 (77.4)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7 (100)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24 (85.7)</w:t>
            </w:r>
          </w:p>
        </w:tc>
      </w:tr>
      <w:tr w:rsidR="00046160" w:rsidRPr="00CD27F8" w:rsidTr="001F295C">
        <w:trPr>
          <w:gridAfter w:val="2"/>
          <w:wAfter w:w="3119" w:type="dxa"/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Co-morbidities, 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     HIV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 (3.2)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     Asthma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 (3.6)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lastRenderedPageBreak/>
              <w:t xml:space="preserve">     Diabetes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 (7.7)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7 (22.6)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3 (42.9)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(14.3)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     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(15.4)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(12.9)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3 (42.9)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(14.3)</w:t>
            </w:r>
          </w:p>
        </w:tc>
      </w:tr>
      <w:tr w:rsidR="00046160" w:rsidRPr="00CD27F8" w:rsidTr="001F295C">
        <w:trPr>
          <w:gridAfter w:val="2"/>
          <w:wAfter w:w="3119" w:type="dxa"/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Symptoms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</w:p>
        </w:tc>
      </w:tr>
      <w:tr w:rsidR="00046160" w:rsidRPr="00CD27F8" w:rsidTr="001F295C">
        <w:trPr>
          <w:trHeight w:val="7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     </w:t>
            </w:r>
            <w:r w:rsidRPr="00CD27F8">
              <w:rPr>
                <w:color w:val="000000"/>
                <w:lang w:eastAsia="en-GB"/>
              </w:rPr>
              <w:t>Cough, n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9 (34.6)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12 (38.7)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3 (42.9)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10 (35.7)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     Fever, 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12 (46.2)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23 (74.2)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(57.1)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21 (75.0)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     Night sweats, 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5 (19.2)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13 (41.9)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 (28.6)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13 (46.4)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     Weight loss, 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12 (46.2)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18 (58.1)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(57.1)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15 (53.6)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     Haemoptysis, 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3 (11.5)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(12.9)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 (28.6)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 (7.1)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     Lethargy, 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12 (46.2)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14 (45.2)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 (28.6)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16 (57.1)</w:t>
            </w:r>
          </w:p>
        </w:tc>
      </w:tr>
      <w:tr w:rsidR="00046160" w:rsidRPr="00CD27F8" w:rsidTr="001F295C">
        <w:trPr>
          <w:trHeight w:val="2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 xml:space="preserve">     Other, 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18 (58.1)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3 (42.9)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13 (46.4)</w:t>
            </w:r>
          </w:p>
        </w:tc>
      </w:tr>
    </w:tbl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Default="00046160" w:rsidP="00046160">
      <w:pPr>
        <w:spacing w:line="480" w:lineRule="auto"/>
        <w:rPr>
          <w:b/>
          <w:bCs/>
        </w:rPr>
      </w:pPr>
    </w:p>
    <w:p w:rsidR="00046160" w:rsidRPr="00D80FD1" w:rsidRDefault="00046160" w:rsidP="00046160">
      <w:pPr>
        <w:spacing w:line="480" w:lineRule="auto"/>
        <w:rPr>
          <w:b/>
          <w:bCs/>
        </w:rPr>
      </w:pPr>
      <w:r w:rsidRPr="00CD27F8">
        <w:rPr>
          <w:b/>
          <w:bCs/>
        </w:rPr>
        <w:lastRenderedPageBreak/>
        <w:t>S</w:t>
      </w:r>
      <w:r>
        <w:rPr>
          <w:b/>
          <w:bCs/>
        </w:rPr>
        <w:t>2</w:t>
      </w:r>
      <w:r w:rsidRPr="00CD27F8">
        <w:rPr>
          <w:b/>
          <w:bCs/>
        </w:rPr>
        <w:t xml:space="preserve"> Table</w:t>
      </w:r>
    </w:p>
    <w:tbl>
      <w:tblPr>
        <w:tblpPr w:leftFromText="180" w:rightFromText="180" w:vertAnchor="page" w:horzAnchor="margin" w:tblpY="2356"/>
        <w:tblW w:w="8676" w:type="dxa"/>
        <w:tblLayout w:type="fixed"/>
        <w:tblLook w:val="04A0" w:firstRow="1" w:lastRow="0" w:firstColumn="1" w:lastColumn="0" w:noHBand="0" w:noVBand="1"/>
      </w:tblPr>
      <w:tblGrid>
        <w:gridCol w:w="4254"/>
        <w:gridCol w:w="2130"/>
        <w:gridCol w:w="2292"/>
      </w:tblGrid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i/>
                <w:color w:val="000000"/>
                <w:lang w:eastAsia="en-GB"/>
              </w:rPr>
              <w:t>n</w:t>
            </w:r>
            <w:r w:rsidRPr="00CD27F8">
              <w:rPr>
                <w:b/>
                <w:bCs/>
                <w:color w:val="000000"/>
                <w:lang w:eastAsia="en-GB"/>
              </w:rPr>
              <w:t xml:space="preserve"> (%)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 xml:space="preserve">All TB </w:t>
            </w:r>
          </w:p>
          <w:p w:rsidR="00046160" w:rsidRPr="00CD27F8" w:rsidRDefault="00046160" w:rsidP="001F295C">
            <w:pPr>
              <w:spacing w:line="48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>(</w:t>
            </w:r>
            <w:r w:rsidRPr="00CD27F8">
              <w:rPr>
                <w:b/>
                <w:bCs/>
                <w:i/>
                <w:color w:val="000000"/>
                <w:lang w:eastAsia="en-GB"/>
              </w:rPr>
              <w:t xml:space="preserve">n </w:t>
            </w:r>
            <w:r w:rsidRPr="00CD27F8">
              <w:rPr>
                <w:b/>
                <w:bCs/>
                <w:color w:val="000000"/>
                <w:lang w:eastAsia="en-GB"/>
              </w:rPr>
              <w:t>= 55)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>Other diseases</w:t>
            </w:r>
          </w:p>
          <w:p w:rsidR="00046160" w:rsidRPr="00CD27F8" w:rsidRDefault="00046160" w:rsidP="001F295C">
            <w:pPr>
              <w:spacing w:line="48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CD27F8">
              <w:rPr>
                <w:b/>
                <w:bCs/>
                <w:color w:val="000000"/>
                <w:lang w:eastAsia="en-GB"/>
              </w:rPr>
              <w:t>(</w:t>
            </w:r>
            <w:r w:rsidRPr="00CD27F8">
              <w:rPr>
                <w:b/>
                <w:bCs/>
                <w:i/>
                <w:color w:val="000000"/>
                <w:lang w:eastAsia="en-GB"/>
              </w:rPr>
              <w:t xml:space="preserve">n </w:t>
            </w:r>
            <w:r w:rsidRPr="00CD27F8">
              <w:rPr>
                <w:b/>
                <w:bCs/>
                <w:color w:val="000000"/>
                <w:lang w:eastAsia="en-GB"/>
              </w:rPr>
              <w:t>= 35)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Culture negative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16 (29.1)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28 (80.0)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Culture not done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7 (20.0)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Smear positive TB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11 (20.0)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Smear negative TB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37 (67.3)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28 (80.0)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 w:themeColor="text1"/>
                <w:lang w:eastAsia="en-GB"/>
              </w:rPr>
            </w:pPr>
            <w:r w:rsidRPr="00CD27F8">
              <w:rPr>
                <w:color w:val="000000" w:themeColor="text1"/>
                <w:lang w:eastAsia="en-GB"/>
              </w:rPr>
              <w:t>Smear not tested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7 (12.7)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7 (20.0)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 w:themeColor="text1"/>
                <w:lang w:eastAsia="en-GB"/>
              </w:rPr>
            </w:pPr>
            <w:r w:rsidRPr="00CD27F8">
              <w:rPr>
                <w:color w:val="000000" w:themeColor="text1"/>
                <w:lang w:eastAsia="en-GB"/>
              </w:rPr>
              <w:t>PTB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20 (36.4)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EPTB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31 (56.4)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PTB + EPTB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(7.3)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Pneumonia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9 (25.7)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Sarcoidosis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Cancer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3 (8.6)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Non-pneumonia LRTI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4 (11.4)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Bronchiectasis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Reactive lymphadenopathy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0 (0)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Upper respiratory tract infection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2 (5.7)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Asthma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 (2.9)</w:t>
            </w:r>
          </w:p>
        </w:tc>
      </w:tr>
      <w:tr w:rsidR="00046160" w:rsidRPr="00CD27F8" w:rsidTr="001F295C">
        <w:trPr>
          <w:trHeight w:val="3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160" w:rsidRPr="00CD27F8" w:rsidRDefault="00046160" w:rsidP="001F295C">
            <w:pPr>
              <w:spacing w:line="480" w:lineRule="auto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Other diagnoses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n/a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0" w:rsidRPr="00CD27F8" w:rsidRDefault="00046160" w:rsidP="001F295C">
            <w:pPr>
              <w:spacing w:line="480" w:lineRule="auto"/>
              <w:jc w:val="center"/>
              <w:rPr>
                <w:color w:val="000000"/>
                <w:lang w:eastAsia="en-GB"/>
              </w:rPr>
            </w:pPr>
            <w:r w:rsidRPr="00CD27F8">
              <w:rPr>
                <w:color w:val="000000"/>
                <w:lang w:eastAsia="en-GB"/>
              </w:rPr>
              <w:t>17 (48.6)</w:t>
            </w:r>
          </w:p>
        </w:tc>
      </w:tr>
    </w:tbl>
    <w:p w:rsidR="00046160" w:rsidRPr="00CD27F8" w:rsidRDefault="00046160" w:rsidP="00046160">
      <w:pPr>
        <w:spacing w:line="480" w:lineRule="auto"/>
        <w:rPr>
          <w:noProof/>
        </w:rPr>
      </w:pPr>
    </w:p>
    <w:p w:rsidR="00046160" w:rsidRDefault="00046160" w:rsidP="00046160">
      <w:pPr>
        <w:widowControl w:val="0"/>
        <w:autoSpaceDE w:val="0"/>
        <w:autoSpaceDN w:val="0"/>
        <w:adjustRightInd w:val="0"/>
        <w:spacing w:line="480" w:lineRule="auto"/>
      </w:pPr>
    </w:p>
    <w:p w:rsidR="00046160" w:rsidRDefault="00046160" w:rsidP="00046160">
      <w:pPr>
        <w:widowControl w:val="0"/>
        <w:autoSpaceDE w:val="0"/>
        <w:autoSpaceDN w:val="0"/>
        <w:adjustRightInd w:val="0"/>
        <w:spacing w:line="480" w:lineRule="auto"/>
      </w:pPr>
    </w:p>
    <w:p w:rsidR="00046160" w:rsidRDefault="00046160" w:rsidP="00046160">
      <w:pPr>
        <w:widowControl w:val="0"/>
        <w:autoSpaceDE w:val="0"/>
        <w:autoSpaceDN w:val="0"/>
        <w:adjustRightInd w:val="0"/>
        <w:spacing w:line="480" w:lineRule="auto"/>
      </w:pPr>
    </w:p>
    <w:p w:rsidR="00046160" w:rsidRDefault="00046160" w:rsidP="00046160">
      <w:pPr>
        <w:widowControl w:val="0"/>
        <w:autoSpaceDE w:val="0"/>
        <w:autoSpaceDN w:val="0"/>
        <w:adjustRightInd w:val="0"/>
        <w:spacing w:line="480" w:lineRule="auto"/>
      </w:pPr>
    </w:p>
    <w:p w:rsidR="00046160" w:rsidRPr="00D80FD1" w:rsidRDefault="00046160" w:rsidP="00046160">
      <w:pPr>
        <w:widowControl w:val="0"/>
        <w:autoSpaceDE w:val="0"/>
        <w:autoSpaceDN w:val="0"/>
        <w:adjustRightInd w:val="0"/>
        <w:spacing w:line="480" w:lineRule="auto"/>
        <w:rPr>
          <w:b/>
        </w:rPr>
      </w:pPr>
      <w:r w:rsidRPr="00D80FD1">
        <w:rPr>
          <w:b/>
        </w:rPr>
        <w:lastRenderedPageBreak/>
        <w:t>S3 Table.</w:t>
      </w:r>
    </w:p>
    <w:p w:rsidR="00046160" w:rsidRPr="00CD27F8" w:rsidRDefault="00046160" w:rsidP="000461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  <w:r w:rsidRPr="00CD27F8">
        <w:rPr>
          <w:noProof/>
          <w:lang w:eastAsia="en-GB"/>
        </w:rPr>
        <w:drawing>
          <wp:inline distT="0" distB="0" distL="0" distR="0" wp14:anchorId="0FEF1117" wp14:editId="616F6B1B">
            <wp:extent cx="5727700" cy="28494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562"/>
                    <a:stretch/>
                  </pic:blipFill>
                  <pic:spPr bwMode="auto">
                    <a:xfrm>
                      <a:off x="0" y="0"/>
                      <a:ext cx="5727700" cy="2849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6160" w:rsidRPr="00046160" w:rsidRDefault="00046160">
      <w:pPr>
        <w:rPr>
          <w:b/>
          <w:color w:val="2A2A2A"/>
        </w:rPr>
      </w:pPr>
      <w:bookmarkStart w:id="0" w:name="_GoBack"/>
      <w:bookmarkEnd w:id="0"/>
    </w:p>
    <w:sectPr w:rsidR="00046160" w:rsidRPr="00046160" w:rsidSect="004B17E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60"/>
    <w:rsid w:val="00046160"/>
    <w:rsid w:val="0010532A"/>
    <w:rsid w:val="001B3D93"/>
    <w:rsid w:val="004B17E5"/>
    <w:rsid w:val="004F56A3"/>
    <w:rsid w:val="00536144"/>
    <w:rsid w:val="0059250F"/>
    <w:rsid w:val="006E32C4"/>
    <w:rsid w:val="00960AA0"/>
    <w:rsid w:val="009A4C0D"/>
    <w:rsid w:val="00C20119"/>
    <w:rsid w:val="00D87087"/>
    <w:rsid w:val="00D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C5D96"/>
  <w14:defaultImageDpi w14:val="32767"/>
  <w15:chartTrackingRefBased/>
  <w15:docId w15:val="{8207CEA2-EA56-C34A-92C7-AF6629A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61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Fries</dc:creator>
  <cp:keywords/>
  <dc:description/>
  <cp:lastModifiedBy>Anna Fries</cp:lastModifiedBy>
  <cp:revision>1</cp:revision>
  <dcterms:created xsi:type="dcterms:W3CDTF">2021-11-26T20:42:00Z</dcterms:created>
  <dcterms:modified xsi:type="dcterms:W3CDTF">2021-11-26T20:43:00Z</dcterms:modified>
</cp:coreProperties>
</file>