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B317" w14:textId="0D6F2BFC" w:rsidR="00D052A1" w:rsidRDefault="00CB51DB" w:rsidP="008B7AF5">
      <w:pPr>
        <w:jc w:val="center"/>
      </w:pPr>
      <w:r>
        <w:t xml:space="preserve">Supplementary File </w:t>
      </w:r>
      <w:r w:rsidR="006A0A89">
        <w:t>3</w:t>
      </w:r>
    </w:p>
    <w:p w14:paraId="36926374" w14:textId="77777777" w:rsidR="008B7AF5" w:rsidRDefault="008B7AF5" w:rsidP="008B7AF5">
      <w:pPr>
        <w:rPr>
          <w:b/>
          <w:bCs/>
        </w:rPr>
      </w:pPr>
    </w:p>
    <w:p w14:paraId="03B9AABE" w14:textId="4E47E113" w:rsidR="008B7AF5" w:rsidRDefault="008B7AF5" w:rsidP="008B7AF5">
      <w:pPr>
        <w:rPr>
          <w:b/>
          <w:bCs/>
        </w:rPr>
      </w:pPr>
      <w:r>
        <w:rPr>
          <w:b/>
          <w:bCs/>
        </w:rPr>
        <w:t>EXPLORATORY OUTCOME MEASURES</w:t>
      </w:r>
    </w:p>
    <w:p w14:paraId="6B3032CF" w14:textId="77777777" w:rsidR="008B7AF5" w:rsidRDefault="008B7AF5" w:rsidP="008B7AF5">
      <w:pPr>
        <w:rPr>
          <w:b/>
          <w:bCs/>
        </w:rPr>
      </w:pPr>
    </w:p>
    <w:p w14:paraId="3CB3B461" w14:textId="04D7F074" w:rsidR="006A0A89" w:rsidRDefault="006A0A89" w:rsidP="008B7AF5">
      <w:pPr>
        <w:rPr>
          <w:b/>
          <w:bCs/>
        </w:rPr>
      </w:pPr>
      <w:r w:rsidRPr="006A0A89">
        <w:rPr>
          <w:b/>
          <w:bCs/>
        </w:rPr>
        <w:t>Moderate to Vigorous Physical Activity Minutes</w:t>
      </w:r>
    </w:p>
    <w:p w14:paraId="551BB10C" w14:textId="77777777" w:rsidR="006A0A89" w:rsidRDefault="006A0A89" w:rsidP="008B7AF5">
      <w:pPr>
        <w:rPr>
          <w:b/>
          <w:bCs/>
        </w:rPr>
      </w:pPr>
    </w:p>
    <w:p w14:paraId="1814759D" w14:textId="271111EF" w:rsidR="006A0A89" w:rsidRPr="006A0A89" w:rsidRDefault="006A0A89" w:rsidP="008B7AF5">
      <w:pPr>
        <w:ind w:firstLine="720"/>
      </w:pPr>
      <w:r w:rsidRPr="00ED051B">
        <w:t xml:space="preserve">MVPA was assessed objectively and </w:t>
      </w:r>
      <w:r>
        <w:t>through self-report</w:t>
      </w:r>
      <w:r w:rsidRPr="00ED051B">
        <w:t>. The modified Godin Leisure Time Exercise Questionnaire (</w:t>
      </w:r>
      <w:proofErr w:type="spellStart"/>
      <w:r w:rsidRPr="00ED051B">
        <w:t>mGLTEQ</w:t>
      </w:r>
      <w:proofErr w:type="spellEnd"/>
      <w:r w:rsidRPr="00ED051B">
        <w:t xml:space="preserve">) </w:t>
      </w:r>
      <w:r w:rsidRPr="00ED051B">
        <w:fldChar w:fldCharType="begin">
          <w:fldData xml:space="preserve">PEVuZE5vdGU+PENpdGU+PEF1dGhvcj5BbWlyZWF1bHQ8L0F1dGhvcj48WWVhcj4yMDE1PC9ZZWFy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</w:fldData>
        </w:fldChar>
      </w:r>
      <w:r w:rsidR="008B7AF5">
        <w:instrText xml:space="preserve"> ADDIN EN.CITE </w:instrText>
      </w:r>
      <w:r w:rsidR="008B7AF5">
        <w:fldChar w:fldCharType="begin">
          <w:fldData xml:space="preserve">PEVuZE5vdGU+PENpdGU+PEF1dGhvcj5BbWlyZWF1bHQ8L0F1dGhvcj48WWVhcj4yMDE1PC9ZZWFy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</w:fldData>
        </w:fldChar>
      </w:r>
      <w:r w:rsidR="008B7AF5">
        <w:instrText xml:space="preserve"> ADDIN EN.CITE.DATA </w:instrText>
      </w:r>
      <w:r w:rsidR="008B7AF5">
        <w:fldChar w:fldCharType="end"/>
      </w:r>
      <w:r w:rsidRPr="00ED051B">
        <w:fldChar w:fldCharType="separate"/>
      </w:r>
      <w:r w:rsidR="008B7AF5" w:rsidRPr="008B7AF5">
        <w:rPr>
          <w:noProof/>
          <w:vertAlign w:val="superscript"/>
        </w:rPr>
        <w:t>1</w:t>
      </w:r>
      <w:r w:rsidRPr="00ED051B">
        <w:fldChar w:fldCharType="end"/>
      </w:r>
      <w:r w:rsidRPr="00ED051B">
        <w:t xml:space="preserve"> was used to assess</w:t>
      </w:r>
      <w:r>
        <w:t xml:space="preserve"> self-reported</w:t>
      </w:r>
      <w:r w:rsidRPr="00ED051B">
        <w:t xml:space="preserve"> MVPA per week at pre and post intervention. The Garmin Vivosmart4 was used </w:t>
      </w:r>
      <w:r>
        <w:t>as an</w:t>
      </w:r>
      <w:r w:rsidRPr="00ED051B">
        <w:t xml:space="preserve"> objective</w:t>
      </w:r>
      <w:r>
        <w:t xml:space="preserve"> measure of weekly</w:t>
      </w:r>
      <w:r w:rsidRPr="00ED051B">
        <w:t xml:space="preserve"> MVPA throughout the study</w:t>
      </w:r>
      <w:r>
        <w:t xml:space="preserve"> based on Garmin’s proprietary algorithm</w:t>
      </w:r>
      <w:r w:rsidRPr="00ED051B">
        <w:t>. To be considered for weekly</w:t>
      </w:r>
      <w:r>
        <w:t xml:space="preserve"> objective</w:t>
      </w:r>
      <w:r w:rsidRPr="00ED051B">
        <w:t xml:space="preserve"> MVPA calculation, the</w:t>
      </w:r>
      <w:r>
        <w:t xml:space="preserve"> activity</w:t>
      </w:r>
      <w:r w:rsidRPr="00ED051B">
        <w:t xml:space="preserve"> tracker had to have been worn for at least </w:t>
      </w:r>
      <w:r>
        <w:t>four</w:t>
      </w:r>
      <w:r w:rsidRPr="00ED051B">
        <w:t xml:space="preserve"> valid days. </w:t>
      </w:r>
      <w:r>
        <w:t>A</w:t>
      </w:r>
      <w:r w:rsidRPr="00ED051B">
        <w:t xml:space="preserve"> valid day was judged by wearing the tracker for at least 10h a day </w:t>
      </w:r>
      <w:r w:rsidRPr="00ED051B">
        <w:fldChar w:fldCharType="begin"/>
      </w:r>
      <w:r w:rsidR="008B7AF5">
        <w:instrText xml:space="preserve"> ADDIN EN.CITE &lt;EndNote&gt;&lt;Cite&gt;&lt;Author&gt;Hartman&lt;/Author&gt;&lt;Year&gt;2018&lt;/Year&gt;&lt;RecNum&gt;420&lt;/RecNum&gt;&lt;DisplayText&gt;&lt;style face="superscript"&gt;2,3&lt;/style&gt;&lt;/DisplayText&gt;&lt;record&gt;&lt;rec-number&gt;420&lt;/rec-number&gt;&lt;foreign-keys&gt;&lt;key app="EN" db-id="evdfd9a5h2zrvyef5wwxfp2navvrz2xeft22" timestamp="1634398723" guid="0d0af48c-76eb-4055-ad23-cabf9f936f54"&gt;420&lt;/key&gt;&lt;/foreign-keys&gt;&lt;ref-type name="Journal Article"&gt;17&lt;/ref-type&gt;&lt;contributors&gt;&lt;authors&gt;&lt;author&gt;Hartman, Sheri J&lt;/author&gt;&lt;author&gt;Nelson, Sandahl H&lt;/author&gt;&lt;author&gt;Weiner, Lauren S&lt;/author&gt;&lt;/authors&gt;&lt;/contributors&gt;&lt;titles&gt;&lt;title&gt;Patterns of Fitbit use and activity levels throughout a physical activity intervention: exploratory analysis from a randomized controlled trial&lt;/title&gt;&lt;secondary-title&gt;JMIR mHealth and uHealth&lt;/secondary-title&gt;&lt;/titles&gt;&lt;periodical&gt;&lt;full-title&gt;JMIR mHealth and uHealth&lt;/full-title&gt;&lt;/periodical&gt;&lt;pages&gt;e29&lt;/pages&gt;&lt;volume&gt;6&lt;/volume&gt;&lt;number&gt;2&lt;/number&gt;&lt;dates&gt;&lt;year&gt;2018&lt;/year&gt;&lt;/dates&gt;&lt;urls&gt;&lt;/urls&gt;&lt;/record&gt;&lt;/Cite&gt;&lt;Cite&gt;&lt;Author&gt;Gell&lt;/Author&gt;&lt;Year&gt;2017&lt;/Year&gt;&lt;RecNum&gt;412&lt;/RecNum&gt;&lt;record&gt;&lt;rec-number&gt;412&lt;/rec-number&gt;&lt;foreign-keys&gt;&lt;key app="EN" db-id="evdfd9a5h2zrvyef5wwxfp2navvrz2xeft22" timestamp="1634398723" guid="804e7ed4-1571-4c43-b5fc-c184c251c314"&gt;412&lt;/key&gt;&lt;/foreign-keys&gt;&lt;ref-type name="Journal Article"&gt;17&lt;/ref-type&gt;&lt;contributors&gt;&lt;authors&gt;&lt;author&gt;Gell, Nancy M&lt;/author&gt;&lt;author&gt;Grover, Kristin W&lt;/author&gt;&lt;author&gt;Humble, Morgan&lt;/author&gt;&lt;author&gt;Sexton, Michelle&lt;/author&gt;&lt;author&gt;Dittus, Kim&lt;/author&gt;&lt;/authors&gt;&lt;/contributors&gt;&lt;titles&gt;&lt;title&gt;Efficacy, feasibility, and acceptability of a novel technology-based intervention to support physical activity in cancer survivors&lt;/title&gt;&lt;secondary-title&gt;Supportive Care in Cancer&lt;/secondary-title&gt;&lt;/titles&gt;&lt;periodical&gt;&lt;full-title&gt;Supportive Care in Cancer&lt;/full-title&gt;&lt;/periodical&gt;&lt;pages&gt;1291-1300&lt;/pages&gt;&lt;volume&gt;25&lt;/volume&gt;&lt;number&gt;4&lt;/number&gt;&lt;dates&gt;&lt;year&gt;2017&lt;/year&gt;&lt;/dates&gt;&lt;isbn&gt;0941-4355&lt;/isbn&gt;&lt;urls&gt;&lt;/urls&gt;&lt;/record&gt;&lt;/Cite&gt;&lt;/EndNote&gt;</w:instrText>
      </w:r>
      <w:r w:rsidRPr="00ED051B">
        <w:fldChar w:fldCharType="separate"/>
      </w:r>
      <w:r w:rsidR="008B7AF5" w:rsidRPr="008B7AF5">
        <w:rPr>
          <w:noProof/>
          <w:vertAlign w:val="superscript"/>
        </w:rPr>
        <w:t>2,3</w:t>
      </w:r>
      <w:r w:rsidRPr="00ED051B">
        <w:fldChar w:fldCharType="end"/>
      </w:r>
      <w:r w:rsidRPr="00ED051B">
        <w:t xml:space="preserve"> with non-wear time being defined as 60 consecutive minutes </w:t>
      </w:r>
      <w:r w:rsidRPr="00ED051B">
        <w:fldChar w:fldCharType="begin"/>
      </w:r>
      <w:r w:rsidR="008B7AF5">
        <w:instrText xml:space="preserve"> ADDIN EN.CITE &lt;EndNote&gt;&lt;Cite&gt;&lt;Author&gt;Matthews&lt;/Author&gt;&lt;Year&gt;2008&lt;/Year&gt;&lt;RecNum&gt;461&lt;/RecNum&gt;&lt;DisplayText&gt;&lt;style face="superscript"&gt;4&lt;/style&gt;&lt;/DisplayText&gt;&lt;record&gt;&lt;rec-number&gt;461&lt;/rec-number&gt;&lt;foreign-keys&gt;&lt;key app="EN" db-id="evdfd9a5h2zrvyef5wwxfp2navvrz2xeft22" timestamp="1634398739" guid="d51b63fe-97cf-4ae1-8314-2ab07b2ec4a5"&gt;461&lt;/key&gt;&lt;/foreign-keys&gt;&lt;ref-type name="Journal Article"&gt;17&lt;/ref-type&gt;&lt;contributors&gt;&lt;authors&gt;&lt;author&gt;Matthews, Charles E&lt;/author&gt;&lt;author&gt;Chen, Kong Y&lt;/author&gt;&lt;author&gt;Freedson, Patty S&lt;/author&gt;&lt;author&gt;Buchowski, Maciej S&lt;/author&gt;&lt;author&gt;Beech, Bettina M&lt;/author&gt;&lt;author&gt;Pate, Russell R&lt;/author&gt;&lt;author&gt;Troiano, Richard P&lt;/author&gt;&lt;/authors&gt;&lt;/contributors&gt;&lt;titles&gt;&lt;title&gt;Amount of time spent in sedentary behaviors in the United States, 2003–2004&lt;/title&gt;&lt;secondary-title&gt;American journal of epidemiology&lt;/secondary-title&gt;&lt;/titles&gt;&lt;periodical&gt;&lt;full-title&gt;American journal of epidemiology&lt;/full-title&gt;&lt;/periodical&gt;&lt;pages&gt;875-881&lt;/pages&gt;&lt;volume&gt;167&lt;/volume&gt;&lt;number&gt;7&lt;/number&gt;&lt;dates&gt;&lt;year&gt;2008&lt;/year&gt;&lt;/dates&gt;&lt;isbn&gt;1476-6256&lt;/isbn&gt;&lt;urls&gt;&lt;/urls&gt;&lt;/record&gt;&lt;/Cite&gt;&lt;/EndNote&gt;</w:instrText>
      </w:r>
      <w:r w:rsidRPr="00ED051B">
        <w:fldChar w:fldCharType="separate"/>
      </w:r>
      <w:r w:rsidR="008B7AF5" w:rsidRPr="008B7AF5">
        <w:rPr>
          <w:noProof/>
          <w:vertAlign w:val="superscript"/>
        </w:rPr>
        <w:t>4</w:t>
      </w:r>
      <w:r w:rsidRPr="00ED051B">
        <w:fldChar w:fldCharType="end"/>
      </w:r>
      <w:r w:rsidRPr="00ED051B">
        <w:t xml:space="preserve">. If the tracker was worn more than </w:t>
      </w:r>
      <w:r>
        <w:t>four</w:t>
      </w:r>
      <w:r w:rsidRPr="00ED051B">
        <w:t xml:space="preserve"> days but not the </w:t>
      </w:r>
      <w:r w:rsidRPr="008379B7">
        <w:t>complete seven days, the days of non-wear time were imputed by taking the average of the valid recorded days within that week. Adherence to exercise guidelines was determined by comparing the weekly objective minutes of MVPA to the oncology exercise guidelines of 90-minutes of MVPA per week</w:t>
      </w:r>
      <w:r w:rsidRPr="008379B7">
        <w:fldChar w:fldCharType="begin"/>
      </w:r>
      <w:r w:rsidR="008B7AF5">
        <w:instrText xml:space="preserve"> ADDIN EN.CITE &lt;EndNote&gt;&lt;Cite&gt;&lt;Author&gt;Campbell&lt;/Author&gt;&lt;Year&gt;2019&lt;/Year&gt;&lt;RecNum&gt;385&lt;/RecNum&gt;&lt;DisplayText&gt;&lt;style face="superscript"&gt;5&lt;/style&gt;&lt;/DisplayText&gt;&lt;record&gt;&lt;rec-number&gt;385&lt;/rec-number&gt;&lt;foreign-keys&gt;&lt;key app="EN" db-id="evdfd9a5h2zrvyef5wwxfp2navvrz2xeft22" timestamp="1634398722" guid="949bfb0f-fa36-4d82-b669-50538624e05f"&gt;385&lt;/key&gt;&lt;/foreign-keys&gt;&lt;ref-type name="Journal Article"&gt;17&lt;/ref-type&gt;&lt;contributors&gt;&lt;authors&gt;&lt;author&gt;Campbell, Kristin L&lt;/author&gt;&lt;author&gt;Winters-Stone, Kerri M&lt;/author&gt;&lt;author&gt;Wiskemann, Joachim&lt;/author&gt;&lt;author&gt;May, Anne M&lt;/author&gt;&lt;author&gt;Schwartz, Anna L&lt;/author&gt;&lt;author&gt;Courneya, Kerry S&lt;/author&gt;&lt;author&gt;Zucker, David S&lt;/author&gt;&lt;author&gt;Matthews, Charles E&lt;/author&gt;&lt;author&gt;Ligibel, Jennifer A&lt;/author&gt;&lt;author&gt;Gerber, Lynn H&lt;/author&gt;&lt;/authors&gt;&lt;/contributors&gt;&lt;titles&gt;&lt;title&gt;Exercise guidelines for cancer survivors: consensus statement from international multidisciplinary roundtable&lt;/title&gt;&lt;secondary-title&gt;Medicine &amp;amp; Science in Sports &amp;amp; Exercise&lt;/secondary-title&gt;&lt;/titles&gt;&lt;periodical&gt;&lt;full-title&gt;Medicine &amp;amp; Science in Sports &amp;amp; Exercise&lt;/full-title&gt;&lt;/periodical&gt;&lt;pages&gt;2375-2390&lt;/pages&gt;&lt;volume&gt;51&lt;/volume&gt;&lt;number&gt;11&lt;/number&gt;&lt;dates&gt;&lt;year&gt;2019&lt;/year&gt;&lt;/dates&gt;&lt;isbn&gt;0195-9131&lt;/isbn&gt;&lt;urls&gt;&lt;/urls&gt;&lt;/record&gt;&lt;/Cite&gt;&lt;/EndNote&gt;</w:instrText>
      </w:r>
      <w:r w:rsidRPr="008379B7">
        <w:fldChar w:fldCharType="separate"/>
      </w:r>
      <w:r w:rsidR="008B7AF5" w:rsidRPr="008B7AF5">
        <w:rPr>
          <w:noProof/>
          <w:vertAlign w:val="superscript"/>
        </w:rPr>
        <w:t>5</w:t>
      </w:r>
      <w:r w:rsidRPr="008379B7">
        <w:fldChar w:fldCharType="end"/>
      </w:r>
      <w:r w:rsidRPr="008379B7">
        <w:t xml:space="preserve">. </w:t>
      </w:r>
    </w:p>
    <w:p w14:paraId="27532B5F" w14:textId="77777777" w:rsidR="006A0A89" w:rsidRDefault="006A0A89" w:rsidP="008B7AF5">
      <w:pPr>
        <w:shd w:val="clear" w:color="auto" w:fill="FFFFFF"/>
        <w:spacing w:before="100" w:beforeAutospacing="1" w:after="100" w:afterAutospacing="1"/>
        <w:contextualSpacing/>
        <w:rPr>
          <w:b/>
          <w:bCs/>
        </w:rPr>
      </w:pPr>
    </w:p>
    <w:p w14:paraId="794AE90A" w14:textId="63F0C8C5" w:rsidR="00D052A1" w:rsidRDefault="00D052A1" w:rsidP="008B7AF5">
      <w:pPr>
        <w:shd w:val="clear" w:color="auto" w:fill="FFFFFF"/>
        <w:spacing w:before="100" w:beforeAutospacing="1" w:after="100" w:afterAutospacing="1"/>
        <w:contextualSpacing/>
        <w:rPr>
          <w:b/>
          <w:bCs/>
        </w:rPr>
      </w:pPr>
      <w:r>
        <w:rPr>
          <w:b/>
          <w:bCs/>
        </w:rPr>
        <w:t>Physical functioning</w:t>
      </w:r>
    </w:p>
    <w:p w14:paraId="68CD1A08" w14:textId="77777777" w:rsidR="00D052A1" w:rsidRPr="00D052A1" w:rsidRDefault="00D052A1" w:rsidP="008B7AF5">
      <w:pPr>
        <w:shd w:val="clear" w:color="auto" w:fill="FFFFFF"/>
        <w:spacing w:before="100" w:beforeAutospacing="1" w:after="100" w:afterAutospacing="1"/>
        <w:contextualSpacing/>
        <w:rPr>
          <w:b/>
          <w:bCs/>
        </w:rPr>
      </w:pPr>
    </w:p>
    <w:p w14:paraId="45EE5F0B" w14:textId="77777777" w:rsidR="00D052A1" w:rsidRDefault="00D052A1" w:rsidP="008B7AF5">
      <w:pPr>
        <w:shd w:val="clear" w:color="auto" w:fill="FFFFFF"/>
        <w:spacing w:before="100" w:beforeAutospacing="1" w:after="100" w:afterAutospacing="1"/>
        <w:ind w:firstLine="720"/>
        <w:contextualSpacing/>
      </w:pPr>
      <w:r w:rsidRPr="00067B43">
        <w:t xml:space="preserve">Physical functioning assessments were administered via Zoom before (week 0) and after the intervention (week 9 or week 13 in the two waves, respectively) by a CEP blind to intervention allocation. The ACE testing protocol </w:t>
      </w:r>
      <w:r w:rsidRPr="00067B43">
        <w:rPr>
          <w:noProof/>
        </w:rPr>
        <w:t>(McNeely et al., 2020)</w:t>
      </w:r>
      <w:r w:rsidRPr="00067B43">
        <w:t xml:space="preserve"> was modified to ensure safety during the online assessment and account for limitations in equipment in a home setting. Specifically, the cardiovascular fitness assessment was a 2-minute step test (instead of the 6-minute walk test used in ACE), the lower extremity flexibility assessment was a chair sit and reach test (instead of the box sit and reach test), and height and weight were self-reported (instead of measured by the research staff). Tests removed from the in-person protocol included grip strength and waist and hip circumference. Measures that followed the same procedures as during the in-person assessment included upper extremity flexibility (shoulder range of motion), balance (a one-legged stance with open eyes), and muscular endurance (30 second sit-to-stand; </w:t>
      </w:r>
      <w:r w:rsidRPr="00067B43">
        <w:rPr>
          <w:noProof/>
        </w:rPr>
        <w:t>McNeely et al., 2020)</w:t>
      </w:r>
      <w:r w:rsidRPr="00067B43">
        <w:t xml:space="preserve">. </w:t>
      </w:r>
      <w:bookmarkStart w:id="0" w:name="_Toc73942773"/>
    </w:p>
    <w:p w14:paraId="59073AE6" w14:textId="77777777" w:rsidR="00D052A1" w:rsidRDefault="00D052A1" w:rsidP="008B7AF5">
      <w:pPr>
        <w:shd w:val="clear" w:color="auto" w:fill="FFFFFF"/>
        <w:spacing w:before="100" w:beforeAutospacing="1" w:after="100" w:afterAutospacing="1"/>
        <w:contextualSpacing/>
      </w:pPr>
    </w:p>
    <w:p w14:paraId="46A32B6F" w14:textId="64C0F1C0" w:rsidR="00D052A1" w:rsidRPr="00067B43" w:rsidRDefault="00D052A1" w:rsidP="008B7AF5">
      <w:pPr>
        <w:shd w:val="clear" w:color="auto" w:fill="FFFFFF"/>
        <w:spacing w:before="100" w:beforeAutospacing="1" w:after="100" w:afterAutospacing="1"/>
        <w:contextualSpacing/>
      </w:pPr>
      <w:r w:rsidRPr="00067B43">
        <w:t>Upper extremity flexibility</w:t>
      </w:r>
      <w:bookmarkEnd w:id="0"/>
    </w:p>
    <w:p w14:paraId="360846E3" w14:textId="77777777" w:rsidR="00D052A1" w:rsidRDefault="00D052A1" w:rsidP="008B7AF5">
      <w:pPr>
        <w:ind w:firstLine="720"/>
      </w:pPr>
      <w:r w:rsidRPr="00067B43">
        <w:t xml:space="preserve">Shoulder range of motion (ROM) was assessed by asking the participant to position themselves parallel to the device being used for the Zoom call, lift the arm closest to the screen up in a straight line parallel to the sagittal plane, and stop at the furthest point without arching their back. A screenshot was taken at the furthest ROM and analyzed after the assessment with a goniometer. Each shoulder was measured twice, and the average score of each side was recorded. </w:t>
      </w:r>
      <w:bookmarkStart w:id="1" w:name="_Toc73942774"/>
    </w:p>
    <w:p w14:paraId="5D83D5F4" w14:textId="77777777" w:rsidR="00D052A1" w:rsidRDefault="00D052A1" w:rsidP="008B7AF5"/>
    <w:p w14:paraId="55A2BC39" w14:textId="6AABD7D4" w:rsidR="00D052A1" w:rsidRPr="00067B43" w:rsidRDefault="00D052A1" w:rsidP="008B7AF5">
      <w:r w:rsidRPr="00067B43">
        <w:t>Lower extremity flexibility</w:t>
      </w:r>
      <w:bookmarkEnd w:id="1"/>
    </w:p>
    <w:p w14:paraId="506B5C60" w14:textId="4B7D2408" w:rsidR="006A0A89" w:rsidRPr="001B14C3" w:rsidRDefault="006A0A89" w:rsidP="008B7AF5">
      <w:pPr>
        <w:ind w:firstLine="720"/>
      </w:pPr>
      <w:bookmarkStart w:id="2" w:name="_Toc73942775"/>
      <w:r w:rsidRPr="001B14C3">
        <w:t>Hamstring flexibility was assessed through a seated one-leg extension and reach test with a yardstick or tape measure. The participant was given instructions to hold a hamstring stretch for 30 seconds on each side to familiarize them with the test and reduce the risk of injury. For the test, the protocol outlined by</w:t>
      </w:r>
      <w:r>
        <w:t xml:space="preserve"> </w:t>
      </w:r>
      <w:r w:rsidRPr="00C058A7">
        <w:fldChar w:fldCharType="begin"/>
      </w:r>
      <w:r w:rsidR="008B7AF5">
        <w:instrText xml:space="preserve"> ADDIN EN.CITE &lt;EndNote&gt;&lt;Cite AuthorYear="1"&gt;&lt;Author&gt;Jones&lt;/Author&gt;&lt;Year&gt;1998&lt;/Year&gt;&lt;RecNum&gt;431&lt;/RecNum&gt;&lt;DisplayText&gt;Jones, Rikli, Max and Noffal &lt;style face="superscript"&gt;6&lt;/style&gt;&lt;/DisplayText&gt;&lt;record&gt;&lt;rec-number&gt;431&lt;/rec-number&gt;&lt;foreign-keys&gt;&lt;key app="EN" db-id="evdfd9a5h2zrvyef5wwxfp2navvrz2xeft22" timestamp="1634398723" guid="a63367e9-fb64-4fbe-9246-9062cf9c606c"&gt;431&lt;/key&gt;&lt;/foreign-keys&gt;&lt;ref-type name="Journal Article"&gt;17&lt;/ref-type&gt;&lt;contributors&gt;&lt;authors&gt;&lt;author&gt;Jones, C Jessie&lt;/author&gt;&lt;author&gt;Rikli, Roberta E&lt;/author&gt;&lt;author&gt;Max, Julie&lt;/author&gt;&lt;author&gt;Noffal, Guillermo&lt;/author&gt;&lt;/authors&gt;&lt;/contributors&gt;&lt;titles&gt;&lt;title&gt;The reliability and validity of a chair sit-and-reach test as a measure of hamstring flexibility in older adults&lt;/title&gt;&lt;secondary-title&gt;Research quarterly for exercise and sport&lt;/secondary-title&gt;&lt;/titles&gt;&lt;periodical&gt;&lt;full-title&gt;Research quarterly for exercise and sport&lt;/full-title&gt;&lt;/periodical&gt;&lt;pages&gt;338-343&lt;/pages&gt;&lt;volume&gt;69&lt;/volume&gt;&lt;number&gt;4&lt;/number&gt;&lt;dates&gt;&lt;year&gt;1998&lt;/year&gt;&lt;/dates&gt;&lt;isbn&gt;0270-1367&lt;/isbn&gt;&lt;urls&gt;&lt;/urls&gt;&lt;/record&gt;&lt;/Cite&gt;&lt;/EndNote&gt;</w:instrText>
      </w:r>
      <w:r w:rsidRPr="00C058A7">
        <w:fldChar w:fldCharType="separate"/>
      </w:r>
      <w:r w:rsidR="008B7AF5">
        <w:rPr>
          <w:noProof/>
        </w:rPr>
        <w:t xml:space="preserve">Jones, Rikli, Max and Noffal </w:t>
      </w:r>
      <w:r w:rsidR="008B7AF5" w:rsidRPr="008B7AF5">
        <w:rPr>
          <w:noProof/>
          <w:vertAlign w:val="superscript"/>
        </w:rPr>
        <w:t>6</w:t>
      </w:r>
      <w:r w:rsidRPr="00C058A7">
        <w:fldChar w:fldCharType="end"/>
      </w:r>
      <w:r w:rsidRPr="001B14C3">
        <w:t xml:space="preserve"> was followed. The only deviation from Jones et al.’s protocol was that the participant or a family member measured the distance to or from the toes while being instructed and observed by the assessor. The participant had two attempts, and the highest attempt was recorded to the nearest 0.5 cm. The criterion validity of this test compared to the reference test (goniometer </w:t>
      </w:r>
      <w:r w:rsidRPr="001B14C3">
        <w:lastRenderedPageBreak/>
        <w:t xml:space="preserve">measurement of a passive straight leg raise) was 0.76 and 0.81 for males and females, respectively. The intraclass test-retest reliability was excellent, with 0.92 and 0.96 for males and females, respectively </w:t>
      </w:r>
      <w:r w:rsidRPr="00C058A7">
        <w:fldChar w:fldCharType="begin"/>
      </w:r>
      <w:r w:rsidR="008B7AF5">
        <w:instrText xml:space="preserve"> ADDIN EN.CITE &lt;EndNote&gt;&lt;Cite&gt;&lt;Author&gt;Jones&lt;/Author&gt;&lt;Year&gt;1998&lt;/Year&gt;&lt;RecNum&gt;431&lt;/RecNum&gt;&lt;DisplayText&gt;&lt;style face="superscript"&gt;6&lt;/style&gt;&lt;/DisplayText&gt;&lt;record&gt;&lt;rec-number&gt;431&lt;/rec-number&gt;&lt;foreign-keys&gt;&lt;key app="EN" db-id="evdfd9a5h2zrvyef5wwxfp2navvrz2xeft22" timestamp="1634398723" guid="a63367e9-fb64-4fbe-9246-9062cf9c606c"&gt;431&lt;/key&gt;&lt;/foreign-keys&gt;&lt;ref-type name="Journal Article"&gt;17&lt;/ref-type&gt;&lt;contributors&gt;&lt;authors&gt;&lt;author&gt;Jones, C Jessie&lt;/author&gt;&lt;author&gt;Rikli, Roberta E&lt;/author&gt;&lt;author&gt;Max, Julie&lt;/author&gt;&lt;author&gt;Noffal, Guillermo&lt;/author&gt;&lt;/authors&gt;&lt;/contributors&gt;&lt;titles&gt;&lt;title&gt;The reliability and validity of a chair sit-and-reach test as a measure of hamstring flexibility in older adults&lt;/title&gt;&lt;secondary-title&gt;Research quarterly for exercise and sport&lt;/secondary-title&gt;&lt;/titles&gt;&lt;periodical&gt;&lt;full-title&gt;Research quarterly for exercise and sport&lt;/full-title&gt;&lt;/periodical&gt;&lt;pages&gt;338-343&lt;/pages&gt;&lt;volume&gt;69&lt;/volume&gt;&lt;number&gt;4&lt;/number&gt;&lt;dates&gt;&lt;year&gt;1998&lt;/year&gt;&lt;/dates&gt;&lt;isbn&gt;0270-1367&lt;/isbn&gt;&lt;urls&gt;&lt;/urls&gt;&lt;/record&gt;&lt;/Cite&gt;&lt;/EndNote&gt;</w:instrText>
      </w:r>
      <w:r w:rsidRPr="00C058A7">
        <w:fldChar w:fldCharType="separate"/>
      </w:r>
      <w:r w:rsidR="008B7AF5" w:rsidRPr="008B7AF5">
        <w:rPr>
          <w:noProof/>
          <w:vertAlign w:val="superscript"/>
        </w:rPr>
        <w:t>6</w:t>
      </w:r>
      <w:r w:rsidRPr="00C058A7">
        <w:fldChar w:fldCharType="end"/>
      </w:r>
      <w:r w:rsidRPr="001B14C3">
        <w:t xml:space="preserve">.  </w:t>
      </w:r>
    </w:p>
    <w:p w14:paraId="5E97CBE7" w14:textId="77777777" w:rsidR="00D052A1" w:rsidRDefault="00D052A1" w:rsidP="008B7AF5"/>
    <w:p w14:paraId="475319DF" w14:textId="0F69881F" w:rsidR="00D052A1" w:rsidRPr="00067B43" w:rsidRDefault="00D052A1" w:rsidP="008B7AF5">
      <w:r w:rsidRPr="00067B43">
        <w:t>Balance</w:t>
      </w:r>
      <w:bookmarkEnd w:id="2"/>
    </w:p>
    <w:p w14:paraId="0C684C6C" w14:textId="0ABB7621" w:rsidR="006A0A89" w:rsidRPr="001B14C3" w:rsidRDefault="006A0A89" w:rsidP="008B7AF5">
      <w:pPr>
        <w:ind w:firstLine="720"/>
      </w:pPr>
      <w:bookmarkStart w:id="3" w:name="_Toc73942776"/>
      <w:r w:rsidRPr="001B14C3">
        <w:t>Balance was assessed through an eyes-open one-legged stand with a cap at 45 seconds that is validated and reliable</w:t>
      </w:r>
      <w:r>
        <w:t xml:space="preserve"> </w:t>
      </w:r>
      <w:r w:rsidRPr="00C058A7">
        <w:fldChar w:fldCharType="begin"/>
      </w:r>
      <w:r w:rsidR="008B7AF5">
        <w:instrText xml:space="preserve"> ADDIN EN.CITE &lt;EndNote&gt;&lt;Cite&gt;&lt;Author&gt;Franchignoni&lt;/Author&gt;&lt;Year&gt;1998&lt;/Year&gt;&lt;RecNum&gt;409&lt;/RecNum&gt;&lt;DisplayText&gt;&lt;style face="superscript"&gt;7&lt;/style&gt;&lt;/DisplayText&gt;&lt;record&gt;&lt;rec-number&gt;409&lt;/rec-number&gt;&lt;foreign-keys&gt;&lt;key app="EN" db-id="evdfd9a5h2zrvyef5wwxfp2navvrz2xeft22" timestamp="1634398723" guid="fad8ee10-121e-4255-8b12-cd5c045a7f6a"&gt;409&lt;/key&gt;&lt;/foreign-keys&gt;&lt;ref-type name="Journal Article"&gt;17&lt;/ref-type&gt;&lt;contributors&gt;&lt;authors&gt;&lt;author&gt;Franchignoni, F&lt;/author&gt;&lt;author&gt;Tesio, L&lt;/author&gt;&lt;author&gt;Martino, MT&lt;/author&gt;&lt;author&gt;Ricupero, C&lt;/author&gt;&lt;/authors&gt;&lt;/contributors&gt;&lt;titles&gt;&lt;title&gt;Reliability of four simple, quantitative tests of balance and mobility in healthy elderly females&lt;/title&gt;&lt;secondary-title&gt;Aging Clinical and Experimental Research&lt;/secondary-title&gt;&lt;/titles&gt;&lt;periodical&gt;&lt;full-title&gt;Aging Clinical and Experimental Research&lt;/full-title&gt;&lt;/periodical&gt;&lt;pages&gt;26-31&lt;/pages&gt;&lt;volume&gt;10&lt;/volume&gt;&lt;number&gt;1&lt;/number&gt;&lt;dates&gt;&lt;year&gt;1998&lt;/year&gt;&lt;/dates&gt;&lt;isbn&gt;1720-8319&lt;/isbn&gt;&lt;urls&gt;&lt;/urls&gt;&lt;/record&gt;&lt;/Cite&gt;&lt;/EndNote&gt;</w:instrText>
      </w:r>
      <w:r w:rsidRPr="00C058A7">
        <w:fldChar w:fldCharType="separate"/>
      </w:r>
      <w:r w:rsidR="008B7AF5" w:rsidRPr="008B7AF5">
        <w:rPr>
          <w:noProof/>
          <w:vertAlign w:val="superscript"/>
        </w:rPr>
        <w:t>7</w:t>
      </w:r>
      <w:r w:rsidRPr="00C058A7">
        <w:fldChar w:fldCharType="end"/>
      </w:r>
      <w:r w:rsidRPr="001B14C3">
        <w:t xml:space="preserve">. For the test the protocol outlined by </w:t>
      </w:r>
      <w:proofErr w:type="spellStart"/>
      <w:r w:rsidRPr="001B14C3">
        <w:t>Franchignoni</w:t>
      </w:r>
      <w:proofErr w:type="spellEnd"/>
      <w:r w:rsidRPr="001B14C3">
        <w:t xml:space="preserve"> et al.</w:t>
      </w:r>
      <w:r>
        <w:t xml:space="preserve"> (1998)</w:t>
      </w:r>
      <w:r w:rsidRPr="001B14C3">
        <w:t xml:space="preserve"> was followed. Each leg was assessed once, and the time was recorded to the nearest 0.1 second </w:t>
      </w:r>
      <w:r w:rsidRPr="00C058A7">
        <w:fldChar w:fldCharType="begin"/>
      </w:r>
      <w:r w:rsidR="008B7AF5">
        <w:instrText xml:space="preserve"> ADDIN EN.CITE &lt;EndNote&gt;&lt;Cite&gt;&lt;Author&gt;Springer&lt;/Author&gt;&lt;Year&gt;2007&lt;/Year&gt;&lt;RecNum&gt;500&lt;/RecNum&gt;&lt;DisplayText&gt;&lt;style face="superscript"&gt;8&lt;/style&gt;&lt;/DisplayText&gt;&lt;record&gt;&lt;rec-number&gt;500&lt;/rec-number&gt;&lt;foreign-keys&gt;&lt;key app="EN" db-id="evdfd9a5h2zrvyef5wwxfp2navvrz2xeft22" timestamp="1634398740" guid="62ebd407-d3aa-4cb8-8c21-b8050af693d9"&gt;500&lt;/key&gt;&lt;/foreign-keys&gt;&lt;ref-type name="Journal Article"&gt;17&lt;/ref-type&gt;&lt;contributors&gt;&lt;authors&gt;&lt;author&gt;Springer, Barbara A&lt;/author&gt;&lt;author&gt;Marin, Raul&lt;/author&gt;&lt;author&gt;Cyhan, Tamara&lt;/author&gt;&lt;author&gt;Roberts, Holly&lt;/author&gt;&lt;author&gt;Gill, Norman W&lt;/author&gt;&lt;/authors&gt;&lt;/contributors&gt;&lt;titles&gt;&lt;title&gt;Normative values for the unipedal stance test with eyes open and closed&lt;/title&gt;&lt;secondary-title&gt;Journal of geriatric physical therapy&lt;/secondary-title&gt;&lt;/titles&gt;&lt;periodical&gt;&lt;full-title&gt;Journal of geriatric physical therapy&lt;/full-title&gt;&lt;/periodical&gt;&lt;pages&gt;8-15&lt;/pages&gt;&lt;volume&gt;30&lt;/volume&gt;&lt;number&gt;1&lt;/number&gt;&lt;dates&gt;&lt;year&gt;2007&lt;/year&gt;&lt;/dates&gt;&lt;isbn&gt;1539-8412&lt;/isbn&gt;&lt;urls&gt;&lt;/urls&gt;&lt;/record&gt;&lt;/Cite&gt;&lt;/EndNote&gt;</w:instrText>
      </w:r>
      <w:r w:rsidRPr="00C058A7">
        <w:fldChar w:fldCharType="separate"/>
      </w:r>
      <w:r w:rsidR="008B7AF5" w:rsidRPr="008B7AF5">
        <w:rPr>
          <w:noProof/>
          <w:vertAlign w:val="superscript"/>
        </w:rPr>
        <w:t>8</w:t>
      </w:r>
      <w:r w:rsidRPr="00C058A7">
        <w:fldChar w:fldCharType="end"/>
      </w:r>
      <w:r w:rsidRPr="001B14C3">
        <w:t>.</w:t>
      </w:r>
    </w:p>
    <w:p w14:paraId="2DF5D787" w14:textId="77777777" w:rsidR="006A0A89" w:rsidRDefault="006A0A89" w:rsidP="008B7AF5"/>
    <w:p w14:paraId="5AED04AD" w14:textId="18486FCD" w:rsidR="00D052A1" w:rsidRPr="00067B43" w:rsidRDefault="00D052A1" w:rsidP="008B7AF5">
      <w:r w:rsidRPr="00067B43">
        <w:t>Muscular Endurance</w:t>
      </w:r>
      <w:bookmarkEnd w:id="3"/>
      <w:r w:rsidRPr="00067B43">
        <w:t xml:space="preserve"> </w:t>
      </w:r>
    </w:p>
    <w:p w14:paraId="5A458CCE" w14:textId="3077C291" w:rsidR="006A0A89" w:rsidRPr="001B14C3" w:rsidRDefault="006A0A89" w:rsidP="008B7AF5">
      <w:pPr>
        <w:ind w:firstLine="720"/>
      </w:pPr>
      <w:bookmarkStart w:id="4" w:name="_Toc73942777"/>
      <w:r w:rsidRPr="001B14C3">
        <w:t>Muscular endurance was measured through the validated, and reliable 30-seconds sit-to-stand test</w:t>
      </w:r>
      <w:r>
        <w:t xml:space="preserve"> </w:t>
      </w:r>
      <w:r w:rsidRPr="00C058A7">
        <w:fldChar w:fldCharType="begin"/>
      </w:r>
      <w:r w:rsidR="008B7AF5">
        <w:instrText xml:space="preserve"> ADDIN EN.CITE &lt;EndNote&gt;&lt;Cite&gt;&lt;Author&gt;Jones&lt;/Author&gt;&lt;Year&gt;1999&lt;/Year&gt;&lt;RecNum&gt;432&lt;/RecNum&gt;&lt;DisplayText&gt;&lt;style face="superscript"&gt;9,10&lt;/style&gt;&lt;/DisplayText&gt;&lt;record&gt;&lt;rec-number&gt;432&lt;/rec-number&gt;&lt;foreign-keys&gt;&lt;key app="EN" db-id="evdfd9a5h2zrvyef5wwxfp2navvrz2xeft22" timestamp="1634398723" guid="c319f543-2b22-4e7e-9514-31aab5e1dbd0"&gt;432&lt;/key&gt;&lt;/foreign-keys&gt;&lt;ref-type name="Journal Article"&gt;17&lt;/ref-type&gt;&lt;contributors&gt;&lt;authors&gt;&lt;author&gt;Jones, C Jessie&lt;/author&gt;&lt;author&gt;Rikli, Roberta E&lt;/author&gt;&lt;author&gt;Beam, William C&lt;/author&gt;&lt;/authors&gt;&lt;/contributors&gt;&lt;titles&gt;&lt;title&gt;A 30-s chair-stand test as a measure of lower body strength in community-residing older adults&lt;/title&gt;&lt;secondary-title&gt;Research quarterly for exercise and sport&lt;/secondary-title&gt;&lt;/titles&gt;&lt;periodical&gt;&lt;full-title&gt;Research quarterly for exercise and sport&lt;/full-title&gt;&lt;/periodical&gt;&lt;pages&gt;113-119&lt;/pages&gt;&lt;volume&gt;70&lt;/volume&gt;&lt;number&gt;2&lt;/number&gt;&lt;dates&gt;&lt;year&gt;1999&lt;/year&gt;&lt;/dates&gt;&lt;isbn&gt;0270-1367&lt;/isbn&gt;&lt;urls&gt;&lt;/urls&gt;&lt;/record&gt;&lt;/Cite&gt;&lt;Cite&gt;&lt;Author&gt;Eden&lt;/Author&gt;&lt;Year&gt;2018&lt;/Year&gt;&lt;RecNum&gt;406&lt;/RecNum&gt;&lt;record&gt;&lt;rec-number&gt;406&lt;/rec-number&gt;&lt;foreign-keys&gt;&lt;key app="EN" db-id="evdfd9a5h2zrvyef5wwxfp2navvrz2xeft22" timestamp="1634398723" guid="0d3b4186-f31f-4995-ace9-177a67b8ecd6"&gt;406&lt;/key&gt;&lt;/foreign-keys&gt;&lt;ref-type name="Journal Article"&gt;17&lt;/ref-type&gt;&lt;contributors&gt;&lt;authors&gt;&lt;author&gt;Eden, Melissa M&lt;/author&gt;&lt;author&gt;Tompkins, James&lt;/author&gt;&lt;author&gt;Verheijde, Joseph L&lt;/author&gt;&lt;/authors&gt;&lt;/contributors&gt;&lt;titles&gt;&lt;title&gt;Reliability and a correlational analysis of the 6MWT, ten-meter walk test, thirty second sit to stand, and the linear analog scale of function in patients with head and neck cancer&lt;/title&gt;&lt;secondary-title&gt;Physiotherapy theory and practice&lt;/secondary-title&gt;&lt;/titles&gt;&lt;periodical&gt;&lt;full-title&gt;Physiotherapy theory and practice&lt;/full-title&gt;&lt;/periodical&gt;&lt;pages&gt;202-211&lt;/pages&gt;&lt;volume&gt;34&lt;/volume&gt;&lt;number&gt;3&lt;/number&gt;&lt;dates&gt;&lt;year&gt;2018&lt;/year&gt;&lt;/dates&gt;&lt;isbn&gt;0959-3985&lt;/isbn&gt;&lt;urls&gt;&lt;/urls&gt;&lt;/record&gt;&lt;/Cite&gt;&lt;/EndNote&gt;</w:instrText>
      </w:r>
      <w:r w:rsidRPr="00C058A7">
        <w:fldChar w:fldCharType="separate"/>
      </w:r>
      <w:r w:rsidR="008B7AF5" w:rsidRPr="008B7AF5">
        <w:rPr>
          <w:noProof/>
          <w:vertAlign w:val="superscript"/>
        </w:rPr>
        <w:t>9,10</w:t>
      </w:r>
      <w:r w:rsidRPr="00C058A7">
        <w:fldChar w:fldCharType="end"/>
      </w:r>
      <w:r w:rsidRPr="001B14C3">
        <w:t>. The test measures the times a subject can get up from a seated chair position in 30 seconds. The protocol outlined by Jones et al. was followed</w:t>
      </w:r>
      <w:r>
        <w:t xml:space="preserve"> </w:t>
      </w:r>
      <w:r w:rsidRPr="00C058A7">
        <w:fldChar w:fldCharType="begin"/>
      </w:r>
      <w:r w:rsidR="008B7AF5">
        <w:instrText xml:space="preserve"> ADDIN EN.CITE &lt;EndNote&gt;&lt;Cite&gt;&lt;Author&gt;Jones&lt;/Author&gt;&lt;Year&gt;1999&lt;/Year&gt;&lt;RecNum&gt;432&lt;/RecNum&gt;&lt;DisplayText&gt;&lt;style face="superscript"&gt;9&lt;/style&gt;&lt;/DisplayText&gt;&lt;record&gt;&lt;rec-number&gt;432&lt;/rec-number&gt;&lt;foreign-keys&gt;&lt;key app="EN" db-id="evdfd9a5h2zrvyef5wwxfp2navvrz2xeft22" timestamp="1634398723" guid="c319f543-2b22-4e7e-9514-31aab5e1dbd0"&gt;432&lt;/key&gt;&lt;/foreign-keys&gt;&lt;ref-type name="Journal Article"&gt;17&lt;/ref-type&gt;&lt;contributors&gt;&lt;authors&gt;&lt;author&gt;Jones, C Jessie&lt;/author&gt;&lt;author&gt;Rikli, Roberta E&lt;/author&gt;&lt;author&gt;Beam, William C&lt;/author&gt;&lt;/authors&gt;&lt;/contributors&gt;&lt;titles&gt;&lt;title&gt;A 30-s chair-stand test as a measure of lower body strength in community-residing older adults&lt;/title&gt;&lt;secondary-title&gt;Research quarterly for exercise and sport&lt;/secondary-title&gt;&lt;/titles&gt;&lt;periodical&gt;&lt;full-title&gt;Research quarterly for exercise and sport&lt;/full-title&gt;&lt;/periodical&gt;&lt;pages&gt;113-119&lt;/pages&gt;&lt;volume&gt;70&lt;/volume&gt;&lt;number&gt;2&lt;/number&gt;&lt;dates&gt;&lt;year&gt;1999&lt;/year&gt;&lt;/dates&gt;&lt;isbn&gt;0270-1367&lt;/isbn&gt;&lt;urls&gt;&lt;/urls&gt;&lt;/record&gt;&lt;/Cite&gt;&lt;/EndNote&gt;</w:instrText>
      </w:r>
      <w:r w:rsidRPr="00C058A7">
        <w:fldChar w:fldCharType="separate"/>
      </w:r>
      <w:r w:rsidR="008B7AF5" w:rsidRPr="008B7AF5">
        <w:rPr>
          <w:noProof/>
          <w:vertAlign w:val="superscript"/>
        </w:rPr>
        <w:t>9</w:t>
      </w:r>
      <w:r w:rsidRPr="00C058A7">
        <w:fldChar w:fldCharType="end"/>
      </w:r>
      <w:r w:rsidRPr="001B14C3">
        <w:t xml:space="preserve">. </w:t>
      </w:r>
    </w:p>
    <w:p w14:paraId="23BCE91E" w14:textId="77777777" w:rsidR="006A0A89" w:rsidRDefault="006A0A89" w:rsidP="008B7AF5"/>
    <w:p w14:paraId="15DB418B" w14:textId="393790DB" w:rsidR="00D052A1" w:rsidRPr="00067B43" w:rsidRDefault="00D052A1" w:rsidP="008B7AF5">
      <w:r w:rsidRPr="00067B43">
        <w:t>Cardiovascular Fitness</w:t>
      </w:r>
      <w:bookmarkEnd w:id="4"/>
    </w:p>
    <w:p w14:paraId="5ECD50A3" w14:textId="144C2FCE" w:rsidR="006A0A89" w:rsidRPr="001B14C3" w:rsidRDefault="006A0A89" w:rsidP="008B7AF5">
      <w:pPr>
        <w:ind w:firstLine="720"/>
        <w:rPr>
          <w:i/>
          <w:iCs/>
        </w:rPr>
      </w:pPr>
      <w:r w:rsidRPr="001B14C3">
        <w:t xml:space="preserve">Cardiovascular fitness was assessed through the 2-minute step test. In this test the number of steps with the knee above the midway point from the patella to iliac crest in 2 minutes was counted. The protocol outlined by </w:t>
      </w:r>
      <w:proofErr w:type="spellStart"/>
      <w:r w:rsidRPr="001B14C3">
        <w:t>Rikli</w:t>
      </w:r>
      <w:proofErr w:type="spellEnd"/>
      <w:r w:rsidRPr="001B14C3">
        <w:t xml:space="preserve"> and Jones was followed</w:t>
      </w:r>
      <w:r>
        <w:t xml:space="preserve"> </w:t>
      </w:r>
      <w:r w:rsidRPr="001B14C3">
        <w:fldChar w:fldCharType="begin"/>
      </w:r>
      <w:r w:rsidR="008B7AF5">
        <w:instrText xml:space="preserve"> ADDIN EN.CITE &lt;EndNote&gt;&lt;Cite&gt;&lt;Author&gt;Rikli&lt;/Author&gt;&lt;Year&gt;1999&lt;/Year&gt;&lt;RecNum&gt;491&lt;/RecNum&gt;&lt;DisplayText&gt;&lt;style face="superscript"&gt;11&lt;/style&gt;&lt;/DisplayText&gt;&lt;record&gt;&lt;rec-number&gt;491&lt;/rec-number&gt;&lt;foreign-keys&gt;&lt;key app="EN" db-id="evdfd9a5h2zrvyef5wwxfp2navvrz2xeft22" timestamp="1634398740" guid="d4946552-922b-432e-82e5-57952df9c8a7"&gt;491&lt;/key&gt;&lt;/foreign-keys&gt;&lt;ref-type name="Journal Article"&gt;17&lt;/ref-type&gt;&lt;contributors&gt;&lt;authors&gt;&lt;author&gt;Rikli, Roberta E.&lt;/author&gt;&lt;author&gt;Jones, C. Jessie&lt;/author&gt;&lt;/authors&gt;&lt;/contributors&gt;&lt;titles&gt;&lt;title&gt;Development and Validation of a Functional Fitness Test for Community-Residing Older Adults&lt;/title&gt;&lt;secondary-title&gt;Journal of Aging &amp;amp; Physical Activity&lt;/secondary-title&gt;&lt;/titles&gt;&lt;periodical&gt;&lt;full-title&gt;Journal of Aging &amp;amp; Physical Activity&lt;/full-title&gt;&lt;/periodical&gt;&lt;pages&gt;129&lt;/pages&gt;&lt;volume&gt;7&lt;/volume&gt;&lt;number&gt;2&lt;/number&gt;&lt;keywords&gt;&lt;keyword&gt;*OLDER people&lt;/keyword&gt;&lt;keyword&gt;*EXERCISE physiology&lt;/keyword&gt;&lt;keyword&gt;*PHYSICAL fitness&lt;/keyword&gt;&lt;/keywords&gt;&lt;dates&gt;&lt;year&gt;1999&lt;/year&gt;&lt;/dates&gt;&lt;isbn&gt;10638652&lt;/isbn&gt;&lt;accession-num&gt;6156314&lt;/accession-num&gt;&lt;urls&gt;&lt;related-urls&gt;&lt;url&gt;https://ezproxy.lib.ucalgary.ca/login?url=https://search.ebscohost.com/login.aspx?direct=true&amp;amp;db=s3h&amp;amp;AN=6156314&amp;amp;site=ehost-live&lt;/url&gt;&lt;/related-urls&gt;&lt;/urls&gt;&lt;remote-database-name&gt;SPORTDiscus with Full Text&lt;/remote-database-name&gt;&lt;remote-database-provider&gt;EBSCOhost&lt;/remote-database-provider&gt;&lt;/record&gt;&lt;/Cite&gt;&lt;/EndNote&gt;</w:instrText>
      </w:r>
      <w:r w:rsidRPr="001B14C3">
        <w:fldChar w:fldCharType="separate"/>
      </w:r>
      <w:r w:rsidR="008B7AF5" w:rsidRPr="008B7AF5">
        <w:rPr>
          <w:noProof/>
          <w:vertAlign w:val="superscript"/>
        </w:rPr>
        <w:t>11</w:t>
      </w:r>
      <w:r w:rsidRPr="001B14C3">
        <w:fldChar w:fldCharType="end"/>
      </w:r>
      <w:r w:rsidRPr="001B14C3">
        <w:t xml:space="preserve">. The participant was asked to complete the test perpendicular to the camera and ideally next to a background that allowed for easy detection of each leg during the Zoom call. This measure is commonly used in older adults and has a moderate validity to assess cardiovascular fitness </w:t>
      </w:r>
      <w:r w:rsidRPr="00C058A7">
        <w:fldChar w:fldCharType="begin"/>
      </w:r>
      <w:r w:rsidR="008B7AF5">
        <w:instrText xml:space="preserve"> ADDIN EN.CITE &lt;EndNote&gt;&lt;Cite&gt;&lt;Author&gt;Johnston&lt;/Author&gt;&lt;Year&gt;1999&lt;/Year&gt;&lt;RecNum&gt;429&lt;/RecNum&gt;&lt;DisplayText&gt;&lt;style face="superscript"&gt;12&lt;/style&gt;&lt;/DisplayText&gt;&lt;record&gt;&lt;rec-number&gt;429&lt;/rec-number&gt;&lt;foreign-keys&gt;&lt;key app="EN" db-id="evdfd9a5h2zrvyef5wwxfp2navvrz2xeft22" timestamp="1634398723" guid="a1af2018-a996-4f34-8088-7b98620883d8"&gt;429&lt;/key&gt;&lt;/foreign-keys&gt;&lt;ref-type name="Unpublished Work"&gt;34&lt;/ref-type&gt;&lt;contributors&gt;&lt;authors&gt;&lt;author&gt;Johnston, J&lt;/author&gt;&lt;/authors&gt;&lt;/contributors&gt;&lt;titles&gt;&lt;title&gt;Validation of a 2-minute step-in-place test relative to treadmill performance in older adults&lt;/title&gt;&lt;/titles&gt;&lt;dates&gt;&lt;year&gt;1999&lt;/year&gt;&lt;/dates&gt;&lt;publisher&gt;California State University&lt;/publisher&gt;&lt;work-type&gt;Unpublished master&amp;apos;s thesis&lt;/work-type&gt;&lt;urls&gt;&lt;/urls&gt;&lt;/record&gt;&lt;/Cite&gt;&lt;/EndNote&gt;</w:instrText>
      </w:r>
      <w:r w:rsidRPr="00C058A7">
        <w:fldChar w:fldCharType="separate"/>
      </w:r>
      <w:r w:rsidR="008B7AF5" w:rsidRPr="008B7AF5">
        <w:rPr>
          <w:noProof/>
          <w:vertAlign w:val="superscript"/>
        </w:rPr>
        <w:t>12</w:t>
      </w:r>
      <w:r w:rsidRPr="00C058A7">
        <w:fldChar w:fldCharType="end"/>
      </w:r>
      <w:r w:rsidRPr="001B14C3">
        <w:t>.</w:t>
      </w:r>
    </w:p>
    <w:p w14:paraId="7A1CB8AE" w14:textId="66A94773" w:rsidR="007D68CE" w:rsidRDefault="007D68CE" w:rsidP="008B7AF5"/>
    <w:p w14:paraId="0727052F" w14:textId="4C72DBD8" w:rsidR="006A0A89" w:rsidRDefault="006A0A89" w:rsidP="008B7AF5"/>
    <w:p w14:paraId="5C6E74A9" w14:textId="7A54CDF6" w:rsidR="006A0A89" w:rsidRPr="006A0A89" w:rsidRDefault="006A0A89" w:rsidP="008B7AF5">
      <w:pPr>
        <w:rPr>
          <w:b/>
          <w:bCs/>
        </w:rPr>
      </w:pPr>
      <w:r w:rsidRPr="006A0A89">
        <w:rPr>
          <w:b/>
          <w:bCs/>
        </w:rPr>
        <w:t>Patient Reported Outcomes</w:t>
      </w:r>
    </w:p>
    <w:p w14:paraId="316D1B3D" w14:textId="5E959BE8" w:rsidR="006A0A89" w:rsidRDefault="006A0A89" w:rsidP="008B7AF5">
      <w:pPr>
        <w:ind w:firstLine="720"/>
      </w:pPr>
      <w:r w:rsidRPr="001B14C3">
        <w:t xml:space="preserve">Patient-reported outcomes were administered at baseline and post-intervention through a closed survey on SurveyMonkey. Participants received an email with a unique survey link. The survey consisted of 78 questions, was optional, and did not include any incentives for completion. Participants’ responses were de-identified by replacing their registration email addresses with study IDs for analysis. The description of the surveys used was based on the Checklist for Reporting Results of Internet E-Surveys (CHERRIES) </w:t>
      </w:r>
      <w:r w:rsidRPr="00C058A7">
        <w:fldChar w:fldCharType="begin"/>
      </w:r>
      <w:r w:rsidR="008B7AF5">
        <w:instrText xml:space="preserve"> ADDIN EN.CITE &lt;EndNote&gt;&lt;Cite&gt;&lt;Author&gt;Eysenbach&lt;/Author&gt;&lt;Year&gt;2004&lt;/Year&gt;&lt;RecNum&gt;407&lt;/RecNum&gt;&lt;DisplayText&gt;&lt;style face="superscript"&gt;13&lt;/style&gt;&lt;/DisplayText&gt;&lt;record&gt;&lt;rec-number&gt;407&lt;/rec-number&gt;&lt;foreign-keys&gt;&lt;key app="EN" db-id="evdfd9a5h2zrvyef5wwxfp2navvrz2xeft22" timestamp="1634398723" guid="a4fbd743-efa4-4def-9749-d23da5f3a126"&gt;407&lt;/key&gt;&lt;/foreign-keys&gt;&lt;ref-type name="Journal Article"&gt;17&lt;/ref-type&gt;&lt;contributors&gt;&lt;authors&gt;&lt;author&gt;Eysenbach, Gunther&lt;/author&gt;&lt;/authors&gt;&lt;/contributors&gt;&lt;titles&gt;&lt;title&gt;Improving the quality of Web surveys: the Checklist for Reporting Results of Internet E-Surveys (CHERRIES)&lt;/title&gt;&lt;secondary-title&gt;Journal of medical Internet research&lt;/secondary-title&gt;&lt;/titles&gt;&lt;periodical&gt;&lt;full-title&gt;Journal of medical Internet research&lt;/full-title&gt;&lt;/periodical&gt;&lt;pages&gt;e34&lt;/pages&gt;&lt;volume&gt;6&lt;/volume&gt;&lt;number&gt;3&lt;/number&gt;&lt;dates&gt;&lt;year&gt;2004&lt;/year&gt;&lt;/dates&gt;&lt;urls&gt;&lt;/urls&gt;&lt;/record&gt;&lt;/Cite&gt;&lt;/EndNote&gt;</w:instrText>
      </w:r>
      <w:r w:rsidRPr="00C058A7">
        <w:fldChar w:fldCharType="separate"/>
      </w:r>
      <w:r w:rsidR="008B7AF5" w:rsidRPr="008B7AF5">
        <w:rPr>
          <w:noProof/>
          <w:vertAlign w:val="superscript"/>
        </w:rPr>
        <w:t>13</w:t>
      </w:r>
      <w:r w:rsidRPr="00C058A7">
        <w:fldChar w:fldCharType="end"/>
      </w:r>
      <w:r w:rsidRPr="001B14C3">
        <w:t>.</w:t>
      </w:r>
    </w:p>
    <w:p w14:paraId="18AE0FC9" w14:textId="68A0474B" w:rsidR="006A0A89" w:rsidRDefault="006A0A89" w:rsidP="008B7AF5"/>
    <w:p w14:paraId="67DBE7B4" w14:textId="378CB77B" w:rsidR="006A0A89" w:rsidRDefault="006A0A89" w:rsidP="008B7AF5">
      <w:r>
        <w:t>Quality of Life (QOL)</w:t>
      </w:r>
    </w:p>
    <w:p w14:paraId="31C22DA9" w14:textId="33CBEF5E" w:rsidR="006A0A89" w:rsidRPr="001B14C3" w:rsidRDefault="006A0A89" w:rsidP="008B7AF5">
      <w:pPr>
        <w:shd w:val="clear" w:color="auto" w:fill="FFFFFF"/>
        <w:spacing w:before="100" w:beforeAutospacing="1" w:after="100" w:afterAutospacing="1"/>
        <w:ind w:firstLine="360"/>
        <w:contextualSpacing/>
      </w:pPr>
      <w:r w:rsidRPr="001B14C3">
        <w:t xml:space="preserve">QOL was assessed through the functional assessment of cancer therapy general scale (FACT-G). The change in the overall FACT-G score as well as the score of each domain subscale (physical well-being, social/family well-being, emotional well-being, and functional well-being) was evaluated. This tool has shown to be simple and fast to complete while still having high reliability and validity across cancer age groups </w:t>
      </w:r>
      <w:r w:rsidRPr="00C058A7">
        <w:fldChar w:fldCharType="begin">
          <w:fldData xml:space="preserve">PEVuZE5vdGU+PENpdGU+PEF1dGhvcj5PdmVyY2FzaDwvQXV0aG9yPjxZZWFyPjIwMDE8L1llYXI+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</w:fldData>
        </w:fldChar>
      </w:r>
      <w:r w:rsidR="008B7AF5">
        <w:instrText xml:space="preserve"> ADDIN EN.CITE </w:instrText>
      </w:r>
      <w:r w:rsidR="008B7AF5">
        <w:fldChar w:fldCharType="begin">
          <w:fldData xml:space="preserve">PEVuZE5vdGU+PENpdGU+PEF1dGhvcj5PdmVyY2FzaDwvQXV0aG9yPjxZZWFyPjIwMDE8L1llYXI+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</w:fldData>
        </w:fldChar>
      </w:r>
      <w:r w:rsidR="008B7AF5">
        <w:instrText xml:space="preserve"> ADDIN EN.CITE.DATA </w:instrText>
      </w:r>
      <w:r w:rsidR="008B7AF5">
        <w:fldChar w:fldCharType="end"/>
      </w:r>
      <w:r w:rsidRPr="00C058A7">
        <w:fldChar w:fldCharType="separate"/>
      </w:r>
      <w:r w:rsidR="008B7AF5" w:rsidRPr="008B7AF5">
        <w:rPr>
          <w:noProof/>
          <w:vertAlign w:val="superscript"/>
        </w:rPr>
        <w:t>14,15</w:t>
      </w:r>
      <w:r w:rsidRPr="00C058A7">
        <w:fldChar w:fldCharType="end"/>
      </w:r>
      <w:r w:rsidRPr="001B14C3">
        <w:t>.</w:t>
      </w:r>
    </w:p>
    <w:p w14:paraId="136556DE" w14:textId="2C67C6D2" w:rsidR="006A0A89" w:rsidRDefault="006A0A89" w:rsidP="008B7AF5"/>
    <w:p w14:paraId="244337AA" w14:textId="03E98207" w:rsidR="006A0A89" w:rsidRDefault="006A0A89" w:rsidP="008B7AF5">
      <w:r>
        <w:t>Fatigue</w:t>
      </w:r>
    </w:p>
    <w:p w14:paraId="46185645" w14:textId="41C0FE73" w:rsidR="006A0A89" w:rsidRPr="001B14C3" w:rsidRDefault="006A0A89" w:rsidP="008B7AF5">
      <w:pPr>
        <w:shd w:val="clear" w:color="auto" w:fill="FFFFFF"/>
        <w:spacing w:before="100" w:beforeAutospacing="1" w:after="100" w:afterAutospacing="1"/>
        <w:ind w:firstLine="720"/>
        <w:contextualSpacing/>
      </w:pPr>
      <w:r w:rsidRPr="001B14C3">
        <w:t xml:space="preserve">Fatigue was assessed through the functional assessment of chronic illness therapy fatigue scale (FACIT-F). The 13-item fatigue subscale has been commonly used in the cancer population and is reliable and valid </w:t>
      </w:r>
      <w:r w:rsidRPr="00C058A7">
        <w:fldChar w:fldCharType="begin"/>
      </w:r>
      <w:r w:rsidR="008B7AF5">
        <w:instrText xml:space="preserve"> ADDIN EN.CITE &lt;EndNote&gt;&lt;Cite&gt;&lt;Author&gt;Yellen&lt;/Author&gt;&lt;Year&gt;1997&lt;/Year&gt;&lt;RecNum&gt;517&lt;/RecNum&gt;&lt;DisplayText&gt;&lt;style face="superscript"&gt;16&lt;/style&gt;&lt;/DisplayText&gt;&lt;record&gt;&lt;rec-number&gt;517&lt;/rec-number&gt;&lt;foreign-keys&gt;&lt;key app="EN" db-id="evdfd9a5h2zrvyef5wwxfp2navvrz2xeft22" timestamp="1634398740" guid="2d34bbaf-301b-4ede-a8a5-49a99ad7edc2"&gt;517&lt;/key&gt;&lt;/foreign-keys&gt;&lt;ref-type name="Journal Article"&gt;17&lt;/ref-type&gt;&lt;contributors&gt;&lt;authors&gt;&lt;author&gt;Yellen, Suzanne B&lt;/author&gt;&lt;author&gt;Cella, David F&lt;/author&gt;&lt;author&gt;Webster, Kimberly&lt;/author&gt;&lt;author&gt;Blendowski, Carol&lt;/author&gt;&lt;author&gt;Kaplan, Edward&lt;/author&gt;&lt;/authors&gt;&lt;/contributors&gt;&lt;titles&gt;&lt;title&gt;Measuring fatigue and other anemia-related symptoms with the Functional Assessment of Cancer Therapy (FACT) measurement system&lt;/title&gt;&lt;secondary-title&gt;Journal of pain and symptom management&lt;/secondary-title&gt;&lt;/titles&gt;&lt;periodical&gt;&lt;full-title&gt;Journal of pain and symptom management&lt;/full-title&gt;&lt;/periodical&gt;&lt;pages&gt;63-74&lt;/pages&gt;&lt;volume&gt;13&lt;/volume&gt;&lt;number&gt;2&lt;/number&gt;&lt;dates&gt;&lt;year&gt;1997&lt;/year&gt;&lt;/dates&gt;&lt;isbn&gt;0885-3924&lt;/isbn&gt;&lt;urls&gt;&lt;/urls&gt;&lt;/record&gt;&lt;/Cite&gt;&lt;/EndNote&gt;</w:instrText>
      </w:r>
      <w:r w:rsidRPr="00C058A7">
        <w:fldChar w:fldCharType="separate"/>
      </w:r>
      <w:r w:rsidR="008B7AF5" w:rsidRPr="008B7AF5">
        <w:rPr>
          <w:noProof/>
          <w:vertAlign w:val="superscript"/>
        </w:rPr>
        <w:t>16</w:t>
      </w:r>
      <w:r w:rsidRPr="00C058A7">
        <w:fldChar w:fldCharType="end"/>
      </w:r>
      <w:r w:rsidRPr="001B14C3">
        <w:t>.</w:t>
      </w:r>
    </w:p>
    <w:p w14:paraId="302DFB12" w14:textId="2EB2689D" w:rsidR="006A0A89" w:rsidRDefault="006A0A89" w:rsidP="008B7AF5"/>
    <w:p w14:paraId="0D6416D2" w14:textId="1B422F81" w:rsidR="006A0A89" w:rsidRDefault="006A0A89" w:rsidP="008B7AF5">
      <w:r>
        <w:t>Barrier Self-Efficacy</w:t>
      </w:r>
    </w:p>
    <w:p w14:paraId="62A06FF9" w14:textId="13F2062A" w:rsidR="006A0A89" w:rsidRPr="001B14C3" w:rsidRDefault="006A0A89" w:rsidP="008B7AF5">
      <w:pPr>
        <w:shd w:val="clear" w:color="auto" w:fill="FFFFFF"/>
        <w:spacing w:before="100" w:beforeAutospacing="1" w:after="100" w:afterAutospacing="1"/>
        <w:ind w:firstLine="720"/>
        <w:contextualSpacing/>
      </w:pPr>
      <w:r w:rsidRPr="001B14C3">
        <w:t xml:space="preserve">Barrier self-efficacy was assessed using a scale developed based on the most common barriers for cancer survivors </w:t>
      </w:r>
      <w:r w:rsidRPr="00C058A7">
        <w:fldChar w:fldCharType="begin"/>
      </w:r>
      <w:r w:rsidR="008B7AF5">
        <w:instrText xml:space="preserve"> ADDIN EN.CITE &lt;EndNote&gt;&lt;Cite&gt;&lt;Author&gt;Rogers&lt;/Author&gt;&lt;Year&gt;2006&lt;/Year&gt;&lt;RecNum&gt;493&lt;/RecNum&gt;&lt;DisplayText&gt;&lt;style face="superscript"&gt;17&lt;/style&gt;&lt;/DisplayText&gt;&lt;record&gt;&lt;rec-number&gt;493&lt;/rec-number&gt;&lt;foreign-keys&gt;&lt;key app="EN" db-id="evdfd9a5h2zrvyef5wwxfp2navvrz2xeft22" timestamp="1634398740" guid="3d5527c6-9d92-4588-aa7a-883134b1cf5e"&gt;493&lt;/key&gt;&lt;/foreign-keys&gt;&lt;ref-type name="Journal Article"&gt;17&lt;/ref-type&gt;&lt;contributors&gt;&lt;authors&gt;&lt;author&gt;Rogers, Laura Q&lt;/author&gt;&lt;author&gt;Courneya, Kerry S&lt;/author&gt;&lt;author&gt;Verhulst, Steve&lt;/author&gt;&lt;author&gt;Markwell, Steve&lt;/author&gt;&lt;author&gt;Lanzotti, Victor&lt;/author&gt;&lt;author&gt;Shah, Prabodh&lt;/author&gt;&lt;/authors&gt;&lt;/contributors&gt;&lt;titles&gt;&lt;title&gt;Exercise barrier and task self-efficacy in breast cancer patients during treatment&lt;/title&gt;&lt;secondary-title&gt;Supportive Care in Cancer&lt;/secondary-title&gt;&lt;/titles&gt;&lt;periodical&gt;&lt;full-title&gt;Supportive Care in Cancer&lt;/full-title&gt;&lt;/periodical&gt;&lt;pages&gt;84-90&lt;/pages&gt;&lt;volume&gt;14&lt;/volume&gt;&lt;number&gt;1&lt;/number&gt;&lt;dates&gt;&lt;year&gt;2006&lt;/year&gt;&lt;/dates&gt;&lt;isbn&gt;0941-4355&lt;/isbn&gt;&lt;urls&gt;&lt;/urls&gt;&lt;/record&gt;&lt;/Cite&gt;&lt;/EndNote&gt;</w:instrText>
      </w:r>
      <w:r w:rsidRPr="00C058A7">
        <w:fldChar w:fldCharType="separate"/>
      </w:r>
      <w:r w:rsidR="008B7AF5" w:rsidRPr="008B7AF5">
        <w:rPr>
          <w:noProof/>
          <w:vertAlign w:val="superscript"/>
        </w:rPr>
        <w:t>17</w:t>
      </w:r>
      <w:r w:rsidRPr="00C058A7">
        <w:fldChar w:fldCharType="end"/>
      </w:r>
      <w:r w:rsidRPr="001B14C3">
        <w:t xml:space="preserve">. The scale consists of nine barriers, and the participant was asked how confident they are to exercise despite these barriers. The scale has a high internal consistency and good test-retest reliability </w:t>
      </w:r>
      <w:r w:rsidRPr="00C058A7">
        <w:fldChar w:fldCharType="begin"/>
      </w:r>
      <w:r w:rsidR="008B7AF5">
        <w:instrText xml:space="preserve"> ADDIN EN.CITE &lt;EndNote&gt;&lt;Cite&gt;&lt;Author&gt;Rogers&lt;/Author&gt;&lt;Year&gt;2006&lt;/Year&gt;&lt;RecNum&gt;493&lt;/RecNum&gt;&lt;DisplayText&gt;&lt;style face="superscript"&gt;17&lt;/style&gt;&lt;/DisplayText&gt;&lt;record&gt;&lt;rec-number&gt;493&lt;/rec-number&gt;&lt;foreign-keys&gt;&lt;key app="EN" db-id="evdfd9a5h2zrvyef5wwxfp2navvrz2xeft22" timestamp="1634398740" guid="3d5527c6-9d92-4588-aa7a-883134b1cf5e"&gt;493&lt;/key&gt;&lt;/foreign-keys&gt;&lt;ref-type name="Journal Article"&gt;17&lt;/ref-type&gt;&lt;contributors&gt;&lt;authors&gt;&lt;author&gt;Rogers, Laura Q&lt;/author&gt;&lt;author&gt;Courneya, Kerry S&lt;/author&gt;&lt;author&gt;Verhulst, Steve&lt;/author&gt;&lt;author&gt;Markwell, Steve&lt;/author&gt;&lt;author&gt;Lanzotti, Victor&lt;/author&gt;&lt;author&gt;Shah, Prabodh&lt;/author&gt;&lt;/authors&gt;&lt;/contributors&gt;&lt;titles&gt;&lt;title&gt;Exercise barrier and task self-efficacy in breast cancer patients during treatment&lt;/title&gt;&lt;secondary-title&gt;Supportive Care in Cancer&lt;/secondary-title&gt;&lt;/titles&gt;&lt;periodical&gt;&lt;full-title&gt;Supportive Care in Cancer&lt;/full-title&gt;&lt;/periodical&gt;&lt;pages&gt;84-90&lt;/pages&gt;&lt;volume&gt;14&lt;/volume&gt;&lt;number&gt;1&lt;/number&gt;&lt;dates&gt;&lt;year&gt;2006&lt;/year&gt;&lt;/dates&gt;&lt;isbn&gt;0941-4355&lt;/isbn&gt;&lt;urls&gt;&lt;/urls&gt;&lt;/record&gt;&lt;/Cite&gt;&lt;/EndNote&gt;</w:instrText>
      </w:r>
      <w:r w:rsidRPr="00C058A7">
        <w:fldChar w:fldCharType="separate"/>
      </w:r>
      <w:r w:rsidR="008B7AF5" w:rsidRPr="008B7AF5">
        <w:rPr>
          <w:noProof/>
          <w:vertAlign w:val="superscript"/>
        </w:rPr>
        <w:t>17</w:t>
      </w:r>
      <w:r w:rsidRPr="00C058A7">
        <w:fldChar w:fldCharType="end"/>
      </w:r>
      <w:r w:rsidRPr="001B14C3">
        <w:t>.</w:t>
      </w:r>
    </w:p>
    <w:p w14:paraId="173CD5A1" w14:textId="13DC3B00" w:rsidR="008B7AF5" w:rsidRDefault="008B7AF5" w:rsidP="008B7AF5">
      <w:pPr>
        <w:shd w:val="clear" w:color="auto" w:fill="FFFFFF"/>
        <w:spacing w:before="100" w:beforeAutospacing="1" w:after="100" w:afterAutospacing="1"/>
        <w:contextualSpacing/>
      </w:pPr>
    </w:p>
    <w:p w14:paraId="02D01EFF" w14:textId="5D2CA829" w:rsidR="008B7AF5" w:rsidRDefault="008B7AF5" w:rsidP="008B7AF5">
      <w:pPr>
        <w:shd w:val="clear" w:color="auto" w:fill="FFFFFF"/>
        <w:spacing w:before="100" w:beforeAutospacing="1" w:after="100" w:afterAutospacing="1"/>
        <w:contextualSpacing/>
      </w:pPr>
      <w:r w:rsidRPr="008379B7">
        <w:lastRenderedPageBreak/>
        <w:t xml:space="preserve">COVID-19 </w:t>
      </w:r>
      <w:r>
        <w:t>Impact</w:t>
      </w:r>
    </w:p>
    <w:p w14:paraId="4F328A1F" w14:textId="1E0EC4CA" w:rsidR="008B7AF5" w:rsidRPr="001B14C3" w:rsidRDefault="008B7AF5" w:rsidP="008B7AF5">
      <w:pPr>
        <w:shd w:val="clear" w:color="auto" w:fill="FFFFFF"/>
        <w:spacing w:before="100" w:beforeAutospacing="1" w:after="100" w:afterAutospacing="1"/>
        <w:ind w:firstLine="720"/>
        <w:contextualSpacing/>
      </w:pPr>
      <w:r w:rsidRPr="001B14C3">
        <w:t xml:space="preserve">Stress, loneliness, and social support were assessed through the Perceived Stress Scale (PSS), the short form of the UCLA Loneliness Scale (ULS-6), and the Oslo Social Support Scale (OSSS-3), respectively. The 10-item PSS is a simple and widely established scale that has acceptable psychometric properties </w:t>
      </w:r>
      <w:r w:rsidRPr="00C058A7">
        <w:fldChar w:fldCharType="begin"/>
      </w:r>
      <w:r>
        <w:instrText xml:space="preserve"> ADDIN EN.CITE &lt;EndNote&gt;&lt;Cite&gt;&lt;Author&gt;Lee&lt;/Author&gt;&lt;Year&gt;2012&lt;/Year&gt;&lt;RecNum&gt;440&lt;/RecNum&gt;&lt;DisplayText&gt;&lt;style face="superscript"&gt;18&lt;/style&gt;&lt;/DisplayText&gt;&lt;record&gt;&lt;rec-number&gt;440&lt;/rec-number&gt;&lt;foreign-keys&gt;&lt;key app="EN" db-id="evdfd9a5h2zrvyef5wwxfp2navvrz2xeft22" timestamp="1634398724" guid="47906a36-b6f2-4634-a4ca-bf56e645f010"&gt;440&lt;/key&gt;&lt;/foreign-keys&gt;&lt;ref-type name="Journal Article"&gt;17&lt;/ref-type&gt;&lt;contributors&gt;&lt;authors&gt;&lt;author&gt;Lee, Eun-Hyun&lt;/author&gt;&lt;/authors&gt;&lt;/contributors&gt;&lt;titles&gt;&lt;title&gt;Review of the psychometric evidence of the perceived stress scale&lt;/title&gt;&lt;secondary-title&gt;Asian nursing research&lt;/secondary-title&gt;&lt;/titles&gt;&lt;periodical&gt;&lt;full-title&gt;Asian nursing research&lt;/full-title&gt;&lt;/periodical&gt;&lt;pages&gt;121-127&lt;/pages&gt;&lt;volume&gt;6&lt;/volume&gt;&lt;number&gt;4&lt;/number&gt;&lt;dates&gt;&lt;year&gt;2012&lt;/year&gt;&lt;/dates&gt;&lt;isbn&gt;1976-1317&lt;/isbn&gt;&lt;urls&gt;&lt;/urls&gt;&lt;/record&gt;&lt;/Cite&gt;&lt;/EndNote&gt;</w:instrText>
      </w:r>
      <w:r w:rsidRPr="00C058A7">
        <w:fldChar w:fldCharType="separate"/>
      </w:r>
      <w:r w:rsidRPr="008B7AF5">
        <w:rPr>
          <w:noProof/>
          <w:vertAlign w:val="superscript"/>
        </w:rPr>
        <w:t>18</w:t>
      </w:r>
      <w:r w:rsidRPr="00C058A7">
        <w:fldChar w:fldCharType="end"/>
      </w:r>
      <w:r w:rsidRPr="001B14C3">
        <w:t xml:space="preserve">. The 6-item ULS-6 is a brief, reliable, and valid measure of loneliness </w:t>
      </w:r>
      <w:r w:rsidRPr="00C058A7">
        <w:fldChar w:fldCharType="begin"/>
      </w:r>
      <w:r>
        <w:instrText xml:space="preserve"> ADDIN EN.CITE &lt;EndNote&gt;&lt;Cite&gt;&lt;Author&gt;Neto&lt;/Author&gt;&lt;Year&gt;2014&lt;/Year&gt;&lt;RecNum&gt;471&lt;/RecNum&gt;&lt;DisplayText&gt;&lt;style face="superscript"&gt;19&lt;/style&gt;&lt;/DisplayText&gt;&lt;record&gt;&lt;rec-number&gt;471&lt;/rec-number&gt;&lt;foreign-keys&gt;&lt;key app="EN" db-id="evdfd9a5h2zrvyef5wwxfp2navvrz2xeft22" timestamp="1634398739" guid="65470759-9739-40c3-9755-8158de570b7d"&gt;471&lt;/key&gt;&lt;/foreign-keys&gt;&lt;ref-type name="Journal Article"&gt;17&lt;/ref-type&gt;&lt;contributors&gt;&lt;authors&gt;&lt;author&gt;Neto, Félix&lt;/author&gt;&lt;/authors&gt;&lt;/contributors&gt;&lt;titles&gt;&lt;title&gt;Psychometric analysis of the short-form UCLA Loneliness Scale (ULS-6) in older adults&lt;/title&gt;&lt;secondary-title&gt;European journal of ageing&lt;/secondary-title&gt;&lt;/titles&gt;&lt;periodical&gt;&lt;full-title&gt;European journal of ageing&lt;/full-title&gt;&lt;/periodical&gt;&lt;pages&gt;313-319&lt;/pages&gt;&lt;volume&gt;11&lt;/volume&gt;&lt;number&gt;4&lt;/number&gt;&lt;dates&gt;&lt;year&gt;2014&lt;/year&gt;&lt;/dates&gt;&lt;isbn&gt;1613-9372&lt;/isbn&gt;&lt;urls&gt;&lt;/urls&gt;&lt;/record&gt;&lt;/Cite&gt;&lt;/EndNote&gt;</w:instrText>
      </w:r>
      <w:r w:rsidRPr="00C058A7">
        <w:fldChar w:fldCharType="separate"/>
      </w:r>
      <w:r w:rsidRPr="008B7AF5">
        <w:rPr>
          <w:noProof/>
          <w:vertAlign w:val="superscript"/>
        </w:rPr>
        <w:t>19</w:t>
      </w:r>
      <w:r w:rsidRPr="00C058A7">
        <w:fldChar w:fldCharType="end"/>
      </w:r>
      <w:r w:rsidRPr="001B14C3">
        <w:t xml:space="preserve">. The 3-item OSSS-3 is a short, reliable and valid measure of social support </w:t>
      </w:r>
      <w:r w:rsidRPr="00C058A7">
        <w:fldChar w:fldCharType="begin"/>
      </w:r>
      <w:r>
        <w:instrText xml:space="preserve"> ADDIN EN.CITE &lt;EndNote&gt;&lt;Cite&gt;&lt;Author&gt;Kocalevent&lt;/Author&gt;&lt;Year&gt;2018&lt;/Year&gt;&lt;RecNum&gt;437&lt;/RecNum&gt;&lt;DisplayText&gt;&lt;style face="superscript"&gt;20&lt;/style&gt;&lt;/DisplayText&gt;&lt;record&gt;&lt;rec-number&gt;437&lt;/rec-number&gt;&lt;foreign-keys&gt;&lt;key app="EN" db-id="evdfd9a5h2zrvyef5wwxfp2navvrz2xeft22" timestamp="1634398724" guid="51b035c7-db21-40f5-ad2d-0ad417df9ab5"&gt;437&lt;/key&gt;&lt;/foreign-keys&gt;&lt;ref-type name="Journal Article"&gt;17&lt;/ref-type&gt;&lt;contributors&gt;&lt;authors&gt;&lt;author&gt;Kocalevent, Rüya-Daniela&lt;/author&gt;&lt;author&gt;Berg, Lorenz&lt;/author&gt;&lt;author&gt;Beutel, Manfred E&lt;/author&gt;&lt;author&gt;Hinz, Andreas&lt;/author&gt;&lt;author&gt;Zenger, Markus&lt;/author&gt;&lt;author&gt;Härter, Martin&lt;/author&gt;&lt;author&gt;Nater, Urs&lt;/author&gt;&lt;author&gt;Brähler, Elmar&lt;/author&gt;&lt;/authors&gt;&lt;/contributors&gt;&lt;titles&gt;&lt;title&gt;Social support in the general population: standardization of the Oslo social support scale (OSSS-3)&lt;/title&gt;&lt;secondary-title&gt;BMC psychology&lt;/secondary-title&gt;&lt;/titles&gt;&lt;periodical&gt;&lt;full-title&gt;BMC psychology&lt;/full-title&gt;&lt;/periodical&gt;&lt;pages&gt;31&lt;/pages&gt;&lt;volume&gt;6&lt;/volume&gt;&lt;number&gt;1&lt;/number&gt;&lt;dates&gt;&lt;year&gt;2018&lt;/year&gt;&lt;/dates&gt;&lt;isbn&gt;2050-7283&lt;/isbn&gt;&lt;urls&gt;&lt;/urls&gt;&lt;/record&gt;&lt;/Cite&gt;&lt;/EndNote&gt;</w:instrText>
      </w:r>
      <w:r w:rsidRPr="00C058A7">
        <w:fldChar w:fldCharType="separate"/>
      </w:r>
      <w:r w:rsidRPr="008B7AF5">
        <w:rPr>
          <w:noProof/>
          <w:vertAlign w:val="superscript"/>
        </w:rPr>
        <w:t>20</w:t>
      </w:r>
      <w:r w:rsidRPr="00C058A7">
        <w:fldChar w:fldCharType="end"/>
      </w:r>
      <w:r w:rsidRPr="001B14C3">
        <w:t>.</w:t>
      </w:r>
    </w:p>
    <w:p w14:paraId="788A6930" w14:textId="44D23470" w:rsidR="008B7AF5" w:rsidRDefault="008B7AF5" w:rsidP="008B7AF5"/>
    <w:p w14:paraId="185EA78D" w14:textId="77777777" w:rsidR="008B7AF5" w:rsidRDefault="008B7AF5" w:rsidP="008B7AF5">
      <w:pPr>
        <w:rPr>
          <w:b/>
          <w:bCs/>
        </w:rPr>
      </w:pPr>
    </w:p>
    <w:p w14:paraId="6BC92363" w14:textId="1C235E0F" w:rsidR="008B7AF5" w:rsidRDefault="008B7AF5" w:rsidP="008B7AF5">
      <w:pPr>
        <w:rPr>
          <w:b/>
          <w:bCs/>
        </w:rPr>
      </w:pPr>
      <w:r>
        <w:rPr>
          <w:b/>
          <w:bCs/>
        </w:rPr>
        <w:t>EXPLORATORY ANALYSIS</w:t>
      </w:r>
    </w:p>
    <w:p w14:paraId="13DC2837" w14:textId="77777777" w:rsidR="008B7AF5" w:rsidRPr="008B7AF5" w:rsidRDefault="008B7AF5" w:rsidP="008B7AF5">
      <w:pPr>
        <w:rPr>
          <w:b/>
          <w:bCs/>
        </w:rPr>
      </w:pPr>
    </w:p>
    <w:p w14:paraId="1ED3C09B" w14:textId="77777777" w:rsidR="008B7AF5" w:rsidRPr="000A10A4" w:rsidRDefault="008B7AF5" w:rsidP="008B7AF5">
      <w:pPr>
        <w:ind w:firstLine="720"/>
        <w:rPr>
          <w:rFonts w:eastAsia="Times New Roman"/>
          <w:lang w:eastAsia="en-GB"/>
        </w:rPr>
      </w:pPr>
      <w:r w:rsidRPr="005679BF">
        <w:t xml:space="preserve">All data were analyzed using SPSS statistics (v26, IBM). For continuous data (age, BMI, MVPA, TMST, and </w:t>
      </w:r>
      <w:r>
        <w:t>change scores</w:t>
      </w:r>
      <w:r w:rsidRPr="005679BF">
        <w:t>)</w:t>
      </w:r>
      <w:r>
        <w:t>,</w:t>
      </w:r>
      <w:r w:rsidRPr="005679BF">
        <w:t xml:space="preserve"> normality was assessed by inspecting histograms, box plots, QQ-plots, the Shapiro-Wilk test of normality. Descriptive statistics </w:t>
      </w:r>
      <w:r>
        <w:t>are</w:t>
      </w:r>
      <w:r w:rsidRPr="005679BF">
        <w:t xml:space="preserve"> reported as mean and standard deviation (SD) for normally distributed data and medians and interquartile ranges (IQR) for non-normal distributed data. Categorical outcomes </w:t>
      </w:r>
      <w:r>
        <w:t>are</w:t>
      </w:r>
      <w:r w:rsidRPr="005679BF">
        <w:t xml:space="preserve"> reported as frequency and percentage. For pre-post intervention data, </w:t>
      </w:r>
      <w:r>
        <w:t>mean change scores</w:t>
      </w:r>
      <w:r w:rsidRPr="005679BF">
        <w:t xml:space="preserve"> were presented with 95% confidence intervals (95% CI) </w:t>
      </w:r>
      <w:r w:rsidRPr="005679BF">
        <w:rPr>
          <w:rFonts w:eastAsia="Times New Roman"/>
          <w:lang w:eastAsia="en-GB"/>
        </w:rPr>
        <w:fldChar w:fldCharType="begin"/>
      </w:r>
      <w:r>
        <w:rPr>
          <w:rFonts w:eastAsia="Times New Roman"/>
          <w:lang w:eastAsia="en-GB"/>
        </w:rPr>
        <w:instrText xml:space="preserve"> ADDIN EN.CITE &lt;EndNote&gt;&lt;Cite&gt;&lt;Author&gt;Lee&lt;/Author&gt;&lt;Year&gt;2014&lt;/Year&gt;&lt;RecNum&gt;251&lt;/RecNum&gt;&lt;DisplayText&gt;&lt;style face="superscript"&gt;44&lt;/style&gt;&lt;/DisplayText&gt;&lt;record&gt;&lt;rec-number&gt;251&lt;/rec-number&gt;&lt;foreign-keys&gt;&lt;key app="EN" db-id="09pfew5tvfrx2he0ztkvpzwqx95sxx2te0xw" timestamp="1622210142" guid="ab166a50-352f-4232-a9ab-d8bc0ff864d3"&gt;251&lt;/key&gt;&lt;/foreign-keys&gt;&lt;ref-type name="Journal Article"&gt;17&lt;/ref-type&gt;&lt;contributors&gt;&lt;authors&gt;&lt;author&gt;Lee, Ellen C&lt;/author&gt;&lt;author&gt;Whitehead, Amy L&lt;/author&gt;&lt;author&gt;Jacques, Richard M&lt;/author&gt;&lt;author&gt;Julious, Steven A&lt;/author&gt;&lt;/authors&gt;&lt;/contributors&gt;&lt;titles&gt;&lt;title&gt;The statistical interpretation of pilot trials: should significance thresholds be reconsidered?&lt;/title&gt;&lt;secondary-title&gt;BMC medical research methodology&lt;/secondary-title&gt;&lt;/titles&gt;&lt;periodical&gt;&lt;full-title&gt;Bmc Medical Research Methodology&lt;/full-title&gt;&lt;abbr-1&gt;Bmc Med Res Methodol&lt;/abbr-1&gt;&lt;/periodical&gt;&lt;pages&gt;1-8&lt;/pages&gt;&lt;volume&gt;14&lt;/volume&gt;&lt;number&gt;1&lt;/number&gt;&lt;dates&gt;&lt;year&gt;2014&lt;/year&gt;&lt;/dates&gt;&lt;isbn&gt;1471-2288&lt;/isbn&gt;&lt;urls&gt;&lt;/urls&gt;&lt;/record&gt;&lt;/Cite&gt;&lt;/EndNote&gt;</w:instrText>
      </w:r>
      <w:r w:rsidRPr="005679BF">
        <w:rPr>
          <w:rFonts w:eastAsia="Times New Roman"/>
          <w:lang w:eastAsia="en-GB"/>
        </w:rPr>
        <w:fldChar w:fldCharType="separate"/>
      </w:r>
      <w:r w:rsidRPr="00900C88">
        <w:rPr>
          <w:rFonts w:eastAsia="Times New Roman"/>
          <w:noProof/>
          <w:vertAlign w:val="superscript"/>
          <w:lang w:eastAsia="en-GB"/>
        </w:rPr>
        <w:t>44</w:t>
      </w:r>
      <w:r w:rsidRPr="005679BF">
        <w:rPr>
          <w:rFonts w:eastAsia="Times New Roman"/>
          <w:lang w:eastAsia="en-GB"/>
        </w:rPr>
        <w:fldChar w:fldCharType="end"/>
      </w:r>
      <w:r w:rsidRPr="005679BF">
        <w:rPr>
          <w:rFonts w:eastAsia="Times New Roman"/>
          <w:lang w:eastAsia="en-GB"/>
        </w:rPr>
        <w:t xml:space="preserve">. Where available, </w:t>
      </w:r>
      <w:r>
        <w:rPr>
          <w:rFonts w:eastAsia="Times New Roman"/>
          <w:lang w:eastAsia="en-GB"/>
        </w:rPr>
        <w:t xml:space="preserve">change scores </w:t>
      </w:r>
      <w:r w:rsidRPr="005679BF">
        <w:rPr>
          <w:rFonts w:eastAsia="Times New Roman"/>
          <w:lang w:eastAsia="en-GB"/>
        </w:rPr>
        <w:t>were compared with minimal clinically importance differences (MCIDs)</w:t>
      </w:r>
      <w:r>
        <w:rPr>
          <w:rFonts w:eastAsia="Times New Roman"/>
          <w:lang w:eastAsia="en-GB"/>
        </w:rPr>
        <w:t>; t</w:t>
      </w:r>
      <w:r w:rsidRPr="005679BF">
        <w:rPr>
          <w:rFonts w:eastAsia="Times New Roman"/>
          <w:lang w:eastAsia="en-GB"/>
        </w:rPr>
        <w:t xml:space="preserve">he smallest difference that is perceived by patients as beneficial or harmful </w:t>
      </w:r>
      <w:r w:rsidRPr="005679BF">
        <w:fldChar w:fldCharType="begin"/>
      </w:r>
      <w:r>
        <w:instrText xml:space="preserve"> ADDIN EN.CITE &lt;EndNote&gt;&lt;Cite&gt;&lt;Author&gt;Revicki&lt;/Author&gt;&lt;Year&gt;2008&lt;/Year&gt;&lt;RecNum&gt;290&lt;/RecNum&gt;&lt;DisplayText&gt;&lt;style face="superscript"&gt;45&lt;/style&gt;&lt;/DisplayText&gt;&lt;record&gt;&lt;rec-number&gt;290&lt;/rec-number&gt;&lt;foreign-keys&gt;&lt;key app="EN" db-id="09pfew5tvfrx2he0ztkvpzwqx95sxx2te0xw" timestamp="1622210142" guid="443b96b3-8cfa-4026-8d73-d9b7aa1d9894"&gt;290&lt;/key&gt;&lt;/foreign-keys&gt;&lt;ref-type name="Journal Article"&gt;17&lt;/ref-type&gt;&lt;contributors&gt;&lt;authors&gt;&lt;author&gt;Revicki, Dennis&lt;/author&gt;&lt;author&gt;Hays, Ron D&lt;/author&gt;&lt;author&gt;Cella, David&lt;/author&gt;&lt;author&gt;Sloan, Jeff&lt;/author&gt;&lt;/authors&gt;&lt;/contributors&gt;&lt;titles&gt;&lt;title&gt;Recommended methods for determining responsiveness and minimally important differences for patient-reported outcomes&lt;/title&gt;&lt;secondary-title&gt;Journal of clinical epidemiology&lt;/secondary-title&gt;&lt;/titles&gt;&lt;periodical&gt;&lt;full-title&gt;Journal of clinical epidemiology&lt;/full-title&gt;&lt;/periodical&gt;&lt;pages&gt;102-109&lt;/pages&gt;&lt;volume&gt;61&lt;/volume&gt;&lt;number&gt;2&lt;/number&gt;&lt;dates&gt;&lt;year&gt;2008&lt;/year&gt;&lt;/dates&gt;&lt;isbn&gt;0895-4356&lt;/isbn&gt;&lt;urls&gt;&lt;/urls&gt;&lt;/record&gt;&lt;/Cite&gt;&lt;/EndNote&gt;</w:instrText>
      </w:r>
      <w:r w:rsidRPr="005679BF">
        <w:fldChar w:fldCharType="separate"/>
      </w:r>
      <w:r w:rsidRPr="00900C88">
        <w:rPr>
          <w:noProof/>
          <w:vertAlign w:val="superscript"/>
        </w:rPr>
        <w:t>45</w:t>
      </w:r>
      <w:r w:rsidRPr="005679BF">
        <w:fldChar w:fldCharType="end"/>
      </w:r>
      <w:r w:rsidRPr="005679BF">
        <w:rPr>
          <w:rFonts w:eastAsia="Times New Roman"/>
          <w:lang w:eastAsia="en-GB"/>
        </w:rPr>
        <w:t xml:space="preserve">. </w:t>
      </w:r>
      <w:r>
        <w:rPr>
          <w:rFonts w:eastAsia="Times New Roman"/>
          <w:lang w:eastAsia="en-GB"/>
        </w:rPr>
        <w:t xml:space="preserve">The proportion of participants improving or deteriorating by more than the MCID is also reported. </w:t>
      </w:r>
      <w:r w:rsidRPr="005679BF">
        <w:t xml:space="preserve">Effect sizes (standardized mean difference) were calculated (Cohen’s </w:t>
      </w:r>
      <w:r w:rsidRPr="005679BF">
        <w:rPr>
          <w:i/>
          <w:iCs/>
        </w:rPr>
        <w:t>d</w:t>
      </w:r>
      <w:r w:rsidRPr="005679BF">
        <w:t xml:space="preserve"> or Hedge’s </w:t>
      </w:r>
      <w:r w:rsidRPr="005679BF">
        <w:rPr>
          <w:i/>
          <w:iCs/>
        </w:rPr>
        <w:t>g</w:t>
      </w:r>
      <w:r w:rsidRPr="005679BF">
        <w:t xml:space="preserve">) and interpreted as 0.2 is small, 0.5 is moderate and 0.8 is large, in line with Cohen (1992). </w:t>
      </w:r>
    </w:p>
    <w:p w14:paraId="4E846CBC" w14:textId="494C4F66" w:rsidR="008B7AF5" w:rsidRDefault="008B7AF5" w:rsidP="003D345E"/>
    <w:p w14:paraId="0F8ED380" w14:textId="75548800" w:rsidR="008B7AF5" w:rsidRDefault="008B7AF5" w:rsidP="003D345E"/>
    <w:p w14:paraId="46F2522C" w14:textId="59474AA8" w:rsidR="008B7AF5" w:rsidRDefault="008B7AF5" w:rsidP="003D345E"/>
    <w:p w14:paraId="1F0805B8" w14:textId="11D032E5" w:rsidR="008B7AF5" w:rsidRDefault="008B7AF5" w:rsidP="003D345E"/>
    <w:p w14:paraId="7B3D46DE" w14:textId="78D49E04" w:rsidR="008B7AF5" w:rsidRDefault="008B7AF5" w:rsidP="003D345E"/>
    <w:p w14:paraId="0FBF0AE6" w14:textId="2F11CE61" w:rsidR="008B7AF5" w:rsidRDefault="008B7AF5" w:rsidP="003D345E"/>
    <w:p w14:paraId="59273B40" w14:textId="5118E230" w:rsidR="008B7AF5" w:rsidRDefault="008B7AF5" w:rsidP="003D345E"/>
    <w:p w14:paraId="42AA2068" w14:textId="13AA0EE0" w:rsidR="008B7AF5" w:rsidRDefault="008B7AF5" w:rsidP="003D345E"/>
    <w:p w14:paraId="7E0959B9" w14:textId="47C410CF" w:rsidR="008B7AF5" w:rsidRDefault="008B7AF5" w:rsidP="003D345E"/>
    <w:p w14:paraId="47C59FC1" w14:textId="038E7EB1" w:rsidR="008B7AF5" w:rsidRDefault="008B7AF5" w:rsidP="003D345E"/>
    <w:p w14:paraId="0C9EFC09" w14:textId="4A378D6E" w:rsidR="008B7AF5" w:rsidRDefault="008B7AF5" w:rsidP="003D345E"/>
    <w:p w14:paraId="50399C96" w14:textId="4D390859" w:rsidR="008B7AF5" w:rsidRDefault="008B7AF5" w:rsidP="003D345E"/>
    <w:p w14:paraId="200220B7" w14:textId="0CADD2EB" w:rsidR="008B7AF5" w:rsidRDefault="008B7AF5" w:rsidP="003D345E"/>
    <w:p w14:paraId="03812AF6" w14:textId="0D59CB94" w:rsidR="008B7AF5" w:rsidRDefault="008B7AF5" w:rsidP="003D345E"/>
    <w:p w14:paraId="48E3A6AF" w14:textId="607E7112" w:rsidR="008B7AF5" w:rsidRDefault="008B7AF5" w:rsidP="003D345E"/>
    <w:p w14:paraId="6DC4B626" w14:textId="2E8CBE40" w:rsidR="008B7AF5" w:rsidRDefault="008B7AF5" w:rsidP="003D345E"/>
    <w:p w14:paraId="686B6D32" w14:textId="7C491018" w:rsidR="008B7AF5" w:rsidRDefault="008B7AF5" w:rsidP="003D345E"/>
    <w:p w14:paraId="19FB6F5E" w14:textId="5DEC2C5C" w:rsidR="008B7AF5" w:rsidRDefault="008B7AF5" w:rsidP="003D345E"/>
    <w:p w14:paraId="486E9CA3" w14:textId="567C0389" w:rsidR="008B7AF5" w:rsidRDefault="008B7AF5" w:rsidP="003D345E"/>
    <w:p w14:paraId="6EA0954E" w14:textId="218CB8D0" w:rsidR="008B7AF5" w:rsidRDefault="008B7AF5" w:rsidP="003D345E"/>
    <w:p w14:paraId="2E9AD78F" w14:textId="054C542E" w:rsidR="008B7AF5" w:rsidRDefault="008B7AF5" w:rsidP="003D345E"/>
    <w:p w14:paraId="5C462A46" w14:textId="0AD096CD" w:rsidR="008B7AF5" w:rsidRDefault="008B7AF5" w:rsidP="003D345E"/>
    <w:p w14:paraId="7F35E201" w14:textId="512C2EA8" w:rsidR="008B7AF5" w:rsidRDefault="008B7AF5" w:rsidP="003D345E"/>
    <w:p w14:paraId="2706CB42" w14:textId="77777777" w:rsidR="008B7AF5" w:rsidRPr="008B7AF5" w:rsidRDefault="008B7AF5" w:rsidP="003D345E"/>
    <w:p w14:paraId="62445097" w14:textId="77777777" w:rsidR="008B7AF5" w:rsidRDefault="008B7AF5" w:rsidP="003D345E"/>
    <w:p w14:paraId="0902D31B" w14:textId="77777777" w:rsidR="008B7AF5" w:rsidRDefault="008B7AF5" w:rsidP="003D345E"/>
    <w:p w14:paraId="096CF1F4" w14:textId="338AC607" w:rsidR="008B7AF5" w:rsidRDefault="008B7AF5" w:rsidP="008B7AF5">
      <w:pPr>
        <w:pStyle w:val="EndNoteBibliography"/>
      </w:pPr>
    </w:p>
    <w:p w14:paraId="6DDBD0B5" w14:textId="0E9160A0" w:rsidR="008B7AF5" w:rsidRDefault="008B7AF5" w:rsidP="008B7AF5">
      <w:pPr>
        <w:pStyle w:val="EndNoteBibliography"/>
        <w:jc w:val="center"/>
        <w:rPr>
          <w:b/>
          <w:bCs/>
        </w:rPr>
      </w:pPr>
      <w:r>
        <w:rPr>
          <w:b/>
          <w:bCs/>
        </w:rPr>
        <w:lastRenderedPageBreak/>
        <w:t>References</w:t>
      </w:r>
    </w:p>
    <w:p w14:paraId="7A34850E" w14:textId="77777777" w:rsidR="008B7AF5" w:rsidRPr="008B7AF5" w:rsidRDefault="008B7AF5" w:rsidP="008B7AF5">
      <w:pPr>
        <w:pStyle w:val="EndNoteBibliography"/>
        <w:jc w:val="center"/>
        <w:rPr>
          <w:b/>
          <w:bCs/>
        </w:rPr>
      </w:pPr>
    </w:p>
    <w:p w14:paraId="0701DAB2" w14:textId="7FFF8A63" w:rsidR="008B7AF5" w:rsidRPr="008B7AF5" w:rsidRDefault="008B7AF5" w:rsidP="008B7AF5">
      <w:pPr>
        <w:pStyle w:val="EndNoteBibliography"/>
        <w:rPr>
          <w:noProof/>
        </w:rPr>
      </w:pPr>
      <w:r>
        <w:fldChar w:fldCharType="begin"/>
      </w:r>
      <w:r>
        <w:instrText xml:space="preserve"> ADDIN EN.REFLIST </w:instrText>
      </w:r>
      <w:r>
        <w:fldChar w:fldCharType="separate"/>
      </w:r>
      <w:r w:rsidRPr="008B7AF5">
        <w:rPr>
          <w:noProof/>
        </w:rPr>
        <w:t>1.</w:t>
      </w:r>
      <w:r w:rsidRPr="008B7AF5">
        <w:rPr>
          <w:noProof/>
        </w:rPr>
        <w:tab/>
        <w:t xml:space="preserve">Amireault S, Godin G, Lacombe J, Sabiston CM. The use of the Godin-Shephard Leisure-Time Physical Activity Questionnaire in oncology research: a systematic review. </w:t>
      </w:r>
      <w:r w:rsidRPr="008B7AF5">
        <w:rPr>
          <w:i/>
          <w:noProof/>
        </w:rPr>
        <w:t>Bmc Med Res Methodol</w:t>
      </w:r>
      <w:r w:rsidRPr="008B7AF5">
        <w:rPr>
          <w:noProof/>
        </w:rPr>
        <w:t>. Aug 12 2015;15(1):60. doi:ARTN 60</w:t>
      </w:r>
    </w:p>
    <w:p w14:paraId="54318A52" w14:textId="77777777" w:rsidR="008B7AF5" w:rsidRPr="008B7AF5" w:rsidRDefault="008B7AF5" w:rsidP="008B7AF5">
      <w:pPr>
        <w:pStyle w:val="EndNoteBibliography"/>
        <w:rPr>
          <w:noProof/>
        </w:rPr>
      </w:pPr>
      <w:r w:rsidRPr="008B7AF5">
        <w:rPr>
          <w:noProof/>
        </w:rPr>
        <w:t>10.1186/s12874-015-0045-7</w:t>
      </w:r>
    </w:p>
    <w:p w14:paraId="33F8D8C9" w14:textId="77777777" w:rsidR="008B7AF5" w:rsidRPr="008B7AF5" w:rsidRDefault="008B7AF5" w:rsidP="008B7AF5">
      <w:pPr>
        <w:pStyle w:val="EndNoteBibliography"/>
        <w:rPr>
          <w:noProof/>
        </w:rPr>
      </w:pPr>
      <w:r w:rsidRPr="008B7AF5">
        <w:rPr>
          <w:noProof/>
        </w:rPr>
        <w:t>2.</w:t>
      </w:r>
      <w:r w:rsidRPr="008B7AF5">
        <w:rPr>
          <w:noProof/>
        </w:rPr>
        <w:tab/>
        <w:t xml:space="preserve">Hartman SJ, Nelson SH, Weiner LS. Patterns of Fitbit use and activity levels throughout a physical activity intervention: exploratory analysis from a randomized controlled trial. </w:t>
      </w:r>
      <w:r w:rsidRPr="008B7AF5">
        <w:rPr>
          <w:i/>
          <w:noProof/>
        </w:rPr>
        <w:t>JMIR mHealth and uHealth</w:t>
      </w:r>
      <w:r w:rsidRPr="008B7AF5">
        <w:rPr>
          <w:noProof/>
        </w:rPr>
        <w:t xml:space="preserve">. 2018;6(2):e29. </w:t>
      </w:r>
    </w:p>
    <w:p w14:paraId="20684A20" w14:textId="77777777" w:rsidR="008B7AF5" w:rsidRPr="008B7AF5" w:rsidRDefault="008B7AF5" w:rsidP="008B7AF5">
      <w:pPr>
        <w:pStyle w:val="EndNoteBibliography"/>
        <w:rPr>
          <w:noProof/>
        </w:rPr>
      </w:pPr>
      <w:r w:rsidRPr="008B7AF5">
        <w:rPr>
          <w:noProof/>
        </w:rPr>
        <w:t>3.</w:t>
      </w:r>
      <w:r w:rsidRPr="008B7AF5">
        <w:rPr>
          <w:noProof/>
        </w:rPr>
        <w:tab/>
        <w:t xml:space="preserve">Gell NM, Grover KW, Humble M, Sexton M, Dittus K. Efficacy, feasibility, and acceptability of a novel technology-based intervention to support physical activity in cancer survivors. </w:t>
      </w:r>
      <w:r w:rsidRPr="008B7AF5">
        <w:rPr>
          <w:i/>
          <w:noProof/>
        </w:rPr>
        <w:t>Supportive Care in Cancer</w:t>
      </w:r>
      <w:r w:rsidRPr="008B7AF5">
        <w:rPr>
          <w:noProof/>
        </w:rPr>
        <w:t xml:space="preserve">. 2017;25(4):1291-1300. </w:t>
      </w:r>
    </w:p>
    <w:p w14:paraId="7CB2FD59" w14:textId="77777777" w:rsidR="008B7AF5" w:rsidRPr="008B7AF5" w:rsidRDefault="008B7AF5" w:rsidP="008B7AF5">
      <w:pPr>
        <w:pStyle w:val="EndNoteBibliography"/>
        <w:rPr>
          <w:noProof/>
        </w:rPr>
      </w:pPr>
      <w:r w:rsidRPr="008B7AF5">
        <w:rPr>
          <w:noProof/>
        </w:rPr>
        <w:t>4.</w:t>
      </w:r>
      <w:r w:rsidRPr="008B7AF5">
        <w:rPr>
          <w:noProof/>
        </w:rPr>
        <w:tab/>
        <w:t xml:space="preserve">Matthews CE, Chen KY, Freedson PS, et al. Amount of time spent in sedentary behaviors in the United States, 2003–2004. </w:t>
      </w:r>
      <w:r w:rsidRPr="008B7AF5">
        <w:rPr>
          <w:i/>
          <w:noProof/>
        </w:rPr>
        <w:t>American journal of epidemiology</w:t>
      </w:r>
      <w:r w:rsidRPr="008B7AF5">
        <w:rPr>
          <w:noProof/>
        </w:rPr>
        <w:t xml:space="preserve">. 2008;167(7):875-881. </w:t>
      </w:r>
    </w:p>
    <w:p w14:paraId="58113C91" w14:textId="77777777" w:rsidR="008B7AF5" w:rsidRPr="008B7AF5" w:rsidRDefault="008B7AF5" w:rsidP="008B7AF5">
      <w:pPr>
        <w:pStyle w:val="EndNoteBibliography"/>
        <w:rPr>
          <w:noProof/>
        </w:rPr>
      </w:pPr>
      <w:r w:rsidRPr="008B7AF5">
        <w:rPr>
          <w:noProof/>
        </w:rPr>
        <w:t>5.</w:t>
      </w:r>
      <w:r w:rsidRPr="008B7AF5">
        <w:rPr>
          <w:noProof/>
        </w:rPr>
        <w:tab/>
        <w:t xml:space="preserve">Campbell KL, Winters-Stone KM, Wiskemann J, et al. Exercise guidelines for cancer survivors: consensus statement from international multidisciplinary roundtable. </w:t>
      </w:r>
      <w:r w:rsidRPr="008B7AF5">
        <w:rPr>
          <w:i/>
          <w:noProof/>
        </w:rPr>
        <w:t>Medicine &amp; Science in Sports &amp; Exercise</w:t>
      </w:r>
      <w:r w:rsidRPr="008B7AF5">
        <w:rPr>
          <w:noProof/>
        </w:rPr>
        <w:t xml:space="preserve">. 2019;51(11):2375-2390. </w:t>
      </w:r>
    </w:p>
    <w:p w14:paraId="2141DC42" w14:textId="77777777" w:rsidR="008B7AF5" w:rsidRPr="008B7AF5" w:rsidRDefault="008B7AF5" w:rsidP="008B7AF5">
      <w:pPr>
        <w:pStyle w:val="EndNoteBibliography"/>
        <w:rPr>
          <w:noProof/>
        </w:rPr>
      </w:pPr>
      <w:r w:rsidRPr="008B7AF5">
        <w:rPr>
          <w:noProof/>
        </w:rPr>
        <w:t>6.</w:t>
      </w:r>
      <w:r w:rsidRPr="008B7AF5">
        <w:rPr>
          <w:noProof/>
        </w:rPr>
        <w:tab/>
        <w:t xml:space="preserve">Jones CJ, Rikli RE, Max J, Noffal G. The reliability and validity of a chair sit-and-reach test as a measure of hamstring flexibility in older adults. </w:t>
      </w:r>
      <w:r w:rsidRPr="008B7AF5">
        <w:rPr>
          <w:i/>
          <w:noProof/>
        </w:rPr>
        <w:t>Research quarterly for exercise and sport</w:t>
      </w:r>
      <w:r w:rsidRPr="008B7AF5">
        <w:rPr>
          <w:noProof/>
        </w:rPr>
        <w:t xml:space="preserve">. 1998;69(4):338-343. </w:t>
      </w:r>
    </w:p>
    <w:p w14:paraId="584CE4BB" w14:textId="77777777" w:rsidR="008B7AF5" w:rsidRPr="008B7AF5" w:rsidRDefault="008B7AF5" w:rsidP="008B7AF5">
      <w:pPr>
        <w:pStyle w:val="EndNoteBibliography"/>
        <w:rPr>
          <w:noProof/>
        </w:rPr>
      </w:pPr>
      <w:r w:rsidRPr="008B7AF5">
        <w:rPr>
          <w:noProof/>
        </w:rPr>
        <w:t>7.</w:t>
      </w:r>
      <w:r w:rsidRPr="008B7AF5">
        <w:rPr>
          <w:noProof/>
        </w:rPr>
        <w:tab/>
        <w:t xml:space="preserve">Franchignoni F, Tesio L, Martino M, Ricupero C. Reliability of four simple, quantitative tests of balance and mobility in healthy elderly females. </w:t>
      </w:r>
      <w:r w:rsidRPr="008B7AF5">
        <w:rPr>
          <w:i/>
          <w:noProof/>
        </w:rPr>
        <w:t>Aging Clinical and Experimental Research</w:t>
      </w:r>
      <w:r w:rsidRPr="008B7AF5">
        <w:rPr>
          <w:noProof/>
        </w:rPr>
        <w:t xml:space="preserve">. 1998;10(1):26-31. </w:t>
      </w:r>
    </w:p>
    <w:p w14:paraId="42D8762C" w14:textId="77777777" w:rsidR="008B7AF5" w:rsidRPr="008B7AF5" w:rsidRDefault="008B7AF5" w:rsidP="008B7AF5">
      <w:pPr>
        <w:pStyle w:val="EndNoteBibliography"/>
        <w:rPr>
          <w:noProof/>
        </w:rPr>
      </w:pPr>
      <w:r w:rsidRPr="008B7AF5">
        <w:rPr>
          <w:noProof/>
        </w:rPr>
        <w:t>8.</w:t>
      </w:r>
      <w:r w:rsidRPr="008B7AF5">
        <w:rPr>
          <w:noProof/>
        </w:rPr>
        <w:tab/>
        <w:t xml:space="preserve">Springer BA, Marin R, Cyhan T, Roberts H, Gill NW. Normative values for the unipedal stance test with eyes open and closed. </w:t>
      </w:r>
      <w:r w:rsidRPr="008B7AF5">
        <w:rPr>
          <w:i/>
          <w:noProof/>
        </w:rPr>
        <w:t>Journal of geriatric physical therapy</w:t>
      </w:r>
      <w:r w:rsidRPr="008B7AF5">
        <w:rPr>
          <w:noProof/>
        </w:rPr>
        <w:t xml:space="preserve">. 2007;30(1):8-15. </w:t>
      </w:r>
    </w:p>
    <w:p w14:paraId="24A8C2D1" w14:textId="77777777" w:rsidR="008B7AF5" w:rsidRPr="008B7AF5" w:rsidRDefault="008B7AF5" w:rsidP="008B7AF5">
      <w:pPr>
        <w:pStyle w:val="EndNoteBibliography"/>
        <w:rPr>
          <w:noProof/>
        </w:rPr>
      </w:pPr>
      <w:r w:rsidRPr="008B7AF5">
        <w:rPr>
          <w:noProof/>
        </w:rPr>
        <w:t>9.</w:t>
      </w:r>
      <w:r w:rsidRPr="008B7AF5">
        <w:rPr>
          <w:noProof/>
        </w:rPr>
        <w:tab/>
        <w:t xml:space="preserve">Jones CJ, Rikli RE, Beam WC. A 30-s chair-stand test as a measure of lower body strength in community-residing older adults. </w:t>
      </w:r>
      <w:r w:rsidRPr="008B7AF5">
        <w:rPr>
          <w:i/>
          <w:noProof/>
        </w:rPr>
        <w:t>Research quarterly for exercise and sport</w:t>
      </w:r>
      <w:r w:rsidRPr="008B7AF5">
        <w:rPr>
          <w:noProof/>
        </w:rPr>
        <w:t xml:space="preserve">. 1999;70(2):113-119. </w:t>
      </w:r>
    </w:p>
    <w:p w14:paraId="3A0F860B" w14:textId="77777777" w:rsidR="008B7AF5" w:rsidRPr="008B7AF5" w:rsidRDefault="008B7AF5" w:rsidP="008B7AF5">
      <w:pPr>
        <w:pStyle w:val="EndNoteBibliography"/>
        <w:rPr>
          <w:noProof/>
        </w:rPr>
      </w:pPr>
      <w:r w:rsidRPr="008B7AF5">
        <w:rPr>
          <w:noProof/>
        </w:rPr>
        <w:t>10.</w:t>
      </w:r>
      <w:r w:rsidRPr="008B7AF5">
        <w:rPr>
          <w:noProof/>
        </w:rPr>
        <w:tab/>
        <w:t xml:space="preserve">Eden MM, Tompkins J, Verheijde JL. Reliability and a correlational analysis of the 6MWT, ten-meter walk test, thirty second sit to stand, and the linear analog scale of function in patients with head and neck cancer. </w:t>
      </w:r>
      <w:r w:rsidRPr="008B7AF5">
        <w:rPr>
          <w:i/>
          <w:noProof/>
        </w:rPr>
        <w:t>Physiotherapy theory and practice</w:t>
      </w:r>
      <w:r w:rsidRPr="008B7AF5">
        <w:rPr>
          <w:noProof/>
        </w:rPr>
        <w:t xml:space="preserve">. 2018;34(3):202-211. </w:t>
      </w:r>
    </w:p>
    <w:p w14:paraId="5F2ACA40" w14:textId="77777777" w:rsidR="008B7AF5" w:rsidRPr="008B7AF5" w:rsidRDefault="008B7AF5" w:rsidP="008B7AF5">
      <w:pPr>
        <w:pStyle w:val="EndNoteBibliography"/>
        <w:rPr>
          <w:noProof/>
        </w:rPr>
      </w:pPr>
      <w:r w:rsidRPr="008B7AF5">
        <w:rPr>
          <w:noProof/>
        </w:rPr>
        <w:t>11.</w:t>
      </w:r>
      <w:r w:rsidRPr="008B7AF5">
        <w:rPr>
          <w:noProof/>
        </w:rPr>
        <w:tab/>
        <w:t xml:space="preserve">Rikli RE, Jones CJ. Development and Validation of a Functional Fitness Test for Community-Residing Older Adults. </w:t>
      </w:r>
      <w:r w:rsidRPr="008B7AF5">
        <w:rPr>
          <w:i/>
          <w:noProof/>
        </w:rPr>
        <w:t>Journal of Aging &amp; Physical Activity</w:t>
      </w:r>
      <w:r w:rsidRPr="008B7AF5">
        <w:rPr>
          <w:noProof/>
        </w:rPr>
        <w:t xml:space="preserve">. 1999;7(2):129. </w:t>
      </w:r>
    </w:p>
    <w:p w14:paraId="51DAFFE6" w14:textId="77777777" w:rsidR="008B7AF5" w:rsidRPr="008B7AF5" w:rsidRDefault="008B7AF5" w:rsidP="008B7AF5">
      <w:pPr>
        <w:pStyle w:val="EndNoteBibliography"/>
        <w:rPr>
          <w:noProof/>
        </w:rPr>
      </w:pPr>
      <w:r w:rsidRPr="008B7AF5">
        <w:rPr>
          <w:noProof/>
        </w:rPr>
        <w:t>12.</w:t>
      </w:r>
      <w:r w:rsidRPr="008B7AF5">
        <w:rPr>
          <w:noProof/>
        </w:rPr>
        <w:tab/>
        <w:t>Johnston J. Validation of a 2-minute step-in-place test relative to treadmill performance in older adults. California State University; 1999.</w:t>
      </w:r>
    </w:p>
    <w:p w14:paraId="0892F0E5" w14:textId="77777777" w:rsidR="008B7AF5" w:rsidRPr="008B7AF5" w:rsidRDefault="008B7AF5" w:rsidP="008B7AF5">
      <w:pPr>
        <w:pStyle w:val="EndNoteBibliography"/>
        <w:rPr>
          <w:noProof/>
        </w:rPr>
      </w:pPr>
      <w:r w:rsidRPr="008B7AF5">
        <w:rPr>
          <w:noProof/>
        </w:rPr>
        <w:t>13.</w:t>
      </w:r>
      <w:r w:rsidRPr="008B7AF5">
        <w:rPr>
          <w:noProof/>
        </w:rPr>
        <w:tab/>
        <w:t xml:space="preserve">Eysenbach G. Improving the quality of Web surveys: the Checklist for Reporting Results of Internet E-Surveys (CHERRIES). </w:t>
      </w:r>
      <w:r w:rsidRPr="008B7AF5">
        <w:rPr>
          <w:i/>
          <w:noProof/>
        </w:rPr>
        <w:t>Journal of medical Internet research</w:t>
      </w:r>
      <w:r w:rsidRPr="008B7AF5">
        <w:rPr>
          <w:noProof/>
        </w:rPr>
        <w:t xml:space="preserve">. 2004;6(3):e34. </w:t>
      </w:r>
    </w:p>
    <w:p w14:paraId="0A947FB1" w14:textId="77777777" w:rsidR="008B7AF5" w:rsidRPr="008B7AF5" w:rsidRDefault="008B7AF5" w:rsidP="008B7AF5">
      <w:pPr>
        <w:pStyle w:val="EndNoteBibliography"/>
        <w:rPr>
          <w:noProof/>
        </w:rPr>
      </w:pPr>
      <w:r w:rsidRPr="008B7AF5">
        <w:rPr>
          <w:noProof/>
        </w:rPr>
        <w:t>14.</w:t>
      </w:r>
      <w:r w:rsidRPr="008B7AF5">
        <w:rPr>
          <w:noProof/>
        </w:rPr>
        <w:tab/>
        <w:t xml:space="preserve">Overcash J, Extermann M, Parr J, Perry J, Balducci L. Validity and reliability of the FACT-G scale for use in the older person with cancer. </w:t>
      </w:r>
      <w:r w:rsidRPr="008B7AF5">
        <w:rPr>
          <w:i/>
          <w:noProof/>
        </w:rPr>
        <w:t>American journal of clinical oncology</w:t>
      </w:r>
      <w:r w:rsidRPr="008B7AF5">
        <w:rPr>
          <w:noProof/>
        </w:rPr>
        <w:t xml:space="preserve">. 2001;24(6):591-596. </w:t>
      </w:r>
    </w:p>
    <w:p w14:paraId="72972AF7" w14:textId="77777777" w:rsidR="008B7AF5" w:rsidRPr="008B7AF5" w:rsidRDefault="008B7AF5" w:rsidP="008B7AF5">
      <w:pPr>
        <w:pStyle w:val="EndNoteBibliography"/>
        <w:rPr>
          <w:noProof/>
        </w:rPr>
      </w:pPr>
      <w:r w:rsidRPr="008B7AF5">
        <w:rPr>
          <w:noProof/>
        </w:rPr>
        <w:t>15.</w:t>
      </w:r>
      <w:r w:rsidRPr="008B7AF5">
        <w:rPr>
          <w:noProof/>
        </w:rPr>
        <w:tab/>
        <w:t xml:space="preserve">Cella DF, Tulsky DS, Gray G, et al. The Functional Assessment of Cancer Therapy scale: development and validation of the general measure. </w:t>
      </w:r>
      <w:r w:rsidRPr="008B7AF5">
        <w:rPr>
          <w:i/>
          <w:noProof/>
        </w:rPr>
        <w:t>J Clin Oncol</w:t>
      </w:r>
      <w:r w:rsidRPr="008B7AF5">
        <w:rPr>
          <w:noProof/>
        </w:rPr>
        <w:t xml:space="preserve">. 1993;11(3):570-579. </w:t>
      </w:r>
    </w:p>
    <w:p w14:paraId="05FCF255" w14:textId="77777777" w:rsidR="008B7AF5" w:rsidRPr="008B7AF5" w:rsidRDefault="008B7AF5" w:rsidP="008B7AF5">
      <w:pPr>
        <w:pStyle w:val="EndNoteBibliography"/>
        <w:rPr>
          <w:noProof/>
        </w:rPr>
      </w:pPr>
      <w:r w:rsidRPr="008B7AF5">
        <w:rPr>
          <w:noProof/>
        </w:rPr>
        <w:t>16.</w:t>
      </w:r>
      <w:r w:rsidRPr="008B7AF5">
        <w:rPr>
          <w:noProof/>
        </w:rPr>
        <w:tab/>
        <w:t xml:space="preserve">Yellen SB, Cella DF, Webster K, Blendowski C, Kaplan E. Measuring fatigue and other anemia-related symptoms with the Functional Assessment of Cancer Therapy (FACT) measurement system. </w:t>
      </w:r>
      <w:r w:rsidRPr="008B7AF5">
        <w:rPr>
          <w:i/>
          <w:noProof/>
        </w:rPr>
        <w:t>Journal of pain and symptom management</w:t>
      </w:r>
      <w:r w:rsidRPr="008B7AF5">
        <w:rPr>
          <w:noProof/>
        </w:rPr>
        <w:t xml:space="preserve">. 1997;13(2):63-74. </w:t>
      </w:r>
    </w:p>
    <w:p w14:paraId="3A2AE782" w14:textId="77777777" w:rsidR="008B7AF5" w:rsidRPr="008B7AF5" w:rsidRDefault="008B7AF5" w:rsidP="008B7AF5">
      <w:pPr>
        <w:pStyle w:val="EndNoteBibliography"/>
        <w:rPr>
          <w:noProof/>
        </w:rPr>
      </w:pPr>
      <w:r w:rsidRPr="008B7AF5">
        <w:rPr>
          <w:noProof/>
        </w:rPr>
        <w:lastRenderedPageBreak/>
        <w:t>17.</w:t>
      </w:r>
      <w:r w:rsidRPr="008B7AF5">
        <w:rPr>
          <w:noProof/>
        </w:rPr>
        <w:tab/>
        <w:t xml:space="preserve">Rogers LQ, Courneya KS, Verhulst S, Markwell S, Lanzotti V, Shah P. Exercise barrier and task self-efficacy in breast cancer patients during treatment. </w:t>
      </w:r>
      <w:r w:rsidRPr="008B7AF5">
        <w:rPr>
          <w:i/>
          <w:noProof/>
        </w:rPr>
        <w:t>Supportive Care in Cancer</w:t>
      </w:r>
      <w:r w:rsidRPr="008B7AF5">
        <w:rPr>
          <w:noProof/>
        </w:rPr>
        <w:t xml:space="preserve">. 2006;14(1):84-90. </w:t>
      </w:r>
    </w:p>
    <w:p w14:paraId="5E4CA3C6" w14:textId="77777777" w:rsidR="008B7AF5" w:rsidRPr="008B7AF5" w:rsidRDefault="008B7AF5" w:rsidP="008B7AF5">
      <w:pPr>
        <w:pStyle w:val="EndNoteBibliography"/>
        <w:rPr>
          <w:noProof/>
        </w:rPr>
      </w:pPr>
      <w:r w:rsidRPr="008B7AF5">
        <w:rPr>
          <w:noProof/>
        </w:rPr>
        <w:t>18.</w:t>
      </w:r>
      <w:r w:rsidRPr="008B7AF5">
        <w:rPr>
          <w:noProof/>
        </w:rPr>
        <w:tab/>
        <w:t xml:space="preserve">Lee E-H. Review of the psychometric evidence of the perceived stress scale. </w:t>
      </w:r>
      <w:r w:rsidRPr="008B7AF5">
        <w:rPr>
          <w:i/>
          <w:noProof/>
        </w:rPr>
        <w:t>Asian nursing research</w:t>
      </w:r>
      <w:r w:rsidRPr="008B7AF5">
        <w:rPr>
          <w:noProof/>
        </w:rPr>
        <w:t xml:space="preserve">. 2012;6(4):121-127. </w:t>
      </w:r>
    </w:p>
    <w:p w14:paraId="09D42A14" w14:textId="77777777" w:rsidR="008B7AF5" w:rsidRPr="008B7AF5" w:rsidRDefault="008B7AF5" w:rsidP="008B7AF5">
      <w:pPr>
        <w:pStyle w:val="EndNoteBibliography"/>
        <w:rPr>
          <w:noProof/>
        </w:rPr>
      </w:pPr>
      <w:r w:rsidRPr="008B7AF5">
        <w:rPr>
          <w:noProof/>
        </w:rPr>
        <w:t>19.</w:t>
      </w:r>
      <w:r w:rsidRPr="008B7AF5">
        <w:rPr>
          <w:noProof/>
        </w:rPr>
        <w:tab/>
        <w:t xml:space="preserve">Neto F. Psychometric analysis of the short-form UCLA Loneliness Scale (ULS-6) in older adults. </w:t>
      </w:r>
      <w:r w:rsidRPr="008B7AF5">
        <w:rPr>
          <w:i/>
          <w:noProof/>
        </w:rPr>
        <w:t>European journal of ageing</w:t>
      </w:r>
      <w:r w:rsidRPr="008B7AF5">
        <w:rPr>
          <w:noProof/>
        </w:rPr>
        <w:t xml:space="preserve">. 2014;11(4):313-319. </w:t>
      </w:r>
    </w:p>
    <w:p w14:paraId="4D5887A0" w14:textId="77777777" w:rsidR="008B7AF5" w:rsidRPr="008B7AF5" w:rsidRDefault="008B7AF5" w:rsidP="008B7AF5">
      <w:pPr>
        <w:pStyle w:val="EndNoteBibliography"/>
        <w:rPr>
          <w:noProof/>
        </w:rPr>
      </w:pPr>
      <w:r w:rsidRPr="008B7AF5">
        <w:rPr>
          <w:noProof/>
        </w:rPr>
        <w:t>20.</w:t>
      </w:r>
      <w:r w:rsidRPr="008B7AF5">
        <w:rPr>
          <w:noProof/>
        </w:rPr>
        <w:tab/>
        <w:t xml:space="preserve">Kocalevent R-D, Berg L, Beutel ME, et al. Social support in the general population: standardization of the Oslo social support scale (OSSS-3). </w:t>
      </w:r>
      <w:r w:rsidRPr="008B7AF5">
        <w:rPr>
          <w:i/>
          <w:noProof/>
        </w:rPr>
        <w:t>BMC psychology</w:t>
      </w:r>
      <w:r w:rsidRPr="008B7AF5">
        <w:rPr>
          <w:noProof/>
        </w:rPr>
        <w:t xml:space="preserve">. 2018;6(1):31. </w:t>
      </w:r>
    </w:p>
    <w:p w14:paraId="712C90FC" w14:textId="77CB4D11" w:rsidR="006A0A89" w:rsidRPr="006A0A89" w:rsidRDefault="008B7AF5" w:rsidP="003D345E">
      <w:r>
        <w:fldChar w:fldCharType="end"/>
      </w:r>
    </w:p>
    <w:sectPr w:rsidR="006A0A89" w:rsidRPr="006A0A89" w:rsidSect="002B23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F4A7D"/>
    <w:multiLevelType w:val="multilevel"/>
    <w:tmpl w:val="A7A25DB4"/>
    <w:lvl w:ilvl="0">
      <w:start w:val="1"/>
      <w:numFmt w:val="cardinalText"/>
      <w:pStyle w:val="Heading1"/>
      <w:suff w:val="space"/>
      <w:lvlText w:val="Chapter %1:"/>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76" w:hanging="576"/>
      </w:pPr>
      <w:rPr>
        <w:rFonts w:hint="default"/>
      </w:rPr>
    </w:lvl>
    <w:lvl w:ilvl="2">
      <w:start w:val="1"/>
      <w:numFmt w:val="decimal"/>
      <w:pStyle w:val="Heading3"/>
      <w:isLgl/>
      <w:suff w:val="space"/>
      <w:lvlText w:val="%1.%2.%3"/>
      <w:lvlJc w:val="left"/>
      <w:pPr>
        <w:ind w:left="720" w:hanging="720"/>
      </w:pPr>
      <w:rPr>
        <w:rFonts w:hint="default"/>
      </w:rPr>
    </w:lvl>
    <w:lvl w:ilvl="3">
      <w:start w:val="1"/>
      <w:numFmt w:val="decimal"/>
      <w:pStyle w:val="Heading4"/>
      <w:isLgl/>
      <w:suff w:val="space"/>
      <w:lvlText w:val="%1.%2.%3.%4"/>
      <w:lvlJc w:val="left"/>
      <w:pPr>
        <w:ind w:left="864" w:hanging="864"/>
      </w:pPr>
      <w:rPr>
        <w:rFonts w:hint="default"/>
      </w:rPr>
    </w:lvl>
    <w:lvl w:ilvl="4">
      <w:start w:val="1"/>
      <w:numFmt w:val="decimal"/>
      <w:pStyle w:val="Heading5"/>
      <w:isLgl/>
      <w:suff w:val="space"/>
      <w:lvlText w:val="%1.%2.%3.%4.%5"/>
      <w:lvlJc w:val="left"/>
      <w:pPr>
        <w:ind w:left="1008" w:hanging="1008"/>
      </w:pPr>
      <w:rPr>
        <w:rFonts w:hint="default"/>
      </w:rPr>
    </w:lvl>
    <w:lvl w:ilvl="5">
      <w:start w:val="1"/>
      <w:numFmt w:val="decimal"/>
      <w:pStyle w:val="Heading6"/>
      <w:isLgl/>
      <w:suff w:val="space"/>
      <w:lvlText w:val="%1.%2.%3.%4.%5.%6"/>
      <w:lvlJc w:val="left"/>
      <w:pPr>
        <w:ind w:left="1152" w:hanging="1152"/>
      </w:pPr>
      <w:rPr>
        <w:rFonts w:hint="default"/>
      </w:rPr>
    </w:lvl>
    <w:lvl w:ilvl="6">
      <w:start w:val="1"/>
      <w:numFmt w:val="decimal"/>
      <w:pStyle w:val="Heading7"/>
      <w:isLgl/>
      <w:suff w:val="space"/>
      <w:lvlText w:val="%1.%2.%3.%4.%5.%6.%7"/>
      <w:lvlJc w:val="left"/>
      <w:pPr>
        <w:ind w:left="1296" w:hanging="1296"/>
      </w:pPr>
      <w:rPr>
        <w:rFonts w:hint="default"/>
      </w:rPr>
    </w:lvl>
    <w:lvl w:ilvl="7">
      <w:start w:val="1"/>
      <w:numFmt w:val="decimal"/>
      <w:pStyle w:val="Heading8"/>
      <w:isLgl/>
      <w:suff w:val="space"/>
      <w:lvlText w:val="%1.%2.%3.%4.%5.%6.%7.%8"/>
      <w:lvlJc w:val="left"/>
      <w:pPr>
        <w:ind w:left="1440" w:hanging="1440"/>
      </w:pPr>
      <w:rPr>
        <w:rFonts w:hint="default"/>
      </w:rPr>
    </w:lvl>
    <w:lvl w:ilvl="8">
      <w:start w:val="1"/>
      <w:numFmt w:val="decimal"/>
      <w:pStyle w:val="Heading9"/>
      <w:isLgl/>
      <w:suff w:val="space"/>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MA 11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dfd9a5h2zrvyef5wwxfp2navvrz2xeft22&quot;&gt;My EndNote Library&lt;record-ids&gt;&lt;item&gt;371&lt;/item&gt;&lt;item&gt;385&lt;/item&gt;&lt;item&gt;387&lt;/item&gt;&lt;item&gt;406&lt;/item&gt;&lt;item&gt;407&lt;/item&gt;&lt;item&gt;409&lt;/item&gt;&lt;item&gt;412&lt;/item&gt;&lt;item&gt;420&lt;/item&gt;&lt;item&gt;429&lt;/item&gt;&lt;item&gt;431&lt;/item&gt;&lt;item&gt;432&lt;/item&gt;&lt;item&gt;437&lt;/item&gt;&lt;item&gt;440&lt;/item&gt;&lt;item&gt;461&lt;/item&gt;&lt;item&gt;471&lt;/item&gt;&lt;item&gt;476&lt;/item&gt;&lt;item&gt;491&lt;/item&gt;&lt;item&gt;493&lt;/item&gt;&lt;item&gt;500&lt;/item&gt;&lt;item&gt;517&lt;/item&gt;&lt;/record-ids&gt;&lt;/item&gt;&lt;/Libraries&gt;"/>
  </w:docVars>
  <w:rsids>
    <w:rsidRoot w:val="00CB51DB"/>
    <w:rsid w:val="00005A16"/>
    <w:rsid w:val="000124F5"/>
    <w:rsid w:val="0006530A"/>
    <w:rsid w:val="000C2B8A"/>
    <w:rsid w:val="000C60C3"/>
    <w:rsid w:val="000E1CAA"/>
    <w:rsid w:val="000F7687"/>
    <w:rsid w:val="0011522D"/>
    <w:rsid w:val="00127955"/>
    <w:rsid w:val="00152F9B"/>
    <w:rsid w:val="00181D02"/>
    <w:rsid w:val="001B6ABF"/>
    <w:rsid w:val="001C5D11"/>
    <w:rsid w:val="00224B92"/>
    <w:rsid w:val="00226DE3"/>
    <w:rsid w:val="002638E2"/>
    <w:rsid w:val="0026688B"/>
    <w:rsid w:val="002A419F"/>
    <w:rsid w:val="002B0B78"/>
    <w:rsid w:val="002B235F"/>
    <w:rsid w:val="002C4E43"/>
    <w:rsid w:val="002E189B"/>
    <w:rsid w:val="003258CE"/>
    <w:rsid w:val="003425B5"/>
    <w:rsid w:val="00370DFC"/>
    <w:rsid w:val="00392E8D"/>
    <w:rsid w:val="003C76E1"/>
    <w:rsid w:val="003D2CAE"/>
    <w:rsid w:val="003D345E"/>
    <w:rsid w:val="00403318"/>
    <w:rsid w:val="004404FA"/>
    <w:rsid w:val="0047076E"/>
    <w:rsid w:val="0048600C"/>
    <w:rsid w:val="004E4E93"/>
    <w:rsid w:val="004F0596"/>
    <w:rsid w:val="004F4B0A"/>
    <w:rsid w:val="0051131B"/>
    <w:rsid w:val="00526BCF"/>
    <w:rsid w:val="005340BB"/>
    <w:rsid w:val="00554058"/>
    <w:rsid w:val="005C135F"/>
    <w:rsid w:val="005C7F08"/>
    <w:rsid w:val="005E23D8"/>
    <w:rsid w:val="005F0105"/>
    <w:rsid w:val="005F78FE"/>
    <w:rsid w:val="005F7B8E"/>
    <w:rsid w:val="0060394A"/>
    <w:rsid w:val="0062201F"/>
    <w:rsid w:val="0062754B"/>
    <w:rsid w:val="00634D0B"/>
    <w:rsid w:val="00671FEC"/>
    <w:rsid w:val="006855A2"/>
    <w:rsid w:val="006A0A89"/>
    <w:rsid w:val="006D7078"/>
    <w:rsid w:val="006E356E"/>
    <w:rsid w:val="00700D58"/>
    <w:rsid w:val="00702B15"/>
    <w:rsid w:val="00705B59"/>
    <w:rsid w:val="00726B9A"/>
    <w:rsid w:val="00747589"/>
    <w:rsid w:val="00777AFF"/>
    <w:rsid w:val="007D3B35"/>
    <w:rsid w:val="007D68CE"/>
    <w:rsid w:val="00840B85"/>
    <w:rsid w:val="00867247"/>
    <w:rsid w:val="008769FC"/>
    <w:rsid w:val="008942B4"/>
    <w:rsid w:val="00897276"/>
    <w:rsid w:val="008B7AF5"/>
    <w:rsid w:val="008F5038"/>
    <w:rsid w:val="009106C7"/>
    <w:rsid w:val="00915910"/>
    <w:rsid w:val="00945219"/>
    <w:rsid w:val="009760D3"/>
    <w:rsid w:val="009B7171"/>
    <w:rsid w:val="009E69D0"/>
    <w:rsid w:val="009F23CB"/>
    <w:rsid w:val="00A003FA"/>
    <w:rsid w:val="00A02066"/>
    <w:rsid w:val="00A122CD"/>
    <w:rsid w:val="00A211C8"/>
    <w:rsid w:val="00A54987"/>
    <w:rsid w:val="00A55129"/>
    <w:rsid w:val="00A60CEA"/>
    <w:rsid w:val="00A665BF"/>
    <w:rsid w:val="00A7033B"/>
    <w:rsid w:val="00AA4304"/>
    <w:rsid w:val="00AB432F"/>
    <w:rsid w:val="00B04C50"/>
    <w:rsid w:val="00B26E5B"/>
    <w:rsid w:val="00B46AA9"/>
    <w:rsid w:val="00B7682B"/>
    <w:rsid w:val="00B77068"/>
    <w:rsid w:val="00B87931"/>
    <w:rsid w:val="00B87DE9"/>
    <w:rsid w:val="00BA3121"/>
    <w:rsid w:val="00BD5941"/>
    <w:rsid w:val="00C85DBD"/>
    <w:rsid w:val="00CB023A"/>
    <w:rsid w:val="00CB51DB"/>
    <w:rsid w:val="00CF02FE"/>
    <w:rsid w:val="00D052A1"/>
    <w:rsid w:val="00D0715E"/>
    <w:rsid w:val="00D238AE"/>
    <w:rsid w:val="00D4726F"/>
    <w:rsid w:val="00D7296B"/>
    <w:rsid w:val="00D814C2"/>
    <w:rsid w:val="00E359BD"/>
    <w:rsid w:val="00E7300E"/>
    <w:rsid w:val="00E874AF"/>
    <w:rsid w:val="00E97061"/>
    <w:rsid w:val="00EA2269"/>
    <w:rsid w:val="00F15B78"/>
    <w:rsid w:val="00F21EC3"/>
    <w:rsid w:val="00F57907"/>
    <w:rsid w:val="00F874F3"/>
    <w:rsid w:val="00F9223E"/>
    <w:rsid w:val="00FB30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32300A2"/>
  <w15:chartTrackingRefBased/>
  <w15:docId w15:val="{3AF24BF7-63AC-A443-A4C5-55E80A6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DB"/>
  </w:style>
  <w:style w:type="paragraph" w:styleId="Heading1">
    <w:name w:val="heading 1"/>
    <w:basedOn w:val="Normal"/>
    <w:next w:val="Normal"/>
    <w:link w:val="Heading1Char"/>
    <w:qFormat/>
    <w:rsid w:val="00D052A1"/>
    <w:pPr>
      <w:keepNext/>
      <w:numPr>
        <w:numId w:val="1"/>
      </w:numPr>
      <w:tabs>
        <w:tab w:val="num" w:pos="360"/>
      </w:tabs>
      <w:spacing w:after="240"/>
      <w:jc w:val="center"/>
      <w:outlineLvl w:val="0"/>
    </w:pPr>
    <w:rPr>
      <w:rFonts w:eastAsia="Times New Roman"/>
      <w:b/>
      <w:kern w:val="28"/>
    </w:rPr>
  </w:style>
  <w:style w:type="paragraph" w:styleId="Heading2">
    <w:name w:val="heading 2"/>
    <w:basedOn w:val="Normal"/>
    <w:next w:val="Normal"/>
    <w:link w:val="Heading2Char"/>
    <w:qFormat/>
    <w:rsid w:val="00D052A1"/>
    <w:pPr>
      <w:keepNext/>
      <w:numPr>
        <w:ilvl w:val="1"/>
        <w:numId w:val="1"/>
      </w:numPr>
      <w:tabs>
        <w:tab w:val="num" w:pos="360"/>
      </w:tabs>
      <w:spacing w:after="240"/>
      <w:ind w:left="0" w:firstLine="0"/>
      <w:outlineLvl w:val="1"/>
    </w:pPr>
    <w:rPr>
      <w:rFonts w:eastAsia="Times New Roman"/>
      <w:b/>
      <w:szCs w:val="20"/>
    </w:rPr>
  </w:style>
  <w:style w:type="paragraph" w:styleId="Heading3">
    <w:name w:val="heading 3"/>
    <w:basedOn w:val="Normal"/>
    <w:next w:val="Normal"/>
    <w:link w:val="Heading3Char"/>
    <w:qFormat/>
    <w:rsid w:val="00D052A1"/>
    <w:pPr>
      <w:keepNext/>
      <w:numPr>
        <w:ilvl w:val="2"/>
        <w:numId w:val="1"/>
      </w:numPr>
      <w:tabs>
        <w:tab w:val="num" w:pos="360"/>
      </w:tabs>
      <w:spacing w:after="240"/>
      <w:ind w:left="0" w:firstLine="0"/>
      <w:outlineLvl w:val="2"/>
    </w:pPr>
    <w:rPr>
      <w:rFonts w:eastAsia="Times New Roman"/>
      <w:b/>
      <w:i/>
      <w:szCs w:val="20"/>
    </w:rPr>
  </w:style>
  <w:style w:type="paragraph" w:styleId="Heading4">
    <w:name w:val="heading 4"/>
    <w:basedOn w:val="Normal"/>
    <w:next w:val="Normal"/>
    <w:link w:val="Heading4Char"/>
    <w:qFormat/>
    <w:rsid w:val="00D052A1"/>
    <w:pPr>
      <w:keepNext/>
      <w:numPr>
        <w:ilvl w:val="3"/>
        <w:numId w:val="1"/>
      </w:numPr>
      <w:tabs>
        <w:tab w:val="num" w:pos="360"/>
      </w:tabs>
      <w:spacing w:after="240"/>
      <w:ind w:left="0" w:firstLine="0"/>
      <w:outlineLvl w:val="3"/>
    </w:pPr>
    <w:rPr>
      <w:rFonts w:eastAsia="Times New Roman"/>
      <w:szCs w:val="20"/>
    </w:rPr>
  </w:style>
  <w:style w:type="paragraph" w:styleId="Heading5">
    <w:name w:val="heading 5"/>
    <w:basedOn w:val="Normal"/>
    <w:next w:val="Normal"/>
    <w:link w:val="Heading5Char"/>
    <w:qFormat/>
    <w:rsid w:val="00D052A1"/>
    <w:pPr>
      <w:numPr>
        <w:ilvl w:val="4"/>
        <w:numId w:val="1"/>
      </w:numPr>
      <w:tabs>
        <w:tab w:val="num" w:pos="360"/>
      </w:tabs>
      <w:spacing w:line="480" w:lineRule="auto"/>
      <w:ind w:left="0" w:firstLine="0"/>
      <w:outlineLvl w:val="4"/>
    </w:pPr>
    <w:rPr>
      <w:rFonts w:eastAsia="Times New Roman"/>
      <w:iCs/>
      <w:szCs w:val="20"/>
    </w:rPr>
  </w:style>
  <w:style w:type="paragraph" w:styleId="Heading6">
    <w:name w:val="heading 6"/>
    <w:basedOn w:val="Normal"/>
    <w:next w:val="Normal"/>
    <w:link w:val="Heading6Char"/>
    <w:qFormat/>
    <w:rsid w:val="00D052A1"/>
    <w:pPr>
      <w:numPr>
        <w:ilvl w:val="5"/>
        <w:numId w:val="1"/>
      </w:numPr>
      <w:tabs>
        <w:tab w:val="num" w:pos="360"/>
      </w:tabs>
      <w:spacing w:line="480" w:lineRule="auto"/>
      <w:ind w:left="0" w:firstLine="0"/>
      <w:outlineLvl w:val="5"/>
    </w:pPr>
    <w:rPr>
      <w:rFonts w:eastAsia="Times New Roman"/>
      <w:szCs w:val="20"/>
    </w:rPr>
  </w:style>
  <w:style w:type="paragraph" w:styleId="Heading7">
    <w:name w:val="heading 7"/>
    <w:basedOn w:val="Normal"/>
    <w:next w:val="Normal"/>
    <w:link w:val="Heading7Char"/>
    <w:qFormat/>
    <w:rsid w:val="00D052A1"/>
    <w:pPr>
      <w:numPr>
        <w:ilvl w:val="6"/>
        <w:numId w:val="1"/>
      </w:numPr>
      <w:tabs>
        <w:tab w:val="num" w:pos="360"/>
      </w:tabs>
      <w:ind w:left="0" w:firstLine="0"/>
      <w:outlineLvl w:val="6"/>
    </w:pPr>
    <w:rPr>
      <w:rFonts w:eastAsia="Times New Roman"/>
      <w:szCs w:val="20"/>
    </w:rPr>
  </w:style>
  <w:style w:type="paragraph" w:styleId="Heading8">
    <w:name w:val="heading 8"/>
    <w:basedOn w:val="Normal"/>
    <w:next w:val="Normal"/>
    <w:link w:val="Heading8Char"/>
    <w:qFormat/>
    <w:rsid w:val="00D052A1"/>
    <w:pPr>
      <w:numPr>
        <w:ilvl w:val="7"/>
        <w:numId w:val="1"/>
      </w:numPr>
      <w:tabs>
        <w:tab w:val="num" w:pos="360"/>
      </w:tabs>
      <w:spacing w:line="480" w:lineRule="auto"/>
      <w:ind w:left="0" w:firstLine="0"/>
      <w:outlineLvl w:val="7"/>
    </w:pPr>
    <w:rPr>
      <w:rFonts w:eastAsia="Times New Roman"/>
      <w:i/>
      <w:szCs w:val="20"/>
    </w:rPr>
  </w:style>
  <w:style w:type="paragraph" w:styleId="Heading9">
    <w:name w:val="heading 9"/>
    <w:basedOn w:val="Normal"/>
    <w:next w:val="Normal"/>
    <w:link w:val="Heading9Char"/>
    <w:qFormat/>
    <w:rsid w:val="00D052A1"/>
    <w:pPr>
      <w:numPr>
        <w:ilvl w:val="8"/>
        <w:numId w:val="1"/>
      </w:numPr>
      <w:tabs>
        <w:tab w:val="num" w:pos="360"/>
      </w:tabs>
      <w:spacing w:line="480" w:lineRule="auto"/>
      <w:ind w:left="0" w:firstLine="0"/>
      <w:outlineLvl w:val="8"/>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1DB"/>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052A1"/>
    <w:rPr>
      <w:rFonts w:eastAsia="Times New Roman"/>
      <w:b/>
      <w:kern w:val="28"/>
    </w:rPr>
  </w:style>
  <w:style w:type="character" w:customStyle="1" w:styleId="Heading2Char">
    <w:name w:val="Heading 2 Char"/>
    <w:basedOn w:val="DefaultParagraphFont"/>
    <w:link w:val="Heading2"/>
    <w:rsid w:val="00D052A1"/>
    <w:rPr>
      <w:rFonts w:eastAsia="Times New Roman"/>
      <w:b/>
      <w:szCs w:val="20"/>
    </w:rPr>
  </w:style>
  <w:style w:type="character" w:customStyle="1" w:styleId="Heading3Char">
    <w:name w:val="Heading 3 Char"/>
    <w:basedOn w:val="DefaultParagraphFont"/>
    <w:link w:val="Heading3"/>
    <w:rsid w:val="00D052A1"/>
    <w:rPr>
      <w:rFonts w:eastAsia="Times New Roman"/>
      <w:b/>
      <w:i/>
      <w:szCs w:val="20"/>
    </w:rPr>
  </w:style>
  <w:style w:type="character" w:customStyle="1" w:styleId="Heading4Char">
    <w:name w:val="Heading 4 Char"/>
    <w:basedOn w:val="DefaultParagraphFont"/>
    <w:link w:val="Heading4"/>
    <w:rsid w:val="00D052A1"/>
    <w:rPr>
      <w:rFonts w:eastAsia="Times New Roman"/>
      <w:szCs w:val="20"/>
    </w:rPr>
  </w:style>
  <w:style w:type="character" w:customStyle="1" w:styleId="Heading5Char">
    <w:name w:val="Heading 5 Char"/>
    <w:basedOn w:val="DefaultParagraphFont"/>
    <w:link w:val="Heading5"/>
    <w:rsid w:val="00D052A1"/>
    <w:rPr>
      <w:rFonts w:eastAsia="Times New Roman"/>
      <w:iCs/>
      <w:szCs w:val="20"/>
    </w:rPr>
  </w:style>
  <w:style w:type="character" w:customStyle="1" w:styleId="Heading6Char">
    <w:name w:val="Heading 6 Char"/>
    <w:basedOn w:val="DefaultParagraphFont"/>
    <w:link w:val="Heading6"/>
    <w:rsid w:val="00D052A1"/>
    <w:rPr>
      <w:rFonts w:eastAsia="Times New Roman"/>
      <w:szCs w:val="20"/>
    </w:rPr>
  </w:style>
  <w:style w:type="character" w:customStyle="1" w:styleId="Heading7Char">
    <w:name w:val="Heading 7 Char"/>
    <w:basedOn w:val="DefaultParagraphFont"/>
    <w:link w:val="Heading7"/>
    <w:rsid w:val="00D052A1"/>
    <w:rPr>
      <w:rFonts w:eastAsia="Times New Roman"/>
      <w:szCs w:val="20"/>
    </w:rPr>
  </w:style>
  <w:style w:type="character" w:customStyle="1" w:styleId="Heading8Char">
    <w:name w:val="Heading 8 Char"/>
    <w:basedOn w:val="DefaultParagraphFont"/>
    <w:link w:val="Heading8"/>
    <w:rsid w:val="00D052A1"/>
    <w:rPr>
      <w:rFonts w:eastAsia="Times New Roman"/>
      <w:i/>
      <w:szCs w:val="20"/>
    </w:rPr>
  </w:style>
  <w:style w:type="character" w:customStyle="1" w:styleId="Heading9Char">
    <w:name w:val="Heading 9 Char"/>
    <w:basedOn w:val="DefaultParagraphFont"/>
    <w:link w:val="Heading9"/>
    <w:rsid w:val="00D052A1"/>
    <w:rPr>
      <w:rFonts w:eastAsia="Times New Roman"/>
      <w:szCs w:val="20"/>
    </w:rPr>
  </w:style>
  <w:style w:type="paragraph" w:customStyle="1" w:styleId="EndNoteBibliographyTitle">
    <w:name w:val="EndNote Bibliography Title"/>
    <w:basedOn w:val="Normal"/>
    <w:link w:val="EndNoteBibliographyTitleChar"/>
    <w:rsid w:val="008B7AF5"/>
    <w:pPr>
      <w:jc w:val="center"/>
    </w:pPr>
    <w:rPr>
      <w:lang w:val="en-US"/>
    </w:rPr>
  </w:style>
  <w:style w:type="character" w:customStyle="1" w:styleId="EndNoteBibliographyTitleChar">
    <w:name w:val="EndNote Bibliography Title Char"/>
    <w:basedOn w:val="DefaultParagraphFont"/>
    <w:link w:val="EndNoteBibliographyTitle"/>
    <w:rsid w:val="008B7AF5"/>
    <w:rPr>
      <w:lang w:val="en-US"/>
    </w:rPr>
  </w:style>
  <w:style w:type="paragraph" w:customStyle="1" w:styleId="EndNoteBibliography">
    <w:name w:val="EndNote Bibliography"/>
    <w:basedOn w:val="Normal"/>
    <w:link w:val="EndNoteBibliographyChar"/>
    <w:rsid w:val="008B7AF5"/>
    <w:rPr>
      <w:lang w:val="en-US"/>
    </w:rPr>
  </w:style>
  <w:style w:type="character" w:customStyle="1" w:styleId="EndNoteBibliographyChar">
    <w:name w:val="EndNote Bibliography Char"/>
    <w:basedOn w:val="DefaultParagraphFont"/>
    <w:link w:val="EndNoteBibliography"/>
    <w:rsid w:val="008B7AF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E6443-D34B-D241-B74D-B47122F7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5150</Words>
  <Characters>29358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Eisele</dc:creator>
  <cp:keywords/>
  <dc:description/>
  <cp:lastModifiedBy>Maximilian Eisele</cp:lastModifiedBy>
  <cp:revision>3</cp:revision>
  <dcterms:created xsi:type="dcterms:W3CDTF">2021-06-17T17:11:00Z</dcterms:created>
  <dcterms:modified xsi:type="dcterms:W3CDTF">2021-10-19T15:01:00Z</dcterms:modified>
</cp:coreProperties>
</file>