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A5597" w14:textId="48F05BA1" w:rsidR="004A2092" w:rsidRDefault="00EC4746" w:rsidP="004A2092">
      <w:pPr>
        <w:tabs>
          <w:tab w:val="left" w:pos="0"/>
        </w:tabs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B371B">
        <w:rPr>
          <w:rFonts w:ascii="Arial" w:hAnsi="Arial" w:cs="Arial"/>
          <w:b/>
          <w:sz w:val="24"/>
          <w:szCs w:val="24"/>
          <w:lang w:val="en-US"/>
        </w:rPr>
        <w:t xml:space="preserve">COVID-19 patient serum less potently inhibits </w:t>
      </w:r>
      <w:r>
        <w:rPr>
          <w:rFonts w:ascii="Arial" w:hAnsi="Arial" w:cs="Arial"/>
          <w:b/>
          <w:sz w:val="24"/>
          <w:szCs w:val="24"/>
          <w:lang w:val="en-US"/>
        </w:rPr>
        <w:t>ACE2-RBD</w:t>
      </w:r>
      <w:r w:rsidRPr="003B371B">
        <w:rPr>
          <w:rFonts w:ascii="Arial" w:hAnsi="Arial" w:cs="Arial"/>
          <w:b/>
          <w:sz w:val="24"/>
          <w:szCs w:val="24"/>
          <w:lang w:val="en-US"/>
        </w:rPr>
        <w:t xml:space="preserve"> binding for various SARS-CoV-2 RBD mutants</w:t>
      </w:r>
      <w:bookmarkStart w:id="0" w:name="_GoBack"/>
      <w:bookmarkEnd w:id="0"/>
    </w:p>
    <w:p w14:paraId="69025972" w14:textId="77777777" w:rsidR="004A2092" w:rsidRPr="00532C47" w:rsidRDefault="004A2092" w:rsidP="004A2092">
      <w:pPr>
        <w:tabs>
          <w:tab w:val="left" w:pos="0"/>
        </w:tabs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E2319">
        <w:rPr>
          <w:rFonts w:ascii="Arial" w:hAnsi="Arial" w:cs="Arial"/>
          <w:sz w:val="24"/>
          <w:szCs w:val="24"/>
          <w:lang w:val="en-US"/>
        </w:rPr>
        <w:t>Daniel Junker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FE2319">
        <w:rPr>
          <w:rFonts w:ascii="Arial" w:hAnsi="Arial" w:cs="Arial"/>
          <w:sz w:val="24"/>
          <w:szCs w:val="24"/>
          <w:lang w:val="en-US"/>
        </w:rPr>
        <w:t>, Alex Dulovic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FE2319">
        <w:rPr>
          <w:rFonts w:ascii="Arial" w:hAnsi="Arial" w:cs="Arial"/>
          <w:sz w:val="24"/>
          <w:szCs w:val="24"/>
          <w:lang w:val="en-US"/>
        </w:rPr>
        <w:t>, Matthias Becker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FE2319">
        <w:rPr>
          <w:rFonts w:ascii="Arial" w:hAnsi="Arial" w:cs="Arial"/>
          <w:sz w:val="24"/>
          <w:szCs w:val="24"/>
          <w:lang w:val="en-US"/>
        </w:rPr>
        <w:t>, Teresa R. Wagner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1,2</w:t>
      </w:r>
      <w:r w:rsidRPr="00FE2319">
        <w:rPr>
          <w:rFonts w:ascii="Arial" w:hAnsi="Arial" w:cs="Arial"/>
          <w:sz w:val="24"/>
          <w:szCs w:val="24"/>
          <w:lang w:val="en-US"/>
        </w:rPr>
        <w:t>, Philipp D. Kaiser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FE2319">
        <w:rPr>
          <w:rFonts w:ascii="Arial" w:hAnsi="Arial" w:cs="Arial"/>
          <w:sz w:val="24"/>
          <w:szCs w:val="24"/>
          <w:lang w:val="en-US"/>
        </w:rPr>
        <w:t>, Bjoern Traenkle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FE2319">
        <w:rPr>
          <w:rFonts w:ascii="Arial" w:hAnsi="Arial" w:cs="Arial"/>
          <w:sz w:val="24"/>
          <w:szCs w:val="24"/>
          <w:lang w:val="en-US"/>
        </w:rPr>
        <w:t>, Katharina Kienzle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FE2319">
        <w:rPr>
          <w:rFonts w:ascii="Arial" w:hAnsi="Arial" w:cs="Arial"/>
          <w:sz w:val="24"/>
          <w:szCs w:val="24"/>
          <w:lang w:val="en-US"/>
        </w:rPr>
        <w:t>, Stefanie Bunk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FE2319">
        <w:rPr>
          <w:rFonts w:ascii="Arial" w:hAnsi="Arial" w:cs="Arial"/>
          <w:sz w:val="24"/>
          <w:szCs w:val="24"/>
          <w:lang w:val="en-US"/>
        </w:rPr>
        <w:t xml:space="preserve">, Carlotta </w:t>
      </w:r>
      <w:r>
        <w:rPr>
          <w:rFonts w:ascii="Arial" w:hAnsi="Arial" w:cs="Arial"/>
          <w:sz w:val="24"/>
          <w:szCs w:val="24"/>
          <w:lang w:val="en-US"/>
        </w:rPr>
        <w:t>Strue</w:t>
      </w:r>
      <w:r w:rsidRPr="00FE2319">
        <w:rPr>
          <w:rFonts w:ascii="Arial" w:hAnsi="Arial" w:cs="Arial"/>
          <w:sz w:val="24"/>
          <w:szCs w:val="24"/>
          <w:lang w:val="en-US"/>
        </w:rPr>
        <w:t>mper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FE2319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Helene Hae</w:t>
      </w:r>
      <w:r w:rsidRPr="00FE2319">
        <w:rPr>
          <w:rFonts w:ascii="Arial" w:hAnsi="Arial" w:cs="Arial"/>
          <w:sz w:val="24"/>
          <w:szCs w:val="24"/>
          <w:lang w:val="en-US"/>
        </w:rPr>
        <w:t>berle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FE2319">
        <w:rPr>
          <w:rFonts w:ascii="Arial" w:hAnsi="Arial" w:cs="Arial"/>
          <w:sz w:val="24"/>
          <w:szCs w:val="24"/>
          <w:lang w:val="en-US"/>
        </w:rPr>
        <w:t>, Kristina Schmauder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4,5</w:t>
      </w:r>
      <w:r w:rsidRPr="00FE2319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Natalia Ruetalo</w:t>
      </w:r>
      <w:r w:rsidRPr="007C2E6A">
        <w:rPr>
          <w:rFonts w:ascii="Arial" w:hAnsi="Arial" w:cs="Arial"/>
          <w:sz w:val="24"/>
          <w:szCs w:val="24"/>
          <w:vertAlign w:val="superscript"/>
          <w:lang w:val="en-US"/>
        </w:rPr>
        <w:t>6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E2319">
        <w:rPr>
          <w:rFonts w:ascii="Arial" w:hAnsi="Arial" w:cs="Arial"/>
          <w:sz w:val="24"/>
          <w:szCs w:val="24"/>
          <w:lang w:val="en-US"/>
        </w:rPr>
        <w:t>Nisar</w:t>
      </w:r>
      <w:proofErr w:type="spellEnd"/>
      <w:r w:rsidRPr="00FE2319">
        <w:rPr>
          <w:rFonts w:ascii="Arial" w:hAnsi="Arial" w:cs="Arial"/>
          <w:sz w:val="24"/>
          <w:szCs w:val="24"/>
          <w:lang w:val="en-US"/>
        </w:rPr>
        <w:t xml:space="preserve"> Malek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3,7</w:t>
      </w:r>
      <w:r w:rsidRPr="00FE2319">
        <w:rPr>
          <w:rFonts w:ascii="Arial" w:hAnsi="Arial" w:cs="Arial"/>
          <w:sz w:val="24"/>
          <w:szCs w:val="24"/>
          <w:lang w:val="en-US"/>
        </w:rPr>
        <w:t>,</w:t>
      </w:r>
      <w:r w:rsidRPr="0043302C">
        <w:rPr>
          <w:rFonts w:ascii="Arial" w:hAnsi="Arial" w:cs="Arial"/>
          <w:sz w:val="24"/>
          <w:szCs w:val="24"/>
          <w:lang w:val="en-US"/>
        </w:rPr>
        <w:t xml:space="preserve"> </w:t>
      </w:r>
      <w:r w:rsidRPr="00FE2319">
        <w:rPr>
          <w:rFonts w:ascii="Arial" w:hAnsi="Arial" w:cs="Arial"/>
          <w:sz w:val="24"/>
          <w:szCs w:val="24"/>
          <w:lang w:val="en-US"/>
        </w:rPr>
        <w:t>Karina Althaus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8</w:t>
      </w:r>
      <w:r w:rsidRPr="00FE2319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E2319">
        <w:rPr>
          <w:rFonts w:ascii="Arial" w:hAnsi="Arial" w:cs="Arial"/>
          <w:sz w:val="24"/>
          <w:szCs w:val="24"/>
          <w:lang w:val="en-US"/>
        </w:rPr>
        <w:t>Michael Koeppen</w:t>
      </w:r>
      <w:r w:rsidRPr="00A52398">
        <w:rPr>
          <w:rFonts w:ascii="Arial" w:hAnsi="Arial" w:cs="Arial"/>
          <w:sz w:val="24"/>
          <w:szCs w:val="24"/>
          <w:vertAlign w:val="superscript"/>
          <w:lang w:val="en-US"/>
        </w:rPr>
        <w:t>9</w:t>
      </w:r>
      <w:r w:rsidRPr="00FE2319">
        <w:rPr>
          <w:rFonts w:ascii="Arial" w:hAnsi="Arial" w:cs="Arial"/>
          <w:sz w:val="24"/>
          <w:szCs w:val="24"/>
          <w:lang w:val="en-US"/>
        </w:rPr>
        <w:t>, Ulrich Rothbauer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1,2</w:t>
      </w:r>
      <w:r w:rsidRPr="00FE2319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Juliane S. Walz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10,11,12,13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FE231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Michael Schindler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6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FE2319">
        <w:rPr>
          <w:rFonts w:ascii="Arial" w:hAnsi="Arial" w:cs="Arial"/>
          <w:sz w:val="24"/>
          <w:szCs w:val="24"/>
          <w:lang w:val="en-US"/>
        </w:rPr>
        <w:t>Michael Bitzer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3,7</w:t>
      </w:r>
      <w:r>
        <w:rPr>
          <w:rFonts w:ascii="Arial" w:hAnsi="Arial" w:cs="Arial"/>
          <w:sz w:val="24"/>
          <w:szCs w:val="24"/>
          <w:lang w:val="en-US"/>
        </w:rPr>
        <w:t>, Siri Gö</w:t>
      </w:r>
      <w:r w:rsidRPr="00FE2319">
        <w:rPr>
          <w:rFonts w:ascii="Arial" w:hAnsi="Arial" w:cs="Arial"/>
          <w:sz w:val="24"/>
          <w:szCs w:val="24"/>
          <w:lang w:val="en-US"/>
        </w:rPr>
        <w:t>pel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3,5</w:t>
      </w:r>
      <w:r>
        <w:rPr>
          <w:rFonts w:ascii="Arial" w:hAnsi="Arial" w:cs="Arial"/>
          <w:sz w:val="24"/>
          <w:szCs w:val="24"/>
          <w:lang w:val="en-US"/>
        </w:rPr>
        <w:t>*</w:t>
      </w:r>
      <w:r w:rsidRPr="00FE2319">
        <w:rPr>
          <w:rFonts w:ascii="Arial" w:hAnsi="Arial" w:cs="Arial"/>
          <w:sz w:val="24"/>
          <w:szCs w:val="24"/>
          <w:lang w:val="en-US"/>
        </w:rPr>
        <w:t>, Nicole Schneiderhan-Marra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>*</w:t>
      </w:r>
    </w:p>
    <w:p w14:paraId="1A2E5138" w14:textId="77777777" w:rsidR="004A2092" w:rsidRPr="00FE2319" w:rsidRDefault="004A2092" w:rsidP="004A2092">
      <w:pPr>
        <w:tabs>
          <w:tab w:val="left" w:pos="0"/>
        </w:tabs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DEE8CE9" w14:textId="77777777" w:rsidR="004A2092" w:rsidRPr="00FE2319" w:rsidRDefault="004A2092" w:rsidP="004A2092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E2319">
        <w:rPr>
          <w:rFonts w:ascii="Arial" w:hAnsi="Arial" w:cs="Arial"/>
          <w:sz w:val="24"/>
          <w:szCs w:val="24"/>
          <w:lang w:val="en-US"/>
        </w:rPr>
        <w:t>Author Affiliations</w:t>
      </w:r>
    </w:p>
    <w:tbl>
      <w:tblPr>
        <w:tblStyle w:val="Tabellenraster"/>
        <w:tblW w:w="963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"/>
        <w:gridCol w:w="9236"/>
      </w:tblGrid>
      <w:tr w:rsidR="004A2092" w:rsidRPr="00EC4746" w14:paraId="58E77957" w14:textId="77777777" w:rsidTr="00DD3975">
        <w:trPr>
          <w:trHeight w:val="982"/>
        </w:trPr>
        <w:tc>
          <w:tcPr>
            <w:tcW w:w="360" w:type="dxa"/>
          </w:tcPr>
          <w:p w14:paraId="43A0AFFE" w14:textId="77777777" w:rsidR="004A2092" w:rsidRDefault="004A2092" w:rsidP="00DD3975">
            <w:pPr>
              <w:tabs>
                <w:tab w:val="left" w:pos="0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F4048">
              <w:rPr>
                <w:rFonts w:ascii="Arial" w:hAnsi="Arial" w:cs="Arial"/>
                <w:spacing w:val="20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9270" w:type="dxa"/>
          </w:tcPr>
          <w:p w14:paraId="068C8C1A" w14:textId="77777777" w:rsidR="004A2092" w:rsidRPr="009A7A4F" w:rsidRDefault="004A2092" w:rsidP="00DD3975">
            <w:pPr>
              <w:spacing w:line="480" w:lineRule="auto"/>
              <w:ind w:lef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sz w:val="24"/>
                <w:szCs w:val="24"/>
                <w:lang w:val="en-US"/>
              </w:rPr>
              <w:t>NMI Natural and Medical Sciences Institute at the Univ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ersity of Tübingen, </w:t>
            </w:r>
            <w:r w:rsidRPr="00FE2319">
              <w:rPr>
                <w:rFonts w:ascii="Arial" w:hAnsi="Arial" w:cs="Arial"/>
                <w:sz w:val="24"/>
                <w:szCs w:val="24"/>
                <w:lang w:val="en-US"/>
              </w:rPr>
              <w:t>Reutlingen, Germany</w:t>
            </w:r>
          </w:p>
        </w:tc>
      </w:tr>
      <w:tr w:rsidR="004A2092" w14:paraId="1725602D" w14:textId="77777777" w:rsidTr="00DD3975">
        <w:tc>
          <w:tcPr>
            <w:tcW w:w="360" w:type="dxa"/>
          </w:tcPr>
          <w:p w14:paraId="4326EBC7" w14:textId="77777777" w:rsidR="004A2092" w:rsidRDefault="004A2092" w:rsidP="00DD397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F4048">
              <w:rPr>
                <w:rFonts w:ascii="Arial" w:hAnsi="Arial" w:cs="Arial"/>
                <w:spacing w:val="2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9270" w:type="dxa"/>
          </w:tcPr>
          <w:p w14:paraId="472FFDB8" w14:textId="77777777" w:rsidR="004A2092" w:rsidRPr="009A7A4F" w:rsidRDefault="004A2092" w:rsidP="00DD3975">
            <w:pPr>
              <w:spacing w:line="480" w:lineRule="auto"/>
              <w:ind w:lef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52398">
              <w:rPr>
                <w:rFonts w:ascii="Arial" w:hAnsi="Arial" w:cs="Arial"/>
                <w:sz w:val="24"/>
                <w:szCs w:val="24"/>
                <w:lang w:val="en-US"/>
              </w:rPr>
              <w:t>Pharmaceutical Biotechnology, Eberhard Karls University,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Tübingen,</w:t>
            </w:r>
            <w:r w:rsidRPr="00A52398">
              <w:rPr>
                <w:rFonts w:ascii="Arial" w:hAnsi="Arial" w:cs="Arial"/>
                <w:sz w:val="24"/>
                <w:szCs w:val="24"/>
                <w:lang w:val="en-US"/>
              </w:rPr>
              <w:t xml:space="preserve"> Germany</w:t>
            </w:r>
          </w:p>
        </w:tc>
      </w:tr>
      <w:tr w:rsidR="004A2092" w:rsidRPr="00EC4746" w14:paraId="15D17C69" w14:textId="77777777" w:rsidTr="00DD3975">
        <w:tc>
          <w:tcPr>
            <w:tcW w:w="360" w:type="dxa"/>
          </w:tcPr>
          <w:p w14:paraId="0FE75A25" w14:textId="77777777" w:rsidR="004A2092" w:rsidRDefault="004A2092" w:rsidP="00DD397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F4048">
              <w:rPr>
                <w:rFonts w:ascii="Arial" w:hAnsi="Arial" w:cs="Arial"/>
                <w:spacing w:val="20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9270" w:type="dxa"/>
          </w:tcPr>
          <w:p w14:paraId="3979EEF8" w14:textId="77777777" w:rsidR="004A2092" w:rsidRDefault="004A2092" w:rsidP="00DD3975">
            <w:pPr>
              <w:spacing w:line="480" w:lineRule="auto"/>
              <w:ind w:left="-10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52398">
              <w:rPr>
                <w:rFonts w:ascii="Arial" w:hAnsi="Arial" w:cs="Arial"/>
                <w:sz w:val="24"/>
                <w:szCs w:val="24"/>
                <w:lang w:val="en-US"/>
              </w:rPr>
              <w:t xml:space="preserve">Department Internal Medicine I,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University Hospital Tübingen</w:t>
            </w:r>
            <w:r w:rsidRPr="00A5239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Tü</w:t>
            </w:r>
            <w:r w:rsidRPr="00A5239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bingen, Germany</w:t>
            </w:r>
          </w:p>
        </w:tc>
      </w:tr>
      <w:tr w:rsidR="004A2092" w:rsidRPr="00EC4746" w14:paraId="0B5AABF7" w14:textId="77777777" w:rsidTr="00DD3975">
        <w:tc>
          <w:tcPr>
            <w:tcW w:w="360" w:type="dxa"/>
          </w:tcPr>
          <w:p w14:paraId="209E733B" w14:textId="77777777" w:rsidR="004A2092" w:rsidRDefault="004A2092" w:rsidP="00DD397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F4048"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9270" w:type="dxa"/>
          </w:tcPr>
          <w:p w14:paraId="79B762EA" w14:textId="77777777" w:rsidR="004A2092" w:rsidRDefault="004A2092" w:rsidP="00DD3975">
            <w:pPr>
              <w:spacing w:line="480" w:lineRule="auto"/>
              <w:ind w:left="-10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Institute for Medical Microbiology and H</w:t>
            </w:r>
            <w:r w:rsidRPr="00A5239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ygiene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, University Hospital Tübingen, Tübingen, </w:t>
            </w:r>
            <w:r w:rsidRPr="00A5239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Germa</w:t>
            </w:r>
            <w:r w:rsidRPr="00A52398">
              <w:rPr>
                <w:rFonts w:ascii="Arial" w:hAnsi="Arial" w:cs="Arial"/>
                <w:sz w:val="24"/>
                <w:szCs w:val="24"/>
                <w:lang w:val="en-US"/>
              </w:rPr>
              <w:t>ny</w:t>
            </w:r>
          </w:p>
        </w:tc>
      </w:tr>
      <w:tr w:rsidR="004A2092" w:rsidRPr="00EC4746" w14:paraId="19784F93" w14:textId="77777777" w:rsidTr="00DD3975">
        <w:tc>
          <w:tcPr>
            <w:tcW w:w="360" w:type="dxa"/>
          </w:tcPr>
          <w:p w14:paraId="3083C712" w14:textId="77777777" w:rsidR="004A2092" w:rsidRDefault="004A2092" w:rsidP="00DD397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9270" w:type="dxa"/>
          </w:tcPr>
          <w:p w14:paraId="4A78DB0D" w14:textId="77777777" w:rsidR="004A2092" w:rsidRDefault="004A2092" w:rsidP="00DD3975">
            <w:pPr>
              <w:spacing w:line="480" w:lineRule="auto"/>
              <w:ind w:left="-10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2E6A">
              <w:rPr>
                <w:rFonts w:ascii="Arial" w:hAnsi="Arial" w:cs="Arial"/>
                <w:sz w:val="24"/>
                <w:szCs w:val="24"/>
                <w:lang w:val="en-US"/>
              </w:rPr>
              <w:t>German Centre for Infection Research (DZIF), Partne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 Site Tübingen, Tübingen, Germany</w:t>
            </w:r>
          </w:p>
        </w:tc>
      </w:tr>
      <w:tr w:rsidR="004A2092" w:rsidRPr="00EC4746" w14:paraId="050D64F9" w14:textId="77777777" w:rsidTr="00DD3975">
        <w:tc>
          <w:tcPr>
            <w:tcW w:w="360" w:type="dxa"/>
          </w:tcPr>
          <w:p w14:paraId="379189AD" w14:textId="77777777" w:rsidR="004A2092" w:rsidRDefault="004A2092" w:rsidP="00DD397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9270" w:type="dxa"/>
          </w:tcPr>
          <w:p w14:paraId="655B926E" w14:textId="77777777" w:rsidR="004A2092" w:rsidRDefault="004A2092" w:rsidP="00DD3975">
            <w:pPr>
              <w:spacing w:line="480" w:lineRule="auto"/>
              <w:ind w:left="-10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147AB">
              <w:rPr>
                <w:rFonts w:ascii="Arial" w:hAnsi="Arial" w:cs="Arial"/>
                <w:sz w:val="24"/>
                <w:szCs w:val="24"/>
                <w:lang w:val="en-US"/>
              </w:rPr>
              <w:t>Institute for Medical Virology and Epidemiology, University Hospital Tübingen, Tübingen, Germany</w:t>
            </w:r>
          </w:p>
        </w:tc>
      </w:tr>
      <w:tr w:rsidR="004A2092" w:rsidRPr="00EC4746" w14:paraId="57D0E0BE" w14:textId="77777777" w:rsidTr="00DD3975">
        <w:tc>
          <w:tcPr>
            <w:tcW w:w="360" w:type="dxa"/>
          </w:tcPr>
          <w:p w14:paraId="6DE76438" w14:textId="77777777" w:rsidR="004A2092" w:rsidRDefault="004A2092" w:rsidP="00DD397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2E6A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9270" w:type="dxa"/>
          </w:tcPr>
          <w:p w14:paraId="60FCA849" w14:textId="77777777" w:rsidR="004A2092" w:rsidRDefault="004A2092" w:rsidP="00DD3975">
            <w:pPr>
              <w:spacing w:line="480" w:lineRule="auto"/>
              <w:ind w:left="-10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Center</w:t>
            </w:r>
            <w:r w:rsidRPr="007C2E6A">
              <w:rPr>
                <w:rFonts w:ascii="Arial" w:hAnsi="Arial" w:cs="Arial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Personalized Medicine, Eberhard </w:t>
            </w:r>
            <w:r w:rsidRPr="007C2E6A">
              <w:rPr>
                <w:rFonts w:ascii="Arial" w:hAnsi="Arial" w:cs="Arial"/>
                <w:sz w:val="24"/>
                <w:szCs w:val="24"/>
                <w:lang w:val="en-US"/>
              </w:rPr>
              <w:t>Karls University</w:t>
            </w:r>
            <w:r w:rsidRPr="007C2E6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7C2E6A">
              <w:rPr>
                <w:rFonts w:ascii="Arial" w:hAnsi="Arial" w:cs="Arial"/>
                <w:sz w:val="24"/>
                <w:szCs w:val="24"/>
                <w:lang w:val="en-US"/>
              </w:rPr>
              <w:t>Tübingen, Germany</w:t>
            </w:r>
          </w:p>
        </w:tc>
      </w:tr>
      <w:tr w:rsidR="004A2092" w:rsidRPr="00EC4746" w14:paraId="5CA95E54" w14:textId="77777777" w:rsidTr="00DD3975">
        <w:tc>
          <w:tcPr>
            <w:tcW w:w="360" w:type="dxa"/>
          </w:tcPr>
          <w:p w14:paraId="034ACC44" w14:textId="77777777" w:rsidR="004A2092" w:rsidRDefault="004A2092" w:rsidP="00DD397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9270" w:type="dxa"/>
          </w:tcPr>
          <w:p w14:paraId="678B0E1D" w14:textId="77777777" w:rsidR="004A2092" w:rsidRDefault="004A2092" w:rsidP="00DD3975">
            <w:pPr>
              <w:spacing w:line="480" w:lineRule="auto"/>
              <w:ind w:left="-10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2E6A">
              <w:rPr>
                <w:rFonts w:ascii="Arial" w:hAnsi="Arial" w:cs="Arial"/>
                <w:sz w:val="24"/>
                <w:szCs w:val="24"/>
                <w:lang w:val="en-US"/>
              </w:rPr>
              <w:t>Institute for Clinical and Experimental 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ransfusion Medicine, University </w:t>
            </w:r>
            <w:r w:rsidRPr="007C2E6A">
              <w:rPr>
                <w:rFonts w:ascii="Arial" w:hAnsi="Arial" w:cs="Arial"/>
                <w:sz w:val="24"/>
                <w:szCs w:val="24"/>
                <w:lang w:val="en-US"/>
              </w:rPr>
              <w:t>Hospital Tübingen</w:t>
            </w:r>
            <w:r w:rsidRPr="007C2E6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7C2E6A">
              <w:rPr>
                <w:rFonts w:ascii="Arial" w:hAnsi="Arial" w:cs="Arial"/>
                <w:sz w:val="24"/>
                <w:szCs w:val="24"/>
                <w:lang w:val="en-US"/>
              </w:rPr>
              <w:t>Tübingen, Germany</w:t>
            </w:r>
          </w:p>
        </w:tc>
      </w:tr>
      <w:tr w:rsidR="004A2092" w:rsidRPr="00EC4746" w14:paraId="11EF6D53" w14:textId="77777777" w:rsidTr="00DD3975">
        <w:tc>
          <w:tcPr>
            <w:tcW w:w="360" w:type="dxa"/>
          </w:tcPr>
          <w:p w14:paraId="6894ADA8" w14:textId="77777777" w:rsidR="004A2092" w:rsidRDefault="004A2092" w:rsidP="00DD3975">
            <w:pPr>
              <w:spacing w:line="480" w:lineRule="auto"/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9</w:t>
            </w:r>
          </w:p>
        </w:tc>
        <w:tc>
          <w:tcPr>
            <w:tcW w:w="9270" w:type="dxa"/>
          </w:tcPr>
          <w:p w14:paraId="2AD6EA83" w14:textId="77777777" w:rsidR="004A2092" w:rsidRPr="007C2E6A" w:rsidRDefault="004A2092" w:rsidP="00DD3975">
            <w:pPr>
              <w:spacing w:line="480" w:lineRule="auto"/>
              <w:ind w:lef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Department of Anesthesiology and Intensive Care Medicine, University Hospital Tübingen,</w:t>
            </w: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Tübingen</w:t>
            </w:r>
            <w:r w:rsidRPr="00FE2319">
              <w:rPr>
                <w:rFonts w:ascii="Arial" w:hAnsi="Arial" w:cs="Arial"/>
                <w:sz w:val="24"/>
                <w:szCs w:val="24"/>
                <w:lang w:val="en-US"/>
              </w:rPr>
              <w:t>, Germany</w:t>
            </w:r>
          </w:p>
        </w:tc>
      </w:tr>
      <w:tr w:rsidR="004A2092" w:rsidRPr="00EC4746" w14:paraId="0E6B4328" w14:textId="77777777" w:rsidTr="00DD3975">
        <w:tc>
          <w:tcPr>
            <w:tcW w:w="360" w:type="dxa"/>
          </w:tcPr>
          <w:p w14:paraId="2941B271" w14:textId="77777777" w:rsidR="004A2092" w:rsidRDefault="004A2092" w:rsidP="00DD3975">
            <w:pPr>
              <w:spacing w:line="480" w:lineRule="auto"/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lastRenderedPageBreak/>
              <w:t>10</w:t>
            </w:r>
          </w:p>
        </w:tc>
        <w:tc>
          <w:tcPr>
            <w:tcW w:w="9270" w:type="dxa"/>
          </w:tcPr>
          <w:p w14:paraId="58674FBF" w14:textId="77777777" w:rsidR="004A2092" w:rsidRPr="007C2E6A" w:rsidRDefault="004A2092" w:rsidP="00DD3975">
            <w:pPr>
              <w:spacing w:line="480" w:lineRule="auto"/>
              <w:ind w:lef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542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Clinical Collaboration Unit Translational Immunology, German Cancer Consortium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19542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(DKTK), Department of Internal Medicine, University Hospi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tal Tübingen, Tübingen, Germany</w:t>
            </w:r>
          </w:p>
        </w:tc>
      </w:tr>
      <w:tr w:rsidR="004A2092" w:rsidRPr="00EC4746" w14:paraId="75D846C7" w14:textId="77777777" w:rsidTr="00DD3975">
        <w:tc>
          <w:tcPr>
            <w:tcW w:w="360" w:type="dxa"/>
          </w:tcPr>
          <w:p w14:paraId="43FC172B" w14:textId="77777777" w:rsidR="004A2092" w:rsidRDefault="004A2092" w:rsidP="00DD3975">
            <w:pPr>
              <w:spacing w:line="480" w:lineRule="auto"/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11</w:t>
            </w:r>
          </w:p>
        </w:tc>
        <w:tc>
          <w:tcPr>
            <w:tcW w:w="9270" w:type="dxa"/>
          </w:tcPr>
          <w:p w14:paraId="3911AAF5" w14:textId="77777777" w:rsidR="004A2092" w:rsidRPr="007C2E6A" w:rsidRDefault="004A2092" w:rsidP="00DD3975">
            <w:pPr>
              <w:spacing w:line="480" w:lineRule="auto"/>
              <w:ind w:lef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542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Institute for Cell Biology, Department of Immunology, University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of Tübingen, Tübingen, Germany</w:t>
            </w:r>
          </w:p>
        </w:tc>
      </w:tr>
      <w:tr w:rsidR="004A2092" w:rsidRPr="00EC4746" w14:paraId="792C090A" w14:textId="77777777" w:rsidTr="00DD3975">
        <w:tc>
          <w:tcPr>
            <w:tcW w:w="360" w:type="dxa"/>
          </w:tcPr>
          <w:p w14:paraId="05202EF7" w14:textId="77777777" w:rsidR="004A2092" w:rsidRDefault="004A2092" w:rsidP="00DD3975">
            <w:pPr>
              <w:spacing w:line="480" w:lineRule="auto"/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12</w:t>
            </w:r>
          </w:p>
        </w:tc>
        <w:tc>
          <w:tcPr>
            <w:tcW w:w="9270" w:type="dxa"/>
          </w:tcPr>
          <w:p w14:paraId="3EB67825" w14:textId="77777777" w:rsidR="004A2092" w:rsidRPr="007C2E6A" w:rsidRDefault="004A2092" w:rsidP="00DD3975">
            <w:pPr>
              <w:spacing w:line="480" w:lineRule="auto"/>
              <w:ind w:lef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6B2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Cluster of Excellence </w:t>
            </w:r>
            <w:proofErr w:type="spellStart"/>
            <w:r w:rsidRPr="00276B2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iFIT</w:t>
            </w:r>
            <w:proofErr w:type="spellEnd"/>
            <w:r w:rsidRPr="00276B2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(EXC2180) “Image-Guided and Functionally Instructed Tumor Therapies”, University of Tübingen, Tübingen, Germany</w:t>
            </w:r>
          </w:p>
        </w:tc>
      </w:tr>
      <w:tr w:rsidR="004A2092" w:rsidRPr="00EC4746" w14:paraId="3A117DB6" w14:textId="77777777" w:rsidTr="00DD3975">
        <w:tc>
          <w:tcPr>
            <w:tcW w:w="360" w:type="dxa"/>
          </w:tcPr>
          <w:p w14:paraId="2963D087" w14:textId="77777777" w:rsidR="004A2092" w:rsidRDefault="004A2092" w:rsidP="00DD3975">
            <w:pPr>
              <w:spacing w:line="480" w:lineRule="auto"/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13</w:t>
            </w:r>
          </w:p>
        </w:tc>
        <w:tc>
          <w:tcPr>
            <w:tcW w:w="9270" w:type="dxa"/>
          </w:tcPr>
          <w:p w14:paraId="75438350" w14:textId="77777777" w:rsidR="004A2092" w:rsidRPr="007C2E6A" w:rsidRDefault="004A2092" w:rsidP="00DD3975">
            <w:pPr>
              <w:spacing w:line="480" w:lineRule="auto"/>
              <w:ind w:left="-1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Margarete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Fischer-Bosch-Institute for</w:t>
            </w:r>
            <w:r w:rsidRPr="00276B2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Clinica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l Pharmacology and Robert Bosch </w:t>
            </w:r>
            <w:r w:rsidRPr="00276B2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Center for Tumor Diseases (RBCT), Stuttgart, Germany</w:t>
            </w:r>
          </w:p>
        </w:tc>
      </w:tr>
    </w:tbl>
    <w:p w14:paraId="4C108D74" w14:textId="77777777" w:rsidR="004A2092" w:rsidRDefault="004A2092" w:rsidP="004A2092">
      <w:pPr>
        <w:rPr>
          <w:rFonts w:ascii="Arial" w:hAnsi="Arial" w:cs="Arial"/>
          <w:b/>
          <w:sz w:val="24"/>
          <w:szCs w:val="24"/>
          <w:lang w:val="en-US"/>
        </w:rPr>
      </w:pPr>
    </w:p>
    <w:p w14:paraId="320F68EB" w14:textId="05D180C8" w:rsidR="004A2092" w:rsidRDefault="004A2092" w:rsidP="00E62A56">
      <w:pPr>
        <w:tabs>
          <w:tab w:val="left" w:pos="0"/>
        </w:tabs>
        <w:ind w:right="-288"/>
        <w:rPr>
          <w:rFonts w:ascii="Arial" w:hAnsi="Arial" w:cs="Arial"/>
          <w:sz w:val="24"/>
          <w:szCs w:val="24"/>
          <w:lang w:val="en-US"/>
        </w:rPr>
      </w:pPr>
      <w:r w:rsidRPr="00532C47">
        <w:rPr>
          <w:rFonts w:ascii="Arial" w:hAnsi="Arial" w:cs="Arial"/>
          <w:sz w:val="24"/>
          <w:szCs w:val="24"/>
          <w:lang w:val="en-US"/>
        </w:rPr>
        <w:t>Running Head</w:t>
      </w:r>
      <w:r>
        <w:rPr>
          <w:rFonts w:ascii="Arial" w:hAnsi="Arial" w:cs="Arial"/>
          <w:sz w:val="24"/>
          <w:szCs w:val="24"/>
          <w:lang w:val="en-US"/>
        </w:rPr>
        <w:t>: Less potent ACE2 binding in</w:t>
      </w:r>
      <w:r w:rsidR="00000B6C">
        <w:rPr>
          <w:rFonts w:ascii="Arial" w:hAnsi="Arial" w:cs="Arial"/>
          <w:sz w:val="24"/>
          <w:szCs w:val="24"/>
          <w:lang w:val="en-US"/>
        </w:rPr>
        <w:t xml:space="preserve">hibition against SARS-CoV-2 RBD </w:t>
      </w:r>
      <w:r>
        <w:rPr>
          <w:rFonts w:ascii="Arial" w:hAnsi="Arial" w:cs="Arial"/>
          <w:sz w:val="24"/>
          <w:szCs w:val="24"/>
          <w:lang w:val="en-US"/>
        </w:rPr>
        <w:t>mutants</w:t>
      </w:r>
    </w:p>
    <w:p w14:paraId="1438C7AE" w14:textId="77777777" w:rsidR="004A2092" w:rsidRPr="00532C47" w:rsidRDefault="004A2092" w:rsidP="004A2092">
      <w:pPr>
        <w:tabs>
          <w:tab w:val="left" w:pos="270"/>
        </w:tabs>
        <w:rPr>
          <w:rFonts w:ascii="Arial" w:hAnsi="Arial" w:cs="Arial"/>
          <w:sz w:val="24"/>
          <w:szCs w:val="24"/>
          <w:lang w:val="en-US"/>
        </w:rPr>
      </w:pPr>
    </w:p>
    <w:p w14:paraId="61511C8D" w14:textId="77777777" w:rsidR="004A2092" w:rsidRPr="00FE2319" w:rsidRDefault="004A2092" w:rsidP="004A2092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</w:t>
      </w:r>
      <w:r w:rsidRPr="00FE2319">
        <w:rPr>
          <w:rFonts w:ascii="Arial" w:hAnsi="Arial" w:cs="Arial"/>
          <w:sz w:val="24"/>
          <w:szCs w:val="24"/>
          <w:lang w:val="en-US"/>
        </w:rPr>
        <w:t xml:space="preserve"> denotes shared senior authorship and corresponding authors. </w:t>
      </w:r>
    </w:p>
    <w:p w14:paraId="7FC12BDB" w14:textId="77777777" w:rsidR="004A2092" w:rsidRPr="00FE2319" w:rsidRDefault="004A2092" w:rsidP="004A2092">
      <w:pPr>
        <w:rPr>
          <w:rFonts w:ascii="Arial" w:hAnsi="Arial" w:cs="Arial"/>
          <w:b/>
          <w:sz w:val="24"/>
          <w:szCs w:val="24"/>
          <w:lang w:val="en-US"/>
        </w:rPr>
      </w:pPr>
    </w:p>
    <w:p w14:paraId="30BC5A35" w14:textId="77777777" w:rsidR="004A2092" w:rsidRPr="00FE2319" w:rsidRDefault="004A2092" w:rsidP="004A2092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E2319">
        <w:rPr>
          <w:rFonts w:ascii="Arial" w:hAnsi="Arial" w:cs="Arial"/>
          <w:sz w:val="24"/>
          <w:szCs w:val="24"/>
          <w:lang w:val="en-US"/>
        </w:rPr>
        <w:t xml:space="preserve">Contact Information </w:t>
      </w:r>
    </w:p>
    <w:p w14:paraId="44DD8197" w14:textId="77777777" w:rsidR="004A2092" w:rsidRPr="00FE2319" w:rsidRDefault="004A2092" w:rsidP="004A2092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E2319">
        <w:rPr>
          <w:rFonts w:ascii="Arial" w:hAnsi="Arial" w:cs="Arial"/>
          <w:sz w:val="24"/>
          <w:szCs w:val="24"/>
          <w:lang w:val="en-US"/>
        </w:rPr>
        <w:t xml:space="preserve">Nicole Schneiderhan-Marra – Phone number +49 (0)7121 51530 815. Email Address Nicole.schneiderhan@nmi.de Postal Address – Markwiesenstrasse 55, 72770 Reutlingen, Germany. </w:t>
      </w:r>
    </w:p>
    <w:p w14:paraId="00C14BA3" w14:textId="77777777" w:rsidR="004A2092" w:rsidRPr="00FE2319" w:rsidRDefault="004A2092" w:rsidP="004A209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Siri Gö</w:t>
      </w:r>
      <w:r w:rsidRPr="00FE2319">
        <w:rPr>
          <w:rFonts w:ascii="Arial" w:hAnsi="Arial" w:cs="Arial"/>
          <w:sz w:val="24"/>
          <w:szCs w:val="24"/>
          <w:lang w:val="en-US"/>
        </w:rPr>
        <w:t xml:space="preserve">pel – Phone number +49 (0)7071 29 85415. Email Address                 siri.goepel@med.uni-tuebingen.de Postal Address – </w:t>
      </w:r>
      <w:proofErr w:type="spellStart"/>
      <w:r w:rsidRPr="00FE2319">
        <w:rPr>
          <w:rFonts w:ascii="Arial" w:hAnsi="Arial" w:cs="Arial"/>
          <w:sz w:val="24"/>
          <w:szCs w:val="24"/>
          <w:lang w:val="en-US"/>
        </w:rPr>
        <w:t>Otfried</w:t>
      </w:r>
      <w:proofErr w:type="spellEnd"/>
      <w:r w:rsidRPr="00FE2319">
        <w:rPr>
          <w:rFonts w:ascii="Arial" w:hAnsi="Arial" w:cs="Arial"/>
          <w:sz w:val="24"/>
          <w:szCs w:val="24"/>
          <w:lang w:val="en-US"/>
        </w:rPr>
        <w:t>-Müller-</w:t>
      </w:r>
      <w:proofErr w:type="spellStart"/>
      <w:r w:rsidRPr="00FE2319">
        <w:rPr>
          <w:rFonts w:ascii="Arial" w:hAnsi="Arial" w:cs="Arial"/>
          <w:sz w:val="24"/>
          <w:szCs w:val="24"/>
          <w:lang w:val="en-US"/>
        </w:rPr>
        <w:t>Strasse</w:t>
      </w:r>
      <w:proofErr w:type="spellEnd"/>
      <w:r w:rsidRPr="00FE2319">
        <w:rPr>
          <w:rFonts w:ascii="Arial" w:hAnsi="Arial" w:cs="Arial"/>
          <w:sz w:val="24"/>
          <w:szCs w:val="24"/>
          <w:lang w:val="en-US"/>
        </w:rPr>
        <w:t xml:space="preserve"> 10, 72076 </w:t>
      </w:r>
      <w:proofErr w:type="spellStart"/>
      <w:r w:rsidRPr="00FE2319">
        <w:rPr>
          <w:rFonts w:ascii="Arial" w:hAnsi="Arial" w:cs="Arial"/>
          <w:sz w:val="24"/>
          <w:szCs w:val="24"/>
          <w:lang w:val="en-US"/>
        </w:rPr>
        <w:t>Tübingen</w:t>
      </w:r>
      <w:proofErr w:type="spellEnd"/>
      <w:r w:rsidRPr="00FE2319">
        <w:rPr>
          <w:rFonts w:ascii="Arial" w:hAnsi="Arial" w:cs="Arial"/>
          <w:sz w:val="24"/>
          <w:szCs w:val="24"/>
          <w:lang w:val="en-US"/>
        </w:rPr>
        <w:t>, Germany.</w:t>
      </w:r>
    </w:p>
    <w:p w14:paraId="2C532BBF" w14:textId="77777777" w:rsidR="00E94389" w:rsidRDefault="00E94389" w:rsidP="00E94389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0DC21382" w14:textId="77777777" w:rsidR="00E94389" w:rsidRDefault="00E94389" w:rsidP="00E94389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697322E3" w14:textId="77777777" w:rsidR="00E94389" w:rsidRPr="00FE2319" w:rsidRDefault="00E94389" w:rsidP="00E94389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49F3544D" w14:textId="77777777" w:rsidR="004A2092" w:rsidRDefault="004A2092" w:rsidP="009950BC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2270F9A" w14:textId="77777777" w:rsidR="004A2092" w:rsidRDefault="004A2092" w:rsidP="009950BC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9676BC5" w14:textId="77777777" w:rsidR="00E62A56" w:rsidRDefault="00E62A56" w:rsidP="009950BC">
      <w:pPr>
        <w:jc w:val="both"/>
        <w:rPr>
          <w:rFonts w:ascii="Arial" w:hAnsi="Arial" w:cs="Arial"/>
          <w:sz w:val="24"/>
          <w:lang w:val="en-US"/>
        </w:rPr>
      </w:pPr>
    </w:p>
    <w:p w14:paraId="685604B1" w14:textId="6D73AAAC" w:rsidR="009950BC" w:rsidRPr="00DB21F2" w:rsidRDefault="009950BC" w:rsidP="009950BC">
      <w:pPr>
        <w:jc w:val="both"/>
        <w:rPr>
          <w:rFonts w:ascii="Arial" w:hAnsi="Arial" w:cs="Arial"/>
          <w:sz w:val="24"/>
          <w:lang w:val="en-US"/>
        </w:rPr>
      </w:pPr>
      <w:r w:rsidRPr="00DB21F2">
        <w:rPr>
          <w:rFonts w:ascii="Arial" w:hAnsi="Arial" w:cs="Arial"/>
          <w:sz w:val="24"/>
          <w:lang w:val="en-US"/>
        </w:rPr>
        <w:lastRenderedPageBreak/>
        <w:t>Table S</w:t>
      </w:r>
      <w:r>
        <w:rPr>
          <w:rFonts w:ascii="Arial" w:hAnsi="Arial" w:cs="Arial"/>
          <w:sz w:val="24"/>
          <w:lang w:val="en-US"/>
        </w:rPr>
        <w:t>1</w:t>
      </w:r>
      <w:r w:rsidRPr="00DB21F2">
        <w:rPr>
          <w:rFonts w:ascii="Arial" w:hAnsi="Arial" w:cs="Arial"/>
          <w:sz w:val="24"/>
          <w:lang w:val="en-US"/>
        </w:rPr>
        <w:t xml:space="preserve"> | Characteristics of the analyzed </w:t>
      </w:r>
      <w:r w:rsidR="00000B6C">
        <w:rPr>
          <w:rFonts w:ascii="Arial" w:hAnsi="Arial" w:cs="Arial"/>
          <w:sz w:val="24"/>
          <w:lang w:val="en-US"/>
        </w:rPr>
        <w:t xml:space="preserve">COVID-19 serum sample collection </w:t>
      </w:r>
      <w:r w:rsidRPr="00DB21F2">
        <w:rPr>
          <w:rFonts w:ascii="Arial" w:hAnsi="Arial" w:cs="Arial"/>
          <w:sz w:val="24"/>
          <w:lang w:val="en-US"/>
        </w:rPr>
        <w:t>set.</w:t>
      </w:r>
    </w:p>
    <w:p w14:paraId="46FEE227" w14:textId="77777777" w:rsidR="009950BC" w:rsidRPr="00CB4971" w:rsidRDefault="009950BC" w:rsidP="009950BC">
      <w:pPr>
        <w:ind w:left="-270"/>
        <w:jc w:val="both"/>
        <w:rPr>
          <w:rFonts w:ascii="Arial" w:hAnsi="Arial" w:cs="Arial"/>
          <w:b/>
          <w:lang w:val="en-US"/>
        </w:rPr>
      </w:pPr>
    </w:p>
    <w:tbl>
      <w:tblPr>
        <w:tblStyle w:val="EinfacheTabelle1"/>
        <w:tblW w:w="5672" w:type="dxa"/>
        <w:jc w:val="center"/>
        <w:tblLook w:val="04A0" w:firstRow="1" w:lastRow="0" w:firstColumn="1" w:lastColumn="0" w:noHBand="0" w:noVBand="1"/>
      </w:tblPr>
      <w:tblGrid>
        <w:gridCol w:w="4068"/>
        <w:gridCol w:w="1604"/>
      </w:tblGrid>
      <w:tr w:rsidR="009950BC" w:rsidRPr="00CB4971" w14:paraId="414E1639" w14:textId="77777777" w:rsidTr="00DD3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shd w:val="clear" w:color="auto" w:fill="auto"/>
          </w:tcPr>
          <w:p w14:paraId="3B36C291" w14:textId="77777777" w:rsidR="009950BC" w:rsidRPr="00CB4971" w:rsidRDefault="009950BC" w:rsidP="00DD3975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B4971">
              <w:rPr>
                <w:rFonts w:ascii="Arial" w:hAnsi="Arial" w:cs="Arial"/>
                <w:color w:val="000000" w:themeColor="text1"/>
              </w:rPr>
              <w:t>Characteristic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14:paraId="3ED30AB2" w14:textId="77777777" w:rsidR="009950BC" w:rsidRPr="00CB4971" w:rsidRDefault="009950BC" w:rsidP="00DD397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950BC" w:rsidRPr="00CB4971" w14:paraId="75EF5CB7" w14:textId="77777777" w:rsidTr="00DD3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shd w:val="clear" w:color="auto" w:fill="auto"/>
          </w:tcPr>
          <w:p w14:paraId="6BB74E17" w14:textId="77777777" w:rsidR="009950BC" w:rsidRPr="00CB4971" w:rsidRDefault="009950BC" w:rsidP="00DD3975">
            <w:pPr>
              <w:spacing w:line="480" w:lineRule="auto"/>
              <w:rPr>
                <w:rFonts w:ascii="Arial" w:hAnsi="Arial" w:cs="Arial"/>
                <w:b w:val="0"/>
                <w:color w:val="000000" w:themeColor="text1"/>
              </w:rPr>
            </w:pPr>
            <w:proofErr w:type="spellStart"/>
            <w:r w:rsidRPr="00CB4971">
              <w:rPr>
                <w:rFonts w:ascii="Arial" w:hAnsi="Arial" w:cs="Arial"/>
                <w:b w:val="0"/>
                <w:color w:val="000000" w:themeColor="text1"/>
              </w:rPr>
              <w:t>Number</w:t>
            </w:r>
            <w:proofErr w:type="spellEnd"/>
            <w:r w:rsidRPr="00CB4971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CB4971">
              <w:rPr>
                <w:rFonts w:ascii="Arial" w:hAnsi="Arial" w:cs="Arial"/>
                <w:b w:val="0"/>
                <w:color w:val="000000" w:themeColor="text1"/>
              </w:rPr>
              <w:t>of</w:t>
            </w:r>
            <w:proofErr w:type="spellEnd"/>
            <w:r w:rsidRPr="00CB4971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CB4971">
              <w:rPr>
                <w:rFonts w:ascii="Arial" w:hAnsi="Arial" w:cs="Arial"/>
                <w:b w:val="0"/>
                <w:color w:val="000000" w:themeColor="text1"/>
              </w:rPr>
              <w:t>donors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14:paraId="723BA9D6" w14:textId="31D023A5" w:rsidR="009950BC" w:rsidRPr="00CB4971" w:rsidRDefault="00747A98" w:rsidP="00DD39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</w:tr>
      <w:tr w:rsidR="009950BC" w:rsidRPr="00CB4971" w14:paraId="06314133" w14:textId="77777777" w:rsidTr="00DD3975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shd w:val="clear" w:color="auto" w:fill="auto"/>
          </w:tcPr>
          <w:p w14:paraId="7AC4E0EC" w14:textId="77777777" w:rsidR="009950BC" w:rsidRPr="00CB4971" w:rsidRDefault="009950BC" w:rsidP="00DD3975">
            <w:pPr>
              <w:spacing w:line="480" w:lineRule="auto"/>
              <w:rPr>
                <w:rFonts w:ascii="Arial" w:hAnsi="Arial" w:cs="Arial"/>
                <w:b w:val="0"/>
                <w:color w:val="000000" w:themeColor="text1"/>
              </w:rPr>
            </w:pPr>
            <w:proofErr w:type="spellStart"/>
            <w:r w:rsidRPr="00CB4971">
              <w:rPr>
                <w:rFonts w:ascii="Arial" w:hAnsi="Arial" w:cs="Arial"/>
                <w:b w:val="0"/>
                <w:color w:val="000000" w:themeColor="text1"/>
              </w:rPr>
              <w:t>Number</w:t>
            </w:r>
            <w:proofErr w:type="spellEnd"/>
            <w:r w:rsidRPr="00CB4971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CB4971">
              <w:rPr>
                <w:rFonts w:ascii="Arial" w:hAnsi="Arial" w:cs="Arial"/>
                <w:b w:val="0"/>
                <w:color w:val="000000" w:themeColor="text1"/>
              </w:rPr>
              <w:t>of</w:t>
            </w:r>
            <w:proofErr w:type="spellEnd"/>
            <w:r w:rsidRPr="00CB4971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CB4971">
              <w:rPr>
                <w:rFonts w:ascii="Arial" w:hAnsi="Arial" w:cs="Arial"/>
                <w:b w:val="0"/>
                <w:color w:val="000000" w:themeColor="text1"/>
              </w:rPr>
              <w:t>samples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14:paraId="6DF5B518" w14:textId="763ED20F" w:rsidR="009950BC" w:rsidRPr="00CB4971" w:rsidRDefault="00E32E0D" w:rsidP="00DD39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266</w:t>
            </w:r>
          </w:p>
        </w:tc>
      </w:tr>
      <w:tr w:rsidR="009950BC" w:rsidRPr="00CB4971" w14:paraId="5ECF6430" w14:textId="77777777" w:rsidTr="00DD3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shd w:val="clear" w:color="auto" w:fill="auto"/>
          </w:tcPr>
          <w:p w14:paraId="2A9EEF29" w14:textId="77777777" w:rsidR="009950BC" w:rsidRPr="00CB4971" w:rsidRDefault="009950BC" w:rsidP="00DD3975">
            <w:pPr>
              <w:spacing w:line="480" w:lineRule="auto"/>
              <w:rPr>
                <w:rFonts w:ascii="Arial" w:hAnsi="Arial" w:cs="Arial"/>
                <w:b w:val="0"/>
                <w:color w:val="000000" w:themeColor="text1"/>
              </w:rPr>
            </w:pPr>
            <w:r w:rsidRPr="00CB4971">
              <w:rPr>
                <w:rFonts w:ascii="Arial" w:hAnsi="Arial" w:cs="Arial"/>
                <w:b w:val="0"/>
                <w:color w:val="000000" w:themeColor="text1"/>
              </w:rPr>
              <w:t xml:space="preserve">Median </w:t>
            </w:r>
            <w:proofErr w:type="spellStart"/>
            <w:r w:rsidRPr="00CB4971">
              <w:rPr>
                <w:rFonts w:ascii="Arial" w:hAnsi="Arial" w:cs="Arial"/>
                <w:b w:val="0"/>
                <w:color w:val="000000" w:themeColor="text1"/>
              </w:rPr>
              <w:t>age</w:t>
            </w:r>
            <w:proofErr w:type="spellEnd"/>
            <w:r w:rsidRPr="00CB4971">
              <w:rPr>
                <w:rFonts w:ascii="Arial" w:hAnsi="Arial" w:cs="Arial"/>
                <w:b w:val="0"/>
                <w:color w:val="000000" w:themeColor="text1"/>
              </w:rPr>
              <w:t xml:space="preserve"> (IQR) -</w:t>
            </w:r>
            <w:proofErr w:type="spellStart"/>
            <w:r w:rsidRPr="00CB4971">
              <w:rPr>
                <w:rFonts w:ascii="Arial" w:hAnsi="Arial" w:cs="Arial"/>
                <w:b w:val="0"/>
                <w:color w:val="000000" w:themeColor="text1"/>
              </w:rPr>
              <w:t>years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14:paraId="2E49C320" w14:textId="6C7CB23F" w:rsidR="009950BC" w:rsidRPr="00CB4971" w:rsidRDefault="00231664" w:rsidP="00DD39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62 (23</w:t>
            </w:r>
            <w:r w:rsidR="009950BC" w:rsidRPr="00CB4971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9950BC" w:rsidRPr="00231664" w14:paraId="46F7203A" w14:textId="77777777" w:rsidTr="00DD3975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shd w:val="clear" w:color="auto" w:fill="auto"/>
          </w:tcPr>
          <w:p w14:paraId="55435CCE" w14:textId="77777777" w:rsidR="009950BC" w:rsidRPr="00CB4971" w:rsidRDefault="009950BC" w:rsidP="00DD3975">
            <w:pPr>
              <w:spacing w:line="480" w:lineRule="auto"/>
              <w:rPr>
                <w:rFonts w:ascii="Arial" w:hAnsi="Arial" w:cs="Arial"/>
                <w:b w:val="0"/>
                <w:color w:val="000000" w:themeColor="text1"/>
              </w:rPr>
            </w:pPr>
            <w:proofErr w:type="spellStart"/>
            <w:r w:rsidRPr="00CB4971">
              <w:rPr>
                <w:rFonts w:ascii="Arial" w:hAnsi="Arial" w:cs="Arial"/>
                <w:b w:val="0"/>
                <w:color w:val="000000" w:themeColor="text1"/>
              </w:rPr>
              <w:t>Female</w:t>
            </w:r>
            <w:proofErr w:type="spellEnd"/>
            <w:r w:rsidRPr="00CB4971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CB4971">
              <w:rPr>
                <w:rFonts w:ascii="Arial" w:hAnsi="Arial" w:cs="Arial"/>
                <w:b w:val="0"/>
                <w:color w:val="000000" w:themeColor="text1"/>
              </w:rPr>
              <w:t>sex</w:t>
            </w:r>
            <w:proofErr w:type="spellEnd"/>
            <w:r w:rsidRPr="00CB4971">
              <w:rPr>
                <w:rFonts w:ascii="Arial" w:hAnsi="Arial" w:cs="Arial"/>
                <w:b w:val="0"/>
                <w:color w:val="000000" w:themeColor="text1"/>
              </w:rPr>
              <w:t xml:space="preserve"> (%)</w:t>
            </w:r>
          </w:p>
        </w:tc>
        <w:tc>
          <w:tcPr>
            <w:tcW w:w="1604" w:type="dxa"/>
            <w:shd w:val="clear" w:color="auto" w:fill="auto"/>
          </w:tcPr>
          <w:p w14:paraId="144C1CBC" w14:textId="68D008D1" w:rsidR="009950BC" w:rsidRPr="00231664" w:rsidRDefault="00231664" w:rsidP="00DD39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231664">
              <w:rPr>
                <w:rFonts w:ascii="Arial" w:hAnsi="Arial" w:cs="Arial"/>
                <w:lang w:val="en-US"/>
              </w:rPr>
              <w:t>78 (46.</w:t>
            </w:r>
            <w:r>
              <w:rPr>
                <w:rFonts w:ascii="Arial" w:hAnsi="Arial" w:cs="Arial"/>
                <w:lang w:val="en-US"/>
              </w:rPr>
              <w:t>4</w:t>
            </w:r>
            <w:r w:rsidR="009950BC" w:rsidRPr="00231664">
              <w:rPr>
                <w:rFonts w:ascii="Arial" w:hAnsi="Arial" w:cs="Arial"/>
                <w:lang w:val="en-US"/>
              </w:rPr>
              <w:t xml:space="preserve">) </w:t>
            </w:r>
          </w:p>
        </w:tc>
      </w:tr>
      <w:tr w:rsidR="009950BC" w:rsidRPr="00231664" w14:paraId="3AC6ADD3" w14:textId="77777777" w:rsidTr="00DD3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shd w:val="clear" w:color="auto" w:fill="auto"/>
          </w:tcPr>
          <w:p w14:paraId="119C394C" w14:textId="77777777" w:rsidR="009950BC" w:rsidRPr="00CB4971" w:rsidRDefault="009950BC" w:rsidP="00DD3975">
            <w:pPr>
              <w:spacing w:line="480" w:lineRule="auto"/>
              <w:rPr>
                <w:rFonts w:ascii="Arial" w:hAnsi="Arial" w:cs="Arial"/>
                <w:b w:val="0"/>
                <w:color w:val="000000" w:themeColor="text1"/>
                <w:lang w:val="en-US"/>
              </w:rPr>
            </w:pPr>
            <w:r w:rsidRPr="00CB4971">
              <w:rPr>
                <w:rFonts w:ascii="Arial" w:hAnsi="Arial" w:cs="Arial"/>
                <w:b w:val="0"/>
                <w:color w:val="000000" w:themeColor="text1"/>
                <w:lang w:val="en-US"/>
              </w:rPr>
              <w:t xml:space="preserve">Median </w:t>
            </w:r>
            <w:r w:rsidRPr="00CB4971">
              <w:rPr>
                <w:rFonts w:ascii="Arial" w:hAnsi="Arial" w:cs="Arial"/>
                <w:b w:val="0"/>
                <w:color w:val="000000" w:themeColor="text1"/>
              </w:rPr>
              <w:t>Δ</w:t>
            </w:r>
            <w:r w:rsidRPr="00CB4971">
              <w:rPr>
                <w:rFonts w:ascii="Arial" w:hAnsi="Arial" w:cs="Arial"/>
                <w:b w:val="0"/>
                <w:color w:val="000000" w:themeColor="text1"/>
                <w:lang w:val="en-US"/>
              </w:rPr>
              <w:t>T post first positive PCR test (range)</w:t>
            </w:r>
          </w:p>
        </w:tc>
        <w:tc>
          <w:tcPr>
            <w:tcW w:w="1604" w:type="dxa"/>
            <w:shd w:val="clear" w:color="auto" w:fill="auto"/>
          </w:tcPr>
          <w:p w14:paraId="314EE57D" w14:textId="4D9606A6" w:rsidR="009950BC" w:rsidRPr="00CB4971" w:rsidRDefault="00231664" w:rsidP="00DD39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91</w:t>
            </w:r>
            <w:r w:rsidR="009950BC" w:rsidRPr="00CB4971">
              <w:rPr>
                <w:rFonts w:ascii="Arial" w:hAnsi="Arial" w:cs="Arial"/>
                <w:lang w:val="en-US"/>
              </w:rPr>
              <w:t xml:space="preserve"> (1-348)</w:t>
            </w:r>
          </w:p>
        </w:tc>
      </w:tr>
      <w:tr w:rsidR="009950BC" w:rsidRPr="00231664" w14:paraId="7A82F8D2" w14:textId="77777777" w:rsidTr="00DD3975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shd w:val="clear" w:color="auto" w:fill="auto"/>
          </w:tcPr>
          <w:p w14:paraId="73074114" w14:textId="77777777" w:rsidR="009950BC" w:rsidRPr="00231664" w:rsidRDefault="009950BC" w:rsidP="00DD3975">
            <w:pPr>
              <w:spacing w:line="480" w:lineRule="auto"/>
              <w:rPr>
                <w:rFonts w:ascii="Arial" w:hAnsi="Arial" w:cs="Arial"/>
                <w:b w:val="0"/>
                <w:color w:val="000000" w:themeColor="text1"/>
                <w:lang w:val="en-US"/>
              </w:rPr>
            </w:pPr>
            <w:r w:rsidRPr="00231664">
              <w:rPr>
                <w:rFonts w:ascii="Arial" w:hAnsi="Arial" w:cs="Arial"/>
                <w:b w:val="0"/>
                <w:color w:val="000000" w:themeColor="text1"/>
                <w:lang w:val="en-US"/>
              </w:rPr>
              <w:t>Median BMI (range)</w:t>
            </w:r>
          </w:p>
        </w:tc>
        <w:tc>
          <w:tcPr>
            <w:tcW w:w="1604" w:type="dxa"/>
            <w:shd w:val="clear" w:color="auto" w:fill="auto"/>
          </w:tcPr>
          <w:p w14:paraId="78589CC4" w14:textId="6729F6A6" w:rsidR="009950BC" w:rsidRPr="00231664" w:rsidRDefault="00231664" w:rsidP="00DD39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26.9</w:t>
            </w:r>
            <w:r w:rsidR="009950BC" w:rsidRPr="00231664">
              <w:rPr>
                <w:rFonts w:ascii="Arial" w:hAnsi="Arial" w:cs="Arial"/>
                <w:lang w:val="en-US"/>
              </w:rPr>
              <w:t xml:space="preserve">              (18.4 – 50.2)</w:t>
            </w:r>
          </w:p>
        </w:tc>
      </w:tr>
    </w:tbl>
    <w:p w14:paraId="0E6971CA" w14:textId="77777777" w:rsidR="0047452E" w:rsidRDefault="0047452E" w:rsidP="00836A79">
      <w:pPr>
        <w:jc w:val="both"/>
        <w:rPr>
          <w:rFonts w:ascii="Arial" w:hAnsi="Arial" w:cs="Arial"/>
          <w:b/>
          <w:sz w:val="24"/>
          <w:lang w:val="en-US"/>
        </w:rPr>
      </w:pPr>
    </w:p>
    <w:p w14:paraId="7E3F1930" w14:textId="77777777" w:rsidR="001275F2" w:rsidRDefault="001275F2" w:rsidP="00836A79">
      <w:pPr>
        <w:jc w:val="both"/>
        <w:rPr>
          <w:rFonts w:ascii="Arial" w:hAnsi="Arial" w:cs="Arial"/>
          <w:b/>
          <w:sz w:val="24"/>
          <w:lang w:val="en-US"/>
        </w:rPr>
      </w:pPr>
    </w:p>
    <w:p w14:paraId="55B6393A" w14:textId="77777777" w:rsidR="001275F2" w:rsidRDefault="001275F2" w:rsidP="00836A79">
      <w:pPr>
        <w:jc w:val="both"/>
        <w:rPr>
          <w:rFonts w:ascii="Arial" w:hAnsi="Arial" w:cs="Arial"/>
          <w:b/>
          <w:sz w:val="24"/>
          <w:lang w:val="en-US"/>
        </w:rPr>
      </w:pPr>
    </w:p>
    <w:p w14:paraId="033DD626" w14:textId="39062884" w:rsidR="009950BC" w:rsidRPr="00DB21F2" w:rsidRDefault="009950BC" w:rsidP="009950BC">
      <w:pPr>
        <w:rPr>
          <w:rFonts w:ascii="Arial" w:hAnsi="Arial" w:cs="Arial"/>
          <w:sz w:val="24"/>
          <w:lang w:val="en-US"/>
        </w:rPr>
      </w:pPr>
      <w:r w:rsidRPr="00DB21F2">
        <w:rPr>
          <w:rFonts w:ascii="Arial" w:hAnsi="Arial" w:cs="Arial"/>
          <w:sz w:val="24"/>
          <w:lang w:val="en-US"/>
        </w:rPr>
        <w:t>Table S</w:t>
      </w:r>
      <w:r>
        <w:rPr>
          <w:rFonts w:ascii="Arial" w:hAnsi="Arial" w:cs="Arial"/>
          <w:sz w:val="24"/>
          <w:lang w:val="en-US"/>
        </w:rPr>
        <w:t>2</w:t>
      </w:r>
      <w:r w:rsidRPr="00DB21F2">
        <w:rPr>
          <w:rFonts w:ascii="Arial" w:hAnsi="Arial" w:cs="Arial"/>
          <w:sz w:val="24"/>
          <w:lang w:val="en-US"/>
        </w:rPr>
        <w:t xml:space="preserve"> | Primer sequences used for expression of RBD mutants</w:t>
      </w:r>
      <w:r w:rsidR="00A66D94">
        <w:rPr>
          <w:rFonts w:ascii="Arial" w:hAnsi="Arial" w:cs="Arial"/>
          <w:sz w:val="24"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6283"/>
      </w:tblGrid>
      <w:tr w:rsidR="009950BC" w:rsidRPr="00231664" w14:paraId="09DAE5EB" w14:textId="77777777" w:rsidTr="00DD3975">
        <w:tc>
          <w:tcPr>
            <w:tcW w:w="3299" w:type="dxa"/>
          </w:tcPr>
          <w:p w14:paraId="764D1963" w14:textId="77777777" w:rsidR="009950BC" w:rsidRPr="00231664" w:rsidRDefault="009950BC" w:rsidP="00DD3975">
            <w:pPr>
              <w:rPr>
                <w:rFonts w:ascii="Arial" w:hAnsi="Arial" w:cs="Arial"/>
                <w:sz w:val="24"/>
                <w:lang w:val="en-US"/>
              </w:rPr>
            </w:pPr>
            <w:r w:rsidRPr="00231664">
              <w:rPr>
                <w:rFonts w:ascii="Arial" w:hAnsi="Arial" w:cs="Arial"/>
                <w:sz w:val="24"/>
                <w:lang w:val="en-US"/>
              </w:rPr>
              <w:t>Primer Name</w:t>
            </w:r>
          </w:p>
        </w:tc>
        <w:tc>
          <w:tcPr>
            <w:tcW w:w="5763" w:type="dxa"/>
          </w:tcPr>
          <w:p w14:paraId="06D3E3E8" w14:textId="77777777" w:rsidR="009950BC" w:rsidRPr="00231664" w:rsidRDefault="009950BC" w:rsidP="00DD3975">
            <w:pPr>
              <w:rPr>
                <w:rFonts w:ascii="Arial" w:hAnsi="Arial" w:cs="Arial"/>
                <w:sz w:val="24"/>
                <w:lang w:val="en-US"/>
              </w:rPr>
            </w:pPr>
            <w:r w:rsidRPr="00231664">
              <w:rPr>
                <w:rFonts w:ascii="Arial" w:hAnsi="Arial" w:cs="Arial"/>
                <w:sz w:val="24"/>
                <w:lang w:val="en-US"/>
              </w:rPr>
              <w:t>Sequence (5‘ to 3‘)</w:t>
            </w:r>
          </w:p>
        </w:tc>
      </w:tr>
      <w:tr w:rsidR="009950BC" w14:paraId="6EB47D76" w14:textId="77777777" w:rsidTr="00DD3975">
        <w:tc>
          <w:tcPr>
            <w:tcW w:w="3299" w:type="dxa"/>
          </w:tcPr>
          <w:p w14:paraId="2DB32969" w14:textId="77777777" w:rsidR="009950BC" w:rsidRPr="00231664" w:rsidRDefault="009950BC" w:rsidP="00DD3975">
            <w:pPr>
              <w:rPr>
                <w:rFonts w:ascii="Arial" w:hAnsi="Arial" w:cs="Arial"/>
                <w:sz w:val="24"/>
                <w:lang w:val="en-US"/>
              </w:rPr>
            </w:pPr>
            <w:proofErr w:type="spellStart"/>
            <w:r w:rsidRPr="00231664">
              <w:rPr>
                <w:rFonts w:ascii="Arial" w:hAnsi="Arial" w:cs="Arial"/>
                <w:sz w:val="24"/>
                <w:lang w:val="en-US"/>
              </w:rPr>
              <w:t>RBDfor</w:t>
            </w:r>
            <w:proofErr w:type="spellEnd"/>
          </w:p>
        </w:tc>
        <w:tc>
          <w:tcPr>
            <w:tcW w:w="5763" w:type="dxa"/>
          </w:tcPr>
          <w:p w14:paraId="4D486E18" w14:textId="77777777" w:rsidR="009950BC" w:rsidRPr="0095596D" w:rsidRDefault="009950BC" w:rsidP="00DD3975">
            <w:pPr>
              <w:rPr>
                <w:rFonts w:ascii="Arial" w:hAnsi="Arial" w:cs="Arial"/>
                <w:sz w:val="24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ATATCTAGAGCCACCATGTTCGTGTTTCTGG</w:t>
            </w:r>
          </w:p>
        </w:tc>
      </w:tr>
      <w:tr w:rsidR="009950BC" w14:paraId="6B6E46D5" w14:textId="77777777" w:rsidTr="00DD3975">
        <w:tc>
          <w:tcPr>
            <w:tcW w:w="3299" w:type="dxa"/>
          </w:tcPr>
          <w:p w14:paraId="1D3E038B" w14:textId="77777777" w:rsidR="009950BC" w:rsidRDefault="009950BC" w:rsidP="00DD3975">
            <w:r>
              <w:rPr>
                <w:rFonts w:ascii="Arial" w:hAnsi="Arial" w:cs="Arial"/>
                <w:sz w:val="24"/>
              </w:rPr>
              <w:t>E484Krev</w:t>
            </w:r>
          </w:p>
        </w:tc>
        <w:tc>
          <w:tcPr>
            <w:tcW w:w="5763" w:type="dxa"/>
          </w:tcPr>
          <w:p w14:paraId="6F1A9FB8" w14:textId="77777777" w:rsidR="009950BC" w:rsidRDefault="009950BC" w:rsidP="00DD3975"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GCAGTTGAAGCCTTTCACGCCGTTACAAGGGGT</w:t>
            </w:r>
          </w:p>
        </w:tc>
      </w:tr>
      <w:tr w:rsidR="009950BC" w14:paraId="00F1908D" w14:textId="77777777" w:rsidTr="00DD3975">
        <w:tc>
          <w:tcPr>
            <w:tcW w:w="3299" w:type="dxa"/>
          </w:tcPr>
          <w:p w14:paraId="00A0564A" w14:textId="77777777" w:rsidR="009950BC" w:rsidRDefault="009950BC" w:rsidP="00DD3975">
            <w:r>
              <w:rPr>
                <w:rFonts w:ascii="Arial" w:hAnsi="Arial" w:cs="Arial"/>
                <w:sz w:val="24"/>
              </w:rPr>
              <w:t>E484Kfor</w:t>
            </w:r>
          </w:p>
        </w:tc>
        <w:tc>
          <w:tcPr>
            <w:tcW w:w="5763" w:type="dxa"/>
          </w:tcPr>
          <w:p w14:paraId="221B0091" w14:textId="77777777" w:rsidR="009950BC" w:rsidRPr="00B94760" w:rsidRDefault="009950BC" w:rsidP="00DD3975">
            <w:pPr>
              <w:rPr>
                <w:rFonts w:ascii="Arial" w:hAnsi="Arial" w:cs="Arial"/>
              </w:rPr>
            </w:pPr>
            <w:r w:rsidRPr="00B94760">
              <w:rPr>
                <w:rFonts w:ascii="Arial" w:hAnsi="Arial" w:cs="Arial"/>
                <w:sz w:val="24"/>
              </w:rPr>
              <w:t>GTAACGGCGTGAAAGGCTTCAACTGCTACTTCCC</w:t>
            </w:r>
          </w:p>
        </w:tc>
      </w:tr>
      <w:tr w:rsidR="009950BC" w14:paraId="20243127" w14:textId="77777777" w:rsidTr="00DD3975">
        <w:tc>
          <w:tcPr>
            <w:tcW w:w="3299" w:type="dxa"/>
          </w:tcPr>
          <w:p w14:paraId="4E430FFB" w14:textId="77777777" w:rsidR="009950BC" w:rsidRDefault="009950BC" w:rsidP="00DD3975">
            <w:r>
              <w:rPr>
                <w:rFonts w:ascii="Arial" w:hAnsi="Arial" w:cs="Arial"/>
                <w:sz w:val="24"/>
              </w:rPr>
              <w:t xml:space="preserve">RBD </w:t>
            </w:r>
            <w:proofErr w:type="spellStart"/>
            <w:r>
              <w:rPr>
                <w:rFonts w:ascii="Arial" w:hAnsi="Arial" w:cs="Arial"/>
                <w:sz w:val="24"/>
              </w:rPr>
              <w:t>rev</w:t>
            </w:r>
            <w:proofErr w:type="spellEnd"/>
          </w:p>
        </w:tc>
        <w:tc>
          <w:tcPr>
            <w:tcW w:w="5763" w:type="dxa"/>
          </w:tcPr>
          <w:p w14:paraId="7DC8EC75" w14:textId="77777777" w:rsidR="009950BC" w:rsidRDefault="009950BC" w:rsidP="00DD3975"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AAGATCTGCTAGCTCGAGTCGC</w:t>
            </w:r>
          </w:p>
        </w:tc>
      </w:tr>
      <w:tr w:rsidR="009950BC" w14:paraId="697E09FE" w14:textId="77777777" w:rsidTr="00DD3975">
        <w:tc>
          <w:tcPr>
            <w:tcW w:w="3299" w:type="dxa"/>
          </w:tcPr>
          <w:p w14:paraId="277E6755" w14:textId="77777777" w:rsidR="009950BC" w:rsidRDefault="009950BC" w:rsidP="00DD3975">
            <w:r>
              <w:rPr>
                <w:rFonts w:ascii="Arial" w:hAnsi="Arial" w:cs="Arial"/>
                <w:sz w:val="24"/>
              </w:rPr>
              <w:t>V367Frev</w:t>
            </w:r>
          </w:p>
        </w:tc>
        <w:tc>
          <w:tcPr>
            <w:tcW w:w="5763" w:type="dxa"/>
          </w:tcPr>
          <w:p w14:paraId="374EEA44" w14:textId="77777777" w:rsidR="009950BC" w:rsidRDefault="009950BC" w:rsidP="00DD3975"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CGGAGTTGTACAGGAAGGAGTAGTCGGCCACGCA</w:t>
            </w:r>
          </w:p>
        </w:tc>
      </w:tr>
      <w:tr w:rsidR="009950BC" w14:paraId="49DE6B6C" w14:textId="77777777" w:rsidTr="00DD3975">
        <w:tc>
          <w:tcPr>
            <w:tcW w:w="3299" w:type="dxa"/>
          </w:tcPr>
          <w:p w14:paraId="23524691" w14:textId="77777777" w:rsidR="009950BC" w:rsidRDefault="009950BC" w:rsidP="00DD3975">
            <w:r>
              <w:rPr>
                <w:rFonts w:ascii="Arial" w:hAnsi="Arial" w:cs="Arial"/>
                <w:sz w:val="24"/>
              </w:rPr>
              <w:t>V367Ffor</w:t>
            </w:r>
          </w:p>
        </w:tc>
        <w:tc>
          <w:tcPr>
            <w:tcW w:w="5763" w:type="dxa"/>
          </w:tcPr>
          <w:p w14:paraId="2669F4BB" w14:textId="77777777" w:rsidR="009950BC" w:rsidRPr="006D7256" w:rsidRDefault="009950BC" w:rsidP="00DD3975">
            <w:pPr>
              <w:rPr>
                <w:rFonts w:ascii="Arial" w:hAnsi="Arial" w:cs="Arial"/>
                <w:sz w:val="24"/>
              </w:rPr>
            </w:pPr>
            <w:r w:rsidRPr="006D7256">
              <w:rPr>
                <w:rFonts w:ascii="Arial" w:hAnsi="Arial" w:cs="Arial"/>
                <w:sz w:val="24"/>
              </w:rPr>
              <w:t>CGACTACTCCTTCCTGTACAACTCCGCCAGCTTC</w:t>
            </w:r>
          </w:p>
        </w:tc>
      </w:tr>
      <w:tr w:rsidR="009950BC" w14:paraId="52C8AC91" w14:textId="77777777" w:rsidTr="00DD3975">
        <w:tc>
          <w:tcPr>
            <w:tcW w:w="3299" w:type="dxa"/>
          </w:tcPr>
          <w:p w14:paraId="74CBDEA1" w14:textId="77777777" w:rsidR="009950BC" w:rsidRDefault="009950BC" w:rsidP="00DD3975">
            <w:r>
              <w:rPr>
                <w:rFonts w:ascii="Arial" w:hAnsi="Arial" w:cs="Arial"/>
                <w:sz w:val="24"/>
              </w:rPr>
              <w:t>L452Qfor</w:t>
            </w:r>
          </w:p>
        </w:tc>
        <w:tc>
          <w:tcPr>
            <w:tcW w:w="5763" w:type="dxa"/>
          </w:tcPr>
          <w:p w14:paraId="4C28C2DE" w14:textId="77777777" w:rsidR="009950BC" w:rsidRDefault="009950BC" w:rsidP="00DD3975"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GGCAACTACAATTACC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AGTACCGGCTGTTCCGGAAG</w:t>
            </w:r>
          </w:p>
        </w:tc>
      </w:tr>
      <w:tr w:rsidR="009950BC" w14:paraId="2A24D476" w14:textId="77777777" w:rsidTr="00DD3975">
        <w:tc>
          <w:tcPr>
            <w:tcW w:w="3299" w:type="dxa"/>
          </w:tcPr>
          <w:p w14:paraId="7791226B" w14:textId="77777777" w:rsidR="009950BC" w:rsidRDefault="009950BC" w:rsidP="00DD39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L452Qrev</w:t>
            </w:r>
          </w:p>
        </w:tc>
        <w:tc>
          <w:tcPr>
            <w:tcW w:w="5763" w:type="dxa"/>
          </w:tcPr>
          <w:p w14:paraId="15E26AB8" w14:textId="77777777" w:rsidR="009950BC" w:rsidRPr="00FE2319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CGGTACTG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GTAATTGTAGTTGCCGCCG</w:t>
            </w:r>
          </w:p>
        </w:tc>
      </w:tr>
      <w:tr w:rsidR="009950BC" w14:paraId="6F45F60C" w14:textId="77777777" w:rsidTr="00DD3975">
        <w:tc>
          <w:tcPr>
            <w:tcW w:w="3299" w:type="dxa"/>
          </w:tcPr>
          <w:p w14:paraId="61F76E82" w14:textId="77777777" w:rsidR="009950BC" w:rsidRDefault="009950BC" w:rsidP="00DD39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F490S</w:t>
            </w: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for</w:t>
            </w:r>
          </w:p>
        </w:tc>
        <w:tc>
          <w:tcPr>
            <w:tcW w:w="5763" w:type="dxa"/>
          </w:tcPr>
          <w:p w14:paraId="6C57618B" w14:textId="77777777" w:rsidR="009950BC" w:rsidRPr="00FE2319" w:rsidRDefault="009950BC" w:rsidP="00DD3975">
            <w:pPr>
              <w:tabs>
                <w:tab w:val="left" w:pos="120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TCAACTGCTACTCCCCACT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GCAGTCCTACGGC</w:t>
            </w:r>
          </w:p>
        </w:tc>
      </w:tr>
      <w:tr w:rsidR="009950BC" w14:paraId="567884ED" w14:textId="77777777" w:rsidTr="00DD3975">
        <w:tc>
          <w:tcPr>
            <w:tcW w:w="3299" w:type="dxa"/>
          </w:tcPr>
          <w:p w14:paraId="69FD2191" w14:textId="77777777" w:rsidR="009950BC" w:rsidRDefault="009950BC" w:rsidP="00DD39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F490S</w:t>
            </w: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rev</w:t>
            </w:r>
          </w:p>
        </w:tc>
        <w:tc>
          <w:tcPr>
            <w:tcW w:w="5763" w:type="dxa"/>
          </w:tcPr>
          <w:p w14:paraId="2EFDB794" w14:textId="77777777" w:rsidR="009950BC" w:rsidRPr="00FE2319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CTGCAGTGGGGAGTAGCAGTTGAAGCCTTCCAC</w:t>
            </w:r>
          </w:p>
        </w:tc>
      </w:tr>
      <w:tr w:rsidR="009950BC" w14:paraId="7C8F96E9" w14:textId="77777777" w:rsidTr="00DD3975">
        <w:tc>
          <w:tcPr>
            <w:tcW w:w="3299" w:type="dxa"/>
          </w:tcPr>
          <w:p w14:paraId="689061F8" w14:textId="77777777" w:rsidR="009950BC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T478Krev</w:t>
            </w:r>
          </w:p>
        </w:tc>
        <w:tc>
          <w:tcPr>
            <w:tcW w:w="5763" w:type="dxa"/>
          </w:tcPr>
          <w:p w14:paraId="060B5A30" w14:textId="77777777" w:rsidR="009950BC" w:rsidRPr="00FE2319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CGTTACAAGGCT</w:t>
            </w: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TGCTGCCGGCCTGATAGA</w:t>
            </w:r>
          </w:p>
        </w:tc>
      </w:tr>
      <w:tr w:rsidR="009950BC" w14:paraId="4DC5BDE9" w14:textId="77777777" w:rsidTr="00DD3975">
        <w:tc>
          <w:tcPr>
            <w:tcW w:w="3299" w:type="dxa"/>
          </w:tcPr>
          <w:p w14:paraId="2B9D60AE" w14:textId="77777777" w:rsidR="009950BC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T478Kfor</w:t>
            </w:r>
          </w:p>
        </w:tc>
        <w:tc>
          <w:tcPr>
            <w:tcW w:w="5763" w:type="dxa"/>
          </w:tcPr>
          <w:p w14:paraId="4F92CCC0" w14:textId="77777777" w:rsidR="009950BC" w:rsidRPr="00FE2319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CCGGCAGCAAGCCTTGTAACGGCGTGGAAG</w:t>
            </w:r>
          </w:p>
        </w:tc>
      </w:tr>
      <w:tr w:rsidR="009950BC" w14:paraId="6D4A93D5" w14:textId="77777777" w:rsidTr="00DD3975">
        <w:tc>
          <w:tcPr>
            <w:tcW w:w="3299" w:type="dxa"/>
          </w:tcPr>
          <w:p w14:paraId="36137D85" w14:textId="77777777" w:rsidR="009950BC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L452Rrev</w:t>
            </w:r>
          </w:p>
        </w:tc>
        <w:tc>
          <w:tcPr>
            <w:tcW w:w="5763" w:type="dxa"/>
          </w:tcPr>
          <w:p w14:paraId="24C3240C" w14:textId="77777777" w:rsidR="009950BC" w:rsidRPr="00FE2319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CGGTACCGGTAATTGTAGTTGCCGCCG</w:t>
            </w:r>
          </w:p>
        </w:tc>
      </w:tr>
      <w:tr w:rsidR="009950BC" w14:paraId="1D890E86" w14:textId="77777777" w:rsidTr="00DD3975">
        <w:tc>
          <w:tcPr>
            <w:tcW w:w="3299" w:type="dxa"/>
          </w:tcPr>
          <w:p w14:paraId="61164A6A" w14:textId="77777777" w:rsidR="009950BC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L452Rfor</w:t>
            </w:r>
          </w:p>
        </w:tc>
        <w:tc>
          <w:tcPr>
            <w:tcW w:w="5763" w:type="dxa"/>
          </w:tcPr>
          <w:p w14:paraId="2F319E0C" w14:textId="77777777" w:rsidR="009950BC" w:rsidRPr="00FE2319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GGCAACTACAATTACCGGTACCGGCTGTTCCGGAAG</w:t>
            </w:r>
          </w:p>
        </w:tc>
      </w:tr>
      <w:tr w:rsidR="009950BC" w14:paraId="53A906E2" w14:textId="77777777" w:rsidTr="00DD3975">
        <w:tc>
          <w:tcPr>
            <w:tcW w:w="3299" w:type="dxa"/>
          </w:tcPr>
          <w:p w14:paraId="2DFEEE31" w14:textId="77777777" w:rsidR="009950BC" w:rsidRPr="00FE2319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K417Trev</w:t>
            </w:r>
          </w:p>
        </w:tc>
        <w:tc>
          <w:tcPr>
            <w:tcW w:w="5763" w:type="dxa"/>
          </w:tcPr>
          <w:p w14:paraId="28049A87" w14:textId="77777777" w:rsidR="009950BC" w:rsidRPr="00FE2319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GTTGTAGTCGGCGATGGTGCCTGTCTGTCCAGGGG)</w:t>
            </w:r>
          </w:p>
        </w:tc>
      </w:tr>
      <w:tr w:rsidR="009950BC" w14:paraId="4A20EE04" w14:textId="77777777" w:rsidTr="00DD3975">
        <w:tc>
          <w:tcPr>
            <w:tcW w:w="3299" w:type="dxa"/>
          </w:tcPr>
          <w:p w14:paraId="1679DDC7" w14:textId="77777777" w:rsidR="009950BC" w:rsidRPr="00FE2319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K417Tfor</w:t>
            </w:r>
          </w:p>
        </w:tc>
        <w:tc>
          <w:tcPr>
            <w:tcW w:w="5763" w:type="dxa"/>
          </w:tcPr>
          <w:p w14:paraId="5C3DCE51" w14:textId="77777777" w:rsidR="009950BC" w:rsidRPr="00FE2319" w:rsidRDefault="009950BC" w:rsidP="00DD397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23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GACAGACAGGCACCATCGCCGACTACAACTACAAG</w:t>
            </w:r>
          </w:p>
        </w:tc>
      </w:tr>
    </w:tbl>
    <w:p w14:paraId="4ABE4A66" w14:textId="77777777" w:rsidR="001275F2" w:rsidRDefault="001275F2" w:rsidP="00836A79">
      <w:pPr>
        <w:jc w:val="both"/>
        <w:rPr>
          <w:rFonts w:ascii="Arial" w:hAnsi="Arial" w:cs="Arial"/>
          <w:b/>
          <w:sz w:val="24"/>
          <w:lang w:val="en-US"/>
        </w:rPr>
      </w:pPr>
    </w:p>
    <w:p w14:paraId="01390D37" w14:textId="77777777" w:rsidR="001275F2" w:rsidRDefault="001275F2" w:rsidP="00836A79">
      <w:pPr>
        <w:jc w:val="both"/>
        <w:rPr>
          <w:rFonts w:ascii="Arial" w:hAnsi="Arial" w:cs="Arial"/>
          <w:b/>
          <w:sz w:val="24"/>
          <w:lang w:val="en-US"/>
        </w:rPr>
      </w:pPr>
    </w:p>
    <w:p w14:paraId="54995F8A" w14:textId="6F4F29D2" w:rsidR="001275F2" w:rsidRDefault="001275F2" w:rsidP="00836A79">
      <w:pPr>
        <w:jc w:val="both"/>
        <w:rPr>
          <w:rFonts w:ascii="Arial" w:hAnsi="Arial" w:cs="Arial"/>
          <w:b/>
          <w:sz w:val="24"/>
          <w:lang w:val="en-US"/>
        </w:rPr>
        <w:sectPr w:rsidR="001275F2" w:rsidSect="00836A79">
          <w:pgSz w:w="11906" w:h="16838"/>
          <w:pgMar w:top="990" w:right="1417" w:bottom="1134" w:left="1417" w:header="708" w:footer="708" w:gutter="0"/>
          <w:cols w:space="708"/>
          <w:docGrid w:linePitch="360"/>
        </w:sectPr>
      </w:pPr>
    </w:p>
    <w:p w14:paraId="796FE0CA" w14:textId="6F645FB0" w:rsidR="00DB21F2" w:rsidRPr="00DB21F2" w:rsidRDefault="00836A79" w:rsidP="00DB21F2">
      <w:pPr>
        <w:spacing w:line="240" w:lineRule="auto"/>
        <w:jc w:val="both"/>
        <w:rPr>
          <w:rFonts w:ascii="Arial" w:hAnsi="Arial" w:cs="Arial"/>
          <w:sz w:val="24"/>
          <w:lang w:val="en-US"/>
        </w:rPr>
      </w:pPr>
      <w:r w:rsidRPr="00DB21F2">
        <w:rPr>
          <w:rFonts w:ascii="Arial" w:hAnsi="Arial" w:cs="Arial"/>
          <w:sz w:val="24"/>
          <w:lang w:val="en-US"/>
        </w:rPr>
        <w:lastRenderedPageBreak/>
        <w:t xml:space="preserve">Table </w:t>
      </w:r>
      <w:r w:rsidR="003543A7" w:rsidRPr="00DB21F2">
        <w:rPr>
          <w:rFonts w:ascii="Arial" w:hAnsi="Arial" w:cs="Arial"/>
          <w:sz w:val="24"/>
          <w:lang w:val="en-US"/>
        </w:rPr>
        <w:t>S</w:t>
      </w:r>
      <w:r w:rsidR="00760750">
        <w:rPr>
          <w:rFonts w:ascii="Arial" w:hAnsi="Arial" w:cs="Arial"/>
          <w:sz w:val="24"/>
          <w:lang w:val="en-US"/>
        </w:rPr>
        <w:t>3</w:t>
      </w:r>
      <w:r w:rsidRPr="00DB21F2">
        <w:rPr>
          <w:rFonts w:ascii="Arial" w:hAnsi="Arial" w:cs="Arial"/>
          <w:sz w:val="24"/>
          <w:lang w:val="en-US"/>
        </w:rPr>
        <w:t xml:space="preserve"> | </w:t>
      </w:r>
      <w:r w:rsidR="00A66D94">
        <w:rPr>
          <w:rFonts w:ascii="Arial" w:hAnsi="Arial" w:cs="Arial"/>
          <w:sz w:val="24"/>
          <w:lang w:val="en-US"/>
        </w:rPr>
        <w:t>RBD</w:t>
      </w:r>
      <w:r w:rsidR="00322261">
        <w:rPr>
          <w:rFonts w:ascii="Arial" w:hAnsi="Arial" w:cs="Arial"/>
          <w:sz w:val="24"/>
          <w:lang w:val="en-US"/>
        </w:rPr>
        <w:t>CoV-ACE2 technical</w:t>
      </w:r>
      <w:r w:rsidRPr="00DB21F2">
        <w:rPr>
          <w:rFonts w:ascii="Arial" w:hAnsi="Arial" w:cs="Arial"/>
          <w:sz w:val="24"/>
          <w:lang w:val="en-US"/>
        </w:rPr>
        <w:t xml:space="preserve"> validation results. Percentage coefficients of va</w:t>
      </w:r>
      <w:r w:rsidR="00A66D94">
        <w:rPr>
          <w:rFonts w:ascii="Arial" w:hAnsi="Arial" w:cs="Arial"/>
          <w:sz w:val="24"/>
          <w:lang w:val="en-US"/>
        </w:rPr>
        <w:t xml:space="preserve">riation (%CV) of normalized MFI </w:t>
      </w:r>
      <w:r w:rsidRPr="00DB21F2">
        <w:rPr>
          <w:rFonts w:ascii="Arial" w:hAnsi="Arial" w:cs="Arial"/>
          <w:sz w:val="24"/>
          <w:lang w:val="en-US"/>
        </w:rPr>
        <w:t xml:space="preserve">values for every </w:t>
      </w:r>
      <w:r w:rsidR="00467042">
        <w:rPr>
          <w:rFonts w:ascii="Arial" w:hAnsi="Arial" w:cs="Arial"/>
          <w:sz w:val="24"/>
          <w:lang w:val="en-US"/>
        </w:rPr>
        <w:t>SARS-CoV-2 RBD</w:t>
      </w:r>
      <w:r w:rsidRPr="00DB21F2">
        <w:rPr>
          <w:rFonts w:ascii="Arial" w:hAnsi="Arial" w:cs="Arial"/>
          <w:sz w:val="24"/>
          <w:lang w:val="en-US"/>
        </w:rPr>
        <w:t xml:space="preserve"> </w:t>
      </w:r>
      <w:r w:rsidR="007D1A59">
        <w:rPr>
          <w:rFonts w:ascii="Arial" w:hAnsi="Arial" w:cs="Arial"/>
          <w:sz w:val="24"/>
          <w:lang w:val="en-US"/>
        </w:rPr>
        <w:t xml:space="preserve">for </w:t>
      </w:r>
      <w:r w:rsidR="00000B6C">
        <w:rPr>
          <w:rFonts w:ascii="Arial" w:hAnsi="Arial" w:cs="Arial"/>
          <w:sz w:val="24"/>
          <w:lang w:val="en-US"/>
        </w:rPr>
        <w:t>all</w:t>
      </w:r>
      <w:r w:rsidR="007D1A59">
        <w:rPr>
          <w:rFonts w:ascii="Arial" w:hAnsi="Arial" w:cs="Arial"/>
          <w:sz w:val="24"/>
          <w:lang w:val="en-US"/>
        </w:rPr>
        <w:t xml:space="preserve"> analyzed sample</w:t>
      </w:r>
      <w:r w:rsidR="00000B6C">
        <w:rPr>
          <w:rFonts w:ascii="Arial" w:hAnsi="Arial" w:cs="Arial"/>
          <w:sz w:val="24"/>
          <w:lang w:val="en-US"/>
        </w:rPr>
        <w:t>s</w:t>
      </w:r>
      <w:r w:rsidR="007D1A59">
        <w:rPr>
          <w:rFonts w:ascii="Arial" w:hAnsi="Arial" w:cs="Arial"/>
          <w:sz w:val="24"/>
          <w:lang w:val="en-US"/>
        </w:rPr>
        <w:t xml:space="preserve"> (n=6</w:t>
      </w:r>
      <w:r w:rsidRPr="00DB21F2">
        <w:rPr>
          <w:rFonts w:ascii="Arial" w:hAnsi="Arial" w:cs="Arial"/>
          <w:sz w:val="24"/>
          <w:lang w:val="en-US"/>
        </w:rPr>
        <w:t xml:space="preserve">) </w:t>
      </w:r>
      <w:r w:rsidR="00467042">
        <w:rPr>
          <w:rFonts w:ascii="Arial" w:hAnsi="Arial" w:cs="Arial"/>
          <w:sz w:val="24"/>
          <w:lang w:val="en-US"/>
        </w:rPr>
        <w:t>including</w:t>
      </w:r>
      <w:r w:rsidRPr="00DB21F2">
        <w:rPr>
          <w:rFonts w:ascii="Arial" w:hAnsi="Arial" w:cs="Arial"/>
          <w:sz w:val="24"/>
          <w:lang w:val="en-US"/>
        </w:rPr>
        <w:t xml:space="preserve"> the mean of all samples. </w:t>
      </w:r>
    </w:p>
    <w:tbl>
      <w:tblPr>
        <w:tblW w:w="1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327"/>
        <w:gridCol w:w="1013"/>
        <w:gridCol w:w="1037"/>
        <w:gridCol w:w="1018"/>
        <w:gridCol w:w="1071"/>
        <w:gridCol w:w="1068"/>
        <w:gridCol w:w="1064"/>
        <w:gridCol w:w="1052"/>
        <w:gridCol w:w="1013"/>
        <w:gridCol w:w="1033"/>
        <w:gridCol w:w="1047"/>
      </w:tblGrid>
      <w:tr w:rsidR="00836A79" w:rsidRPr="00A269A2" w14:paraId="65D42D51" w14:textId="77777777" w:rsidTr="00DD3975">
        <w:trPr>
          <w:trHeight w:val="22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92E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de-DE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A3707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Samples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0846" w14:textId="77777777" w:rsidR="00836A79" w:rsidRPr="00A269A2" w:rsidRDefault="00836A79" w:rsidP="0083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RBD WT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B4E" w14:textId="77777777" w:rsidR="00836A79" w:rsidRPr="00A269A2" w:rsidRDefault="00836A79" w:rsidP="0083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alpha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9D0" w14:textId="77777777" w:rsidR="00836A79" w:rsidRPr="00A269A2" w:rsidRDefault="00836A79" w:rsidP="0083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beta</w:t>
            </w:r>
            <w:proofErr w:type="spellEnd"/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F88" w14:textId="77777777" w:rsidR="00836A79" w:rsidRPr="00A269A2" w:rsidRDefault="00836A79" w:rsidP="0083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gamma</w:t>
            </w:r>
            <w:proofErr w:type="spellEnd"/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FEA0" w14:textId="77777777" w:rsidR="00836A79" w:rsidRPr="00A269A2" w:rsidRDefault="00836A79" w:rsidP="0083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epsilon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7E9" w14:textId="77777777" w:rsidR="00836A79" w:rsidRPr="00A269A2" w:rsidRDefault="00836A79" w:rsidP="0083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Cluster 5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0CB" w14:textId="77777777" w:rsidR="00836A79" w:rsidRPr="00A269A2" w:rsidRDefault="00836A79" w:rsidP="0083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A.23.1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BFE" w14:textId="77777777" w:rsidR="00836A79" w:rsidRPr="00A269A2" w:rsidRDefault="00836A79" w:rsidP="0083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eta</w:t>
            </w:r>
            <w:proofErr w:type="spellEnd"/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2DB8" w14:textId="77777777" w:rsidR="00836A79" w:rsidRPr="00A269A2" w:rsidRDefault="00836A79" w:rsidP="0083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theta</w:t>
            </w:r>
            <w:proofErr w:type="spellEnd"/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BCB" w14:textId="77777777" w:rsidR="00836A79" w:rsidRPr="00A269A2" w:rsidRDefault="00836A79" w:rsidP="0083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kappa</w:t>
            </w:r>
            <w:proofErr w:type="spellEnd"/>
          </w:p>
        </w:tc>
      </w:tr>
      <w:tr w:rsidR="00836A79" w:rsidRPr="00A269A2" w14:paraId="60CDEDA0" w14:textId="77777777" w:rsidTr="00DD3975">
        <w:trPr>
          <w:trHeight w:val="45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5CB6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7540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0EDD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FC5F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71F2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3BE9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422C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545F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97CD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84C4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1F41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E877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</w:tr>
      <w:tr w:rsidR="00836A79" w:rsidRPr="00A269A2" w14:paraId="4EAD5531" w14:textId="77777777" w:rsidTr="00DD3975">
        <w:trPr>
          <w:trHeight w:val="20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0F81" w14:textId="77777777" w:rsidR="00836A79" w:rsidRPr="00A269A2" w:rsidRDefault="00836A79" w:rsidP="0083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Intra-</w:t>
            </w: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assay</w:t>
            </w:r>
            <w:proofErr w:type="spellEnd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 xml:space="preserve"> </w:t>
            </w: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precision</w:t>
            </w:r>
            <w:proofErr w:type="spellEnd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 xml:space="preserve"> (%CV)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0B9B5C8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A566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41E6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FA89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156A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D76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8C6C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DBF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B5B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922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43C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1.1</w:t>
            </w:r>
          </w:p>
        </w:tc>
      </w:tr>
      <w:tr w:rsidR="00836A79" w:rsidRPr="00A269A2" w14:paraId="1707DD04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1902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A8E4443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6C58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A09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4F4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DDE1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765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B53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2A61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A2A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212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45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2.0</w:t>
            </w:r>
          </w:p>
        </w:tc>
      </w:tr>
      <w:tr w:rsidR="00836A79" w:rsidRPr="00A269A2" w14:paraId="2C314AB3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99FA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3DD627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50D6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0433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E614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708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89C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63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6ED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816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A18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9BB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4.3</w:t>
            </w:r>
          </w:p>
        </w:tc>
      </w:tr>
      <w:tr w:rsidR="00836A79" w:rsidRPr="00A269A2" w14:paraId="3B344309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7E9B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604E863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CFB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59CF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1EC2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DA08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1C7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64A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3F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AABA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618F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897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2.4</w:t>
            </w:r>
          </w:p>
        </w:tc>
      </w:tr>
      <w:tr w:rsidR="00836A79" w:rsidRPr="00A269A2" w14:paraId="1D55E972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96B3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B2E271F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Mean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49F9EC9" w14:textId="34E7CD6C" w:rsidR="00836A7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2.2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A9B6CA6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2.4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7A3D7CD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2.7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39A8F7E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2.0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B7F9B35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2.3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9721033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1.9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7E46D77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2.3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148284E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1.8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83EE30B" w14:textId="1C14F5FB" w:rsidR="00836A7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1.9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F990B5E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2.5</w:t>
            </w:r>
          </w:p>
        </w:tc>
      </w:tr>
      <w:tr w:rsidR="00836A79" w:rsidRPr="00A269A2" w14:paraId="7F389A48" w14:textId="77777777" w:rsidTr="00DD3975">
        <w:trPr>
          <w:trHeight w:val="20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B28" w14:textId="77777777" w:rsidR="00836A79" w:rsidRPr="00A269A2" w:rsidRDefault="00836A79" w:rsidP="0083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Inter-</w:t>
            </w: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assay</w:t>
            </w:r>
            <w:proofErr w:type="spellEnd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 xml:space="preserve"> </w:t>
            </w: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precision</w:t>
            </w:r>
            <w:proofErr w:type="spellEnd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 xml:space="preserve"> (%CV)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265E9C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5F89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4F1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A39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366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48BF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6CB4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A67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000F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398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763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2.9</w:t>
            </w:r>
          </w:p>
        </w:tc>
      </w:tr>
      <w:tr w:rsidR="00836A79" w:rsidRPr="00A269A2" w14:paraId="43CFAC4B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BAA3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D9BCA12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D9A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4BC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052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354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E9AD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BB8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503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6E89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B53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28E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3.0</w:t>
            </w:r>
          </w:p>
        </w:tc>
      </w:tr>
      <w:tr w:rsidR="00836A79" w:rsidRPr="00A269A2" w14:paraId="751CBD79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8766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88418D6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035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5.7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6B66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6.9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0019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6.9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2F9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2D4D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6.4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837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3CD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5.5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148E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ECB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F54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5.2</w:t>
            </w:r>
          </w:p>
        </w:tc>
      </w:tr>
      <w:tr w:rsidR="00836A79" w:rsidRPr="00A269A2" w14:paraId="0354B1B5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C17E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114E666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8E9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507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C3FA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1DC6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E124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DC01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C625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1A42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54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519C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3.3</w:t>
            </w:r>
          </w:p>
        </w:tc>
      </w:tr>
      <w:tr w:rsidR="003F5859" w:rsidRPr="00A269A2" w14:paraId="113CFB51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3C05" w14:textId="77777777" w:rsidR="003F5859" w:rsidRPr="00A269A2" w:rsidRDefault="003F585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5C0C7BC2" w14:textId="18C526AC" w:rsidR="003F5859" w:rsidRPr="00A269A2" w:rsidRDefault="00DD3975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Inf1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A9B3" w14:textId="4C2C7C68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2B44" w14:textId="24B9698D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B77B" w14:textId="1719ED88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B330" w14:textId="7FED0CBD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198B" w14:textId="6BE4F6E3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D2EC" w14:textId="517B6C37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7116" w14:textId="15584AD3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5287" w14:textId="774C2F1F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D07F" w14:textId="1E300C2A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6E9B" w14:textId="66244504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2.4</w:t>
            </w:r>
          </w:p>
        </w:tc>
      </w:tr>
      <w:tr w:rsidR="00836A79" w:rsidRPr="00A269A2" w14:paraId="01B56CB1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0CAC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21D0ADD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Mean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F368BBC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3.3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A9BA82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3.7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08DC524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4.3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9D0D70A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3.0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BD64FE9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4.0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7C456BD" w14:textId="0A806251" w:rsidR="00836A79" w:rsidRPr="00A269A2" w:rsidRDefault="002C43EC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2.8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2407A3C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3.0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E9E2704" w14:textId="55E5BC18" w:rsidR="00836A79" w:rsidRPr="00A269A2" w:rsidRDefault="002C43EC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3.1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4B886A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2.6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0BD1AAE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3.4</w:t>
            </w:r>
          </w:p>
        </w:tc>
      </w:tr>
      <w:tr w:rsidR="00A350A4" w:rsidRPr="00A269A2" w14:paraId="500BAE0C" w14:textId="77777777" w:rsidTr="00DD3975">
        <w:trPr>
          <w:trHeight w:val="20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FDC" w14:textId="0955CA95" w:rsidR="00A350A4" w:rsidRPr="00A269A2" w:rsidRDefault="00A350A4" w:rsidP="00A35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 xml:space="preserve">Short-term </w:t>
            </w: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stability</w:t>
            </w:r>
            <w:proofErr w:type="spellEnd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 xml:space="preserve"> (%CV)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62B0F30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AC2" w14:textId="6B218C5F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8C4" w14:textId="54297BEB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D72" w14:textId="16D95B9C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AE0" w14:textId="22B4DB2F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32C2" w14:textId="0A256C6A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F15" w14:textId="6137A68B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3F8" w14:textId="3A6940EA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4AE" w14:textId="69235947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9AE7" w14:textId="7F54B89E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8C01" w14:textId="378F6A8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</w:t>
            </w:r>
          </w:p>
        </w:tc>
      </w:tr>
      <w:tr w:rsidR="00A350A4" w:rsidRPr="00A269A2" w14:paraId="3E95DF0D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D83A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614090D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BCA" w14:textId="01F3E46F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5B8" w14:textId="02B9755C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CAB" w14:textId="3ABB4730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A61" w14:textId="434F20C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868" w14:textId="7EA79E1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092" w14:textId="00498D60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55F" w14:textId="33F3F706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94E" w14:textId="7042FDEC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D3A" w14:textId="08F592C6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662" w14:textId="09E66D6B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2.6</w:t>
            </w:r>
          </w:p>
        </w:tc>
      </w:tr>
      <w:tr w:rsidR="00A350A4" w:rsidRPr="00A269A2" w14:paraId="27353CFE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BA36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8E65DD8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219" w14:textId="7107BB4B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F9F" w14:textId="02D0A3E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EF19" w14:textId="6874725F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0FC" w14:textId="7A47C1FC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14A" w14:textId="702371ED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2122" w14:textId="352681FF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F99B" w14:textId="761FEE8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A7F" w14:textId="537173CB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627" w14:textId="7A24BBE0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BBD" w14:textId="6D3A6DCA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7.3</w:t>
            </w:r>
          </w:p>
        </w:tc>
      </w:tr>
      <w:tr w:rsidR="00A350A4" w:rsidRPr="00A269A2" w14:paraId="2F0288EC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B55D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478980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FBE" w14:textId="1DF377EF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024" w14:textId="3ABE455F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DAF" w14:textId="0A17D590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CC9" w14:textId="7F760427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F88" w14:textId="01852A4F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4F8D" w14:textId="01E03664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AAF" w14:textId="5D8C6D72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7C29" w14:textId="5AC324EB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98B" w14:textId="531529A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943" w14:textId="17F3F1E6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3.3</w:t>
            </w:r>
          </w:p>
        </w:tc>
      </w:tr>
      <w:tr w:rsidR="00A350A4" w:rsidRPr="00A269A2" w14:paraId="2D69B822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AFDA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539E2871" w14:textId="5A02568D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Inf1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69E" w14:textId="32B454D2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A6FF" w14:textId="2950DFED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582F" w14:textId="2AAAE2CD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CADC" w14:textId="33854573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0DD8" w14:textId="3D5FDD1B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12F3" w14:textId="4D7A938B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DB4E" w14:textId="770554E0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0FCF" w14:textId="738A17B7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5530" w14:textId="4B7EFF52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D5DF" w14:textId="77160FCE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1.7</w:t>
            </w:r>
          </w:p>
        </w:tc>
      </w:tr>
      <w:tr w:rsidR="00A350A4" w:rsidRPr="00A269A2" w14:paraId="4CC6146C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8773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F9805B7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Pre-pandemic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D7F" w14:textId="7768FC35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02D" w14:textId="537B7486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5E5" w14:textId="19A93FB4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C4C" w14:textId="75B8F280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3BBC" w14:textId="41563CB1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A1E" w14:textId="08D572F5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D2E" w14:textId="630B35D0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DBE" w14:textId="1A9A0E81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60F" w14:textId="47BF06B5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00E" w14:textId="40E8A2C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</w:t>
            </w:r>
          </w:p>
        </w:tc>
      </w:tr>
      <w:tr w:rsidR="00A350A4" w:rsidRPr="00A269A2" w14:paraId="40322828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5D2E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6A5A7C5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Mean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C22064A" w14:textId="6BE9F57A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057F092" w14:textId="54C424D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8B4C08C" w14:textId="6E63AB14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94B747A" w14:textId="22D63AF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EC06050" w14:textId="31A27133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53B9770" w14:textId="2C998C0A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A2D43E8" w14:textId="63B2E8EE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592F92B" w14:textId="28F89F21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26DB0F3" w14:textId="6E9F49B6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52A3B50" w14:textId="5B4DDA67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</w:t>
            </w:r>
          </w:p>
        </w:tc>
      </w:tr>
      <w:tr w:rsidR="00A350A4" w:rsidRPr="00A269A2" w14:paraId="679C63E4" w14:textId="77777777" w:rsidTr="00DD3975">
        <w:trPr>
          <w:trHeight w:val="20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3EE" w14:textId="742E9788" w:rsidR="00A350A4" w:rsidRPr="00A269A2" w:rsidRDefault="00A350A4" w:rsidP="00A35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350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Freeze-thaw</w:t>
            </w:r>
            <w:proofErr w:type="spellEnd"/>
            <w:r w:rsidRPr="00A350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 xml:space="preserve"> </w:t>
            </w:r>
            <w:proofErr w:type="spellStart"/>
            <w:r w:rsidRPr="00A350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stability</w:t>
            </w:r>
            <w:proofErr w:type="spellEnd"/>
            <w:r w:rsidRPr="00A350A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 xml:space="preserve"> (%CV)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20FC3A8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09D" w14:textId="23FF6252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3CC" w14:textId="16A3A14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502" w14:textId="2ADF9AE3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06C8" w14:textId="149E5EB7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450" w14:textId="04B244C3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337" w14:textId="2D84973B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C17" w14:textId="70D1CDC2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504C" w14:textId="22E6B2B4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118" w14:textId="650F98C6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303" w14:textId="0E6F1921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</w:t>
            </w:r>
          </w:p>
        </w:tc>
      </w:tr>
      <w:tr w:rsidR="00A350A4" w:rsidRPr="00A269A2" w14:paraId="21650F46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1ECE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6F7C424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3EF" w14:textId="7228856A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CE8" w14:textId="3EDAB03D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C41" w14:textId="52A1B056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9A2" w14:textId="566BE404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6BC0" w14:textId="0AD7C847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75A" w14:textId="730E718E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F240" w14:textId="5AE706D2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50D3" w14:textId="7B8D3117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4BF" w14:textId="2EFEE37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1EA" w14:textId="7E5799EF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2.9</w:t>
            </w:r>
          </w:p>
        </w:tc>
      </w:tr>
      <w:tr w:rsidR="00A350A4" w:rsidRPr="00A269A2" w14:paraId="673459B3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ABEC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A5B5F1D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855" w14:textId="410A669A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4D4" w14:textId="21AAFB8E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B95" w14:textId="7353E12B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09C7" w14:textId="2BCA741C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DA81" w14:textId="5B1611FD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5E15" w14:textId="04F3B5D6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0F96" w14:textId="7CC44AAA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408" w14:textId="44800283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C82B" w14:textId="0F21FA68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FB7A" w14:textId="2319942B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10.6</w:t>
            </w:r>
          </w:p>
        </w:tc>
      </w:tr>
      <w:tr w:rsidR="00A350A4" w:rsidRPr="00A269A2" w14:paraId="043542F4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14D2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3C5B299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9085" w14:textId="2AE9BB8F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862" w14:textId="50B64C55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BF0B" w14:textId="6AD2B90C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1B8" w14:textId="15F8FAEE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694" w14:textId="43EED5B5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13A" w14:textId="7E1D171A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029" w14:textId="1786AFBF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050" w14:textId="14074431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9879" w14:textId="41C98BD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4AE0" w14:textId="5E0B65CF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6.3</w:t>
            </w:r>
          </w:p>
        </w:tc>
      </w:tr>
      <w:tr w:rsidR="00A350A4" w:rsidRPr="00A269A2" w14:paraId="614CB373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EB5E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09A5562F" w14:textId="213376B6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Inf1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052B" w14:textId="1D8C6867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1006" w14:textId="19A674C2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8201" w14:textId="40194581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59AD" w14:textId="307DD035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F83F" w14:textId="29586496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5DC8" w14:textId="08DE1F5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93C7" w14:textId="66EF9F78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1621" w14:textId="697D720E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CBD9" w14:textId="2B29489C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3832" w14:textId="6AA2ADD9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3.5</w:t>
            </w:r>
          </w:p>
        </w:tc>
      </w:tr>
      <w:tr w:rsidR="00A350A4" w:rsidRPr="00A269A2" w14:paraId="78B5425B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3A60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0A1D0A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Pre-pandemic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C9E6" w14:textId="231E8D10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380C" w14:textId="05C67FDD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06BE" w14:textId="1CBF7688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D74" w14:textId="5956EED6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173" w14:textId="0C304D14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1CA" w14:textId="71BDED50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346" w14:textId="01CB40B6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372" w14:textId="20AA946B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D0A" w14:textId="3C174BD0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D32" w14:textId="3B9828D0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</w:t>
            </w:r>
          </w:p>
        </w:tc>
      </w:tr>
      <w:tr w:rsidR="00A350A4" w:rsidRPr="00A269A2" w14:paraId="27352A51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9EE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B1B4674" w14:textId="77777777" w:rsidR="00A350A4" w:rsidRPr="00A269A2" w:rsidRDefault="00A350A4" w:rsidP="00A35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Mean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06AA590" w14:textId="02C31D02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65E3B7D" w14:textId="366B6CF2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81CEA66" w14:textId="639F7011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859298A" w14:textId="3ADE58A1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F9B6ED8" w14:textId="7A802595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8F83AE5" w14:textId="1AEA98E7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5F848A4" w14:textId="411732B2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107B988" w14:textId="5EBF7F33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0657D49" w14:textId="036F788A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0841C0E" w14:textId="6F8B7591" w:rsidR="00A350A4" w:rsidRPr="00A269A2" w:rsidRDefault="00A350A4" w:rsidP="00A350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4.8</w:t>
            </w:r>
          </w:p>
        </w:tc>
      </w:tr>
      <w:tr w:rsidR="00836A79" w:rsidRPr="00A269A2" w14:paraId="6AAF2F1B" w14:textId="77777777" w:rsidTr="00DD3975">
        <w:trPr>
          <w:trHeight w:val="20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281D" w14:textId="77777777" w:rsidR="00836A79" w:rsidRPr="00A269A2" w:rsidRDefault="00836A79" w:rsidP="00836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Parallelism</w:t>
            </w:r>
            <w:proofErr w:type="spellEnd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 xml:space="preserve"> (%CV)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400AD57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9D0D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C945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C31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5.0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505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5E6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7487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F23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895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4A88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DBB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3.9</w:t>
            </w:r>
          </w:p>
        </w:tc>
      </w:tr>
      <w:tr w:rsidR="00836A79" w:rsidRPr="00A269A2" w14:paraId="1EA358C0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0648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E90F271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D5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BBE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3561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FBB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C7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6EB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44E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637E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CD6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1585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4.2</w:t>
            </w:r>
          </w:p>
        </w:tc>
      </w:tr>
      <w:tr w:rsidR="00836A79" w:rsidRPr="00A269A2" w14:paraId="72A98593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7186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F600F39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D2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12.0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25D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11.7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62D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75A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5.3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678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11.9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6E0A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11.8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45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9.3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9E7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13.6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62B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2C1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12.7</w:t>
            </w:r>
          </w:p>
        </w:tc>
      </w:tr>
      <w:tr w:rsidR="00836A79" w:rsidRPr="00A269A2" w14:paraId="241A662B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52D5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254AE17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Vac4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3CF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11.3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A2AB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9.6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52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6.5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AFA6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6.9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30AD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10.0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743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8.7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4179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8.6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845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CB0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3BCF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9.3</w:t>
            </w:r>
          </w:p>
        </w:tc>
      </w:tr>
      <w:tr w:rsidR="003F5859" w:rsidRPr="00A269A2" w14:paraId="6093C828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4B4" w14:textId="77777777" w:rsidR="003F5859" w:rsidRPr="00A269A2" w:rsidRDefault="003F585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74264A4D" w14:textId="7607547E" w:rsidR="003F5859" w:rsidRPr="00A269A2" w:rsidRDefault="00DD3975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Inf1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ECD" w14:textId="6B9E8170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5.2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FECA" w14:textId="14B56740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7004" w14:textId="10BDD163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5.5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FAC1" w14:textId="4FDB2CE7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ABE1" w14:textId="31D002A2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DAE9" w14:textId="26AA8BFB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065F" w14:textId="5713AA3D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294D" w14:textId="5108F903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10E" w14:textId="3997D835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4.2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5701" w14:textId="406C9EE9" w:rsidR="003F5859" w:rsidRPr="00A269A2" w:rsidRDefault="00DD3975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3.6</w:t>
            </w:r>
          </w:p>
        </w:tc>
      </w:tr>
      <w:tr w:rsidR="00836A79" w:rsidRPr="00A269A2" w14:paraId="763B6F3B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3DBD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A234564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Pre-pandemic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CF9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FE2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8BA8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3.6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7B9B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BF67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0F2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252D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1135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A46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2.7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75DD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  <w:t>1.4</w:t>
            </w:r>
          </w:p>
        </w:tc>
      </w:tr>
      <w:tr w:rsidR="00836A79" w:rsidRPr="00A269A2" w14:paraId="2650B835" w14:textId="77777777" w:rsidTr="00DD3975">
        <w:trPr>
          <w:trHeight w:val="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235E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584AD95" w14:textId="77777777" w:rsidR="00836A79" w:rsidRPr="00A269A2" w:rsidRDefault="00836A79" w:rsidP="00836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Mean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E03FE34" w14:textId="233EFFB7" w:rsidR="00836A79" w:rsidRPr="00A269A2" w:rsidRDefault="002C43EC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6.5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A3BD8E6" w14:textId="269BE1B6" w:rsidR="00836A79" w:rsidRPr="00A269A2" w:rsidRDefault="002C43EC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5.4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4FCB863" w14:textId="654698E0" w:rsidR="00836A79" w:rsidRPr="00A269A2" w:rsidRDefault="002C43EC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4.8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E3A76B9" w14:textId="59E598C9" w:rsidR="00836A79" w:rsidRPr="00A269A2" w:rsidRDefault="002C43EC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4.3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3E958FE" w14:textId="3DA2505B" w:rsidR="00836A79" w:rsidRPr="00A269A2" w:rsidRDefault="002C43EC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6.0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A07F48B" w14:textId="13D12F58" w:rsidR="00836A79" w:rsidRPr="00A269A2" w:rsidRDefault="002C43EC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5.6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E3D6477" w14:textId="11206A88" w:rsidR="00836A79" w:rsidRPr="00A269A2" w:rsidRDefault="002C43EC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5.5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4441F9F" w14:textId="0A7BA5D8" w:rsidR="00836A79" w:rsidRPr="00A269A2" w:rsidRDefault="002C43EC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5.9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47DC9F1" w14:textId="77777777" w:rsidR="00836A79" w:rsidRPr="00A269A2" w:rsidRDefault="00836A79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 w:rsidRPr="00A26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3.5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8B8D85A" w14:textId="1AEC15ED" w:rsidR="00836A79" w:rsidRPr="00A269A2" w:rsidRDefault="002C43EC" w:rsidP="00836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5.9</w:t>
            </w:r>
          </w:p>
        </w:tc>
      </w:tr>
    </w:tbl>
    <w:p w14:paraId="39908612" w14:textId="0F4E472B" w:rsidR="00E41DD9" w:rsidRDefault="00E41DD9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  <w:sectPr w:rsidR="00E41DD9" w:rsidSect="00836A79">
          <w:pgSz w:w="16838" w:h="11906" w:orient="landscape"/>
          <w:pgMar w:top="1417" w:right="990" w:bottom="1417" w:left="1134" w:header="708" w:footer="708" w:gutter="0"/>
          <w:cols w:space="708"/>
          <w:docGrid w:linePitch="360"/>
        </w:sectPr>
      </w:pPr>
    </w:p>
    <w:p w14:paraId="659CC65B" w14:textId="4D48A85D" w:rsidR="00760750" w:rsidRDefault="002F0EA9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2F0EA9">
        <w:rPr>
          <w:rFonts w:ascii="Arial" w:hAnsi="Arial" w:cs="Arial"/>
          <w:noProof/>
          <w:sz w:val="24"/>
          <w:szCs w:val="24"/>
          <w:lang w:eastAsia="de-DE"/>
        </w:rPr>
        <w:lastRenderedPageBreak/>
        <w:drawing>
          <wp:inline distT="0" distB="0" distL="0" distR="0" wp14:anchorId="75799986" wp14:editId="2B7637A8">
            <wp:extent cx="6152937" cy="6957060"/>
            <wp:effectExtent l="0" t="0" r="63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ojekte\Projekte\110870_MULTICOV_AB\4-Publikationen und Präsentationen\Publikationen\ACE2 longitudinal\Manuscript\211122_Manuscript_revision\Final Figures\PNG-Files\SupFig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10" cy="696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7E40D" w14:textId="487DBD4E" w:rsidR="00760750" w:rsidRPr="00760750" w:rsidRDefault="00760750" w:rsidP="002F0EA9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Figure S1</w:t>
      </w:r>
      <w:r w:rsidRPr="00FE2319">
        <w:rPr>
          <w:rFonts w:ascii="Arial" w:hAnsi="Arial" w:cs="Arial"/>
          <w:sz w:val="24"/>
          <w:szCs w:val="24"/>
          <w:lang w:val="en-US"/>
        </w:rPr>
        <w:t xml:space="preserve"> | </w:t>
      </w:r>
      <w:r>
        <w:rPr>
          <w:rFonts w:ascii="Arial" w:hAnsi="Arial" w:cs="Arial"/>
          <w:sz w:val="24"/>
          <w:szCs w:val="24"/>
          <w:lang w:val="en-US"/>
        </w:rPr>
        <w:t>RBDCoV-ACE2 t</w:t>
      </w:r>
      <w:r w:rsidR="00273C1B">
        <w:rPr>
          <w:rFonts w:ascii="Arial" w:hAnsi="Arial" w:cs="Arial"/>
          <w:sz w:val="24"/>
          <w:szCs w:val="24"/>
          <w:lang w:val="en-US"/>
        </w:rPr>
        <w:t xml:space="preserve">echnical validation results. </w:t>
      </w:r>
      <w:r w:rsidRPr="00FE2319">
        <w:rPr>
          <w:rFonts w:ascii="Arial" w:hAnsi="Arial" w:cs="Arial"/>
          <w:sz w:val="24"/>
          <w:szCs w:val="24"/>
          <w:lang w:val="en-US"/>
        </w:rPr>
        <w:t>Res</w:t>
      </w:r>
      <w:r>
        <w:rPr>
          <w:rFonts w:ascii="Arial" w:hAnsi="Arial" w:cs="Arial"/>
          <w:sz w:val="24"/>
          <w:szCs w:val="24"/>
          <w:lang w:val="en-US"/>
        </w:rPr>
        <w:t>ults of intra-assay precision (a), inter-assay precision (b), short-term stability (c), freeze-thaw stability (d) and parallelism (e</w:t>
      </w:r>
      <w:r w:rsidRPr="00FE2319">
        <w:rPr>
          <w:rFonts w:ascii="Arial" w:hAnsi="Arial" w:cs="Arial"/>
          <w:sz w:val="24"/>
          <w:szCs w:val="24"/>
          <w:lang w:val="en-US"/>
        </w:rPr>
        <w:t xml:space="preserve">) experiments analyzing </w:t>
      </w:r>
      <w:r>
        <w:rPr>
          <w:rFonts w:ascii="Arial" w:hAnsi="Arial" w:cs="Arial"/>
          <w:sz w:val="24"/>
          <w:szCs w:val="24"/>
          <w:lang w:val="en-US"/>
        </w:rPr>
        <w:t>ACE2 binding inhibition</w:t>
      </w:r>
      <w:r w:rsidRPr="00FE2319">
        <w:rPr>
          <w:rFonts w:ascii="Arial" w:hAnsi="Arial" w:cs="Arial"/>
          <w:sz w:val="24"/>
          <w:szCs w:val="24"/>
          <w:lang w:val="en-US"/>
        </w:rPr>
        <w:t xml:space="preserve"> (displayed as %) using wild-type (WT) RBD. Four samples from donors vaccinated w</w:t>
      </w:r>
      <w:r w:rsidR="00000B6C">
        <w:rPr>
          <w:rFonts w:ascii="Arial" w:hAnsi="Arial" w:cs="Arial"/>
          <w:sz w:val="24"/>
          <w:szCs w:val="24"/>
          <w:lang w:val="en-US"/>
        </w:rPr>
        <w:t>ith Pfizer BNT-162b2 (n=4</w:t>
      </w:r>
      <w:r w:rsidRPr="00FE2319">
        <w:rPr>
          <w:rFonts w:ascii="Arial" w:hAnsi="Arial" w:cs="Arial"/>
          <w:sz w:val="24"/>
          <w:szCs w:val="24"/>
          <w:lang w:val="en-US"/>
        </w:rPr>
        <w:t>)</w:t>
      </w:r>
      <w:r w:rsidR="003F5859">
        <w:rPr>
          <w:rFonts w:ascii="Arial" w:hAnsi="Arial" w:cs="Arial"/>
          <w:sz w:val="24"/>
          <w:szCs w:val="24"/>
          <w:lang w:val="en-US"/>
        </w:rPr>
        <w:t>, one COVID-19 infected (n=1)</w:t>
      </w:r>
      <w:r w:rsidRPr="00FE2319">
        <w:rPr>
          <w:rFonts w:ascii="Arial" w:hAnsi="Arial" w:cs="Arial"/>
          <w:sz w:val="24"/>
          <w:szCs w:val="24"/>
          <w:lang w:val="en-US"/>
        </w:rPr>
        <w:t xml:space="preserve"> and one pre-pandemic sample (n=1, grey) were analyzed. Data points of each sample are illustrated by different shapes according to the figure key. Percent coefficients of variation (%CV) for all included RBD mutants are summarized in </w:t>
      </w:r>
      <w:r w:rsidRPr="007468AD">
        <w:rPr>
          <w:rFonts w:ascii="Arial" w:hAnsi="Arial" w:cs="Arial"/>
          <w:b/>
          <w:sz w:val="24"/>
          <w:szCs w:val="24"/>
          <w:lang w:val="en-US"/>
        </w:rPr>
        <w:t xml:space="preserve">Table </w:t>
      </w:r>
      <w:r>
        <w:rPr>
          <w:rFonts w:ascii="Arial" w:hAnsi="Arial" w:cs="Arial"/>
          <w:b/>
          <w:sz w:val="24"/>
          <w:szCs w:val="24"/>
          <w:lang w:val="en-US"/>
        </w:rPr>
        <w:t>S3</w:t>
      </w:r>
      <w:r w:rsidRPr="00FE2319">
        <w:rPr>
          <w:rFonts w:ascii="Arial" w:hAnsi="Arial" w:cs="Arial"/>
          <w:sz w:val="24"/>
          <w:szCs w:val="24"/>
          <w:lang w:val="en-US"/>
        </w:rPr>
        <w:t>.</w:t>
      </w:r>
    </w:p>
    <w:p w14:paraId="70BC5445" w14:textId="0B219CCF" w:rsidR="00585B4A" w:rsidRDefault="00585B4A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85B4A">
        <w:rPr>
          <w:rFonts w:ascii="Arial" w:hAnsi="Arial" w:cs="Arial"/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 wp14:anchorId="55835438" wp14:editId="09760DB6">
            <wp:simplePos x="0" y="0"/>
            <wp:positionH relativeFrom="margin">
              <wp:posOffset>481330</wp:posOffset>
            </wp:positionH>
            <wp:positionV relativeFrom="paragraph">
              <wp:posOffset>139700</wp:posOffset>
            </wp:positionV>
            <wp:extent cx="4767580" cy="5927725"/>
            <wp:effectExtent l="0" t="0" r="0" b="0"/>
            <wp:wrapTight wrapText="bothSides">
              <wp:wrapPolygon edited="0">
                <wp:start x="0" y="0"/>
                <wp:lineTo x="0" y="555"/>
                <wp:lineTo x="1122" y="1111"/>
                <wp:lineTo x="1036" y="1458"/>
                <wp:lineTo x="949" y="9579"/>
                <wp:lineTo x="4661" y="9996"/>
                <wp:lineTo x="10788" y="9996"/>
                <wp:lineTo x="0" y="10621"/>
                <wp:lineTo x="0" y="11523"/>
                <wp:lineTo x="1036" y="12217"/>
                <wp:lineTo x="949" y="20547"/>
                <wp:lineTo x="2676" y="20825"/>
                <wp:lineTo x="5696" y="20964"/>
                <wp:lineTo x="11652" y="20964"/>
                <wp:lineTo x="12515" y="20825"/>
                <wp:lineTo x="12687" y="20547"/>
                <wp:lineTo x="12256" y="19992"/>
                <wp:lineTo x="12428" y="19228"/>
                <wp:lineTo x="11306" y="19089"/>
                <wp:lineTo x="4056" y="18881"/>
                <wp:lineTo x="5006" y="17840"/>
                <wp:lineTo x="17866" y="17771"/>
                <wp:lineTo x="18815" y="17701"/>
                <wp:lineTo x="18384" y="16660"/>
                <wp:lineTo x="18556" y="15757"/>
                <wp:lineTo x="17693" y="15688"/>
                <wp:lineTo x="7940" y="15549"/>
                <wp:lineTo x="20110" y="15272"/>
                <wp:lineTo x="20110" y="14716"/>
                <wp:lineTo x="9408" y="14439"/>
                <wp:lineTo x="20541" y="14369"/>
                <wp:lineTo x="20800" y="13953"/>
                <wp:lineTo x="19247" y="13328"/>
                <wp:lineTo x="19333" y="13050"/>
                <wp:lineTo x="14500" y="12773"/>
                <wp:lineTo x="1812" y="12217"/>
                <wp:lineTo x="690" y="11107"/>
                <wp:lineTo x="10788" y="9996"/>
                <wp:lineTo x="12169" y="9996"/>
                <wp:lineTo x="12601" y="9649"/>
                <wp:lineTo x="12256" y="8885"/>
                <wp:lineTo x="12428" y="8191"/>
                <wp:lineTo x="11306" y="8052"/>
                <wp:lineTo x="3970" y="7775"/>
                <wp:lineTo x="18470" y="6733"/>
                <wp:lineTo x="18470" y="6664"/>
                <wp:lineTo x="18125" y="5553"/>
                <wp:lineTo x="18297" y="4720"/>
                <wp:lineTo x="17175" y="4443"/>
                <wp:lineTo x="20541" y="4165"/>
                <wp:lineTo x="20714" y="3124"/>
                <wp:lineTo x="20455" y="2846"/>
                <wp:lineTo x="19333" y="2013"/>
                <wp:lineTo x="1812" y="1111"/>
                <wp:lineTo x="60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ojekte\Projekte\110870_MULTICOV_AB\4-Publikationen und Präsentationen\Publikationen\ACE2 longitudinal\Manuscript\211122_Manuscript_revision\Final Figures\PNG-Files\SupFig 2n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592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3269D" w14:textId="4A6C8E7C" w:rsidR="00585B4A" w:rsidRDefault="00585B4A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0EB305E2" w14:textId="3B388677" w:rsidR="00585B4A" w:rsidRDefault="00585B4A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54AE3B1E" w14:textId="6A5362CC" w:rsidR="00585B4A" w:rsidRDefault="00585B4A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2917B5DB" w14:textId="771AF0AD" w:rsidR="00585B4A" w:rsidRDefault="00585B4A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1053823D" w14:textId="500DD24B" w:rsidR="00585B4A" w:rsidRDefault="00585B4A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29B1278C" w14:textId="53BD159F" w:rsidR="00585B4A" w:rsidRDefault="00585B4A" w:rsidP="00585B4A">
      <w:pPr>
        <w:tabs>
          <w:tab w:val="left" w:pos="3254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14:paraId="17F364A2" w14:textId="6F685598" w:rsidR="00585B4A" w:rsidRDefault="00585B4A" w:rsidP="00585B4A">
      <w:pPr>
        <w:tabs>
          <w:tab w:val="left" w:pos="3254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10A891A5" w14:textId="2DE8304C" w:rsidR="00585B4A" w:rsidRDefault="00585B4A" w:rsidP="00585B4A">
      <w:pPr>
        <w:tabs>
          <w:tab w:val="left" w:pos="3254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3F91A6C8" w14:textId="51B811F5" w:rsidR="00585B4A" w:rsidRDefault="00585B4A" w:rsidP="00585B4A">
      <w:pPr>
        <w:tabs>
          <w:tab w:val="left" w:pos="3254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1D95D2E6" w14:textId="17C894CE" w:rsidR="00585B4A" w:rsidRDefault="00585B4A" w:rsidP="00585B4A">
      <w:pPr>
        <w:tabs>
          <w:tab w:val="left" w:pos="3254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05014EBF" w14:textId="1E36B9CC" w:rsidR="00585B4A" w:rsidRDefault="00585B4A" w:rsidP="00585B4A">
      <w:pPr>
        <w:tabs>
          <w:tab w:val="left" w:pos="3254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34829ABB" w14:textId="1176C6B0" w:rsidR="00585B4A" w:rsidRDefault="00585B4A" w:rsidP="00585B4A">
      <w:pPr>
        <w:tabs>
          <w:tab w:val="left" w:pos="3254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14B0FDBF" w14:textId="65033784" w:rsidR="00585B4A" w:rsidRDefault="00585B4A" w:rsidP="00585B4A">
      <w:pPr>
        <w:tabs>
          <w:tab w:val="left" w:pos="3254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3DEDD015" w14:textId="13CE0C36" w:rsidR="00273C1B" w:rsidRPr="00CB7B8C" w:rsidRDefault="00585B4A" w:rsidP="00273C1B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bookmarkStart w:id="1" w:name="OLE_LINK1"/>
      <w:r w:rsidRPr="00DB21F2">
        <w:rPr>
          <w:rFonts w:ascii="Arial" w:hAnsi="Arial" w:cs="Arial"/>
          <w:sz w:val="24"/>
          <w:lang w:val="en-US"/>
        </w:rPr>
        <w:t>Figure S</w:t>
      </w:r>
      <w:r>
        <w:rPr>
          <w:rFonts w:ascii="Arial" w:hAnsi="Arial" w:cs="Arial"/>
          <w:sz w:val="24"/>
          <w:lang w:val="en-US"/>
        </w:rPr>
        <w:t>2</w:t>
      </w:r>
      <w:r w:rsidRPr="00DB21F2">
        <w:rPr>
          <w:rFonts w:ascii="Arial" w:hAnsi="Arial" w:cs="Arial"/>
          <w:sz w:val="24"/>
          <w:lang w:val="en-US"/>
        </w:rPr>
        <w:t xml:space="preserve"> | </w:t>
      </w:r>
      <w:r>
        <w:rPr>
          <w:rFonts w:ascii="Arial" w:hAnsi="Arial" w:cs="Arial"/>
          <w:sz w:val="24"/>
          <w:lang w:val="en-US"/>
        </w:rPr>
        <w:t xml:space="preserve">Comparison of multiplex and singleplex assay formats. </w:t>
      </w:r>
      <w:r w:rsidR="00876BC1">
        <w:rPr>
          <w:rFonts w:ascii="Arial" w:hAnsi="Arial" w:cs="Arial"/>
          <w:sz w:val="24"/>
          <w:lang w:val="en-US"/>
        </w:rPr>
        <w:t>Linear regression analysis</w:t>
      </w:r>
      <w:r w:rsidRPr="00DB21F2">
        <w:rPr>
          <w:rFonts w:ascii="Arial" w:hAnsi="Arial" w:cs="Arial"/>
          <w:sz w:val="24"/>
          <w:lang w:val="en-US"/>
        </w:rPr>
        <w:t xml:space="preserve"> between</w:t>
      </w:r>
      <w:r w:rsidR="008E2084">
        <w:rPr>
          <w:rFonts w:ascii="Arial" w:hAnsi="Arial" w:cs="Arial"/>
          <w:sz w:val="24"/>
          <w:lang w:val="en-US"/>
        </w:rPr>
        <w:t xml:space="preserve"> ACE2 binding inhibition</w:t>
      </w:r>
      <w:r w:rsidR="00273C1B">
        <w:rPr>
          <w:rFonts w:ascii="Arial" w:hAnsi="Arial" w:cs="Arial"/>
          <w:sz w:val="24"/>
          <w:lang w:val="en-US"/>
        </w:rPr>
        <w:t xml:space="preserve"> </w:t>
      </w:r>
      <w:r w:rsidR="00DE2D5C">
        <w:rPr>
          <w:rFonts w:ascii="Arial" w:hAnsi="Arial" w:cs="Arial"/>
          <w:sz w:val="24"/>
          <w:lang w:val="en-US"/>
        </w:rPr>
        <w:t>(%)</w:t>
      </w:r>
      <w:r w:rsidR="008E2084">
        <w:rPr>
          <w:rFonts w:ascii="Arial" w:hAnsi="Arial" w:cs="Arial"/>
          <w:sz w:val="24"/>
          <w:lang w:val="en-US"/>
        </w:rPr>
        <w:t xml:space="preserve"> values of samples from pre-pandemic (n=5) and COVID-19 infected (n=19) individuals analyzed in both </w:t>
      </w:r>
      <w:r>
        <w:rPr>
          <w:rFonts w:ascii="Arial" w:hAnsi="Arial" w:cs="Arial"/>
          <w:sz w:val="24"/>
          <w:lang w:val="en-US"/>
        </w:rPr>
        <w:t xml:space="preserve">multiplex </w:t>
      </w:r>
      <w:r w:rsidRPr="00DB21F2">
        <w:rPr>
          <w:rFonts w:ascii="Arial" w:hAnsi="Arial" w:cs="Arial"/>
          <w:sz w:val="24"/>
          <w:lang w:val="en-US"/>
        </w:rPr>
        <w:t xml:space="preserve">and </w:t>
      </w:r>
      <w:r>
        <w:rPr>
          <w:rFonts w:ascii="Arial" w:hAnsi="Arial" w:cs="Arial"/>
          <w:sz w:val="24"/>
          <w:lang w:val="en-US"/>
        </w:rPr>
        <w:t>singleplex f</w:t>
      </w:r>
      <w:r w:rsidR="008E2084">
        <w:rPr>
          <w:rFonts w:ascii="Arial" w:hAnsi="Arial" w:cs="Arial"/>
          <w:sz w:val="24"/>
          <w:lang w:val="en-US"/>
        </w:rPr>
        <w:t xml:space="preserve">or RBD WT (a) and RBD delta (b). </w:t>
      </w:r>
      <w:r w:rsidR="00273C1B">
        <w:rPr>
          <w:rFonts w:ascii="Arial" w:hAnsi="Arial" w:cs="Arial"/>
          <w:sz w:val="24"/>
          <w:szCs w:val="24"/>
          <w:lang w:val="en-US"/>
        </w:rPr>
        <w:t>Correlation analysis was performed after Spearman and the correlation coefficient r is shown.</w:t>
      </w:r>
    </w:p>
    <w:bookmarkEnd w:id="1"/>
    <w:p w14:paraId="774DA0A1" w14:textId="626B000D" w:rsidR="00585B4A" w:rsidRPr="00DB21F2" w:rsidRDefault="00585B4A" w:rsidP="00585B4A">
      <w:pPr>
        <w:spacing w:line="240" w:lineRule="auto"/>
        <w:jc w:val="both"/>
        <w:rPr>
          <w:rFonts w:ascii="Arial" w:hAnsi="Arial" w:cs="Arial"/>
          <w:lang w:val="en-US"/>
        </w:rPr>
      </w:pPr>
    </w:p>
    <w:p w14:paraId="19ACD4A2" w14:textId="77777777" w:rsidR="00585B4A" w:rsidRDefault="00585B4A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660DBDD1" w14:textId="77777777" w:rsidR="00585B4A" w:rsidRDefault="00585B4A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5595FF13" w14:textId="5E7FB0A5" w:rsidR="00585B4A" w:rsidRDefault="00585B4A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63A8898C" w14:textId="53B1B75E" w:rsidR="00240E4D" w:rsidRDefault="00240E4D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63D4867C" w14:textId="6B382E1E" w:rsidR="00240E4D" w:rsidRDefault="00240E4D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654E2464" w14:textId="7DE39ABB" w:rsidR="00240E4D" w:rsidRDefault="00240E4D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240E4D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3360" behindDoc="1" locked="0" layoutInCell="1" allowOverlap="1" wp14:anchorId="00BF3E84" wp14:editId="2E7F64D2">
            <wp:simplePos x="0" y="0"/>
            <wp:positionH relativeFrom="margin">
              <wp:posOffset>-280670</wp:posOffset>
            </wp:positionH>
            <wp:positionV relativeFrom="paragraph">
              <wp:posOffset>290830</wp:posOffset>
            </wp:positionV>
            <wp:extent cx="6318885" cy="3845560"/>
            <wp:effectExtent l="0" t="0" r="5715" b="2540"/>
            <wp:wrapTight wrapText="bothSides">
              <wp:wrapPolygon edited="0">
                <wp:start x="11526" y="0"/>
                <wp:lineTo x="0" y="107"/>
                <wp:lineTo x="0" y="12091"/>
                <wp:lineTo x="195" y="21507"/>
                <wp:lineTo x="9442" y="21507"/>
                <wp:lineTo x="21164" y="21507"/>
                <wp:lineTo x="21033" y="11984"/>
                <wp:lineTo x="21554" y="10593"/>
                <wp:lineTo x="21554" y="856"/>
                <wp:lineTo x="11852" y="0"/>
                <wp:lineTo x="11526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ojekte\Projekte\110870_MULTICOV_AB\4-Publikationen und Präsentationen\Publikationen\ACE2 longitudinal\Manuscript\211122_Manuscript_revision\Final Figures\PNG-Files\SupFig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032AC" w14:textId="6FE10EB5" w:rsidR="00240E4D" w:rsidRDefault="00240E4D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717AF1C6" w14:textId="71147164" w:rsidR="00240E4D" w:rsidRDefault="00240E4D" w:rsidP="00240E4D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B21F2">
        <w:rPr>
          <w:rFonts w:ascii="Arial" w:hAnsi="Arial" w:cs="Arial"/>
          <w:sz w:val="24"/>
          <w:lang w:val="en-US"/>
        </w:rPr>
        <w:t>Figure S</w:t>
      </w:r>
      <w:r>
        <w:rPr>
          <w:rFonts w:ascii="Arial" w:hAnsi="Arial" w:cs="Arial"/>
          <w:sz w:val="24"/>
          <w:lang w:val="en-US"/>
        </w:rPr>
        <w:t>3</w:t>
      </w:r>
      <w:r w:rsidRPr="00DB21F2">
        <w:rPr>
          <w:rFonts w:ascii="Arial" w:hAnsi="Arial" w:cs="Arial"/>
          <w:sz w:val="24"/>
          <w:lang w:val="en-US"/>
        </w:rPr>
        <w:t xml:space="preserve"> | </w:t>
      </w:r>
      <w:r>
        <w:rPr>
          <w:rFonts w:ascii="Arial" w:hAnsi="Arial" w:cs="Arial"/>
          <w:sz w:val="24"/>
          <w:lang w:val="en-US"/>
        </w:rPr>
        <w:t xml:space="preserve">Correlation between </w:t>
      </w:r>
      <w:r w:rsidRPr="00240E4D">
        <w:rPr>
          <w:rFonts w:ascii="Arial" w:hAnsi="Arial" w:cs="Arial"/>
          <w:sz w:val="24"/>
          <w:lang w:val="en-US"/>
        </w:rPr>
        <w:t xml:space="preserve">IgG MFI signals and </w:t>
      </w:r>
      <w:r>
        <w:rPr>
          <w:rFonts w:ascii="Arial" w:hAnsi="Arial" w:cs="Arial"/>
          <w:sz w:val="24"/>
          <w:lang w:val="en-US"/>
        </w:rPr>
        <w:t>ACE2 binding inhibition</w:t>
      </w:r>
      <w:r w:rsidR="00A66D94">
        <w:rPr>
          <w:rFonts w:ascii="Arial" w:hAnsi="Arial" w:cs="Arial"/>
          <w:sz w:val="24"/>
          <w:lang w:val="en-US"/>
        </w:rPr>
        <w:t xml:space="preserve"> (%)</w:t>
      </w:r>
      <w:r w:rsidRPr="00240E4D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against SARS-CoV-2</w:t>
      </w:r>
      <w:r w:rsidRPr="00240E4D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S1-domain</w:t>
      </w:r>
      <w:r w:rsidR="003F4390">
        <w:rPr>
          <w:rFonts w:ascii="Arial" w:hAnsi="Arial" w:cs="Arial"/>
          <w:sz w:val="24"/>
          <w:lang w:val="en-US"/>
        </w:rPr>
        <w:t xml:space="preserve"> (a)</w:t>
      </w:r>
      <w:r>
        <w:rPr>
          <w:rFonts w:ascii="Arial" w:hAnsi="Arial" w:cs="Arial"/>
          <w:sz w:val="24"/>
          <w:lang w:val="en-US"/>
        </w:rPr>
        <w:t xml:space="preserve"> and</w:t>
      </w:r>
      <w:r w:rsidRPr="00240E4D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trimeric spike</w:t>
      </w:r>
      <w:r w:rsidR="003F4390">
        <w:rPr>
          <w:rFonts w:ascii="Arial" w:hAnsi="Arial" w:cs="Arial"/>
          <w:sz w:val="24"/>
          <w:lang w:val="en-US"/>
        </w:rPr>
        <w:t xml:space="preserve"> (b)</w:t>
      </w:r>
      <w:r w:rsidRPr="00240E4D">
        <w:rPr>
          <w:rFonts w:ascii="Arial" w:hAnsi="Arial" w:cs="Arial"/>
          <w:sz w:val="24"/>
          <w:lang w:val="en-US"/>
        </w:rPr>
        <w:t xml:space="preserve"> of serum</w:t>
      </w:r>
      <w:r w:rsidR="003F4390">
        <w:rPr>
          <w:rFonts w:ascii="Arial" w:hAnsi="Arial" w:cs="Arial"/>
          <w:sz w:val="24"/>
          <w:lang w:val="en-US"/>
        </w:rPr>
        <w:t xml:space="preserve"> samples from COVID-19 patients</w:t>
      </w:r>
      <w:r w:rsidR="00B0757C">
        <w:rPr>
          <w:rFonts w:ascii="Arial" w:hAnsi="Arial" w:cs="Arial"/>
          <w:sz w:val="24"/>
          <w:lang w:val="en-US"/>
        </w:rPr>
        <w:t xml:space="preserve"> (n= 168)</w:t>
      </w:r>
      <w:r w:rsidR="003F4390">
        <w:rPr>
          <w:rFonts w:ascii="Arial" w:hAnsi="Arial" w:cs="Arial"/>
          <w:sz w:val="24"/>
          <w:lang w:val="en-US"/>
        </w:rPr>
        <w:t xml:space="preserve">. </w:t>
      </w:r>
      <w:r w:rsidR="003F4390" w:rsidRPr="00240E4D">
        <w:rPr>
          <w:rFonts w:ascii="Arial" w:hAnsi="Arial" w:cs="Arial"/>
          <w:sz w:val="24"/>
          <w:lang w:val="en-US"/>
        </w:rPr>
        <w:t xml:space="preserve">Regression analysis comparing </w:t>
      </w:r>
      <w:r w:rsidR="003F4390">
        <w:rPr>
          <w:rFonts w:ascii="Arial" w:hAnsi="Arial" w:cs="Arial"/>
          <w:sz w:val="24"/>
          <w:lang w:val="en-US"/>
        </w:rPr>
        <w:t>ACE2 binding inhibitions (%) for S1 and trimeric spike with RBDCoV-ACE2 results of RBD WT (c and d).</w:t>
      </w:r>
      <w:r w:rsidRPr="00240E4D">
        <w:rPr>
          <w:rFonts w:ascii="Arial" w:hAnsi="Arial" w:cs="Arial"/>
          <w:sz w:val="24"/>
          <w:lang w:val="en-US"/>
        </w:rPr>
        <w:t xml:space="preserve"> Each circle represents one sample (n</w:t>
      </w:r>
      <w:r w:rsidR="0051680F">
        <w:rPr>
          <w:rFonts w:ascii="Arial" w:hAnsi="Arial" w:cs="Arial"/>
          <w:sz w:val="24"/>
          <w:lang w:val="en-US"/>
        </w:rPr>
        <w:t>=168</w:t>
      </w:r>
      <w:r w:rsidRPr="00240E4D">
        <w:rPr>
          <w:rFonts w:ascii="Arial" w:hAnsi="Arial" w:cs="Arial"/>
          <w:sz w:val="24"/>
          <w:lang w:val="en-US"/>
        </w:rPr>
        <w:t xml:space="preserve">). For longitudinal donors with more than one sample available, the sample closest to 20 days post positive PCR diagnosis </w:t>
      </w:r>
      <w:r w:rsidR="003F4390">
        <w:rPr>
          <w:rFonts w:ascii="Arial" w:hAnsi="Arial" w:cs="Arial"/>
          <w:sz w:val="24"/>
          <w:lang w:val="en-US"/>
        </w:rPr>
        <w:t>was selected. Spearman</w:t>
      </w:r>
      <w:r w:rsidRPr="00240E4D">
        <w:rPr>
          <w:rFonts w:ascii="Arial" w:hAnsi="Arial" w:cs="Arial"/>
          <w:sz w:val="24"/>
          <w:lang w:val="en-US"/>
        </w:rPr>
        <w:t>’s correlation coefficient (r)</w:t>
      </w:r>
      <w:r w:rsidR="003F4390">
        <w:rPr>
          <w:rFonts w:ascii="Arial" w:hAnsi="Arial" w:cs="Arial"/>
          <w:sz w:val="24"/>
          <w:lang w:val="en-US"/>
        </w:rPr>
        <w:t xml:space="preserve"> as well as the equation of the linear regression</w:t>
      </w:r>
      <w:r w:rsidRPr="00240E4D">
        <w:rPr>
          <w:rFonts w:ascii="Arial" w:hAnsi="Arial" w:cs="Arial"/>
          <w:sz w:val="24"/>
          <w:lang w:val="en-US"/>
        </w:rPr>
        <w:t xml:space="preserve"> is specified for every correlation.</w:t>
      </w:r>
    </w:p>
    <w:p w14:paraId="77083324" w14:textId="7451B6ED" w:rsidR="00240E4D" w:rsidRDefault="00240E4D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37B6A7B3" w14:textId="754C577D" w:rsidR="00240E4D" w:rsidRDefault="00240E4D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0CC551F8" w14:textId="01CDA34A" w:rsidR="00240E4D" w:rsidRDefault="00240E4D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08CFB1CC" w14:textId="7BAD7058" w:rsidR="00240E4D" w:rsidRDefault="00240E4D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35C15733" w14:textId="553B1385" w:rsidR="00240E4D" w:rsidRDefault="00240E4D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5668C6E8" w14:textId="77777777" w:rsidR="00240E4D" w:rsidRDefault="00240E4D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770BD7C7" w14:textId="42E9ADC4" w:rsidR="00585B4A" w:rsidRDefault="00585B4A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4258B">
        <w:rPr>
          <w:noProof/>
          <w:sz w:val="24"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 wp14:anchorId="07A3A5FD" wp14:editId="67881B35">
            <wp:simplePos x="0" y="0"/>
            <wp:positionH relativeFrom="margin">
              <wp:posOffset>367030</wp:posOffset>
            </wp:positionH>
            <wp:positionV relativeFrom="paragraph">
              <wp:posOffset>37465</wp:posOffset>
            </wp:positionV>
            <wp:extent cx="5334635" cy="5781675"/>
            <wp:effectExtent l="0" t="0" r="0" b="9525"/>
            <wp:wrapTight wrapText="bothSides">
              <wp:wrapPolygon edited="0">
                <wp:start x="11107" y="0"/>
                <wp:lineTo x="0" y="0"/>
                <wp:lineTo x="0" y="21564"/>
                <wp:lineTo x="21520" y="21564"/>
                <wp:lineTo x="21520" y="7686"/>
                <wp:lineTo x="17432" y="6832"/>
                <wp:lineTo x="17586" y="285"/>
                <wp:lineTo x="16969" y="214"/>
                <wp:lineTo x="11493" y="0"/>
                <wp:lineTo x="11107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0979C" w14:textId="668D9F80" w:rsidR="00585B4A" w:rsidRDefault="00585B4A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0731EFDC" w14:textId="4A01D232" w:rsidR="00836A79" w:rsidRDefault="00836A79" w:rsidP="009977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21CB6EAA" w14:textId="77777777" w:rsidR="00094290" w:rsidRDefault="00094290" w:rsidP="00836A79">
      <w:pPr>
        <w:spacing w:line="480" w:lineRule="auto"/>
        <w:rPr>
          <w:rFonts w:ascii="Arial" w:hAnsi="Arial" w:cs="Arial"/>
          <w:b/>
          <w:sz w:val="24"/>
          <w:lang w:val="en-US"/>
        </w:rPr>
      </w:pPr>
    </w:p>
    <w:p w14:paraId="14613BE3" w14:textId="77777777" w:rsidR="00094290" w:rsidRDefault="00094290" w:rsidP="00836A79">
      <w:pPr>
        <w:spacing w:line="480" w:lineRule="auto"/>
        <w:rPr>
          <w:rFonts w:ascii="Arial" w:hAnsi="Arial" w:cs="Arial"/>
          <w:b/>
          <w:sz w:val="24"/>
          <w:lang w:val="en-US"/>
        </w:rPr>
      </w:pPr>
    </w:p>
    <w:p w14:paraId="71433BEB" w14:textId="77777777" w:rsidR="00094290" w:rsidRDefault="00094290" w:rsidP="00836A79">
      <w:pPr>
        <w:spacing w:line="480" w:lineRule="auto"/>
        <w:rPr>
          <w:rFonts w:ascii="Arial" w:hAnsi="Arial" w:cs="Arial"/>
          <w:b/>
          <w:sz w:val="24"/>
          <w:lang w:val="en-US"/>
        </w:rPr>
      </w:pPr>
    </w:p>
    <w:p w14:paraId="3B5E9903" w14:textId="77777777" w:rsidR="00094290" w:rsidRDefault="00094290" w:rsidP="00836A79">
      <w:pPr>
        <w:spacing w:line="480" w:lineRule="auto"/>
        <w:rPr>
          <w:rFonts w:ascii="Arial" w:hAnsi="Arial" w:cs="Arial"/>
          <w:b/>
          <w:sz w:val="24"/>
          <w:lang w:val="en-US"/>
        </w:rPr>
      </w:pPr>
    </w:p>
    <w:p w14:paraId="3720DEA2" w14:textId="77777777" w:rsidR="00094290" w:rsidRDefault="00094290" w:rsidP="00836A79">
      <w:pPr>
        <w:spacing w:line="480" w:lineRule="auto"/>
        <w:rPr>
          <w:rFonts w:ascii="Arial" w:hAnsi="Arial" w:cs="Arial"/>
          <w:b/>
          <w:sz w:val="24"/>
          <w:lang w:val="en-US"/>
        </w:rPr>
      </w:pPr>
    </w:p>
    <w:p w14:paraId="0309BED4" w14:textId="77777777" w:rsidR="00094290" w:rsidRDefault="00094290" w:rsidP="00836A79">
      <w:pPr>
        <w:spacing w:line="480" w:lineRule="auto"/>
        <w:rPr>
          <w:rFonts w:ascii="Arial" w:hAnsi="Arial" w:cs="Arial"/>
          <w:b/>
          <w:sz w:val="24"/>
          <w:lang w:val="en-US"/>
        </w:rPr>
      </w:pPr>
    </w:p>
    <w:p w14:paraId="27EA738E" w14:textId="77777777" w:rsidR="00094290" w:rsidRDefault="00094290" w:rsidP="00836A79">
      <w:pPr>
        <w:spacing w:line="480" w:lineRule="auto"/>
        <w:rPr>
          <w:rFonts w:ascii="Arial" w:hAnsi="Arial" w:cs="Arial"/>
          <w:b/>
          <w:sz w:val="24"/>
          <w:lang w:val="en-US"/>
        </w:rPr>
      </w:pPr>
    </w:p>
    <w:p w14:paraId="685FCC54" w14:textId="77777777" w:rsidR="00094290" w:rsidRDefault="00094290" w:rsidP="00836A79">
      <w:pPr>
        <w:spacing w:line="480" w:lineRule="auto"/>
        <w:rPr>
          <w:rFonts w:ascii="Arial" w:hAnsi="Arial" w:cs="Arial"/>
          <w:b/>
          <w:sz w:val="24"/>
          <w:lang w:val="en-US"/>
        </w:rPr>
      </w:pPr>
    </w:p>
    <w:p w14:paraId="3E2E96C5" w14:textId="77777777" w:rsidR="00094290" w:rsidRDefault="00094290" w:rsidP="00836A79">
      <w:pPr>
        <w:spacing w:line="480" w:lineRule="auto"/>
        <w:rPr>
          <w:rFonts w:ascii="Arial" w:hAnsi="Arial" w:cs="Arial"/>
          <w:b/>
          <w:sz w:val="24"/>
          <w:lang w:val="en-US"/>
        </w:rPr>
      </w:pPr>
    </w:p>
    <w:p w14:paraId="1C5ADEC2" w14:textId="77777777" w:rsidR="00094290" w:rsidRDefault="00094290" w:rsidP="00836A79">
      <w:pPr>
        <w:spacing w:line="480" w:lineRule="auto"/>
        <w:rPr>
          <w:rFonts w:ascii="Arial" w:hAnsi="Arial" w:cs="Arial"/>
          <w:b/>
          <w:sz w:val="24"/>
          <w:lang w:val="en-US"/>
        </w:rPr>
      </w:pPr>
    </w:p>
    <w:p w14:paraId="745B2791" w14:textId="77777777" w:rsidR="00E62A56" w:rsidRDefault="00E62A56" w:rsidP="00DB21F2">
      <w:pPr>
        <w:spacing w:line="240" w:lineRule="auto"/>
        <w:jc w:val="both"/>
        <w:rPr>
          <w:rFonts w:ascii="Arial" w:hAnsi="Arial" w:cs="Arial"/>
          <w:sz w:val="24"/>
          <w:lang w:val="en-US"/>
        </w:rPr>
      </w:pPr>
    </w:p>
    <w:p w14:paraId="79027247" w14:textId="6B88A627" w:rsidR="009A7047" w:rsidRPr="00DB21F2" w:rsidRDefault="009A7047" w:rsidP="00DB21F2">
      <w:pPr>
        <w:spacing w:line="240" w:lineRule="auto"/>
        <w:jc w:val="both"/>
        <w:rPr>
          <w:rFonts w:ascii="Arial" w:hAnsi="Arial" w:cs="Arial"/>
          <w:lang w:val="en-US"/>
        </w:rPr>
      </w:pPr>
      <w:r w:rsidRPr="00DB21F2">
        <w:rPr>
          <w:rFonts w:ascii="Arial" w:hAnsi="Arial" w:cs="Arial"/>
          <w:sz w:val="24"/>
          <w:lang w:val="en-US"/>
        </w:rPr>
        <w:t xml:space="preserve">Figure </w:t>
      </w:r>
      <w:r w:rsidR="003543A7" w:rsidRPr="00DB21F2">
        <w:rPr>
          <w:rFonts w:ascii="Arial" w:hAnsi="Arial" w:cs="Arial"/>
          <w:sz w:val="24"/>
          <w:lang w:val="en-US"/>
        </w:rPr>
        <w:t>S</w:t>
      </w:r>
      <w:r w:rsidR="00240E4D">
        <w:rPr>
          <w:rFonts w:ascii="Arial" w:hAnsi="Arial" w:cs="Arial"/>
          <w:sz w:val="24"/>
          <w:lang w:val="en-US"/>
        </w:rPr>
        <w:t>4</w:t>
      </w:r>
      <w:r w:rsidRPr="00DB21F2">
        <w:rPr>
          <w:rFonts w:ascii="Arial" w:hAnsi="Arial" w:cs="Arial"/>
          <w:sz w:val="24"/>
          <w:lang w:val="en-US"/>
        </w:rPr>
        <w:t xml:space="preserve"> | Relation between </w:t>
      </w:r>
      <w:r w:rsidR="00322261">
        <w:rPr>
          <w:rFonts w:ascii="Arial" w:hAnsi="Arial" w:cs="Arial"/>
          <w:sz w:val="24"/>
          <w:lang w:val="en-US"/>
        </w:rPr>
        <w:t>ACE2 binding inhibition</w:t>
      </w:r>
      <w:r w:rsidR="00A66D94">
        <w:rPr>
          <w:rFonts w:ascii="Arial" w:hAnsi="Arial" w:cs="Arial"/>
          <w:sz w:val="24"/>
          <w:lang w:val="en-US"/>
        </w:rPr>
        <w:t xml:space="preserve"> (%)</w:t>
      </w:r>
      <w:r w:rsidRPr="00DB21F2">
        <w:rPr>
          <w:rFonts w:ascii="Arial" w:hAnsi="Arial" w:cs="Arial"/>
          <w:sz w:val="24"/>
          <w:lang w:val="en-US"/>
        </w:rPr>
        <w:t xml:space="preserve"> and gender, donor a</w:t>
      </w:r>
      <w:r w:rsidR="003075A5">
        <w:rPr>
          <w:rFonts w:ascii="Arial" w:hAnsi="Arial" w:cs="Arial"/>
          <w:sz w:val="24"/>
          <w:lang w:val="en-US"/>
        </w:rPr>
        <w:t xml:space="preserve">ge and Body-mass-index (BMI). </w:t>
      </w:r>
      <w:r w:rsidRPr="00DB21F2">
        <w:rPr>
          <w:rFonts w:ascii="Arial" w:hAnsi="Arial" w:cs="Arial"/>
          <w:sz w:val="24"/>
          <w:lang w:val="en-US"/>
        </w:rPr>
        <w:t xml:space="preserve">Correlation between wild-type </w:t>
      </w:r>
      <w:r w:rsidR="00322261">
        <w:rPr>
          <w:rFonts w:ascii="Arial" w:hAnsi="Arial" w:cs="Arial"/>
          <w:sz w:val="24"/>
          <w:lang w:val="en-US"/>
        </w:rPr>
        <w:t>ACE2 binding inhibition</w:t>
      </w:r>
      <w:r w:rsidR="007E12A2" w:rsidRPr="00DB21F2">
        <w:rPr>
          <w:rFonts w:ascii="Arial" w:hAnsi="Arial" w:cs="Arial"/>
          <w:sz w:val="24"/>
          <w:lang w:val="en-US"/>
        </w:rPr>
        <w:t xml:space="preserve"> (%) and gender (a, b), age (c, d) and BMI (e, f</w:t>
      </w:r>
      <w:r w:rsidRPr="00DB21F2">
        <w:rPr>
          <w:rFonts w:ascii="Arial" w:hAnsi="Arial" w:cs="Arial"/>
          <w:sz w:val="24"/>
          <w:lang w:val="en-US"/>
        </w:rPr>
        <w:t>) f</w:t>
      </w:r>
      <w:r w:rsidR="007E12A2" w:rsidRPr="00DB21F2">
        <w:rPr>
          <w:rFonts w:ascii="Arial" w:hAnsi="Arial" w:cs="Arial"/>
          <w:sz w:val="24"/>
          <w:lang w:val="en-US"/>
        </w:rPr>
        <w:t>or samples 7-49 days post PCR (a</w:t>
      </w:r>
      <w:r w:rsidRPr="00DB21F2">
        <w:rPr>
          <w:rFonts w:ascii="Arial" w:hAnsi="Arial" w:cs="Arial"/>
          <w:sz w:val="24"/>
          <w:lang w:val="en-US"/>
        </w:rPr>
        <w:t>,</w:t>
      </w:r>
      <w:r w:rsidR="007E12A2" w:rsidRPr="00DB21F2">
        <w:rPr>
          <w:rFonts w:ascii="Arial" w:hAnsi="Arial" w:cs="Arial"/>
          <w:sz w:val="24"/>
          <w:lang w:val="en-US"/>
        </w:rPr>
        <w:t xml:space="preserve"> c</w:t>
      </w:r>
      <w:r w:rsidRPr="00DB21F2">
        <w:rPr>
          <w:rFonts w:ascii="Arial" w:hAnsi="Arial" w:cs="Arial"/>
          <w:sz w:val="24"/>
          <w:lang w:val="en-US"/>
        </w:rPr>
        <w:t>,</w:t>
      </w:r>
      <w:r w:rsidR="007E12A2" w:rsidRPr="00DB21F2">
        <w:rPr>
          <w:rFonts w:ascii="Arial" w:hAnsi="Arial" w:cs="Arial"/>
          <w:sz w:val="24"/>
          <w:lang w:val="en-US"/>
        </w:rPr>
        <w:t xml:space="preserve"> e</w:t>
      </w:r>
      <w:r w:rsidRPr="00DB21F2">
        <w:rPr>
          <w:rFonts w:ascii="Arial" w:hAnsi="Arial" w:cs="Arial"/>
          <w:sz w:val="24"/>
          <w:lang w:val="en-US"/>
        </w:rPr>
        <w:t>) an</w:t>
      </w:r>
      <w:r w:rsidR="007E12A2" w:rsidRPr="00DB21F2">
        <w:rPr>
          <w:rFonts w:ascii="Arial" w:hAnsi="Arial" w:cs="Arial"/>
          <w:sz w:val="24"/>
          <w:lang w:val="en-US"/>
        </w:rPr>
        <w:t xml:space="preserve">d </w:t>
      </w:r>
      <w:r w:rsidR="00EB3396">
        <w:rPr>
          <w:rFonts w:ascii="Calibri" w:hAnsi="Calibri" w:cs="Calibri"/>
          <w:sz w:val="24"/>
          <w:szCs w:val="24"/>
          <w:lang w:val="en-US"/>
        </w:rPr>
        <w:t>≥</w:t>
      </w:r>
      <w:r w:rsidR="00EB3396">
        <w:rPr>
          <w:rFonts w:ascii="Arial" w:hAnsi="Arial" w:cs="Arial"/>
          <w:sz w:val="24"/>
          <w:szCs w:val="24"/>
          <w:lang w:val="en-US"/>
        </w:rPr>
        <w:t xml:space="preserve"> 50 </w:t>
      </w:r>
      <w:r w:rsidR="007E12A2" w:rsidRPr="00DB21F2">
        <w:rPr>
          <w:rFonts w:ascii="Arial" w:hAnsi="Arial" w:cs="Arial"/>
          <w:sz w:val="24"/>
          <w:lang w:val="en-US"/>
        </w:rPr>
        <w:t>days post PCR (b</w:t>
      </w:r>
      <w:r w:rsidRPr="00DB21F2">
        <w:rPr>
          <w:rFonts w:ascii="Arial" w:hAnsi="Arial" w:cs="Arial"/>
          <w:sz w:val="24"/>
          <w:lang w:val="en-US"/>
        </w:rPr>
        <w:t>,</w:t>
      </w:r>
      <w:r w:rsidR="007E12A2" w:rsidRPr="00DB21F2">
        <w:rPr>
          <w:rFonts w:ascii="Arial" w:hAnsi="Arial" w:cs="Arial"/>
          <w:sz w:val="24"/>
          <w:lang w:val="en-US"/>
        </w:rPr>
        <w:t xml:space="preserve"> d</w:t>
      </w:r>
      <w:r w:rsidRPr="00DB21F2">
        <w:rPr>
          <w:rFonts w:ascii="Arial" w:hAnsi="Arial" w:cs="Arial"/>
          <w:sz w:val="24"/>
          <w:lang w:val="en-US"/>
        </w:rPr>
        <w:t>,</w:t>
      </w:r>
      <w:r w:rsidR="007E12A2" w:rsidRPr="00DB21F2">
        <w:rPr>
          <w:rFonts w:ascii="Arial" w:hAnsi="Arial" w:cs="Arial"/>
          <w:sz w:val="24"/>
          <w:lang w:val="en-US"/>
        </w:rPr>
        <w:t xml:space="preserve"> f</w:t>
      </w:r>
      <w:r w:rsidRPr="00DB21F2">
        <w:rPr>
          <w:rFonts w:ascii="Arial" w:hAnsi="Arial" w:cs="Arial"/>
          <w:sz w:val="24"/>
          <w:lang w:val="en-US"/>
        </w:rPr>
        <w:t xml:space="preserve">). P-values, when significant, are shown for all panels. </w:t>
      </w:r>
      <w:r w:rsidR="00587D81">
        <w:rPr>
          <w:rFonts w:ascii="Arial" w:hAnsi="Arial" w:cs="Arial"/>
          <w:sz w:val="24"/>
          <w:lang w:val="en-US"/>
        </w:rPr>
        <w:t>Spearman</w:t>
      </w:r>
      <w:r w:rsidRPr="00DB21F2">
        <w:rPr>
          <w:rFonts w:ascii="Arial" w:hAnsi="Arial" w:cs="Arial"/>
          <w:sz w:val="24"/>
          <w:lang w:val="en-US"/>
        </w:rPr>
        <w:t>’s r was used to determine correlations.</w:t>
      </w:r>
      <w:r w:rsidRPr="00DB21F2">
        <w:rPr>
          <w:rFonts w:ascii="Arial" w:hAnsi="Arial" w:cs="Arial"/>
          <w:lang w:val="en-US"/>
        </w:rPr>
        <w:t xml:space="preserve"> </w:t>
      </w:r>
    </w:p>
    <w:p w14:paraId="6DE70D3E" w14:textId="77777777" w:rsidR="00836A79" w:rsidRDefault="00836A79" w:rsidP="009A7047">
      <w:pPr>
        <w:rPr>
          <w:rFonts w:ascii="Arial" w:hAnsi="Arial" w:cs="Arial"/>
          <w:b/>
          <w:sz w:val="24"/>
          <w:lang w:val="en-US"/>
        </w:rPr>
      </w:pPr>
    </w:p>
    <w:p w14:paraId="53F402AD" w14:textId="77777777" w:rsidR="00836A79" w:rsidRDefault="00836A79" w:rsidP="009A7047">
      <w:pPr>
        <w:rPr>
          <w:rFonts w:ascii="Arial" w:hAnsi="Arial" w:cs="Arial"/>
          <w:b/>
          <w:sz w:val="24"/>
          <w:lang w:val="en-US"/>
        </w:rPr>
      </w:pPr>
    </w:p>
    <w:p w14:paraId="53178A20" w14:textId="77777777" w:rsidR="00DB21F2" w:rsidRDefault="00DB21F2" w:rsidP="009A7047">
      <w:pPr>
        <w:rPr>
          <w:rFonts w:ascii="Arial" w:hAnsi="Arial" w:cs="Arial"/>
          <w:b/>
          <w:sz w:val="24"/>
          <w:lang w:val="en-US"/>
        </w:rPr>
      </w:pPr>
    </w:p>
    <w:p w14:paraId="491AE150" w14:textId="77777777" w:rsidR="00DB21F2" w:rsidRDefault="00DB21F2" w:rsidP="009A7047">
      <w:pPr>
        <w:rPr>
          <w:rFonts w:ascii="Arial" w:hAnsi="Arial" w:cs="Arial"/>
          <w:b/>
          <w:sz w:val="24"/>
          <w:lang w:val="en-US"/>
        </w:rPr>
      </w:pPr>
    </w:p>
    <w:p w14:paraId="2742A549" w14:textId="77777777" w:rsidR="00DB21F2" w:rsidRDefault="00DB21F2" w:rsidP="009A7047">
      <w:pPr>
        <w:rPr>
          <w:rFonts w:ascii="Arial" w:hAnsi="Arial" w:cs="Arial"/>
          <w:b/>
          <w:sz w:val="24"/>
          <w:lang w:val="en-US"/>
        </w:rPr>
      </w:pPr>
    </w:p>
    <w:p w14:paraId="6151B441" w14:textId="5F4D1082" w:rsidR="00DA7033" w:rsidRDefault="00DA7033" w:rsidP="009A7047">
      <w:pPr>
        <w:rPr>
          <w:rFonts w:ascii="Arial" w:hAnsi="Arial" w:cs="Arial"/>
          <w:b/>
          <w:sz w:val="24"/>
          <w:lang w:val="en-US"/>
        </w:rPr>
      </w:pPr>
    </w:p>
    <w:p w14:paraId="564865F9" w14:textId="6809DA30" w:rsidR="00DA7033" w:rsidRDefault="00DA7033" w:rsidP="009A7047">
      <w:pPr>
        <w:rPr>
          <w:rFonts w:ascii="Arial" w:hAnsi="Arial" w:cs="Arial"/>
          <w:b/>
          <w:sz w:val="24"/>
          <w:lang w:val="en-US"/>
        </w:rPr>
      </w:pPr>
    </w:p>
    <w:sectPr w:rsidR="00DA7033" w:rsidSect="00094290">
      <w:pgSz w:w="11906" w:h="16838"/>
      <w:pgMar w:top="99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47"/>
    <w:rsid w:val="00000B6C"/>
    <w:rsid w:val="00082934"/>
    <w:rsid w:val="00094290"/>
    <w:rsid w:val="000B7EE7"/>
    <w:rsid w:val="001275F2"/>
    <w:rsid w:val="001A13E4"/>
    <w:rsid w:val="001F3238"/>
    <w:rsid w:val="001F51D7"/>
    <w:rsid w:val="00231664"/>
    <w:rsid w:val="00240E4D"/>
    <w:rsid w:val="00273C1B"/>
    <w:rsid w:val="002C43EC"/>
    <w:rsid w:val="002F0EA9"/>
    <w:rsid w:val="00301AA4"/>
    <w:rsid w:val="003075A5"/>
    <w:rsid w:val="00322261"/>
    <w:rsid w:val="003543A7"/>
    <w:rsid w:val="003F4390"/>
    <w:rsid w:val="003F5859"/>
    <w:rsid w:val="004226F7"/>
    <w:rsid w:val="004513C7"/>
    <w:rsid w:val="0045406B"/>
    <w:rsid w:val="00467042"/>
    <w:rsid w:val="0047452E"/>
    <w:rsid w:val="004A2092"/>
    <w:rsid w:val="0051680F"/>
    <w:rsid w:val="0054258B"/>
    <w:rsid w:val="00542AED"/>
    <w:rsid w:val="0057361E"/>
    <w:rsid w:val="00585B4A"/>
    <w:rsid w:val="00587D81"/>
    <w:rsid w:val="005B58DC"/>
    <w:rsid w:val="00610FD3"/>
    <w:rsid w:val="0065545F"/>
    <w:rsid w:val="006B45FD"/>
    <w:rsid w:val="006C045E"/>
    <w:rsid w:val="006D07C7"/>
    <w:rsid w:val="006E1B75"/>
    <w:rsid w:val="00747A98"/>
    <w:rsid w:val="00760750"/>
    <w:rsid w:val="007808DC"/>
    <w:rsid w:val="007910C4"/>
    <w:rsid w:val="007D1A59"/>
    <w:rsid w:val="007E12A2"/>
    <w:rsid w:val="00826C3E"/>
    <w:rsid w:val="00836A79"/>
    <w:rsid w:val="008666FE"/>
    <w:rsid w:val="00876BC1"/>
    <w:rsid w:val="008A69F0"/>
    <w:rsid w:val="008E2084"/>
    <w:rsid w:val="009950BC"/>
    <w:rsid w:val="009977B6"/>
    <w:rsid w:val="009A7047"/>
    <w:rsid w:val="009E6EC7"/>
    <w:rsid w:val="00A350A4"/>
    <w:rsid w:val="00A66D94"/>
    <w:rsid w:val="00B0757C"/>
    <w:rsid w:val="00B1209F"/>
    <w:rsid w:val="00BD190D"/>
    <w:rsid w:val="00CA28E7"/>
    <w:rsid w:val="00CB74AE"/>
    <w:rsid w:val="00DA7033"/>
    <w:rsid w:val="00DB21F2"/>
    <w:rsid w:val="00DD3975"/>
    <w:rsid w:val="00DE2D5C"/>
    <w:rsid w:val="00E14B65"/>
    <w:rsid w:val="00E32E0D"/>
    <w:rsid w:val="00E41DD9"/>
    <w:rsid w:val="00E460FD"/>
    <w:rsid w:val="00E62A56"/>
    <w:rsid w:val="00E94389"/>
    <w:rsid w:val="00EB3396"/>
    <w:rsid w:val="00EC4746"/>
    <w:rsid w:val="00F54ADB"/>
    <w:rsid w:val="00F6249F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95DD"/>
  <w15:chartTrackingRefBased/>
  <w15:docId w15:val="{17118E1D-67BF-4AF0-A2F7-960BD840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7047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1">
    <w:name w:val="Plain Table 1"/>
    <w:basedOn w:val="NormaleTabelle"/>
    <w:uiPriority w:val="41"/>
    <w:rsid w:val="009A7047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uiPriority w:val="39"/>
    <w:rsid w:val="00DA703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0C4"/>
    <w:rPr>
      <w:rFonts w:ascii="Segoe UI" w:hAnsi="Segoe UI" w:cs="Segoe UI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2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22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2261"/>
    <w:rPr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73F3-D54E-4146-9857-A182640A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NMI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Dulovic</dc:creator>
  <cp:keywords/>
  <dc:description/>
  <cp:lastModifiedBy>Daniel Junker</cp:lastModifiedBy>
  <cp:revision>8</cp:revision>
  <cp:lastPrinted>2021-12-06T08:04:00Z</cp:lastPrinted>
  <dcterms:created xsi:type="dcterms:W3CDTF">2021-12-05T21:29:00Z</dcterms:created>
  <dcterms:modified xsi:type="dcterms:W3CDTF">2021-12-06T08:47:00Z</dcterms:modified>
</cp:coreProperties>
</file>