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5B" w:rsidRDefault="00FC7D5B" w:rsidP="00FC7D5B">
      <w:pPr>
        <w:rPr>
          <w:b/>
          <w:sz w:val="26"/>
          <w:szCs w:val="26"/>
        </w:rPr>
      </w:pPr>
      <w:r>
        <w:rPr>
          <w:b/>
          <w:sz w:val="26"/>
          <w:szCs w:val="26"/>
        </w:rPr>
        <w:t>Appendix A. List of candidate covariates for multivariable LASSO regression</w:t>
      </w:r>
    </w:p>
    <w:p w:rsidR="00FC7D5B" w:rsidRDefault="00FC7D5B" w:rsidP="00FC7D5B"/>
    <w:p w:rsidR="00FC7D5B" w:rsidRDefault="00FC7D5B" w:rsidP="00FC7D5B">
      <w:pPr>
        <w:rPr>
          <w:b/>
        </w:rPr>
      </w:pPr>
      <w:r>
        <w:rPr>
          <w:b/>
        </w:rPr>
        <w:t>A.1. Demographic and Baseline Characteristics</w:t>
      </w:r>
    </w:p>
    <w:tbl>
      <w:tblPr>
        <w:tblW w:w="12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5640"/>
        <w:gridCol w:w="4230"/>
      </w:tblGrid>
      <w:tr w:rsidR="00FC7D5B" w:rsidTr="00423D52">
        <w:tc>
          <w:tcPr>
            <w:tcW w:w="300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Variable Name</w:t>
            </w:r>
          </w:p>
        </w:tc>
        <w:tc>
          <w:tcPr>
            <w:tcW w:w="564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Definition</w:t>
            </w:r>
          </w:p>
        </w:tc>
        <w:tc>
          <w:tcPr>
            <w:tcW w:w="423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Description of Derivation</w:t>
            </w:r>
          </w:p>
        </w:tc>
      </w:tr>
      <w:tr w:rsidR="00FC7D5B" w:rsidTr="00423D52">
        <w:tc>
          <w:tcPr>
            <w:tcW w:w="300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age_at_enrollmentd10</w:t>
            </w:r>
          </w:p>
        </w:tc>
        <w:tc>
          <w:tcPr>
            <w:tcW w:w="56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Age in years at baseline</w:t>
            </w:r>
          </w:p>
        </w:tc>
        <w:tc>
          <w:tcPr>
            <w:tcW w:w="423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(enrollment_date - DOB)/10</w:t>
            </w:r>
          </w:p>
        </w:tc>
      </w:tr>
      <w:tr w:rsidR="00FC7D5B" w:rsidTr="00423D52">
        <w:tc>
          <w:tcPr>
            <w:tcW w:w="300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female</w:t>
            </w:r>
          </w:p>
        </w:tc>
        <w:tc>
          <w:tcPr>
            <w:tcW w:w="56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sex at birth</w:t>
            </w:r>
          </w:p>
        </w:tc>
        <w:tc>
          <w:tcPr>
            <w:tcW w:w="423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0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race_asian</w:t>
            </w:r>
          </w:p>
          <w:p w:rsidR="00FC7D5B" w:rsidRDefault="00FC7D5B" w:rsidP="00423D52">
            <w:pPr>
              <w:widowControl w:val="0"/>
              <w:spacing w:line="240" w:lineRule="auto"/>
              <w:rPr>
                <w:sz w:val="16"/>
                <w:szCs w:val="16"/>
              </w:rPr>
            </w:pPr>
            <w:r>
              <w:rPr>
                <w:sz w:val="16"/>
                <w:szCs w:val="16"/>
              </w:rPr>
              <w:t>race_black</w:t>
            </w:r>
          </w:p>
          <w:p w:rsidR="00FC7D5B" w:rsidRDefault="00FC7D5B" w:rsidP="00423D52">
            <w:pPr>
              <w:widowControl w:val="0"/>
              <w:spacing w:line="240" w:lineRule="auto"/>
              <w:rPr>
                <w:sz w:val="16"/>
                <w:szCs w:val="16"/>
              </w:rPr>
            </w:pPr>
            <w:r>
              <w:rPr>
                <w:sz w:val="16"/>
                <w:szCs w:val="16"/>
              </w:rPr>
              <w:t>race_other</w:t>
            </w:r>
          </w:p>
        </w:tc>
        <w:tc>
          <w:tcPr>
            <w:tcW w:w="56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race</w:t>
            </w:r>
          </w:p>
        </w:tc>
        <w:tc>
          <w:tcPr>
            <w:tcW w:w="423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0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hispanic</w:t>
            </w:r>
          </w:p>
        </w:tc>
        <w:tc>
          <w:tcPr>
            <w:tcW w:w="56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Hispanic ancestry (yes/no)</w:t>
            </w:r>
          </w:p>
        </w:tc>
        <w:tc>
          <w:tcPr>
            <w:tcW w:w="423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0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current_smoker</w:t>
            </w:r>
          </w:p>
          <w:p w:rsidR="00FC7D5B" w:rsidRDefault="00FC7D5B" w:rsidP="00423D52">
            <w:pPr>
              <w:widowControl w:val="0"/>
              <w:spacing w:line="240" w:lineRule="auto"/>
              <w:rPr>
                <w:sz w:val="16"/>
                <w:szCs w:val="16"/>
              </w:rPr>
            </w:pPr>
            <w:r>
              <w:rPr>
                <w:sz w:val="16"/>
                <w:szCs w:val="16"/>
              </w:rPr>
              <w:t xml:space="preserve">former_smoker    </w:t>
            </w:r>
          </w:p>
        </w:tc>
        <w:tc>
          <w:tcPr>
            <w:tcW w:w="56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smoking status at baseline</w:t>
            </w:r>
          </w:p>
        </w:tc>
        <w:tc>
          <w:tcPr>
            <w:tcW w:w="423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0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pack_years_smoked</w:t>
            </w:r>
          </w:p>
        </w:tc>
        <w:tc>
          <w:tcPr>
            <w:tcW w:w="56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cigarettes smoked per day multiplied by years of regular smoking divided by 20</w:t>
            </w:r>
          </w:p>
        </w:tc>
        <w:tc>
          <w:tcPr>
            <w:tcW w:w="423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cigarettes_per_day * years_regular_smoking / 20</w:t>
            </w:r>
          </w:p>
        </w:tc>
      </w:tr>
    </w:tbl>
    <w:p w:rsidR="00FC7D5B" w:rsidRDefault="00FC7D5B" w:rsidP="00FC7D5B">
      <w:pPr>
        <w:rPr>
          <w:b/>
        </w:rPr>
      </w:pPr>
    </w:p>
    <w:p w:rsidR="00FC7D5B" w:rsidRDefault="00FC7D5B" w:rsidP="00FC7D5B">
      <w:pPr>
        <w:rPr>
          <w:b/>
        </w:rPr>
      </w:pPr>
      <w:r>
        <w:rPr>
          <w:b/>
        </w:rPr>
        <w:t>A.2. On Site Assessments - Vitals and Physical Health Metrics</w:t>
      </w: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6270"/>
        <w:gridCol w:w="4665"/>
      </w:tblGrid>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8"/>
                <w:szCs w:val="18"/>
              </w:rPr>
            </w:pPr>
            <w:r>
              <w:rPr>
                <w:b/>
                <w:sz w:val="18"/>
                <w:szCs w:val="18"/>
              </w:rPr>
              <w:t>Variable Name</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8"/>
                <w:szCs w:val="18"/>
              </w:rPr>
            </w:pPr>
            <w:r>
              <w:rPr>
                <w:b/>
                <w:sz w:val="18"/>
                <w:szCs w:val="18"/>
              </w:rPr>
              <w:t>Definition</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ind w:right="-60"/>
              <w:rPr>
                <w:b/>
                <w:sz w:val="18"/>
                <w:szCs w:val="18"/>
              </w:rPr>
            </w:pPr>
            <w:r>
              <w:rPr>
                <w:b/>
                <w:sz w:val="18"/>
                <w:szCs w:val="18"/>
              </w:rPr>
              <w:t>Description of Derivation</w:t>
            </w:r>
          </w:p>
        </w:tc>
      </w:tr>
      <w:tr w:rsidR="00FC7D5B" w:rsidTr="00423D52">
        <w:trPr>
          <w:trHeight w:val="600"/>
        </w:trPr>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systolic_blood_pressure</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Average of 2 systolic blood pressure readings (mmHg) measured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(sbp1_mmhg + sbp2_mmhg) / 2</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diastolic_blood_pressure</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Average of 2 diastolic blood pressure readings (mmHg) measured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(dbp1_mmhg + dbp2_mmhg) / 2</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vs_pulse_bpm</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Heart rate (bpm) measured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N/A</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body_mass_index</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Body weight (kg) divided by the square of height (cm)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vertAlign w:val="superscript"/>
              </w:rPr>
            </w:pPr>
            <w:r>
              <w:rPr>
                <w:sz w:val="18"/>
                <w:szCs w:val="18"/>
              </w:rPr>
              <w:t>weight_kg / (height_cm / 100)</w:t>
            </w:r>
            <w:r>
              <w:rPr>
                <w:sz w:val="18"/>
                <w:szCs w:val="18"/>
                <w:vertAlign w:val="superscript"/>
              </w:rPr>
              <w:t>2</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vs_wc_cm</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Waist circumference (cm)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N/A</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vs_osat_pct</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Oxygen saturation (%)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N/A</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lastRenderedPageBreak/>
              <w:t>vs_rrate_bpm</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Respiratory rate (bpm)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N/A</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ankle_brachial_index</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Minimum of left and right ankle brachial index at baseline, using the maximum of left dorsalis pedis pressure and left posterior tibial pressure, maximum of right dorsalis pedis pressure and right posterior tibial pressure, and maximum of right and left brachial systolic pressure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Minimum between:</w:t>
            </w:r>
          </w:p>
          <w:p w:rsidR="00FC7D5B" w:rsidRDefault="00FC7D5B" w:rsidP="00423D52">
            <w:pPr>
              <w:widowControl w:val="0"/>
              <w:spacing w:line="240" w:lineRule="auto"/>
              <w:rPr>
                <w:sz w:val="18"/>
                <w:szCs w:val="18"/>
              </w:rPr>
            </w:pPr>
          </w:p>
          <w:p w:rsidR="00FC7D5B" w:rsidRDefault="00FC7D5B" w:rsidP="00423D52">
            <w:pPr>
              <w:widowControl w:val="0"/>
              <w:spacing w:line="240" w:lineRule="auto"/>
              <w:rPr>
                <w:sz w:val="18"/>
                <w:szCs w:val="18"/>
              </w:rPr>
            </w:pPr>
            <w:r>
              <w:rPr>
                <w:sz w:val="18"/>
                <w:szCs w:val="18"/>
              </w:rPr>
              <w:t>Max (left_dp + left_pt) / max (right brachial_pressure + left_brachial_pressure) and max (right_dp + right_pt) / max (right brachial_pressure + left_brachial_pressure)</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ratio_of_forced_expiratory_volume</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Ratio of forced expiratory volume (first third of forced breath) and forced vital capacity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FEV1 / FVC</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pperf_6mdis_m</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Total meters walked during 6 minute walk distance test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N/A</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ten_meter_walk_speed</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Walking speed in meters per second using average of 3 fast walk trials during 10 meter walk test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6 / mean (fw1_sec + fw2_sec + fw3_sec)</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handgrip_dominant</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Average of 3 hand grip trials of dominant hand in kilograms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mean (right1_kg + right2_kg + right3_kg) or mean (left1_kg + left2_kg + left3_kg)</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single_legged_balance</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Average of left and right leg trials in seconds during single-legged balance test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(slb_left_sec + slb_right_sec) / 2</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sitting_rising_score</w:t>
            </w:r>
          </w:p>
          <w:p w:rsidR="00FC7D5B" w:rsidRDefault="00FC7D5B" w:rsidP="00423D52">
            <w:pPr>
              <w:widowControl w:val="0"/>
              <w:spacing w:line="240" w:lineRule="auto"/>
              <w:rPr>
                <w:sz w:val="18"/>
                <w:szCs w:val="18"/>
              </w:rPr>
            </w:pP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Sum of sitting and rising scores during sitting-rising test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sitting_score + rising_score</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pperf_30sscr</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Number of stands during 30 second chair stand test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N/A</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best_available_left_ventricular</w:t>
            </w:r>
          </w:p>
          <w:p w:rsidR="00FC7D5B" w:rsidRDefault="00FC7D5B" w:rsidP="00423D52">
            <w:pPr>
              <w:widowControl w:val="0"/>
              <w:spacing w:line="240" w:lineRule="auto"/>
              <w:rPr>
                <w:sz w:val="18"/>
                <w:szCs w:val="18"/>
              </w:rPr>
            </w:pP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Best available left ventricular EF from biplane, single and visual read data from resting echocardiogram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Biplane EF if available; if not then single plane EF; else visual EF</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lvmassi</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Left ventricular mass index from resting echocardiogram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N/A</w:t>
            </w:r>
          </w:p>
        </w:tc>
      </w:tr>
      <w:tr w:rsidR="00FC7D5B" w:rsidTr="00423D52">
        <w:tc>
          <w:tcPr>
            <w:tcW w:w="30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ccs</w:t>
            </w:r>
          </w:p>
        </w:tc>
        <w:tc>
          <w:tcPr>
            <w:tcW w:w="62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Coronary calcium score from coronary calcium scan at baseline</w:t>
            </w:r>
          </w:p>
        </w:tc>
        <w:tc>
          <w:tcPr>
            <w:tcW w:w="4665" w:type="dxa"/>
            <w:shd w:val="clear" w:color="auto" w:fill="auto"/>
            <w:tcMar>
              <w:top w:w="100" w:type="dxa"/>
              <w:left w:w="100" w:type="dxa"/>
              <w:bottom w:w="100" w:type="dxa"/>
              <w:right w:w="100" w:type="dxa"/>
            </w:tcMar>
          </w:tcPr>
          <w:p w:rsidR="00FC7D5B" w:rsidRDefault="00FC7D5B" w:rsidP="00423D52">
            <w:pPr>
              <w:widowControl w:val="0"/>
              <w:spacing w:line="240" w:lineRule="auto"/>
              <w:rPr>
                <w:sz w:val="18"/>
                <w:szCs w:val="18"/>
              </w:rPr>
            </w:pPr>
            <w:r>
              <w:rPr>
                <w:sz w:val="18"/>
                <w:szCs w:val="18"/>
              </w:rPr>
              <w:t>N/A</w:t>
            </w:r>
          </w:p>
        </w:tc>
      </w:tr>
    </w:tbl>
    <w:p w:rsidR="00FC7D5B" w:rsidRDefault="00FC7D5B" w:rsidP="00FC7D5B"/>
    <w:p w:rsidR="00FC7D5B" w:rsidRDefault="00FC7D5B" w:rsidP="00FC7D5B">
      <w:pPr>
        <w:rPr>
          <w:b/>
        </w:rPr>
      </w:pPr>
      <w:r>
        <w:rPr>
          <w:b/>
        </w:rPr>
        <w:t>A.3. On Site Assessments - Medical Conditions (60 most commonly reported), Symptoms (50 most commonly reported), and Allergies</w:t>
      </w:r>
    </w:p>
    <w:tbl>
      <w:tblPr>
        <w:tblW w:w="13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8145"/>
        <w:gridCol w:w="1905"/>
      </w:tblGrid>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Variable Name</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Definition</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Description of Derivation</w:t>
            </w:r>
          </w:p>
        </w:tc>
      </w:tr>
      <w:tr w:rsidR="00FC7D5B" w:rsidTr="00423D52">
        <w:trPr>
          <w:trHeight w:val="380"/>
        </w:trPr>
        <w:tc>
          <w:tcPr>
            <w:tcW w:w="13110" w:type="dxa"/>
            <w:gridSpan w:val="3"/>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b/>
                <w:sz w:val="16"/>
                <w:szCs w:val="16"/>
              </w:rPr>
              <w:lastRenderedPageBreak/>
              <w:t>Physical Health-Related Medical Conditions</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cc_oa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osteoarthritis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cc_gerd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gastroesophageal reflux disease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cc_htn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hypertension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cc_asthma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asthma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cc_cataracts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cataracts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cc_hypercholesterolemia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hypercholesterolemia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cc_dm2</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type II diabetes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cc_sleepapnea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sleep apnea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cc_colonpolyps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colon polyps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cc_pneumonia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pneumonia</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cc_hypothyroidism</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hypothyroidism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cc_hearingloss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severe hearing loss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cc_kidney_or_bladder_stones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kidney or bladder stones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cc_arrhythmia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arrhythmia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cc_gallbladder</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gallbladder disease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cc_tinnitus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tinnitus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cc_ibd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irritable bowel disorder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cc_osteopenia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osteopenia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cc_nonmelanoma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non-melanoma skin cancer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cc_osteoporosis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osteoporosis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lastRenderedPageBreak/>
              <w:t>cc_hemorrhoids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hemorrhoids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cc_gout</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gout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cc_glaucoma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glaucoma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cc_bph</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benign prostatic hyperplasia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cc_diverticulosis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diverticulosis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cc_pud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peptic ulcers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cc_melanoma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melanoma skin cancer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cc_diverticulitis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diverticulitis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cc_hxmi</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myocardial infarction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cc_breast_cancer</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breast cancer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cc_copd_emphysema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COPD (with emphysema)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cc_psoriasis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psoriasis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cc_cad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coronary artery disease (including angina)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cc_fibromyalgia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fibromyalgia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cc_ra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rheumatoid arthritis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highlight w:val="white"/>
              </w:rPr>
              <w:t>cc_pe_or_dvt</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PE or DVT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cc_epilepsy</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epilepsy</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cc_hashimotos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Hashimoto’s disease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cc_pvd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peripheral vascular disease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cc_prostate_cancer</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prostate cancer</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cc_nonalcoholfattyliverdx</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non-alcoholic fatty liver disease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cc_thyroidgoiter</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goiter</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lastRenderedPageBreak/>
              <w:t>cc_hepc</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Hepatitis C</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cc_dm1</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Diabetes type 1</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cc_macular_degeneration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macular degeneration</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cc_stroke</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stroke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cc_afib</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atrial fibrillation</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cc_tia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transient ischemic attack</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cc_hepb</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Hepatitis B</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rPr>
          <w:trHeight w:val="380"/>
        </w:trPr>
        <w:tc>
          <w:tcPr>
            <w:tcW w:w="13110" w:type="dxa"/>
            <w:gridSpan w:val="3"/>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b/>
                <w:sz w:val="16"/>
                <w:szCs w:val="16"/>
              </w:rPr>
              <w:t>Physical Health-Related Symptoms</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stiffness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stiffness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muscle_or_joint_pain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muscle or joint pain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nasal_stuffiness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nasal stuffiness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runny_nose</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runny nose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urination_at_night</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urination at night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floaters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floaters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joint_pain_swelling</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joint pain swelling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itching_skin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itching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cough</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cough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dryness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dryness (skin)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easy_bruising_or_bleeding</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easy bruising or bleeding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tingling_or_numbness_in_extremities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tingling or numbness in extremities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tingling_or_pins_and_needles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tingling or pins and needles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lastRenderedPageBreak/>
              <w:t>heartburn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heartburn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frequency_of_urination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frequency of urination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constipation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constipation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leg_cramps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leg cramps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diarrhea</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diarrhea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ear_ringing</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ear ringing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heat_or_cold_intolerance</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heat or cold intolerance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night_sweats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night sweats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dry_mouth</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dry mouth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excessive_belching_or_passing_of_gas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excessive belching or Passing of gas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shortness_of_breath_with_exercise</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shortness of breath with exercise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memory_change</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memory change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lightheadedness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lightheadedness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sinus_pain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sinus pain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shortness_of_breath</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shortness of breath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swelling_in_calves_or_feet</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swelling in calves or feet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coughing_up_sputum</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coughing up sputum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urgency</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urgency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hay_fever</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hay fever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discharge</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discharge (nose and sinuses)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hemorrhoids</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hemorrhoids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cramping</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cramping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lastRenderedPageBreak/>
              <w:t>numbness_or_loss_of_sensation</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numbness or loss of sensation at baseline</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fa_ind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food allergies (any vs. none, ignoring additional details about which allergen)</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sa_ind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seasonal allergies (any vs. none, ignoring additional details about which allergen)</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nsa_ind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non-seasonal allergies (any vs. none, ignoring additional details about which allergen)</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306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ma_ind</w:t>
            </w:r>
          </w:p>
        </w:tc>
        <w:tc>
          <w:tcPr>
            <w:tcW w:w="81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Self-reported medication allergies (any vs. none, ignoring additional details about which allergen)</w:t>
            </w:r>
          </w:p>
        </w:tc>
        <w:tc>
          <w:tcPr>
            <w:tcW w:w="190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bl>
    <w:p w:rsidR="00FC7D5B" w:rsidRDefault="00FC7D5B" w:rsidP="00FC7D5B">
      <w:pPr>
        <w:rPr>
          <w:b/>
        </w:rPr>
      </w:pPr>
    </w:p>
    <w:p w:rsidR="00FC7D5B" w:rsidRDefault="00FC7D5B" w:rsidP="00FC7D5B">
      <w:pPr>
        <w:rPr>
          <w:b/>
        </w:rPr>
      </w:pPr>
      <w:r>
        <w:rPr>
          <w:b/>
        </w:rPr>
        <w:t xml:space="preserve">A.4. On Site Assessments - Mental Health Surveys </w:t>
      </w:r>
    </w:p>
    <w:tbl>
      <w:tblPr>
        <w:tblW w:w="12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5115"/>
        <w:gridCol w:w="3975"/>
      </w:tblGrid>
      <w:tr w:rsidR="00FC7D5B" w:rsidTr="00423D52">
        <w:tc>
          <w:tcPr>
            <w:tcW w:w="304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Variable Name</w:t>
            </w:r>
          </w:p>
        </w:tc>
        <w:tc>
          <w:tcPr>
            <w:tcW w:w="511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Definition</w:t>
            </w:r>
          </w:p>
        </w:tc>
        <w:tc>
          <w:tcPr>
            <w:tcW w:w="397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6"/>
                <w:szCs w:val="16"/>
              </w:rPr>
            </w:pPr>
            <w:r>
              <w:rPr>
                <w:b/>
                <w:sz w:val="16"/>
                <w:szCs w:val="16"/>
              </w:rPr>
              <w:t>Description of Derivation</w:t>
            </w:r>
          </w:p>
        </w:tc>
      </w:tr>
      <w:tr w:rsidR="00FC7D5B" w:rsidTr="00423D52">
        <w:tc>
          <w:tcPr>
            <w:tcW w:w="30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gad7_total_score</w:t>
            </w:r>
          </w:p>
        </w:tc>
        <w:tc>
          <w:tcPr>
            <w:tcW w:w="511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Generalized Anxiety Disorder-7  total score (range 0, 21)  at baseline</w:t>
            </w:r>
          </w:p>
        </w:tc>
        <w:tc>
          <w:tcPr>
            <w:tcW w:w="397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Sum of 7 individual questions</w:t>
            </w:r>
          </w:p>
          <w:p w:rsidR="00FC7D5B" w:rsidRDefault="00FC7D5B" w:rsidP="00423D52">
            <w:pPr>
              <w:widowControl w:val="0"/>
              <w:spacing w:line="240" w:lineRule="auto"/>
              <w:rPr>
                <w:sz w:val="16"/>
                <w:szCs w:val="16"/>
              </w:rPr>
            </w:pPr>
            <w:r>
              <w:rPr>
                <w:sz w:val="16"/>
                <w:szCs w:val="16"/>
              </w:rPr>
              <w:t>For analysis:</w:t>
            </w:r>
          </w:p>
          <w:p w:rsidR="00FC7D5B" w:rsidRDefault="00FC7D5B" w:rsidP="00423D52">
            <w:pPr>
              <w:widowControl w:val="0"/>
              <w:spacing w:line="240" w:lineRule="auto"/>
              <w:rPr>
                <w:sz w:val="16"/>
                <w:szCs w:val="16"/>
              </w:rPr>
            </w:pPr>
            <w:r>
              <w:rPr>
                <w:sz w:val="16"/>
                <w:szCs w:val="16"/>
              </w:rPr>
              <w:t xml:space="preserve">   = log(gad7_total_score + 1)</w:t>
            </w:r>
          </w:p>
        </w:tc>
      </w:tr>
    </w:tbl>
    <w:p w:rsidR="00FC7D5B" w:rsidRDefault="00FC7D5B" w:rsidP="00FC7D5B">
      <w:pPr>
        <w:rPr>
          <w:b/>
        </w:rPr>
      </w:pPr>
    </w:p>
    <w:p w:rsidR="00FC7D5B" w:rsidRDefault="00FC7D5B" w:rsidP="00FC7D5B">
      <w:pPr>
        <w:rPr>
          <w:b/>
        </w:rPr>
      </w:pPr>
      <w:r>
        <w:rPr>
          <w:b/>
        </w:rPr>
        <w:t>A.5. Blood Draw - Standard Laboratory Data</w:t>
      </w:r>
    </w:p>
    <w:tbl>
      <w:tblPr>
        <w:tblW w:w="11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5670"/>
        <w:gridCol w:w="1440"/>
      </w:tblGrid>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4"/>
                <w:szCs w:val="14"/>
              </w:rPr>
            </w:pPr>
            <w:r>
              <w:rPr>
                <w:b/>
                <w:sz w:val="14"/>
                <w:szCs w:val="14"/>
              </w:rPr>
              <w:t>Variable Name</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4"/>
                <w:szCs w:val="14"/>
              </w:rPr>
            </w:pPr>
            <w:r>
              <w:rPr>
                <w:b/>
                <w:sz w:val="14"/>
                <w:szCs w:val="14"/>
              </w:rPr>
              <w:t>Definition</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4"/>
                <w:szCs w:val="14"/>
              </w:rPr>
            </w:pPr>
            <w:r>
              <w:rPr>
                <w:b/>
                <w:sz w:val="14"/>
                <w:szCs w:val="14"/>
              </w:rPr>
              <w:t>Description of Derivation</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standard_labs_hemoglobin_gdl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Hemoglobin (g/dl)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standard_labs_serum_creatinine_mgdl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Serum Creatinine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standard_labs_hdl_mgdl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High density lipoprotein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standard_labs_ldl_mgdl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Low density lipoprotein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standard_labs_triglycerides_mgdl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Triglycerides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standard_labs_hba1c_pct_tl_hgb</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Hemoglobin A1c (%)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standard_labs_alt_ul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Alanine aminotransferase (U/L)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standard_labs_ast_ul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Aspartate aminotransferase (U/L)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standard_labs_vitamind_ngml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Vitamin D (ng/ml)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standard_labs_crp_mgl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C-reactive protein (mg/l)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lastRenderedPageBreak/>
              <w:t>standard_labs_blood_glucose_mgdl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Blood glucose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standard_labs_neutrophil_segs_pct_wbc</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Neutrophil segments (% WBC)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standard_labs_neutrophils_thou_per_mcl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Total neutrophils (k/mcL)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standard_labs_lymphocytes_thou_per_mcl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Total lymphocytes (k/mcL)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standard_labs_magnesium_meql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rPr>
              <w:t>Magnesium (MEQ/L)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standard_labs_monocytes_thou_per_mcl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rPr>
              <w:t>Absolute Monocytes (k/mcL)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standard_labs_eosinophils_thou_per_mcl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rPr>
              <w:t xml:space="preserve">Absolute </w:t>
            </w:r>
            <w:r>
              <w:rPr>
                <w:sz w:val="14"/>
                <w:szCs w:val="14"/>
                <w:highlight w:val="white"/>
              </w:rPr>
              <w:t>Eosinophils</w:t>
            </w:r>
            <w:r>
              <w:rPr>
                <w:sz w:val="14"/>
                <w:szCs w:val="14"/>
              </w:rPr>
              <w:t xml:space="preserve"> (k/mcL)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rPr>
              <w:t>standard_labs_basophils_thou_per_mcl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rPr>
              <w:t xml:space="preserve">Absolute </w:t>
            </w:r>
            <w:r>
              <w:rPr>
                <w:sz w:val="14"/>
                <w:szCs w:val="14"/>
                <w:highlight w:val="white"/>
              </w:rPr>
              <w:t>Basophils</w:t>
            </w:r>
            <w:r>
              <w:rPr>
                <w:sz w:val="14"/>
                <w:szCs w:val="14"/>
              </w:rPr>
              <w:t xml:space="preserve"> (k/mcL)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standard_labs_hematocrit_pct_rbc_blood</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Hematocrit (% RBC to whole blood volume)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standard_labs_mcv_fl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Mean corpuscular volume (fL)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standard_labs_mch_pg</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Mean corpuscular hemoglobin (pg)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standard_labs_mpv_fl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Mean platelet volume (fL)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standard_labs_platelets_per_cumm</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rPr>
              <w:t>Platelet count (cumm)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standard_labs_rbc_mill_per_mcl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Red blood cell count (millions/mcL)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standard_labs_wbc_thou_per_mcl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White blood cell count (millions/mcL)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standard_labs_calcium_mgdl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highlight w:val="white"/>
              </w:rPr>
            </w:pPr>
            <w:r>
              <w:rPr>
                <w:sz w:val="14"/>
                <w:szCs w:val="14"/>
                <w:highlight w:val="white"/>
              </w:rPr>
              <w:t>Calcium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standard_labs_cholesterol_mgdl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Total cholesterol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standard_labs_chloride_meql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Chloride (MEQ/L)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standard_labs_potassium_meql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Potassium (MEQ/L)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standard_labs_sodium_meql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Sodium (MEQ/L)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standard_labs_protein_serum_gdl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Protein in serum (g/dL)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standard_labs_albumin_gdl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Albumin (g/L)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standard_labs_uric_acid_mgdl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Uric acid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lastRenderedPageBreak/>
              <w:t>standard_labs_creatinine_random_urine_mgl</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Creatinine in urine (mg/dL)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standard_labs_gfr_mdrd_ml_min</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highlight w:val="white"/>
              </w:rPr>
              <w:t>Glomerular filtration rate (mL/min/1.73 m</w:t>
            </w:r>
            <w:r>
              <w:rPr>
                <w:sz w:val="14"/>
                <w:szCs w:val="14"/>
                <w:highlight w:val="white"/>
                <w:vertAlign w:val="superscript"/>
              </w:rPr>
              <w:t>2</w:t>
            </w:r>
            <w:r>
              <w:rPr>
                <w:sz w:val="14"/>
                <w:szCs w:val="14"/>
                <w:highlight w:val="white"/>
              </w:rPr>
              <w:t>) based on Modification of Diet in Renal Disease Study equation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standard_labs_reticulocytes_bill_per_liter</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Absolute reticulocytes (billions/L)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4"/>
                <w:szCs w:val="14"/>
              </w:rPr>
            </w:pPr>
            <w:r>
              <w:rPr>
                <w:sz w:val="14"/>
                <w:szCs w:val="14"/>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standard_labs_tsh_miu_per_liter</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Thyroid stimulating hormone (mIU/L)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 xml:space="preserve">standard_labs_specific_gravity </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Urine specific gravity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r w:rsidR="00FC7D5B" w:rsidTr="00423D52">
        <w:tc>
          <w:tcPr>
            <w:tcW w:w="418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standard_labs_reaction_ph</w:t>
            </w:r>
          </w:p>
        </w:tc>
        <w:tc>
          <w:tcPr>
            <w:tcW w:w="567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Urine reaction pH at baseline</w:t>
            </w:r>
          </w:p>
        </w:tc>
        <w:tc>
          <w:tcPr>
            <w:tcW w:w="1440"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N/A</w:t>
            </w:r>
          </w:p>
        </w:tc>
      </w:tr>
    </w:tbl>
    <w:p w:rsidR="00FC7D5B" w:rsidRDefault="00FC7D5B" w:rsidP="00FC7D5B">
      <w:pPr>
        <w:rPr>
          <w:sz w:val="20"/>
          <w:szCs w:val="20"/>
        </w:rPr>
      </w:pPr>
    </w:p>
    <w:p w:rsidR="00FC7D5B" w:rsidRDefault="00FC7D5B" w:rsidP="00FC7D5B">
      <w:pPr>
        <w:rPr>
          <w:b/>
        </w:rPr>
      </w:pPr>
      <w:r>
        <w:rPr>
          <w:b/>
        </w:rPr>
        <w:t>A.6. Participant Portal (App) Surveys</w:t>
      </w:r>
    </w:p>
    <w:p w:rsidR="00FC7D5B" w:rsidRDefault="00FC7D5B" w:rsidP="00FC7D5B">
      <w:pPr>
        <w:rPr>
          <w:b/>
        </w:rPr>
      </w:pPr>
      <w:r>
        <w:rPr>
          <w:b/>
          <w:sz w:val="20"/>
          <w:szCs w:val="20"/>
        </w:rPr>
        <w:t>SES-Related Variables (Life Circumstances and Habits Survey)</w:t>
      </w:r>
    </w:p>
    <w:tbl>
      <w:tblPr>
        <w:tblW w:w="11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240"/>
        <w:gridCol w:w="2550"/>
      </w:tblGrid>
      <w:tr w:rsidR="00FC7D5B" w:rsidTr="00423D52">
        <w:tc>
          <w:tcPr>
            <w:tcW w:w="303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8"/>
                <w:szCs w:val="18"/>
              </w:rPr>
            </w:pPr>
            <w:r>
              <w:rPr>
                <w:b/>
                <w:sz w:val="18"/>
                <w:szCs w:val="18"/>
              </w:rPr>
              <w:t>Variable Name</w:t>
            </w:r>
          </w:p>
        </w:tc>
        <w:tc>
          <w:tcPr>
            <w:tcW w:w="624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8"/>
                <w:szCs w:val="18"/>
              </w:rPr>
            </w:pPr>
            <w:r>
              <w:rPr>
                <w:b/>
                <w:sz w:val="18"/>
                <w:szCs w:val="18"/>
              </w:rPr>
              <w:t>Definition</w:t>
            </w:r>
          </w:p>
        </w:tc>
        <w:tc>
          <w:tcPr>
            <w:tcW w:w="2550"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8"/>
                <w:szCs w:val="18"/>
              </w:rPr>
            </w:pPr>
            <w:r>
              <w:rPr>
                <w:b/>
                <w:sz w:val="18"/>
                <w:szCs w:val="18"/>
              </w:rPr>
              <w:t>Description of Derivation</w:t>
            </w:r>
          </w:p>
        </w:tc>
      </w:tr>
      <w:tr w:rsidR="00FC7D5B" w:rsidTr="00423D52">
        <w:tc>
          <w:tcPr>
            <w:tcW w:w="3030" w:type="dxa"/>
          </w:tcPr>
          <w:p w:rsidR="00FC7D5B" w:rsidRDefault="00FC7D5B" w:rsidP="00423D52">
            <w:pPr>
              <w:widowControl w:val="0"/>
              <w:spacing w:line="240" w:lineRule="auto"/>
              <w:rPr>
                <w:sz w:val="16"/>
                <w:szCs w:val="16"/>
              </w:rPr>
            </w:pPr>
            <w:r>
              <w:rPr>
                <w:sz w:val="16"/>
                <w:szCs w:val="16"/>
              </w:rPr>
              <w:t>educ_hs_or_less</w:t>
            </w:r>
          </w:p>
        </w:tc>
        <w:tc>
          <w:tcPr>
            <w:tcW w:w="6240" w:type="dxa"/>
          </w:tcPr>
          <w:p w:rsidR="00FC7D5B" w:rsidRDefault="00FC7D5B" w:rsidP="00423D52">
            <w:pPr>
              <w:widowControl w:val="0"/>
              <w:spacing w:line="240" w:lineRule="auto"/>
              <w:rPr>
                <w:sz w:val="16"/>
                <w:szCs w:val="16"/>
              </w:rPr>
            </w:pPr>
            <w:r>
              <w:rPr>
                <w:sz w:val="16"/>
                <w:szCs w:val="16"/>
              </w:rPr>
              <w:t xml:space="preserve">Self-reported highest education level completed </w:t>
            </w:r>
            <w:r>
              <w:rPr>
                <w:sz w:val="16"/>
                <w:szCs w:val="16"/>
                <w:highlight w:val="white"/>
              </w:rPr>
              <w:t>from first survey completed</w:t>
            </w:r>
          </w:p>
        </w:tc>
        <w:tc>
          <w:tcPr>
            <w:tcW w:w="2550" w:type="dxa"/>
          </w:tcPr>
          <w:p w:rsidR="00FC7D5B" w:rsidRDefault="00FC7D5B" w:rsidP="00423D52">
            <w:pPr>
              <w:widowControl w:val="0"/>
              <w:spacing w:line="240" w:lineRule="auto"/>
              <w:rPr>
                <w:sz w:val="16"/>
                <w:szCs w:val="16"/>
              </w:rPr>
            </w:pPr>
            <w:r>
              <w:rPr>
                <w:sz w:val="16"/>
                <w:szCs w:val="16"/>
              </w:rPr>
              <w:t>N/A</w:t>
            </w:r>
          </w:p>
        </w:tc>
      </w:tr>
      <w:tr w:rsidR="00FC7D5B" w:rsidTr="00423D52">
        <w:tc>
          <w:tcPr>
            <w:tcW w:w="3030" w:type="dxa"/>
          </w:tcPr>
          <w:p w:rsidR="00FC7D5B" w:rsidRDefault="00FC7D5B" w:rsidP="00423D52">
            <w:pPr>
              <w:widowControl w:val="0"/>
              <w:spacing w:line="240" w:lineRule="auto"/>
              <w:rPr>
                <w:sz w:val="16"/>
                <w:szCs w:val="16"/>
              </w:rPr>
            </w:pPr>
            <w:r>
              <w:rPr>
                <w:sz w:val="16"/>
                <w:szCs w:val="16"/>
              </w:rPr>
              <w:t>inc_under_25</w:t>
            </w:r>
          </w:p>
        </w:tc>
        <w:tc>
          <w:tcPr>
            <w:tcW w:w="6240" w:type="dxa"/>
          </w:tcPr>
          <w:p w:rsidR="00FC7D5B" w:rsidRDefault="00FC7D5B" w:rsidP="00423D52">
            <w:pPr>
              <w:widowControl w:val="0"/>
              <w:spacing w:line="240" w:lineRule="auto"/>
              <w:rPr>
                <w:sz w:val="16"/>
                <w:szCs w:val="16"/>
              </w:rPr>
            </w:pPr>
            <w:r>
              <w:rPr>
                <w:sz w:val="16"/>
                <w:szCs w:val="16"/>
              </w:rPr>
              <w:t xml:space="preserve">Self-reported household income </w:t>
            </w:r>
            <w:r>
              <w:rPr>
                <w:sz w:val="16"/>
                <w:szCs w:val="16"/>
                <w:highlight w:val="white"/>
              </w:rPr>
              <w:t>from first survey completed</w:t>
            </w:r>
          </w:p>
        </w:tc>
        <w:tc>
          <w:tcPr>
            <w:tcW w:w="2550" w:type="dxa"/>
          </w:tcPr>
          <w:p w:rsidR="00FC7D5B" w:rsidRDefault="00FC7D5B" w:rsidP="00423D52">
            <w:pPr>
              <w:widowControl w:val="0"/>
              <w:spacing w:line="240" w:lineRule="auto"/>
              <w:rPr>
                <w:sz w:val="16"/>
                <w:szCs w:val="16"/>
              </w:rPr>
            </w:pPr>
            <w:r>
              <w:rPr>
                <w:sz w:val="16"/>
                <w:szCs w:val="16"/>
              </w:rPr>
              <w:t>N/A</w:t>
            </w:r>
          </w:p>
        </w:tc>
      </w:tr>
      <w:tr w:rsidR="00FC7D5B" w:rsidTr="00423D52">
        <w:tc>
          <w:tcPr>
            <w:tcW w:w="3030" w:type="dxa"/>
          </w:tcPr>
          <w:p w:rsidR="00FC7D5B" w:rsidRDefault="00FC7D5B" w:rsidP="00423D52">
            <w:pPr>
              <w:widowControl w:val="0"/>
              <w:spacing w:line="240" w:lineRule="auto"/>
              <w:rPr>
                <w:sz w:val="16"/>
                <w:szCs w:val="16"/>
              </w:rPr>
            </w:pPr>
            <w:r>
              <w:rPr>
                <w:sz w:val="16"/>
                <w:szCs w:val="16"/>
              </w:rPr>
              <w:t>marital_married</w:t>
            </w:r>
          </w:p>
        </w:tc>
        <w:tc>
          <w:tcPr>
            <w:tcW w:w="6240" w:type="dxa"/>
          </w:tcPr>
          <w:p w:rsidR="00FC7D5B" w:rsidRDefault="00FC7D5B" w:rsidP="00423D52">
            <w:pPr>
              <w:widowControl w:val="0"/>
              <w:spacing w:line="240" w:lineRule="auto"/>
              <w:rPr>
                <w:sz w:val="16"/>
                <w:szCs w:val="16"/>
              </w:rPr>
            </w:pPr>
            <w:r>
              <w:rPr>
                <w:sz w:val="16"/>
                <w:szCs w:val="16"/>
              </w:rPr>
              <w:t xml:space="preserve">Self-reported marital status </w:t>
            </w:r>
            <w:r>
              <w:rPr>
                <w:sz w:val="16"/>
                <w:szCs w:val="16"/>
                <w:highlight w:val="white"/>
              </w:rPr>
              <w:t>from first survey completed</w:t>
            </w:r>
          </w:p>
        </w:tc>
        <w:tc>
          <w:tcPr>
            <w:tcW w:w="2550" w:type="dxa"/>
          </w:tcPr>
          <w:p w:rsidR="00FC7D5B" w:rsidRDefault="00FC7D5B" w:rsidP="00423D52">
            <w:pPr>
              <w:widowControl w:val="0"/>
              <w:spacing w:line="240" w:lineRule="auto"/>
              <w:rPr>
                <w:sz w:val="16"/>
                <w:szCs w:val="16"/>
              </w:rPr>
            </w:pPr>
            <w:r>
              <w:rPr>
                <w:sz w:val="16"/>
                <w:szCs w:val="16"/>
              </w:rPr>
              <w:t>N/A</w:t>
            </w:r>
          </w:p>
        </w:tc>
      </w:tr>
      <w:tr w:rsidR="00FC7D5B" w:rsidTr="00423D52">
        <w:tc>
          <w:tcPr>
            <w:tcW w:w="3030" w:type="dxa"/>
          </w:tcPr>
          <w:p w:rsidR="00FC7D5B" w:rsidRDefault="00FC7D5B" w:rsidP="00423D52">
            <w:pPr>
              <w:widowControl w:val="0"/>
              <w:spacing w:line="240" w:lineRule="auto"/>
              <w:rPr>
                <w:sz w:val="16"/>
                <w:szCs w:val="16"/>
              </w:rPr>
            </w:pPr>
            <w:r>
              <w:rPr>
                <w:sz w:val="16"/>
                <w:szCs w:val="16"/>
              </w:rPr>
              <w:t>employ_not_working</w:t>
            </w:r>
          </w:p>
        </w:tc>
        <w:tc>
          <w:tcPr>
            <w:tcW w:w="6240" w:type="dxa"/>
          </w:tcPr>
          <w:p w:rsidR="00FC7D5B" w:rsidRDefault="00FC7D5B" w:rsidP="00423D52">
            <w:pPr>
              <w:widowControl w:val="0"/>
              <w:spacing w:line="240" w:lineRule="auto"/>
              <w:rPr>
                <w:sz w:val="16"/>
                <w:szCs w:val="16"/>
              </w:rPr>
            </w:pPr>
            <w:r>
              <w:rPr>
                <w:sz w:val="16"/>
                <w:szCs w:val="16"/>
              </w:rPr>
              <w:t xml:space="preserve">Self-reported employment status </w:t>
            </w:r>
            <w:r>
              <w:rPr>
                <w:sz w:val="16"/>
                <w:szCs w:val="16"/>
                <w:highlight w:val="white"/>
              </w:rPr>
              <w:t>from first survey completed</w:t>
            </w:r>
          </w:p>
        </w:tc>
        <w:tc>
          <w:tcPr>
            <w:tcW w:w="2550" w:type="dxa"/>
          </w:tcPr>
          <w:p w:rsidR="00FC7D5B" w:rsidRDefault="00FC7D5B" w:rsidP="00423D52">
            <w:pPr>
              <w:widowControl w:val="0"/>
              <w:spacing w:line="240" w:lineRule="auto"/>
              <w:rPr>
                <w:sz w:val="16"/>
                <w:szCs w:val="16"/>
              </w:rPr>
            </w:pPr>
            <w:r>
              <w:rPr>
                <w:sz w:val="16"/>
                <w:szCs w:val="16"/>
              </w:rPr>
              <w:t>N/A</w:t>
            </w:r>
          </w:p>
        </w:tc>
      </w:tr>
      <w:tr w:rsidR="00FC7D5B" w:rsidTr="00423D52">
        <w:tc>
          <w:tcPr>
            <w:tcW w:w="3030" w:type="dxa"/>
          </w:tcPr>
          <w:p w:rsidR="00FC7D5B" w:rsidRDefault="00FC7D5B" w:rsidP="00423D52">
            <w:pPr>
              <w:widowControl w:val="0"/>
              <w:spacing w:line="240" w:lineRule="auto"/>
              <w:rPr>
                <w:sz w:val="16"/>
                <w:szCs w:val="16"/>
              </w:rPr>
            </w:pPr>
            <w:r>
              <w:rPr>
                <w:sz w:val="16"/>
                <w:szCs w:val="16"/>
              </w:rPr>
              <w:t>insured_no</w:t>
            </w:r>
          </w:p>
        </w:tc>
        <w:tc>
          <w:tcPr>
            <w:tcW w:w="6240" w:type="dxa"/>
          </w:tcPr>
          <w:p w:rsidR="00FC7D5B" w:rsidRDefault="00FC7D5B" w:rsidP="00423D52">
            <w:pPr>
              <w:widowControl w:val="0"/>
              <w:spacing w:line="240" w:lineRule="auto"/>
              <w:rPr>
                <w:sz w:val="16"/>
                <w:szCs w:val="16"/>
              </w:rPr>
            </w:pPr>
            <w:r>
              <w:rPr>
                <w:sz w:val="16"/>
                <w:szCs w:val="16"/>
              </w:rPr>
              <w:t xml:space="preserve">Self-reported health insurance (yes/no) </w:t>
            </w:r>
            <w:r>
              <w:rPr>
                <w:sz w:val="16"/>
                <w:szCs w:val="16"/>
                <w:highlight w:val="white"/>
              </w:rPr>
              <w:t>from first survey completed</w:t>
            </w:r>
          </w:p>
        </w:tc>
        <w:tc>
          <w:tcPr>
            <w:tcW w:w="2550" w:type="dxa"/>
          </w:tcPr>
          <w:p w:rsidR="00FC7D5B" w:rsidRDefault="00FC7D5B" w:rsidP="00423D52">
            <w:pPr>
              <w:widowControl w:val="0"/>
              <w:spacing w:line="240" w:lineRule="auto"/>
              <w:rPr>
                <w:sz w:val="16"/>
                <w:szCs w:val="16"/>
              </w:rPr>
            </w:pPr>
            <w:r>
              <w:rPr>
                <w:sz w:val="16"/>
                <w:szCs w:val="16"/>
              </w:rPr>
              <w:t>N/A</w:t>
            </w:r>
          </w:p>
        </w:tc>
      </w:tr>
    </w:tbl>
    <w:p w:rsidR="00FC7D5B" w:rsidRDefault="00FC7D5B" w:rsidP="00FC7D5B">
      <w:pPr>
        <w:rPr>
          <w:b/>
          <w:sz w:val="18"/>
          <w:szCs w:val="18"/>
        </w:rPr>
      </w:pPr>
    </w:p>
    <w:p w:rsidR="00FC7D5B" w:rsidRDefault="00FC7D5B" w:rsidP="00FC7D5B">
      <w:pPr>
        <w:rPr>
          <w:b/>
        </w:rPr>
      </w:pPr>
      <w:r>
        <w:rPr>
          <w:b/>
        </w:rPr>
        <w:t>A.7. Sensors Data</w:t>
      </w:r>
    </w:p>
    <w:tbl>
      <w:tblPr>
        <w:tblW w:w="14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7875"/>
        <w:gridCol w:w="3375"/>
      </w:tblGrid>
      <w:tr w:rsidR="00FC7D5B" w:rsidTr="00423D52">
        <w:tc>
          <w:tcPr>
            <w:tcW w:w="334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8"/>
                <w:szCs w:val="18"/>
              </w:rPr>
            </w:pPr>
            <w:r>
              <w:rPr>
                <w:b/>
                <w:sz w:val="18"/>
                <w:szCs w:val="18"/>
              </w:rPr>
              <w:t>Variable Name</w:t>
            </w:r>
          </w:p>
        </w:tc>
        <w:tc>
          <w:tcPr>
            <w:tcW w:w="787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8"/>
                <w:szCs w:val="18"/>
              </w:rPr>
            </w:pPr>
            <w:r>
              <w:rPr>
                <w:b/>
                <w:sz w:val="18"/>
                <w:szCs w:val="18"/>
              </w:rPr>
              <w:t>Definition</w:t>
            </w:r>
          </w:p>
        </w:tc>
        <w:tc>
          <w:tcPr>
            <w:tcW w:w="3375" w:type="dxa"/>
            <w:shd w:val="clear" w:color="auto" w:fill="auto"/>
            <w:tcMar>
              <w:top w:w="100" w:type="dxa"/>
              <w:left w:w="100" w:type="dxa"/>
              <w:bottom w:w="100" w:type="dxa"/>
              <w:right w:w="100" w:type="dxa"/>
            </w:tcMar>
          </w:tcPr>
          <w:p w:rsidR="00FC7D5B" w:rsidRDefault="00FC7D5B" w:rsidP="00423D52">
            <w:pPr>
              <w:widowControl w:val="0"/>
              <w:spacing w:line="240" w:lineRule="auto"/>
              <w:rPr>
                <w:b/>
                <w:sz w:val="18"/>
                <w:szCs w:val="18"/>
              </w:rPr>
            </w:pPr>
            <w:r>
              <w:rPr>
                <w:b/>
                <w:sz w:val="18"/>
                <w:szCs w:val="18"/>
              </w:rPr>
              <w:t>Description of Derivation</w:t>
            </w:r>
          </w:p>
        </w:tc>
      </w:tr>
      <w:tr w:rsidR="00FC7D5B" w:rsidTr="00423D52">
        <w:tc>
          <w:tcPr>
            <w:tcW w:w="33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mean_steps_first_30_days</w:t>
            </w:r>
          </w:p>
        </w:tc>
        <w:tc>
          <w:tcPr>
            <w:tcW w:w="787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highlight w:val="white"/>
              </w:rPr>
              <w:t>Average daily number of steps in the first 30 days in study (measured with study watch)</w:t>
            </w:r>
          </w:p>
        </w:tc>
        <w:tc>
          <w:tcPr>
            <w:tcW w:w="337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Daily step count in first 30 days / 30 days</w:t>
            </w:r>
          </w:p>
        </w:tc>
      </w:tr>
      <w:tr w:rsidR="00FC7D5B" w:rsidTr="00423D52">
        <w:tc>
          <w:tcPr>
            <w:tcW w:w="334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rPr>
              <w:t>mean_days_10hrs_wear_first_30days</w:t>
            </w:r>
          </w:p>
        </w:tc>
        <w:tc>
          <w:tcPr>
            <w:tcW w:w="787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r>
              <w:rPr>
                <w:sz w:val="16"/>
                <w:szCs w:val="16"/>
                <w:highlight w:val="white"/>
              </w:rPr>
              <w:t>Number of days of 10 hours of wear in the first 30 days in study (measured with study watch)</w:t>
            </w:r>
          </w:p>
        </w:tc>
        <w:tc>
          <w:tcPr>
            <w:tcW w:w="3375" w:type="dxa"/>
            <w:shd w:val="clear" w:color="auto" w:fill="auto"/>
            <w:tcMar>
              <w:top w:w="100" w:type="dxa"/>
              <w:left w:w="100" w:type="dxa"/>
              <w:bottom w:w="100" w:type="dxa"/>
              <w:right w:w="100" w:type="dxa"/>
            </w:tcMar>
          </w:tcPr>
          <w:p w:rsidR="00FC7D5B" w:rsidRDefault="00FC7D5B" w:rsidP="00423D52">
            <w:pPr>
              <w:widowControl w:val="0"/>
              <w:spacing w:line="240" w:lineRule="auto"/>
              <w:rPr>
                <w:sz w:val="16"/>
                <w:szCs w:val="16"/>
              </w:rPr>
            </w:pPr>
          </w:p>
        </w:tc>
      </w:tr>
    </w:tbl>
    <w:p w:rsidR="00FC7D5B" w:rsidRDefault="00FC7D5B" w:rsidP="00FC7D5B"/>
    <w:p w:rsidR="00FC7D5B" w:rsidRDefault="00FC7D5B" w:rsidP="00FC7D5B">
      <w:pPr>
        <w:rPr>
          <w:rFonts w:ascii="Times New Roman" w:eastAsia="Times New Roman" w:hAnsi="Times New Roman" w:cs="Times New Roman"/>
          <w:b/>
          <w:sz w:val="20"/>
          <w:szCs w:val="20"/>
        </w:rPr>
      </w:pPr>
    </w:p>
    <w:p w:rsidR="00252EB1" w:rsidRDefault="00252EB1">
      <w:bookmarkStart w:id="0" w:name="_GoBack"/>
      <w:bookmarkEnd w:id="0"/>
    </w:p>
    <w:sectPr w:rsidR="00252EB1">
      <w:pgSz w:w="16834" w:h="1190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5B"/>
    <w:rsid w:val="00252EB1"/>
    <w:rsid w:val="00D53C90"/>
    <w:rsid w:val="00FC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1C2E7-733C-4F86-BCF7-B3510DE3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7D5B"/>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53C90"/>
    <w:pPr>
      <w:pBdr>
        <w:bottom w:val="single" w:sz="6" w:space="1" w:color="ED7D31" w:themeColor="accent2"/>
      </w:pBdr>
      <w:spacing w:line="240" w:lineRule="auto"/>
      <w:contextualSpacing/>
    </w:pPr>
    <w:rPr>
      <w:rFonts w:asciiTheme="majorHAnsi" w:eastAsiaTheme="majorEastAsia" w:hAnsiTheme="majorHAnsi" w:cstheme="majorBidi"/>
      <w:color w:val="262626" w:themeColor="text1" w:themeTint="D9"/>
      <w:sz w:val="56"/>
      <w:szCs w:val="96"/>
    </w:rPr>
  </w:style>
  <w:style w:type="character" w:customStyle="1" w:styleId="TitleChar">
    <w:name w:val="Title Char"/>
    <w:basedOn w:val="DefaultParagraphFont"/>
    <w:link w:val="Title"/>
    <w:uiPriority w:val="10"/>
    <w:rsid w:val="00D53C90"/>
    <w:rPr>
      <w:rFonts w:asciiTheme="majorHAnsi" w:eastAsiaTheme="majorEastAsia" w:hAnsiTheme="majorHAnsi" w:cstheme="majorBidi"/>
      <w:color w:val="262626" w:themeColor="text1" w:themeTint="D9"/>
      <w:sz w:val="5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McCall</dc:creator>
  <cp:keywords/>
  <dc:description/>
  <cp:lastModifiedBy>Jonathan McCall</cp:lastModifiedBy>
  <cp:revision>1</cp:revision>
  <dcterms:created xsi:type="dcterms:W3CDTF">2021-12-21T19:20:00Z</dcterms:created>
  <dcterms:modified xsi:type="dcterms:W3CDTF">2021-12-21T19:21:00Z</dcterms:modified>
</cp:coreProperties>
</file>