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4CDD" w14:textId="072145E0" w:rsidR="00A12BCC" w:rsidRPr="009B192B" w:rsidRDefault="00A12BCC" w:rsidP="00BE16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9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Supplemental </w:t>
      </w:r>
      <w:r w:rsidR="00F27A53" w:rsidRPr="009B19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Table 1</w:t>
      </w:r>
      <w:r w:rsidRPr="009B19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1A65A9" w:rsidRPr="009B19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Definition and measurement details of laboratory values or biomarkers.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705"/>
        <w:gridCol w:w="5473"/>
        <w:gridCol w:w="902"/>
        <w:gridCol w:w="902"/>
        <w:gridCol w:w="902"/>
        <w:gridCol w:w="906"/>
      </w:tblGrid>
      <w:tr w:rsidR="009B192B" w:rsidRPr="009B192B" w14:paraId="408DB2CA" w14:textId="3CC4385C" w:rsidTr="008C2CD4">
        <w:tc>
          <w:tcPr>
            <w:tcW w:w="790" w:type="pct"/>
            <w:vMerge w:val="restart"/>
          </w:tcPr>
          <w:p w14:paraId="4FC32DA4" w14:textId="77777777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pct"/>
            <w:vMerge w:val="restart"/>
          </w:tcPr>
          <w:p w14:paraId="0DBACCDD" w14:textId="5A5A5F9C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</w:t>
            </w:r>
            <w:r w:rsidR="0018132B"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gridSpan w:val="4"/>
          </w:tcPr>
          <w:p w14:paraId="4EB30287" w14:textId="7C93A676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Measurements</w:t>
            </w:r>
          </w:p>
        </w:tc>
      </w:tr>
      <w:tr w:rsidR="009B192B" w:rsidRPr="009B192B" w14:paraId="2716D32A" w14:textId="77777777" w:rsidTr="008C2CD4">
        <w:tc>
          <w:tcPr>
            <w:tcW w:w="790" w:type="pct"/>
            <w:vMerge/>
          </w:tcPr>
          <w:p w14:paraId="191FFB16" w14:textId="77777777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pct"/>
            <w:vMerge/>
          </w:tcPr>
          <w:p w14:paraId="7AF02C5E" w14:textId="77777777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</w:tcPr>
          <w:p w14:paraId="6AE306E2" w14:textId="7E26240A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1</w:t>
            </w:r>
          </w:p>
        </w:tc>
        <w:tc>
          <w:tcPr>
            <w:tcW w:w="418" w:type="pct"/>
          </w:tcPr>
          <w:p w14:paraId="228C0C4E" w14:textId="71762F21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2</w:t>
            </w:r>
          </w:p>
        </w:tc>
        <w:tc>
          <w:tcPr>
            <w:tcW w:w="418" w:type="pct"/>
          </w:tcPr>
          <w:p w14:paraId="71C0DE14" w14:textId="1AC62EE0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3</w:t>
            </w:r>
          </w:p>
        </w:tc>
        <w:tc>
          <w:tcPr>
            <w:tcW w:w="420" w:type="pct"/>
          </w:tcPr>
          <w:p w14:paraId="0F14ABFD" w14:textId="70E0A261" w:rsidR="00BE1678" w:rsidRPr="009B192B" w:rsidRDefault="00BE1678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4</w:t>
            </w:r>
          </w:p>
        </w:tc>
      </w:tr>
      <w:tr w:rsidR="009B192B" w:rsidRPr="009B192B" w14:paraId="1CEAF809" w14:textId="4474DE78" w:rsidTr="008C2CD4">
        <w:tc>
          <w:tcPr>
            <w:tcW w:w="790" w:type="pct"/>
          </w:tcPr>
          <w:p w14:paraId="1710B405" w14:textId="58237BF4" w:rsidR="00A12BCC" w:rsidRPr="009B192B" w:rsidRDefault="001A65A9" w:rsidP="00BE16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C-reactive protein</w:t>
            </w:r>
            <w:r w:rsidR="00B63BE9"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(CRP)</w:t>
            </w:r>
          </w:p>
        </w:tc>
        <w:tc>
          <w:tcPr>
            <w:tcW w:w="2536" w:type="pct"/>
          </w:tcPr>
          <w:p w14:paraId="76D6E5FA" w14:textId="0C8647A6" w:rsidR="00A12BCC" w:rsidRPr="009B192B" w:rsidRDefault="003E27B3" w:rsidP="008C2C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Plasma levels of h</w:t>
            </w:r>
            <w:r w:rsidR="00B63BE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igh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B63BE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ensitivity </w:t>
            </w:r>
            <w:r w:rsidR="0018132B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CRP were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determined by an immunophelometric assay (Siemens Healthcare Diagnostics, Deerfield, IL). </w:t>
            </w:r>
          </w:p>
        </w:tc>
        <w:tc>
          <w:tcPr>
            <w:tcW w:w="418" w:type="pct"/>
          </w:tcPr>
          <w:p w14:paraId="2D419092" w14:textId="77777777" w:rsidR="00A12BCC" w:rsidRPr="009B192B" w:rsidRDefault="00A12B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754087B" w14:textId="062164DE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7DD62F8C" w14:textId="77777777" w:rsidR="00A12BCC" w:rsidRPr="009B192B" w:rsidRDefault="00A12B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52876ADF" w14:textId="59F26E75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9B192B" w:rsidRPr="009B192B" w14:paraId="7715FD60" w14:textId="301BDF94" w:rsidTr="008C2CD4">
        <w:tc>
          <w:tcPr>
            <w:tcW w:w="790" w:type="pct"/>
          </w:tcPr>
          <w:p w14:paraId="7D3A3394" w14:textId="4573DABF" w:rsidR="00A12BCC" w:rsidRPr="009B192B" w:rsidRDefault="001A65A9" w:rsidP="00BE16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White blood cells </w:t>
            </w:r>
            <w:r w:rsidR="0018132B"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(WBC) </w:t>
            </w: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count</w:t>
            </w:r>
          </w:p>
        </w:tc>
        <w:tc>
          <w:tcPr>
            <w:tcW w:w="2536" w:type="pct"/>
          </w:tcPr>
          <w:p w14:paraId="3CD9AB74" w14:textId="49373F53" w:rsidR="00A12BCC" w:rsidRPr="009B192B" w:rsidRDefault="003E27B3" w:rsidP="008C2C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WBC count was determined by automated particle Coulter Counters 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based on </w:t>
            </w:r>
            <w:r w:rsidR="00D30DFF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WBCs retrieved from whole anti-coagulated blood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within 24 hours after venipuncture in local hospital hematology laboratories.  </w:t>
            </w:r>
          </w:p>
        </w:tc>
        <w:tc>
          <w:tcPr>
            <w:tcW w:w="418" w:type="pct"/>
          </w:tcPr>
          <w:p w14:paraId="05935032" w14:textId="4F20AB16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7F78337A" w14:textId="56A509F5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415BBAB1" w14:textId="662C3EC3" w:rsidR="00A12BCC" w:rsidRPr="009B192B" w:rsidRDefault="00DE4F09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385D0031" w14:textId="07BCC2A8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9B192B" w:rsidRPr="009B192B" w14:paraId="3C919065" w14:textId="62DD1FF4" w:rsidTr="008C2CD4">
        <w:tc>
          <w:tcPr>
            <w:tcW w:w="790" w:type="pct"/>
          </w:tcPr>
          <w:p w14:paraId="21A64D5A" w14:textId="6FFAC8F3" w:rsidR="00A12BCC" w:rsidRPr="009B192B" w:rsidRDefault="001A65A9" w:rsidP="00BE16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Hematocrit</w:t>
            </w:r>
          </w:p>
        </w:tc>
        <w:tc>
          <w:tcPr>
            <w:tcW w:w="2536" w:type="pct"/>
          </w:tcPr>
          <w:p w14:paraId="03F24ABE" w14:textId="02207CEB" w:rsidR="00A12BCC" w:rsidRPr="009B192B" w:rsidRDefault="0018132B" w:rsidP="008C2C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ematocrit level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ere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calculated from the measurement of red blood cells and either the calculated erythrocyte mean cell volume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using 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Coulter counter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Coulter Diagnostics, Hialeah, F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or pattern of light scattering 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using 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Hemalog H-6000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Technicon Corporation, Tarrytown, N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="008C2CD4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 </w:t>
            </w:r>
          </w:p>
        </w:tc>
        <w:tc>
          <w:tcPr>
            <w:tcW w:w="418" w:type="pct"/>
          </w:tcPr>
          <w:p w14:paraId="012A14B9" w14:textId="1BDDCBE8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4669AB70" w14:textId="667C4782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5EE2C44C" w14:textId="37960B01" w:rsidR="00A12BCC" w:rsidRPr="009B192B" w:rsidRDefault="00DE4F09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581FD0C5" w14:textId="257AB5BE" w:rsidR="00A12BCC" w:rsidRPr="009B192B" w:rsidRDefault="008C19CC" w:rsidP="00BE1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5CD7EF17" w14:textId="77777777" w:rsidTr="008C2CD4">
        <w:tc>
          <w:tcPr>
            <w:tcW w:w="790" w:type="pct"/>
          </w:tcPr>
          <w:p w14:paraId="607ADC0D" w14:textId="21CC4695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Hemoglobin</w:t>
            </w:r>
          </w:p>
        </w:tc>
        <w:tc>
          <w:tcPr>
            <w:tcW w:w="2536" w:type="pct"/>
          </w:tcPr>
          <w:p w14:paraId="6458C18D" w14:textId="35E90599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Hemoglobin was measured using automated hematology analyzers</w:t>
            </w:r>
            <w:r w:rsidR="005E0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52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Coulter S+IV (Beckman Coulter, Fullerton, CA) and Technicon H‐6000 (Technicon Corporation, Tarrytown, NY). </w:t>
            </w:r>
          </w:p>
        </w:tc>
        <w:tc>
          <w:tcPr>
            <w:tcW w:w="418" w:type="pct"/>
          </w:tcPr>
          <w:p w14:paraId="3C062E77" w14:textId="421FF19F" w:rsidR="0026578E" w:rsidRPr="009B192B" w:rsidRDefault="0026578E" w:rsidP="0026578E">
            <w:pPr>
              <w:spacing w:line="36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543168D1" w14:textId="5E852E63" w:rsidR="0026578E" w:rsidRPr="009B192B" w:rsidRDefault="0026578E" w:rsidP="0026578E">
            <w:pPr>
              <w:spacing w:line="36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068EEEC0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420" w:type="pct"/>
          </w:tcPr>
          <w:p w14:paraId="3469E08A" w14:textId="36516CB3" w:rsidR="0026578E" w:rsidRPr="009B192B" w:rsidRDefault="0026578E" w:rsidP="0026578E">
            <w:pPr>
              <w:spacing w:line="36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676D8C57" w14:textId="5798FC71" w:rsidTr="008C2CD4">
        <w:tc>
          <w:tcPr>
            <w:tcW w:w="790" w:type="pct"/>
          </w:tcPr>
          <w:p w14:paraId="375D450A" w14:textId="5D4D0569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N-terminal pro-brain natriuretic peptide (NT-proBNP)</w:t>
            </w:r>
          </w:p>
        </w:tc>
        <w:tc>
          <w:tcPr>
            <w:tcW w:w="2536" w:type="pct"/>
          </w:tcPr>
          <w:p w14:paraId="102E5C04" w14:textId="5AAF275F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Plasma NT-proBNP levels were measured in stored plasma samples using an electrochemiluminescent immunoassay on an automated Cobas e411 analyzer (Roche Diagnostics</w:t>
            </w:r>
            <w:r w:rsidR="00D30DFF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Indianapolis, IN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The lower limit of detection for this assay is 5 pg/ml.</w:t>
            </w:r>
          </w:p>
        </w:tc>
        <w:tc>
          <w:tcPr>
            <w:tcW w:w="418" w:type="pct"/>
          </w:tcPr>
          <w:p w14:paraId="5D8CAE96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912A5FA" w14:textId="62822E83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5B7660D4" w14:textId="0F390D58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231963F4" w14:textId="5510C316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3640C7A3" w14:textId="201C4682" w:rsidTr="008C2CD4">
        <w:tc>
          <w:tcPr>
            <w:tcW w:w="790" w:type="pct"/>
          </w:tcPr>
          <w:p w14:paraId="70ADD1F3" w14:textId="129A5AEB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Troponin I</w:t>
            </w:r>
          </w:p>
        </w:tc>
        <w:tc>
          <w:tcPr>
            <w:tcW w:w="2536" w:type="pct"/>
          </w:tcPr>
          <w:p w14:paraId="575C4A24" w14:textId="07ADF57A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High sensitivity </w:t>
            </w:r>
            <w:r w:rsidR="00D30DFF" w:rsidRP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D30DFF" w:rsidRP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roponin I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D30DFF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hs-TnI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levels were measured using a chemiluminescent immunoassay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Architect Stat Troponin-I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Abbott Laboratories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Abbott Park, IL) on an automated chemistry analyzer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Architect </w:t>
            </w:r>
            <w:r w:rsidRPr="009B192B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2000sr 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Abbott Laboratories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Abbott Park, IL). The 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limit of detection of the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hs-TnI assay 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was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1.2 ng/L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8" w:type="pct"/>
          </w:tcPr>
          <w:p w14:paraId="0A953274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8BD4AC9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0EAAECD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77C9ABE9" w14:textId="39C35666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18BCD6BF" w14:textId="0ED4FCD0" w:rsidTr="008C2CD4">
        <w:tc>
          <w:tcPr>
            <w:tcW w:w="790" w:type="pct"/>
          </w:tcPr>
          <w:p w14:paraId="6E3797E5" w14:textId="345AE35F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Troponin T </w:t>
            </w:r>
          </w:p>
        </w:tc>
        <w:tc>
          <w:tcPr>
            <w:tcW w:w="2536" w:type="pct"/>
          </w:tcPr>
          <w:p w14:paraId="65CB2AAB" w14:textId="5893AD8D" w:rsidR="0026578E" w:rsidRPr="005E0899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High sensitivity 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troponin T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D30DFF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hs-TnT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levels were measured using </w:t>
            </w:r>
            <w:r w:rsidR="00D30DFF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high-sensitivity assay implemented on an automated Cobas e411 analyzer</w:t>
            </w:r>
            <w:r w:rsidR="00D30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Elecsys Troponin T (Roche Diagnostics, Indianapolis, IN)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limit of detection of the 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hs-Tn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assay 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was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ng/L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undetectable levels were assigned a value of 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ng/L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8" w:type="pct"/>
          </w:tcPr>
          <w:p w14:paraId="3E30D357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22875B0" w14:textId="74166B32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1537CCEA" w14:textId="7672C6BD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1BF37216" w14:textId="4F9F3A76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7C8C2046" w14:textId="656C6425" w:rsidTr="008C2CD4">
        <w:tc>
          <w:tcPr>
            <w:tcW w:w="790" w:type="pct"/>
          </w:tcPr>
          <w:p w14:paraId="1F871789" w14:textId="082AB819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Fibrinogen</w:t>
            </w:r>
          </w:p>
        </w:tc>
        <w:tc>
          <w:tcPr>
            <w:tcW w:w="2536" w:type="pct"/>
          </w:tcPr>
          <w:p w14:paraId="1C9E9473" w14:textId="6A22BCE3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Plasma fibrinogen levels were determined using the thrombin time titration method with reagents (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General Diagnostics Organon Technica Co.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Morris Plains,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NJ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" w:type="pct"/>
          </w:tcPr>
          <w:p w14:paraId="0AB1C3AA" w14:textId="5BAA55E9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60AC19F6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56CDDF7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0A4ADB74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E" w:rsidRPr="009B192B" w14:paraId="679C2137" w14:textId="77777777" w:rsidTr="008C2CD4">
        <w:tc>
          <w:tcPr>
            <w:tcW w:w="790" w:type="pct"/>
          </w:tcPr>
          <w:p w14:paraId="4A537AF2" w14:textId="71FA4A3C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Total cholesterol</w:t>
            </w:r>
          </w:p>
        </w:tc>
        <w:tc>
          <w:tcPr>
            <w:tcW w:w="2536" w:type="pct"/>
          </w:tcPr>
          <w:p w14:paraId="7FA065B6" w14:textId="4FD3E729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cholesterol levels were measured using enzymatic methods with reagents (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Boehringer-Mannheim Biochemical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Indianapolis, IN) and adapted for analysis using the Cobas-Bioanalyzer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Roche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Montclair, NJ).</w:t>
            </w:r>
          </w:p>
        </w:tc>
        <w:tc>
          <w:tcPr>
            <w:tcW w:w="418" w:type="pct"/>
          </w:tcPr>
          <w:p w14:paraId="476AE21D" w14:textId="28FCD846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6A715B0F" w14:textId="4E0E3304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19BF3734" w14:textId="559813A4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57B576D1" w14:textId="49371D36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2974FAF8" w14:textId="77777777" w:rsidTr="008C2CD4">
        <w:tc>
          <w:tcPr>
            <w:tcW w:w="790" w:type="pct"/>
          </w:tcPr>
          <w:p w14:paraId="7050CE23" w14:textId="0950A231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78140560"/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High-density lipoprotein</w:t>
            </w:r>
            <w:r w:rsidR="005E089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(HDL)</w:t>
            </w: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cholesterol</w:t>
            </w:r>
          </w:p>
        </w:tc>
        <w:tc>
          <w:tcPr>
            <w:tcW w:w="2536" w:type="pct"/>
          </w:tcPr>
          <w:p w14:paraId="670113CB" w14:textId="7597F534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HDL cholesterol levels were determined enzymatically after dextran sulfate-Mg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2+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precipitation of other lipoproteins.</w:t>
            </w:r>
          </w:p>
        </w:tc>
        <w:tc>
          <w:tcPr>
            <w:tcW w:w="418" w:type="pct"/>
          </w:tcPr>
          <w:p w14:paraId="2F612EFC" w14:textId="026703B5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3E544407" w14:textId="7FCBCFA8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41C28926" w14:textId="5F9FA235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5F145104" w14:textId="6D0980A0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2B90D2D9" w14:textId="77777777" w:rsidTr="008C2CD4">
        <w:tc>
          <w:tcPr>
            <w:tcW w:w="790" w:type="pct"/>
          </w:tcPr>
          <w:p w14:paraId="67271435" w14:textId="7C5E5B42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Low-density lipoprotein</w:t>
            </w:r>
            <w:r w:rsidR="005E089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(LDL)</w:t>
            </w: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cholesterol</w:t>
            </w:r>
          </w:p>
        </w:tc>
        <w:tc>
          <w:tcPr>
            <w:tcW w:w="2536" w:type="pct"/>
          </w:tcPr>
          <w:p w14:paraId="613F299E" w14:textId="6A1A792A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LDL cholesterol levels were estimated with the Friedewald formula.</w:t>
            </w:r>
          </w:p>
        </w:tc>
        <w:tc>
          <w:tcPr>
            <w:tcW w:w="418" w:type="pct"/>
          </w:tcPr>
          <w:p w14:paraId="4F2C6F9C" w14:textId="56C25A19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76C28C02" w14:textId="2D3304E4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20822EDA" w14:textId="4C4D5CF1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3D4C1A11" w14:textId="78DD830A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bookmarkEnd w:id="0"/>
      <w:tr w:rsidR="0026578E" w:rsidRPr="009B192B" w14:paraId="292E9D22" w14:textId="77777777" w:rsidTr="008C2CD4">
        <w:tc>
          <w:tcPr>
            <w:tcW w:w="790" w:type="pct"/>
          </w:tcPr>
          <w:p w14:paraId="4492132D" w14:textId="142B7A94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Triglycerides</w:t>
            </w:r>
          </w:p>
        </w:tc>
        <w:tc>
          <w:tcPr>
            <w:tcW w:w="2536" w:type="pct"/>
          </w:tcPr>
          <w:p w14:paraId="32F6803D" w14:textId="6CBBA4E5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Triglycerides levels 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were measured using enzymatic methods with reagents (Boehringer-Mannheim Biochemical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Indianapolis, IN) and adapted for analysis using the Cobas-Bioanalyzer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(Roche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E0899"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Montclair, NJ).</w:t>
            </w:r>
          </w:p>
        </w:tc>
        <w:tc>
          <w:tcPr>
            <w:tcW w:w="418" w:type="pct"/>
          </w:tcPr>
          <w:p w14:paraId="35A2644D" w14:textId="5C9D2D55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31EEA408" w14:textId="5B52FF43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2B179A61" w14:textId="4EBB3F8F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438A3C0D" w14:textId="3068623E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0A225FB0" w14:textId="77777777" w:rsidTr="008C2CD4">
        <w:tc>
          <w:tcPr>
            <w:tcW w:w="790" w:type="pct"/>
          </w:tcPr>
          <w:p w14:paraId="60AB340C" w14:textId="350BB426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Serum creatinine</w:t>
            </w:r>
          </w:p>
        </w:tc>
        <w:tc>
          <w:tcPr>
            <w:tcW w:w="2536" w:type="pct"/>
          </w:tcPr>
          <w:p w14:paraId="22F8943E" w14:textId="16665664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Serum creatinine levels were measured by the modified kinetic Jaffé method, standardized to the 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National Institute of Standards and Technology standard, and calibrated 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an isotope dilution mass spectrometry-traceable reference method.</w:t>
            </w:r>
          </w:p>
        </w:tc>
        <w:tc>
          <w:tcPr>
            <w:tcW w:w="418" w:type="pct"/>
          </w:tcPr>
          <w:p w14:paraId="355BC6DF" w14:textId="5A1E6D05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1CE92345" w14:textId="64E03B54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36FAC1C5" w14:textId="6F5D2C3D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4CE862C8" w14:textId="40E1B273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E" w:rsidRPr="009B192B" w14:paraId="0C9744C1" w14:textId="77777777" w:rsidTr="008C2CD4">
        <w:tc>
          <w:tcPr>
            <w:tcW w:w="790" w:type="pct"/>
          </w:tcPr>
          <w:p w14:paraId="6FCAA5DA" w14:textId="6D62BDEF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1" w:name="_Hlk78140599"/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Estimated glomerular filtration rate</w:t>
            </w:r>
            <w:bookmarkEnd w:id="1"/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(eGFR)</w:t>
            </w:r>
          </w:p>
        </w:tc>
        <w:tc>
          <w:tcPr>
            <w:tcW w:w="2536" w:type="pct"/>
          </w:tcPr>
          <w:p w14:paraId="4C4997D4" w14:textId="3E1CA5CB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eGFR was calculated using the 2009 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Chronic Kidney Disease Epidemiology Collaboration (CKD-EPI) creatinine equation </w:t>
            </w:r>
          </w:p>
        </w:tc>
        <w:tc>
          <w:tcPr>
            <w:tcW w:w="418" w:type="pct"/>
          </w:tcPr>
          <w:p w14:paraId="3E526EC4" w14:textId="48A265DA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7B702B5E" w14:textId="1E65AE1C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193CB102" w14:textId="473ECB23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485F56F1" w14:textId="2D87B26E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E" w:rsidRPr="009B192B" w14:paraId="5701A512" w14:textId="77777777" w:rsidTr="008C2CD4">
        <w:tc>
          <w:tcPr>
            <w:tcW w:w="790" w:type="pct"/>
          </w:tcPr>
          <w:p w14:paraId="1E4C2D36" w14:textId="65558A3A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Serum albumin</w:t>
            </w:r>
          </w:p>
        </w:tc>
        <w:tc>
          <w:tcPr>
            <w:tcW w:w="2536" w:type="pct"/>
          </w:tcPr>
          <w:p w14:paraId="6B6F30BE" w14:textId="6AF04A78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Serum albumin concentrations were measured with a Coulter DACOS instrument (Coulter Diagnostics, Hialeah, </w:t>
            </w:r>
            <w:r w:rsidR="005E0899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) using Coulter's bromcresol green colorimetric assay.</w:t>
            </w:r>
          </w:p>
        </w:tc>
        <w:tc>
          <w:tcPr>
            <w:tcW w:w="418" w:type="pct"/>
          </w:tcPr>
          <w:p w14:paraId="23ADEC90" w14:textId="47731E79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62591206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E15557C" w14:textId="5A5CCE6C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637D3FB3" w14:textId="7C3494E5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55A71324" w14:textId="77777777" w:rsidTr="008C2CD4">
        <w:tc>
          <w:tcPr>
            <w:tcW w:w="790" w:type="pct"/>
          </w:tcPr>
          <w:p w14:paraId="730F0805" w14:textId="7815B2F6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Urine albumin</w:t>
            </w:r>
          </w:p>
        </w:tc>
        <w:tc>
          <w:tcPr>
            <w:tcW w:w="2536" w:type="pct"/>
          </w:tcPr>
          <w:p w14:paraId="22B3AFD0" w14:textId="0DB63772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Concentrations of urinary albumin were determined separately by nephelometry and the Jaffé method, respectively using spot urine samples.</w:t>
            </w:r>
          </w:p>
        </w:tc>
        <w:tc>
          <w:tcPr>
            <w:tcW w:w="418" w:type="pct"/>
          </w:tcPr>
          <w:p w14:paraId="626C8C1D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9480E4C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C596AAD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6D5E4C6E" w14:textId="4AAC285F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70DA7CEF" w14:textId="77777777" w:rsidTr="008C2CD4">
        <w:tc>
          <w:tcPr>
            <w:tcW w:w="790" w:type="pct"/>
          </w:tcPr>
          <w:p w14:paraId="1D36F594" w14:textId="2D5E7F14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Blood glucose</w:t>
            </w:r>
          </w:p>
        </w:tc>
        <w:tc>
          <w:tcPr>
            <w:tcW w:w="2536" w:type="pct"/>
          </w:tcPr>
          <w:p w14:paraId="6077E9BC" w14:textId="7C2F8499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Serum glucose was assayed by a hexokinase/glucose-6-phosphate dehydrogenase method. </w:t>
            </w:r>
          </w:p>
        </w:tc>
        <w:tc>
          <w:tcPr>
            <w:tcW w:w="418" w:type="pct"/>
          </w:tcPr>
          <w:p w14:paraId="734EA943" w14:textId="5D2AA038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2BC0529F" w14:textId="1AA2867B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0C2E6B2B" w14:textId="7C6B6F74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20" w:type="pct"/>
          </w:tcPr>
          <w:p w14:paraId="6BD1F615" w14:textId="540F6083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26578E" w:rsidRPr="009B192B" w14:paraId="33194BE1" w14:textId="77777777" w:rsidTr="008C2CD4">
        <w:tc>
          <w:tcPr>
            <w:tcW w:w="790" w:type="pct"/>
          </w:tcPr>
          <w:p w14:paraId="160FD6A8" w14:textId="1C3D4F95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Serum sodium (Na)</w:t>
            </w:r>
          </w:p>
        </w:tc>
        <w:tc>
          <w:tcPr>
            <w:tcW w:w="2536" w:type="pct"/>
          </w:tcPr>
          <w:p w14:paraId="78AA9B35" w14:textId="5C7EE3DA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Serum Na levels were assessed with a Coulter DACOS analyzer (Coulter Instruments, Hialeah, FL) using a direct ion-selective electrode.</w:t>
            </w:r>
          </w:p>
        </w:tc>
        <w:tc>
          <w:tcPr>
            <w:tcW w:w="418" w:type="pct"/>
          </w:tcPr>
          <w:p w14:paraId="44113897" w14:textId="213D2CF4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63B4C7E7" w14:textId="70440A5F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2965DAF6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438DD460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E" w:rsidRPr="009B192B" w14:paraId="33265B35" w14:textId="77777777" w:rsidTr="008C2CD4">
        <w:tc>
          <w:tcPr>
            <w:tcW w:w="790" w:type="pct"/>
          </w:tcPr>
          <w:p w14:paraId="3848D88F" w14:textId="71F3E114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Serum potassium (K)</w:t>
            </w:r>
          </w:p>
        </w:tc>
        <w:tc>
          <w:tcPr>
            <w:tcW w:w="2536" w:type="pct"/>
          </w:tcPr>
          <w:p w14:paraId="5DA8BC7D" w14:textId="4B5EC8DE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Serum K levels were measured on a Coulter DACOS analyzer (Coulter Instruments, Hialeah, FL) using a direct ion-selective electrode. </w:t>
            </w:r>
          </w:p>
        </w:tc>
        <w:tc>
          <w:tcPr>
            <w:tcW w:w="418" w:type="pct"/>
          </w:tcPr>
          <w:p w14:paraId="2D53FFBF" w14:textId="710293E2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0A87114A" w14:textId="4E6F71B9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7AAF019F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26DE2461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E" w:rsidRPr="009B192B" w14:paraId="247BCCF4" w14:textId="77777777" w:rsidTr="008C2CD4">
        <w:tc>
          <w:tcPr>
            <w:tcW w:w="790" w:type="pct"/>
          </w:tcPr>
          <w:p w14:paraId="547C4569" w14:textId="50C543B2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Blood urea nitrogen (BUN)</w:t>
            </w:r>
          </w:p>
        </w:tc>
        <w:tc>
          <w:tcPr>
            <w:tcW w:w="2536" w:type="pct"/>
          </w:tcPr>
          <w:p w14:paraId="3E7FBDB0" w14:textId="6EB862EC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Serum BUN concentrations were determined by an Architect Ci8200 automatic analyzer (Abbott Laboratories. Abbott Park, </w:t>
            </w:r>
            <w:r w:rsidR="005E0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</w:t>
            </w:r>
            <w:r w:rsidRPr="009B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with Abbott diagnostic reagents following standard experiment procedures provided by the manufacturer. </w:t>
            </w:r>
          </w:p>
        </w:tc>
        <w:tc>
          <w:tcPr>
            <w:tcW w:w="418" w:type="pct"/>
          </w:tcPr>
          <w:p w14:paraId="459CDC08" w14:textId="70F0294E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2DB2099B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2274BF6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5899EF3D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E" w:rsidRPr="009B192B" w14:paraId="2953759A" w14:textId="77777777" w:rsidTr="008C2CD4">
        <w:tc>
          <w:tcPr>
            <w:tcW w:w="790" w:type="pct"/>
          </w:tcPr>
          <w:p w14:paraId="55FF0B08" w14:textId="5D62DB7C" w:rsidR="0026578E" w:rsidRPr="009B192B" w:rsidRDefault="0026578E" w:rsidP="002657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Serum magnesium (Mg)</w:t>
            </w:r>
          </w:p>
        </w:tc>
        <w:tc>
          <w:tcPr>
            <w:tcW w:w="2536" w:type="pct"/>
          </w:tcPr>
          <w:p w14:paraId="345714BD" w14:textId="4AFA6371" w:rsidR="0026578E" w:rsidRPr="00E52310" w:rsidRDefault="0026578E" w:rsidP="00265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Serum Mg levels were measured based on the procedure of Gindler and Heth using the metallochromic dye, Calmagite (1-(1-hydroxy-4-methyl-2-phenylazo)-2-napthol-4sulfonic acid). </w:t>
            </w:r>
          </w:p>
        </w:tc>
        <w:tc>
          <w:tcPr>
            <w:tcW w:w="418" w:type="pct"/>
          </w:tcPr>
          <w:p w14:paraId="0BC3608B" w14:textId="59FF608A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615B6BB7" w14:textId="5BEB2042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418" w:type="pct"/>
          </w:tcPr>
          <w:p w14:paraId="0B4046AB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3BE3B2E9" w14:textId="77777777" w:rsidR="0026578E" w:rsidRPr="009B192B" w:rsidRDefault="0026578E" w:rsidP="002657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B1FF8" w14:textId="703AFD2C" w:rsidR="00A12BCC" w:rsidRPr="009B192B" w:rsidRDefault="00A12BCC">
      <w:pPr>
        <w:rPr>
          <w:rFonts w:ascii="Times New Roman" w:hAnsi="Times New Roman" w:cs="Times New Roman"/>
          <w:sz w:val="24"/>
          <w:szCs w:val="24"/>
        </w:rPr>
      </w:pPr>
    </w:p>
    <w:p w14:paraId="220F70A1" w14:textId="42FFA6A4" w:rsidR="00D95AAF" w:rsidRPr="009B192B" w:rsidRDefault="00D95AAF">
      <w:pPr>
        <w:rPr>
          <w:rFonts w:ascii="Times New Roman" w:hAnsi="Times New Roman" w:cs="Times New Roman"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br w:type="page"/>
      </w:r>
    </w:p>
    <w:p w14:paraId="7CF12953" w14:textId="77777777" w:rsidR="00BE1678" w:rsidRPr="009B192B" w:rsidRDefault="00BE1678">
      <w:pPr>
        <w:rPr>
          <w:rFonts w:ascii="Times New Roman" w:hAnsi="Times New Roman" w:cs="Times New Roman"/>
          <w:sz w:val="24"/>
          <w:szCs w:val="24"/>
        </w:rPr>
        <w:sectPr w:rsidR="00BE1678" w:rsidRPr="009B192B" w:rsidSect="00D95A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2415DF" w14:textId="7A7B1C84" w:rsidR="00BE1678" w:rsidRPr="009B192B" w:rsidRDefault="00BE16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9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F27A53" w:rsidRPr="009B19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57C6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Comparisons between models used for prediction. </w:t>
      </w:r>
    </w:p>
    <w:tbl>
      <w:tblPr>
        <w:tblStyle w:val="TableGridLight"/>
        <w:tblW w:w="0" w:type="auto"/>
        <w:tblLook w:val="0420" w:firstRow="1" w:lastRow="0" w:firstColumn="0" w:lastColumn="0" w:noHBand="0" w:noVBand="1"/>
      </w:tblPr>
      <w:tblGrid>
        <w:gridCol w:w="2137"/>
        <w:gridCol w:w="2291"/>
        <w:gridCol w:w="1956"/>
        <w:gridCol w:w="2490"/>
        <w:gridCol w:w="2462"/>
        <w:gridCol w:w="3054"/>
      </w:tblGrid>
      <w:tr w:rsidR="009B192B" w:rsidRPr="009B192B" w14:paraId="40772465" w14:textId="77777777" w:rsidTr="00AB1D14">
        <w:trPr>
          <w:trHeight w:val="956"/>
        </w:trPr>
        <w:tc>
          <w:tcPr>
            <w:tcW w:w="0" w:type="auto"/>
            <w:hideMark/>
          </w:tcPr>
          <w:p w14:paraId="10A3E4B3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894FB6" w14:textId="263836AA" w:rsidR="00AB1D14" w:rsidRPr="009B192B" w:rsidRDefault="00AB1D14" w:rsidP="00AB1D14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RF-SLAM</w:t>
            </w:r>
          </w:p>
        </w:tc>
        <w:tc>
          <w:tcPr>
            <w:tcW w:w="0" w:type="auto"/>
          </w:tcPr>
          <w:p w14:paraId="6089DB99" w14:textId="2295BFE8" w:rsidR="00AB1D14" w:rsidRPr="009B192B" w:rsidRDefault="00AB1D14" w:rsidP="00AB1D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Random forest survival</w:t>
            </w:r>
          </w:p>
        </w:tc>
        <w:tc>
          <w:tcPr>
            <w:tcW w:w="0" w:type="auto"/>
            <w:hideMark/>
          </w:tcPr>
          <w:p w14:paraId="00C3EB2A" w14:textId="1E8E9F81" w:rsidR="00AB1D14" w:rsidRPr="009B192B" w:rsidRDefault="00AB1D14" w:rsidP="00AB1D14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Poisson regression model with all candidate variables</w:t>
            </w:r>
          </w:p>
        </w:tc>
        <w:tc>
          <w:tcPr>
            <w:tcW w:w="0" w:type="auto"/>
            <w:hideMark/>
          </w:tcPr>
          <w:p w14:paraId="7721490D" w14:textId="1A86D282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Poisson regression model with RF-SLAM predictors</w:t>
            </w:r>
          </w:p>
        </w:tc>
        <w:tc>
          <w:tcPr>
            <w:tcW w:w="0" w:type="auto"/>
            <w:hideMark/>
          </w:tcPr>
          <w:p w14:paraId="3894D333" w14:textId="7CB913D4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Poisson regression model with RF-SLAM predictors and interactions</w:t>
            </w:r>
          </w:p>
        </w:tc>
      </w:tr>
      <w:tr w:rsidR="009B192B" w:rsidRPr="009B192B" w14:paraId="374C53CD" w14:textId="77777777" w:rsidTr="00E7270C">
        <w:trPr>
          <w:trHeight w:val="525"/>
        </w:trPr>
        <w:tc>
          <w:tcPr>
            <w:tcW w:w="0" w:type="auto"/>
            <w:hideMark/>
          </w:tcPr>
          <w:p w14:paraId="35BBFA81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14:paraId="5CE8EE54" w14:textId="7045E329" w:rsidR="00AB1D14" w:rsidRPr="009B192B" w:rsidRDefault="00AB1D14" w:rsidP="00E87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Time-varying covariates from four visits</w:t>
            </w:r>
          </w:p>
        </w:tc>
        <w:tc>
          <w:tcPr>
            <w:tcW w:w="670" w:type="dxa"/>
          </w:tcPr>
          <w:p w14:paraId="6F0BF45D" w14:textId="17B5DB8E" w:rsidR="00AB1D14" w:rsidRPr="009B192B" w:rsidRDefault="00AB1D14" w:rsidP="00E87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Baseline covariates</w:t>
            </w:r>
          </w:p>
        </w:tc>
        <w:tc>
          <w:tcPr>
            <w:tcW w:w="8502" w:type="dxa"/>
            <w:gridSpan w:val="3"/>
          </w:tcPr>
          <w:p w14:paraId="0785E91B" w14:textId="6416D625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Time-varying covariates from four visits</w:t>
            </w:r>
          </w:p>
        </w:tc>
      </w:tr>
      <w:tr w:rsidR="009B192B" w:rsidRPr="009B192B" w14:paraId="5572781E" w14:textId="77777777" w:rsidTr="00AB1D14">
        <w:trPr>
          <w:trHeight w:val="956"/>
        </w:trPr>
        <w:tc>
          <w:tcPr>
            <w:tcW w:w="0" w:type="auto"/>
            <w:hideMark/>
          </w:tcPr>
          <w:p w14:paraId="0637B2A6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Underlying model</w:t>
            </w:r>
          </w:p>
        </w:tc>
        <w:tc>
          <w:tcPr>
            <w:tcW w:w="0" w:type="auto"/>
            <w:hideMark/>
          </w:tcPr>
          <w:p w14:paraId="21CD2F3F" w14:textId="4BC18166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Poisson regression log-likelihood for splitting rates</w:t>
            </w:r>
          </w:p>
        </w:tc>
        <w:tc>
          <w:tcPr>
            <w:tcW w:w="0" w:type="auto"/>
          </w:tcPr>
          <w:p w14:paraId="3E59E0CC" w14:textId="769F44ED" w:rsidR="00AB1D14" w:rsidRPr="009B192B" w:rsidRDefault="00AB1D14" w:rsidP="00E87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Log-rank splitting</w:t>
            </w:r>
          </w:p>
        </w:tc>
        <w:tc>
          <w:tcPr>
            <w:tcW w:w="0" w:type="auto"/>
            <w:gridSpan w:val="3"/>
            <w:hideMark/>
          </w:tcPr>
          <w:p w14:paraId="579A4C6B" w14:textId="581F284C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Poisson regression with offset</w:t>
            </w:r>
          </w:p>
        </w:tc>
      </w:tr>
      <w:tr w:rsidR="009B192B" w:rsidRPr="009B192B" w14:paraId="6E3EF2CF" w14:textId="77777777" w:rsidTr="00EE2FA3">
        <w:trPr>
          <w:trHeight w:val="956"/>
        </w:trPr>
        <w:tc>
          <w:tcPr>
            <w:tcW w:w="0" w:type="auto"/>
            <w:hideMark/>
          </w:tcPr>
          <w:p w14:paraId="2376E92C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Predictors selection</w:t>
            </w:r>
          </w:p>
        </w:tc>
        <w:tc>
          <w:tcPr>
            <w:tcW w:w="0" w:type="auto"/>
            <w:gridSpan w:val="2"/>
            <w:hideMark/>
          </w:tcPr>
          <w:p w14:paraId="5B487542" w14:textId="2DE95477" w:rsidR="00AB1D14" w:rsidRPr="009B192B" w:rsidRDefault="00AB1D14" w:rsidP="00E87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Splitting variables maximize the difference in children nodes</w:t>
            </w:r>
          </w:p>
        </w:tc>
        <w:tc>
          <w:tcPr>
            <w:tcW w:w="0" w:type="auto"/>
            <w:gridSpan w:val="3"/>
            <w:hideMark/>
          </w:tcPr>
          <w:p w14:paraId="4A2E5350" w14:textId="1911CF3F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Stepwise regression (AIC)</w:t>
            </w:r>
          </w:p>
        </w:tc>
      </w:tr>
      <w:tr w:rsidR="009B192B" w:rsidRPr="009B192B" w14:paraId="59DCBA54" w14:textId="77777777" w:rsidTr="000A3E83">
        <w:trPr>
          <w:trHeight w:val="956"/>
        </w:trPr>
        <w:tc>
          <w:tcPr>
            <w:tcW w:w="0" w:type="auto"/>
            <w:hideMark/>
          </w:tcPr>
          <w:p w14:paraId="7FF5EBBA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Missing data</w:t>
            </w:r>
          </w:p>
        </w:tc>
        <w:tc>
          <w:tcPr>
            <w:tcW w:w="0" w:type="auto"/>
            <w:gridSpan w:val="2"/>
            <w:hideMark/>
          </w:tcPr>
          <w:p w14:paraId="4942D845" w14:textId="5FC2D047" w:rsidR="00AB1D14" w:rsidRPr="009B192B" w:rsidRDefault="00AB1D14" w:rsidP="00E87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Imputation by randomly drawing from non-missing data</w:t>
            </w:r>
          </w:p>
        </w:tc>
        <w:tc>
          <w:tcPr>
            <w:tcW w:w="0" w:type="auto"/>
            <w:gridSpan w:val="3"/>
            <w:hideMark/>
          </w:tcPr>
          <w:p w14:paraId="65110AEB" w14:textId="05C748DC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Multivariate Imputation by Chained Equations (MICE)</w:t>
            </w:r>
          </w:p>
        </w:tc>
      </w:tr>
      <w:tr w:rsidR="009B192B" w:rsidRPr="009B192B" w14:paraId="510D43D6" w14:textId="77777777" w:rsidTr="005638FB">
        <w:trPr>
          <w:trHeight w:val="525"/>
        </w:trPr>
        <w:tc>
          <w:tcPr>
            <w:tcW w:w="0" w:type="auto"/>
            <w:hideMark/>
          </w:tcPr>
          <w:p w14:paraId="03E50402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0" w:type="auto"/>
            <w:gridSpan w:val="2"/>
            <w:hideMark/>
          </w:tcPr>
          <w:p w14:paraId="6859B8DA" w14:textId="22C0CBE3" w:rsidR="00AB1D14" w:rsidRPr="009B192B" w:rsidRDefault="00AB1D14" w:rsidP="00E87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Out-of-bag predictions</w:t>
            </w:r>
          </w:p>
        </w:tc>
        <w:tc>
          <w:tcPr>
            <w:tcW w:w="0" w:type="auto"/>
            <w:gridSpan w:val="3"/>
            <w:hideMark/>
          </w:tcPr>
          <w:p w14:paraId="7A52AEEA" w14:textId="168BA588" w:rsidR="00AB1D14" w:rsidRPr="009B192B" w:rsidRDefault="00084B76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D14" w:rsidRPr="009B192B">
              <w:rPr>
                <w:rFonts w:ascii="Times New Roman" w:hAnsi="Times New Roman" w:cs="Times New Roman"/>
                <w:sz w:val="24"/>
                <w:szCs w:val="24"/>
              </w:rPr>
              <w:t>-fold cross validation</w:t>
            </w:r>
          </w:p>
        </w:tc>
      </w:tr>
      <w:tr w:rsidR="009B192B" w:rsidRPr="009B192B" w14:paraId="11E4F096" w14:textId="77777777" w:rsidTr="00DB71F0">
        <w:trPr>
          <w:trHeight w:val="525"/>
        </w:trPr>
        <w:tc>
          <w:tcPr>
            <w:tcW w:w="0" w:type="auto"/>
            <w:hideMark/>
          </w:tcPr>
          <w:p w14:paraId="04F05A43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Covariates</w:t>
            </w:r>
          </w:p>
        </w:tc>
        <w:tc>
          <w:tcPr>
            <w:tcW w:w="0" w:type="auto"/>
            <w:gridSpan w:val="3"/>
          </w:tcPr>
          <w:p w14:paraId="13C376F0" w14:textId="551569C5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All covariates</w:t>
            </w:r>
          </w:p>
        </w:tc>
        <w:tc>
          <w:tcPr>
            <w:tcW w:w="0" w:type="auto"/>
            <w:gridSpan w:val="2"/>
            <w:hideMark/>
          </w:tcPr>
          <w:p w14:paraId="4CB68A50" w14:textId="428281B1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Predictors selected in RF-SLAM model</w:t>
            </w:r>
          </w:p>
        </w:tc>
      </w:tr>
      <w:tr w:rsidR="009B192B" w:rsidRPr="009B192B" w14:paraId="04CB0440" w14:textId="77777777" w:rsidTr="00030C70">
        <w:trPr>
          <w:trHeight w:val="956"/>
        </w:trPr>
        <w:tc>
          <w:tcPr>
            <w:tcW w:w="0" w:type="auto"/>
            <w:hideMark/>
          </w:tcPr>
          <w:p w14:paraId="16EE75F3" w14:textId="77777777" w:rsidR="00AB1D14" w:rsidRPr="009B192B" w:rsidRDefault="00AB1D14" w:rsidP="00BE1678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Interaction/non-linearity</w:t>
            </w:r>
          </w:p>
        </w:tc>
        <w:tc>
          <w:tcPr>
            <w:tcW w:w="0" w:type="auto"/>
            <w:gridSpan w:val="2"/>
            <w:hideMark/>
          </w:tcPr>
          <w:p w14:paraId="7B5F573E" w14:textId="59AB1B6E" w:rsidR="00AB1D14" w:rsidRPr="009B192B" w:rsidRDefault="00AB1D14" w:rsidP="00E87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Captured in regression tree</w:t>
            </w:r>
          </w:p>
        </w:tc>
        <w:tc>
          <w:tcPr>
            <w:tcW w:w="0" w:type="auto"/>
            <w:gridSpan w:val="2"/>
            <w:hideMark/>
          </w:tcPr>
          <w:p w14:paraId="1E68C99B" w14:textId="3AC38F5B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Not captured; assuming additive effects</w:t>
            </w:r>
          </w:p>
        </w:tc>
        <w:tc>
          <w:tcPr>
            <w:tcW w:w="0" w:type="auto"/>
            <w:hideMark/>
          </w:tcPr>
          <w:p w14:paraId="350B1255" w14:textId="43AF9161" w:rsidR="00AB1D14" w:rsidRPr="009B192B" w:rsidRDefault="00AB1D14" w:rsidP="00E8716D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Manually add interactions identified in RF-SLAM model</w:t>
            </w:r>
          </w:p>
        </w:tc>
      </w:tr>
    </w:tbl>
    <w:p w14:paraId="4A308C9B" w14:textId="6666E971" w:rsidR="00BE1678" w:rsidRPr="009B192B" w:rsidRDefault="008557C6" w:rsidP="00BE16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t xml:space="preserve">ARIC: Atherosclerosis Risk in Communities Study; </w:t>
      </w:r>
      <w:r w:rsidR="00BE1678" w:rsidRPr="009B192B">
        <w:rPr>
          <w:rFonts w:ascii="Times New Roman" w:hAnsi="Times New Roman" w:cs="Times New Roman"/>
          <w:sz w:val="24"/>
          <w:szCs w:val="24"/>
        </w:rPr>
        <w:t>RF-SLAM: random forest statistical method for survival, longitudinal, and multivariable outcomes.</w:t>
      </w:r>
    </w:p>
    <w:p w14:paraId="5C501AE0" w14:textId="0823E695" w:rsidR="00BE1678" w:rsidRPr="009B192B" w:rsidRDefault="00BE1678">
      <w:pPr>
        <w:rPr>
          <w:rFonts w:ascii="Times New Roman" w:hAnsi="Times New Roman" w:cs="Times New Roman"/>
          <w:sz w:val="24"/>
          <w:szCs w:val="24"/>
        </w:rPr>
      </w:pPr>
    </w:p>
    <w:p w14:paraId="081629E6" w14:textId="0A1713F9" w:rsidR="00BE1678" w:rsidRPr="009B192B" w:rsidRDefault="00BE1678">
      <w:pPr>
        <w:rPr>
          <w:rFonts w:ascii="Times New Roman" w:hAnsi="Times New Roman" w:cs="Times New Roman"/>
          <w:sz w:val="24"/>
          <w:szCs w:val="24"/>
        </w:rPr>
        <w:sectPr w:rsidR="00BE1678" w:rsidRPr="009B192B" w:rsidSect="00BE167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E87873B" w14:textId="7539807F" w:rsidR="00447FBA" w:rsidRPr="005D33F3" w:rsidRDefault="005D33F3" w:rsidP="00DF21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Supplemental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447FBA" w:rsidRPr="005D3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Characteristics of clinical </w:t>
      </w:r>
      <w:r w:rsidR="000D2D81" w:rsidRPr="005D3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conditions </w:t>
      </w:r>
      <w:r w:rsidR="00447FBA" w:rsidRPr="005D3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 visit 4 of Atherosclerosis Risk in Communities (ARIC) study participants.</w:t>
      </w:r>
    </w:p>
    <w:tbl>
      <w:tblPr>
        <w:tblStyle w:val="TableGridLight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516"/>
        <w:gridCol w:w="2303"/>
        <w:gridCol w:w="1054"/>
      </w:tblGrid>
      <w:tr w:rsidR="00447FBA" w:rsidRPr="005D33F3" w14:paraId="198C648E" w14:textId="77777777" w:rsidTr="005D33F3">
        <w:trPr>
          <w:jc w:val="center"/>
        </w:trPr>
        <w:tc>
          <w:tcPr>
            <w:tcW w:w="2281" w:type="pct"/>
            <w:tcBorders>
              <w:top w:val="single" w:sz="18" w:space="0" w:color="auto"/>
              <w:bottom w:val="single" w:sz="8" w:space="0" w:color="auto"/>
            </w:tcBorders>
          </w:tcPr>
          <w:p w14:paraId="005B9B15" w14:textId="5F6931BC" w:rsidR="00447FBA" w:rsidRPr="005D33F3" w:rsidRDefault="00447FBA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Metric, </w:t>
            </w:r>
            <w:r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1165" w:type="pct"/>
            <w:tcBorders>
              <w:top w:val="single" w:sz="18" w:space="0" w:color="auto"/>
              <w:bottom w:val="single" w:sz="8" w:space="0" w:color="auto"/>
            </w:tcBorders>
          </w:tcPr>
          <w:p w14:paraId="55593464" w14:textId="3958ED3F" w:rsidR="00447FBA" w:rsidRPr="005D33F3" w:rsidRDefault="00447FBA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SCD (N = 1</w:t>
            </w:r>
            <w:r w:rsidR="000D2D81"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DF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</w:t>
            </w:r>
            <w:r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6" w:type="pct"/>
            <w:tcBorders>
              <w:top w:val="single" w:sz="18" w:space="0" w:color="auto"/>
              <w:bottom w:val="single" w:sz="8" w:space="0" w:color="auto"/>
            </w:tcBorders>
          </w:tcPr>
          <w:p w14:paraId="5A3BD045" w14:textId="221E9DF2" w:rsidR="00447FBA" w:rsidRPr="005D33F3" w:rsidRDefault="00447FBA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SCD (N = </w:t>
            </w:r>
            <w:r w:rsidR="000D2D81"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8" w:type="pct"/>
            <w:tcBorders>
              <w:top w:val="single" w:sz="18" w:space="0" w:color="auto"/>
              <w:bottom w:val="single" w:sz="8" w:space="0" w:color="auto"/>
            </w:tcBorders>
          </w:tcPr>
          <w:p w14:paraId="43B1DD87" w14:textId="77777777" w:rsidR="00447FBA" w:rsidRPr="005D33F3" w:rsidRDefault="00447FBA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DF2165" w:rsidRPr="005D33F3" w14:paraId="23F6DED0" w14:textId="77777777" w:rsidTr="00680E7B">
        <w:trPr>
          <w:jc w:val="center"/>
        </w:trPr>
        <w:tc>
          <w:tcPr>
            <w:tcW w:w="2281" w:type="pct"/>
          </w:tcPr>
          <w:p w14:paraId="34C2CD15" w14:textId="77777777" w:rsidR="00DF2165" w:rsidRPr="00DF2165" w:rsidRDefault="00DF2165" w:rsidP="00DF216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Coronary heart disease</w:t>
            </w:r>
          </w:p>
        </w:tc>
        <w:tc>
          <w:tcPr>
            <w:tcW w:w="1165" w:type="pct"/>
            <w:vAlign w:val="center"/>
          </w:tcPr>
          <w:p w14:paraId="30426A02" w14:textId="3E665023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(7.7)</w:t>
            </w:r>
          </w:p>
        </w:tc>
        <w:tc>
          <w:tcPr>
            <w:tcW w:w="1066" w:type="pct"/>
            <w:vAlign w:val="center"/>
          </w:tcPr>
          <w:p w14:paraId="7EE99E39" w14:textId="59616D78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(33.1)</w:t>
            </w:r>
          </w:p>
        </w:tc>
        <w:tc>
          <w:tcPr>
            <w:tcW w:w="488" w:type="pct"/>
            <w:vAlign w:val="center"/>
          </w:tcPr>
          <w:p w14:paraId="6367E631" w14:textId="7A16C544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DF2165" w:rsidRPr="005D33F3" w14:paraId="692C88E9" w14:textId="77777777" w:rsidTr="00E02977">
        <w:trPr>
          <w:jc w:val="center"/>
        </w:trPr>
        <w:tc>
          <w:tcPr>
            <w:tcW w:w="2281" w:type="pct"/>
          </w:tcPr>
          <w:p w14:paraId="50CE9273" w14:textId="77777777" w:rsidR="00DF2165" w:rsidRPr="00DF2165" w:rsidRDefault="00DF2165" w:rsidP="00DF216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Heart failure</w:t>
            </w:r>
          </w:p>
        </w:tc>
        <w:tc>
          <w:tcPr>
            <w:tcW w:w="1165" w:type="pct"/>
            <w:vAlign w:val="center"/>
          </w:tcPr>
          <w:p w14:paraId="1FD52B28" w14:textId="3617F90E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(5.1)</w:t>
            </w:r>
          </w:p>
        </w:tc>
        <w:tc>
          <w:tcPr>
            <w:tcW w:w="1066" w:type="pct"/>
            <w:vAlign w:val="center"/>
          </w:tcPr>
          <w:p w14:paraId="4FE56E27" w14:textId="1990C804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(17.3)</w:t>
            </w:r>
          </w:p>
        </w:tc>
        <w:tc>
          <w:tcPr>
            <w:tcW w:w="488" w:type="pct"/>
            <w:vAlign w:val="center"/>
          </w:tcPr>
          <w:p w14:paraId="2FBFB918" w14:textId="16A7DFE1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DF2165" w:rsidRPr="005D33F3" w14:paraId="0D914AAA" w14:textId="77777777" w:rsidTr="00B50DFF">
        <w:trPr>
          <w:jc w:val="center"/>
        </w:trPr>
        <w:tc>
          <w:tcPr>
            <w:tcW w:w="2281" w:type="pct"/>
          </w:tcPr>
          <w:p w14:paraId="6C8D3F83" w14:textId="77777777" w:rsidR="00DF2165" w:rsidRPr="00DF2165" w:rsidRDefault="00DF2165" w:rsidP="00DF216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Stroke</w:t>
            </w:r>
          </w:p>
        </w:tc>
        <w:tc>
          <w:tcPr>
            <w:tcW w:w="1165" w:type="pct"/>
            <w:vAlign w:val="center"/>
          </w:tcPr>
          <w:p w14:paraId="01CA81E0" w14:textId="48CE9B4E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(2.2)</w:t>
            </w:r>
          </w:p>
        </w:tc>
        <w:tc>
          <w:tcPr>
            <w:tcW w:w="1066" w:type="pct"/>
            <w:vAlign w:val="center"/>
          </w:tcPr>
          <w:p w14:paraId="50E51676" w14:textId="6E0F514E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(7.6)</w:t>
            </w:r>
          </w:p>
        </w:tc>
        <w:tc>
          <w:tcPr>
            <w:tcW w:w="488" w:type="pct"/>
            <w:vAlign w:val="center"/>
          </w:tcPr>
          <w:p w14:paraId="7F9B8D86" w14:textId="4069DE5E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DF2165" w:rsidRPr="005D33F3" w14:paraId="4A81CA41" w14:textId="77777777" w:rsidTr="00427F10">
        <w:trPr>
          <w:jc w:val="center"/>
        </w:trPr>
        <w:tc>
          <w:tcPr>
            <w:tcW w:w="2281" w:type="pct"/>
          </w:tcPr>
          <w:p w14:paraId="19EA0E56" w14:textId="77777777" w:rsidR="00DF2165" w:rsidRPr="00DF2165" w:rsidRDefault="00DF2165" w:rsidP="00DF216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Diabetes </w:t>
            </w: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mellitus</w:t>
            </w:r>
          </w:p>
        </w:tc>
        <w:tc>
          <w:tcPr>
            <w:tcW w:w="1165" w:type="pct"/>
            <w:vAlign w:val="center"/>
          </w:tcPr>
          <w:p w14:paraId="4334C405" w14:textId="0EF0F047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 (11.2)</w:t>
            </w:r>
          </w:p>
        </w:tc>
        <w:tc>
          <w:tcPr>
            <w:tcW w:w="1066" w:type="pct"/>
            <w:vAlign w:val="center"/>
          </w:tcPr>
          <w:p w14:paraId="5A50D84B" w14:textId="163CCF37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(29.6)</w:t>
            </w:r>
          </w:p>
        </w:tc>
        <w:tc>
          <w:tcPr>
            <w:tcW w:w="488" w:type="pct"/>
            <w:vAlign w:val="center"/>
          </w:tcPr>
          <w:p w14:paraId="6A86A556" w14:textId="5A61BF0B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DF2165" w:rsidRPr="005D33F3" w14:paraId="752B5E07" w14:textId="77777777" w:rsidTr="00427F10">
        <w:trPr>
          <w:jc w:val="center"/>
        </w:trPr>
        <w:tc>
          <w:tcPr>
            <w:tcW w:w="2281" w:type="pct"/>
          </w:tcPr>
          <w:p w14:paraId="29DD7D28" w14:textId="5065F89D" w:rsidR="00DF2165" w:rsidRPr="00DF2165" w:rsidRDefault="00DF2165" w:rsidP="00DF216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F2165"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165" w:type="pct"/>
            <w:vAlign w:val="center"/>
          </w:tcPr>
          <w:p w14:paraId="31172B0B" w14:textId="67B3B37F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5304 (47.3)</w:t>
            </w:r>
          </w:p>
        </w:tc>
        <w:tc>
          <w:tcPr>
            <w:tcW w:w="1066" w:type="pct"/>
            <w:vAlign w:val="center"/>
          </w:tcPr>
          <w:p w14:paraId="60DB11B9" w14:textId="73FA0047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(66.9)</w:t>
            </w:r>
          </w:p>
        </w:tc>
        <w:tc>
          <w:tcPr>
            <w:tcW w:w="488" w:type="pct"/>
            <w:vAlign w:val="center"/>
          </w:tcPr>
          <w:p w14:paraId="4F43C00C" w14:textId="58E98845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DF2165" w:rsidRPr="005D33F3" w14:paraId="688EDB70" w14:textId="77777777" w:rsidTr="00065E9C">
        <w:trPr>
          <w:jc w:val="center"/>
        </w:trPr>
        <w:tc>
          <w:tcPr>
            <w:tcW w:w="2281" w:type="pct"/>
            <w:tcBorders>
              <w:bottom w:val="single" w:sz="18" w:space="0" w:color="auto"/>
            </w:tcBorders>
          </w:tcPr>
          <w:p w14:paraId="2D31AB25" w14:textId="77777777" w:rsidR="00DF2165" w:rsidRPr="00DF2165" w:rsidRDefault="00DF2165" w:rsidP="00DF216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sz w:val="24"/>
                <w:szCs w:val="24"/>
              </w:rPr>
              <w:t xml:space="preserve">   Atrial fibrillation</w:t>
            </w:r>
          </w:p>
        </w:tc>
        <w:tc>
          <w:tcPr>
            <w:tcW w:w="1165" w:type="pct"/>
            <w:tcBorders>
              <w:bottom w:val="single" w:sz="18" w:space="0" w:color="auto"/>
            </w:tcBorders>
            <w:vAlign w:val="center"/>
          </w:tcPr>
          <w:p w14:paraId="657F64A9" w14:textId="7978D4FF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(0.9)</w:t>
            </w:r>
          </w:p>
        </w:tc>
        <w:tc>
          <w:tcPr>
            <w:tcW w:w="1066" w:type="pct"/>
            <w:tcBorders>
              <w:bottom w:val="single" w:sz="18" w:space="0" w:color="auto"/>
            </w:tcBorders>
            <w:vAlign w:val="center"/>
          </w:tcPr>
          <w:p w14:paraId="63458667" w14:textId="53992508" w:rsidR="00DF2165" w:rsidRPr="00DF2165" w:rsidRDefault="00DF2165" w:rsidP="00DF21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(1.5)</w:t>
            </w:r>
          </w:p>
        </w:tc>
        <w:tc>
          <w:tcPr>
            <w:tcW w:w="488" w:type="pct"/>
            <w:tcBorders>
              <w:bottom w:val="single" w:sz="18" w:space="0" w:color="auto"/>
            </w:tcBorders>
            <w:vAlign w:val="center"/>
          </w:tcPr>
          <w:p w14:paraId="7D42038B" w14:textId="5513691E" w:rsidR="00DF2165" w:rsidRPr="00DF2165" w:rsidRDefault="00DF2165" w:rsidP="00DF216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0.574</w:t>
            </w:r>
          </w:p>
        </w:tc>
      </w:tr>
    </w:tbl>
    <w:p w14:paraId="4842ACEE" w14:textId="5617667A" w:rsidR="005D33F3" w:rsidRPr="009B192B" w:rsidRDefault="00D95AAF" w:rsidP="005D3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br w:type="page"/>
      </w:r>
      <w:r w:rsidR="005D33F3" w:rsidRPr="009B19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5D33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33F3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. Candidate covariates with missingness &gt; 10% of total observations.  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6082"/>
        <w:gridCol w:w="4117"/>
      </w:tblGrid>
      <w:tr w:rsidR="005D33F3" w:rsidRPr="009B192B" w14:paraId="1A7E2388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40F0F5E3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7715CD9E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of missingness of total observations</w:t>
            </w:r>
          </w:p>
        </w:tc>
      </w:tr>
      <w:tr w:rsidR="005D33F3" w:rsidRPr="009B192B" w14:paraId="470E483A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7425D911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Troponin I</w:t>
            </w:r>
          </w:p>
        </w:tc>
        <w:tc>
          <w:tcPr>
            <w:tcW w:w="0" w:type="auto"/>
            <w:noWrap/>
            <w:hideMark/>
          </w:tcPr>
          <w:p w14:paraId="6B055802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D33F3" w:rsidRPr="009B192B" w14:paraId="56DCB70F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09F5AA85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Urine albumin</w:t>
            </w:r>
          </w:p>
        </w:tc>
        <w:tc>
          <w:tcPr>
            <w:tcW w:w="0" w:type="auto"/>
            <w:noWrap/>
            <w:hideMark/>
          </w:tcPr>
          <w:p w14:paraId="309B74CD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5D33F3" w:rsidRPr="009B192B" w14:paraId="1BD66D45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6C67AB70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Troponin T</w:t>
            </w:r>
          </w:p>
        </w:tc>
        <w:tc>
          <w:tcPr>
            <w:tcW w:w="0" w:type="auto"/>
            <w:noWrap/>
            <w:hideMark/>
          </w:tcPr>
          <w:p w14:paraId="6028E497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5D33F3" w:rsidRPr="009B192B" w14:paraId="452DA7CE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0C2A9F93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Fibrinogen</w:t>
            </w:r>
          </w:p>
        </w:tc>
        <w:tc>
          <w:tcPr>
            <w:tcW w:w="0" w:type="auto"/>
            <w:noWrap/>
            <w:hideMark/>
          </w:tcPr>
          <w:p w14:paraId="5A388405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5D33F3" w:rsidRPr="009B192B" w14:paraId="673D96A5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038B6A93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Serum nitrogen</w:t>
            </w:r>
          </w:p>
        </w:tc>
        <w:tc>
          <w:tcPr>
            <w:tcW w:w="0" w:type="auto"/>
            <w:noWrap/>
            <w:hideMark/>
          </w:tcPr>
          <w:p w14:paraId="168429A0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5D33F3" w:rsidRPr="009B192B" w14:paraId="33F0538F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40C928A2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N-terminal pro-brain natriuretic peptide</w:t>
            </w:r>
          </w:p>
        </w:tc>
        <w:tc>
          <w:tcPr>
            <w:tcW w:w="0" w:type="auto"/>
            <w:noWrap/>
            <w:hideMark/>
          </w:tcPr>
          <w:p w14:paraId="0028AFE3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5D33F3" w:rsidRPr="009B192B" w14:paraId="227DE8CC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25C2625B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C-reactive protein</w:t>
            </w:r>
          </w:p>
        </w:tc>
        <w:tc>
          <w:tcPr>
            <w:tcW w:w="0" w:type="auto"/>
            <w:noWrap/>
            <w:hideMark/>
          </w:tcPr>
          <w:p w14:paraId="2D43F0E9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5D33F3" w:rsidRPr="009B192B" w14:paraId="39570264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53589EE5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Serum albumin</w:t>
            </w:r>
          </w:p>
        </w:tc>
        <w:tc>
          <w:tcPr>
            <w:tcW w:w="0" w:type="auto"/>
            <w:noWrap/>
            <w:hideMark/>
          </w:tcPr>
          <w:p w14:paraId="09D4874B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5D33F3" w:rsidRPr="009B192B" w14:paraId="348B9043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5A038E5E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Dietary quality score</w:t>
            </w:r>
          </w:p>
        </w:tc>
        <w:tc>
          <w:tcPr>
            <w:tcW w:w="0" w:type="auto"/>
            <w:noWrap/>
            <w:hideMark/>
          </w:tcPr>
          <w:p w14:paraId="55799665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5D33F3" w:rsidRPr="009B192B" w14:paraId="6F2BBB0E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692A1F92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Physical activity (intensity)</w:t>
            </w:r>
          </w:p>
        </w:tc>
        <w:tc>
          <w:tcPr>
            <w:tcW w:w="0" w:type="auto"/>
            <w:noWrap/>
            <w:hideMark/>
          </w:tcPr>
          <w:p w14:paraId="100A1DF3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5D33F3" w:rsidRPr="009B192B" w14:paraId="172D0C45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7BB408BC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Physical activity (</w:t>
            </w: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meeting AHA recommendations or not)</w:t>
            </w:r>
          </w:p>
        </w:tc>
        <w:tc>
          <w:tcPr>
            <w:tcW w:w="0" w:type="auto"/>
            <w:noWrap/>
            <w:hideMark/>
          </w:tcPr>
          <w:p w14:paraId="44C00FDB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5D33F3" w:rsidRPr="009B192B" w14:paraId="41BCB286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363C6006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Presence of diagnostic Q-wave</w:t>
            </w:r>
          </w:p>
        </w:tc>
        <w:tc>
          <w:tcPr>
            <w:tcW w:w="0" w:type="auto"/>
            <w:noWrap/>
            <w:hideMark/>
          </w:tcPr>
          <w:p w14:paraId="453C9F6B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5D33F3" w:rsidRPr="009B192B" w14:paraId="514E3AD4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7F1992AC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Serum </w:t>
            </w: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magnesium</w:t>
            </w:r>
          </w:p>
        </w:tc>
        <w:tc>
          <w:tcPr>
            <w:tcW w:w="0" w:type="auto"/>
            <w:noWrap/>
            <w:hideMark/>
          </w:tcPr>
          <w:p w14:paraId="131CC214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5D33F3" w:rsidRPr="009B192B" w14:paraId="344D716F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4133AE62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Serum sodium</w:t>
            </w:r>
          </w:p>
        </w:tc>
        <w:tc>
          <w:tcPr>
            <w:tcW w:w="0" w:type="auto"/>
            <w:noWrap/>
            <w:hideMark/>
          </w:tcPr>
          <w:p w14:paraId="76B5B77F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5D33F3" w:rsidRPr="009B192B" w14:paraId="2AC2E3D7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1A057130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Serum </w:t>
            </w: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potassium</w:t>
            </w:r>
          </w:p>
        </w:tc>
        <w:tc>
          <w:tcPr>
            <w:tcW w:w="0" w:type="auto"/>
            <w:noWrap/>
            <w:hideMark/>
          </w:tcPr>
          <w:p w14:paraId="5DD40B50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5D33F3" w:rsidRPr="009B192B" w14:paraId="69EF26D3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11AB788A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white blood cells count</w:t>
            </w:r>
          </w:p>
        </w:tc>
        <w:tc>
          <w:tcPr>
            <w:tcW w:w="0" w:type="auto"/>
            <w:noWrap/>
            <w:hideMark/>
          </w:tcPr>
          <w:p w14:paraId="7A3BF9E8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5D33F3" w:rsidRPr="009B192B" w14:paraId="25490C51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16B15C13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Hematocrit</w:t>
            </w:r>
          </w:p>
        </w:tc>
        <w:tc>
          <w:tcPr>
            <w:tcW w:w="0" w:type="auto"/>
            <w:noWrap/>
            <w:hideMark/>
          </w:tcPr>
          <w:p w14:paraId="2D25FC33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5D33F3" w:rsidRPr="009B192B" w14:paraId="69EE04C8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7E6A4674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Serum creatinine</w:t>
            </w:r>
          </w:p>
        </w:tc>
        <w:tc>
          <w:tcPr>
            <w:tcW w:w="0" w:type="auto"/>
            <w:noWrap/>
            <w:hideMark/>
          </w:tcPr>
          <w:p w14:paraId="4E1DD7D6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D33F3" w:rsidRPr="009B192B" w14:paraId="769F3FB7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6B3A56E7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glomerular filtration rate</w:t>
            </w:r>
          </w:p>
        </w:tc>
        <w:tc>
          <w:tcPr>
            <w:tcW w:w="0" w:type="auto"/>
            <w:noWrap/>
            <w:hideMark/>
          </w:tcPr>
          <w:p w14:paraId="3824CB7D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D33F3" w:rsidRPr="009B192B" w14:paraId="0A2E094C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565C505B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Carotid intima-media thickness</w:t>
            </w:r>
          </w:p>
        </w:tc>
        <w:tc>
          <w:tcPr>
            <w:tcW w:w="0" w:type="auto"/>
            <w:noWrap/>
            <w:hideMark/>
          </w:tcPr>
          <w:p w14:paraId="2E839D15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5D33F3" w:rsidRPr="009B192B" w14:paraId="3EE0982D" w14:textId="77777777" w:rsidTr="00E331D0">
        <w:trPr>
          <w:trHeight w:val="300"/>
          <w:jc w:val="center"/>
        </w:trPr>
        <w:tc>
          <w:tcPr>
            <w:tcW w:w="0" w:type="auto"/>
            <w:noWrap/>
            <w:hideMark/>
          </w:tcPr>
          <w:p w14:paraId="232753D8" w14:textId="77777777" w:rsidR="005D33F3" w:rsidRPr="009B192B" w:rsidRDefault="005D33F3" w:rsidP="00E331D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of anti-diabetic medications</w:t>
            </w:r>
          </w:p>
        </w:tc>
        <w:tc>
          <w:tcPr>
            <w:tcW w:w="0" w:type="auto"/>
            <w:noWrap/>
            <w:hideMark/>
          </w:tcPr>
          <w:p w14:paraId="36C857E4" w14:textId="77777777" w:rsidR="005D33F3" w:rsidRPr="009B192B" w:rsidRDefault="005D33F3" w:rsidP="00E331D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14:paraId="493AC1BA" w14:textId="77777777" w:rsidR="005D33F3" w:rsidRPr="009B192B" w:rsidRDefault="005D33F3" w:rsidP="005D33F3">
      <w:pPr>
        <w:rPr>
          <w:rFonts w:ascii="Times New Roman" w:hAnsi="Times New Roman" w:cs="Times New Roman"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t>AHA: American Heart Association</w:t>
      </w:r>
    </w:p>
    <w:p w14:paraId="353FF8B1" w14:textId="12005568" w:rsidR="00D95AAF" w:rsidRPr="005D33F3" w:rsidRDefault="005D33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3196A08" w14:textId="77777777" w:rsidR="002E4F21" w:rsidRPr="009B192B" w:rsidRDefault="002E4F21">
      <w:pPr>
        <w:rPr>
          <w:rFonts w:ascii="Times New Roman" w:hAnsi="Times New Roman" w:cs="Times New Roman"/>
          <w:sz w:val="24"/>
          <w:szCs w:val="24"/>
        </w:rPr>
        <w:sectPr w:rsidR="002E4F21" w:rsidRPr="009B192B" w:rsidSect="00BE16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0F9572" w14:textId="112917E2" w:rsidR="00497BF6" w:rsidRPr="009B192B" w:rsidRDefault="00D95AAF" w:rsidP="00E63C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9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5D33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347A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0591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Top 10 predictors </w:t>
      </w:r>
      <w:r w:rsidR="00E63C9F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that explained the largest </w:t>
      </w:r>
      <w:r w:rsidR="00020591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variation of RF-SLAM prediction for </w:t>
      </w:r>
      <w:r w:rsidR="00720798" w:rsidRPr="009B192B">
        <w:rPr>
          <w:rFonts w:ascii="Times New Roman" w:hAnsi="Times New Roman" w:cs="Times New Roman"/>
          <w:b/>
          <w:bCs/>
          <w:sz w:val="24"/>
          <w:szCs w:val="24"/>
        </w:rPr>
        <w:t>sudden cardiac death</w:t>
      </w:r>
      <w:r w:rsidR="00020591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C9F" w:rsidRPr="009B192B">
        <w:rPr>
          <w:rFonts w:ascii="Times New Roman" w:hAnsi="Times New Roman" w:cs="Times New Roman"/>
          <w:b/>
          <w:bCs/>
          <w:sz w:val="24"/>
          <w:szCs w:val="24"/>
        </w:rPr>
        <w:t>selected through</w:t>
      </w:r>
      <w:r w:rsidR="00391E66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 regressing the bootstrapped predicted risk</w:t>
      </w:r>
      <w:r w:rsidR="00720798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E66" w:rsidRPr="009B192B">
        <w:rPr>
          <w:rFonts w:ascii="Times New Roman" w:hAnsi="Times New Roman" w:cs="Times New Roman"/>
          <w:b/>
          <w:bCs/>
          <w:sz w:val="24"/>
          <w:szCs w:val="24"/>
        </w:rPr>
        <w:t>on candidate variables.</w:t>
      </w:r>
      <w:r w:rsidR="00020591"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TableGridLight"/>
        <w:tblW w:w="5000" w:type="pct"/>
        <w:tblLook w:val="0420" w:firstRow="1" w:lastRow="0" w:firstColumn="0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8D4CAF" w:rsidRPr="009B192B" w14:paraId="174E190C" w14:textId="77777777" w:rsidTr="002C4DDD">
        <w:trPr>
          <w:trHeight w:val="481"/>
        </w:trPr>
        <w:tc>
          <w:tcPr>
            <w:tcW w:w="500" w:type="pct"/>
            <w:vAlign w:val="center"/>
            <w:hideMark/>
          </w:tcPr>
          <w:p w14:paraId="3D840BD5" w14:textId="1216150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1</w:t>
            </w:r>
          </w:p>
        </w:tc>
        <w:tc>
          <w:tcPr>
            <w:tcW w:w="500" w:type="pct"/>
            <w:vAlign w:val="center"/>
            <w:hideMark/>
          </w:tcPr>
          <w:p w14:paraId="0DC6B217" w14:textId="27FBD09E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2</w:t>
            </w:r>
          </w:p>
        </w:tc>
        <w:tc>
          <w:tcPr>
            <w:tcW w:w="500" w:type="pct"/>
            <w:vAlign w:val="center"/>
            <w:hideMark/>
          </w:tcPr>
          <w:p w14:paraId="1AAAC951" w14:textId="5BEE476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3</w:t>
            </w:r>
          </w:p>
        </w:tc>
        <w:tc>
          <w:tcPr>
            <w:tcW w:w="500" w:type="pct"/>
            <w:vAlign w:val="center"/>
            <w:hideMark/>
          </w:tcPr>
          <w:p w14:paraId="24F9DB4E" w14:textId="404B393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4</w:t>
            </w:r>
          </w:p>
        </w:tc>
        <w:tc>
          <w:tcPr>
            <w:tcW w:w="500" w:type="pct"/>
            <w:vAlign w:val="center"/>
            <w:hideMark/>
          </w:tcPr>
          <w:p w14:paraId="205EFFA0" w14:textId="3069F665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5</w:t>
            </w:r>
          </w:p>
        </w:tc>
        <w:tc>
          <w:tcPr>
            <w:tcW w:w="500" w:type="pct"/>
            <w:vAlign w:val="center"/>
            <w:hideMark/>
          </w:tcPr>
          <w:p w14:paraId="7781711E" w14:textId="61142124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6</w:t>
            </w:r>
          </w:p>
        </w:tc>
        <w:tc>
          <w:tcPr>
            <w:tcW w:w="500" w:type="pct"/>
            <w:vAlign w:val="center"/>
            <w:hideMark/>
          </w:tcPr>
          <w:p w14:paraId="3BDD7D7E" w14:textId="5BEA242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7</w:t>
            </w:r>
          </w:p>
        </w:tc>
        <w:tc>
          <w:tcPr>
            <w:tcW w:w="500" w:type="pct"/>
            <w:vAlign w:val="center"/>
            <w:hideMark/>
          </w:tcPr>
          <w:p w14:paraId="3B240C56" w14:textId="74FF3E6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8</w:t>
            </w:r>
          </w:p>
        </w:tc>
        <w:tc>
          <w:tcPr>
            <w:tcW w:w="500" w:type="pct"/>
            <w:vAlign w:val="center"/>
            <w:hideMark/>
          </w:tcPr>
          <w:p w14:paraId="70FA169B" w14:textId="4A7A413B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9</w:t>
            </w:r>
          </w:p>
        </w:tc>
        <w:tc>
          <w:tcPr>
            <w:tcW w:w="500" w:type="pct"/>
            <w:vAlign w:val="center"/>
            <w:hideMark/>
          </w:tcPr>
          <w:p w14:paraId="45423092" w14:textId="6491EC9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Bootstrap 10</w:t>
            </w:r>
          </w:p>
        </w:tc>
      </w:tr>
      <w:tr w:rsidR="008D4CAF" w:rsidRPr="009B192B" w14:paraId="68BC8F5C" w14:textId="77777777" w:rsidTr="002C4DDD">
        <w:trPr>
          <w:trHeight w:val="484"/>
        </w:trPr>
        <w:tc>
          <w:tcPr>
            <w:tcW w:w="500" w:type="pct"/>
            <w:vAlign w:val="center"/>
            <w:hideMark/>
          </w:tcPr>
          <w:p w14:paraId="2A23AA31" w14:textId="13764736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(48%)</w:t>
            </w:r>
          </w:p>
        </w:tc>
        <w:tc>
          <w:tcPr>
            <w:tcW w:w="500" w:type="pct"/>
            <w:vAlign w:val="center"/>
            <w:hideMark/>
          </w:tcPr>
          <w:p w14:paraId="3544E28F" w14:textId="1AC9AB3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(48.5%)</w:t>
            </w:r>
          </w:p>
        </w:tc>
        <w:tc>
          <w:tcPr>
            <w:tcW w:w="500" w:type="pct"/>
            <w:vAlign w:val="center"/>
            <w:hideMark/>
          </w:tcPr>
          <w:p w14:paraId="2EB449BD" w14:textId="329A059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(45.3%)</w:t>
            </w:r>
          </w:p>
        </w:tc>
        <w:tc>
          <w:tcPr>
            <w:tcW w:w="500" w:type="pct"/>
            <w:vAlign w:val="center"/>
            <w:hideMark/>
          </w:tcPr>
          <w:p w14:paraId="557D9D91" w14:textId="0184C949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(49.9%)</w:t>
            </w:r>
          </w:p>
        </w:tc>
        <w:tc>
          <w:tcPr>
            <w:tcW w:w="500" w:type="pct"/>
            <w:vAlign w:val="center"/>
            <w:hideMark/>
          </w:tcPr>
          <w:p w14:paraId="4F12AF92" w14:textId="2643091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(51.5%)</w:t>
            </w:r>
          </w:p>
        </w:tc>
        <w:tc>
          <w:tcPr>
            <w:tcW w:w="500" w:type="pct"/>
            <w:vAlign w:val="center"/>
            <w:hideMark/>
          </w:tcPr>
          <w:p w14:paraId="1AE66376" w14:textId="79A01825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(47.4%)</w:t>
            </w:r>
          </w:p>
        </w:tc>
        <w:tc>
          <w:tcPr>
            <w:tcW w:w="500" w:type="pct"/>
            <w:vAlign w:val="center"/>
            <w:hideMark/>
          </w:tcPr>
          <w:p w14:paraId="13825D2B" w14:textId="4A451ECF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(46.9%)</w:t>
            </w:r>
          </w:p>
        </w:tc>
        <w:tc>
          <w:tcPr>
            <w:tcW w:w="500" w:type="pct"/>
            <w:vAlign w:val="center"/>
            <w:hideMark/>
          </w:tcPr>
          <w:p w14:paraId="0B3CF00C" w14:textId="363545C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(48.4%)</w:t>
            </w:r>
          </w:p>
        </w:tc>
        <w:tc>
          <w:tcPr>
            <w:tcW w:w="500" w:type="pct"/>
            <w:vAlign w:val="center"/>
            <w:hideMark/>
          </w:tcPr>
          <w:p w14:paraId="3BD1C364" w14:textId="49F96F5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(49.7%)</w:t>
            </w:r>
          </w:p>
        </w:tc>
        <w:tc>
          <w:tcPr>
            <w:tcW w:w="500" w:type="pct"/>
            <w:vAlign w:val="center"/>
            <w:hideMark/>
          </w:tcPr>
          <w:p w14:paraId="7941B4A8" w14:textId="3BE7A8C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coronary heart disease (48.7%)</w:t>
            </w:r>
          </w:p>
        </w:tc>
      </w:tr>
      <w:tr w:rsidR="008D4CAF" w:rsidRPr="009B192B" w14:paraId="6A7DC032" w14:textId="77777777" w:rsidTr="002C4DDD">
        <w:trPr>
          <w:trHeight w:val="484"/>
        </w:trPr>
        <w:tc>
          <w:tcPr>
            <w:tcW w:w="500" w:type="pct"/>
            <w:vAlign w:val="center"/>
            <w:hideMark/>
          </w:tcPr>
          <w:p w14:paraId="24D49FDB" w14:textId="477E3BC4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(13.8%)</w:t>
            </w:r>
          </w:p>
        </w:tc>
        <w:tc>
          <w:tcPr>
            <w:tcW w:w="500" w:type="pct"/>
            <w:vAlign w:val="center"/>
            <w:hideMark/>
          </w:tcPr>
          <w:p w14:paraId="0C054976" w14:textId="17A032FF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(12.5%)</w:t>
            </w:r>
          </w:p>
        </w:tc>
        <w:tc>
          <w:tcPr>
            <w:tcW w:w="500" w:type="pct"/>
            <w:vAlign w:val="center"/>
            <w:hideMark/>
          </w:tcPr>
          <w:p w14:paraId="41DFF07C" w14:textId="2DA3CFB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(13.7%)</w:t>
            </w:r>
          </w:p>
        </w:tc>
        <w:tc>
          <w:tcPr>
            <w:tcW w:w="500" w:type="pct"/>
            <w:vAlign w:val="center"/>
            <w:hideMark/>
          </w:tcPr>
          <w:p w14:paraId="47199CDD" w14:textId="7F3FF7C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(12.2%)</w:t>
            </w:r>
          </w:p>
        </w:tc>
        <w:tc>
          <w:tcPr>
            <w:tcW w:w="500" w:type="pct"/>
            <w:vAlign w:val="center"/>
            <w:hideMark/>
          </w:tcPr>
          <w:p w14:paraId="3CA39FA1" w14:textId="22453CA4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(14.2%)</w:t>
            </w:r>
          </w:p>
        </w:tc>
        <w:tc>
          <w:tcPr>
            <w:tcW w:w="500" w:type="pct"/>
            <w:vAlign w:val="center"/>
            <w:hideMark/>
          </w:tcPr>
          <w:p w14:paraId="6C2FB90E" w14:textId="4D218B59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anti-diabetic medications (14.2%)</w:t>
            </w:r>
          </w:p>
        </w:tc>
        <w:tc>
          <w:tcPr>
            <w:tcW w:w="500" w:type="pct"/>
            <w:vAlign w:val="center"/>
            <w:hideMark/>
          </w:tcPr>
          <w:p w14:paraId="7DDB388E" w14:textId="5F27971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(11.4%)</w:t>
            </w:r>
          </w:p>
        </w:tc>
        <w:tc>
          <w:tcPr>
            <w:tcW w:w="500" w:type="pct"/>
            <w:vAlign w:val="center"/>
            <w:hideMark/>
          </w:tcPr>
          <w:p w14:paraId="5E15A422" w14:textId="7CB7802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anti-diabetic medications (14.4%)</w:t>
            </w:r>
          </w:p>
        </w:tc>
        <w:tc>
          <w:tcPr>
            <w:tcW w:w="500" w:type="pct"/>
            <w:vAlign w:val="center"/>
            <w:hideMark/>
          </w:tcPr>
          <w:p w14:paraId="7F4692A0" w14:textId="4346ADDE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anti-diabetic medications (12.5%)</w:t>
            </w:r>
          </w:p>
        </w:tc>
        <w:tc>
          <w:tcPr>
            <w:tcW w:w="500" w:type="pct"/>
            <w:vAlign w:val="center"/>
            <w:hideMark/>
          </w:tcPr>
          <w:p w14:paraId="51740201" w14:textId="6482FF7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(12.7%)</w:t>
            </w:r>
          </w:p>
        </w:tc>
      </w:tr>
      <w:tr w:rsidR="008D4CAF" w:rsidRPr="009B192B" w14:paraId="72FDEAF3" w14:textId="77777777" w:rsidTr="002C4DDD">
        <w:trPr>
          <w:trHeight w:val="484"/>
        </w:trPr>
        <w:tc>
          <w:tcPr>
            <w:tcW w:w="500" w:type="pct"/>
            <w:vAlign w:val="center"/>
            <w:hideMark/>
          </w:tcPr>
          <w:p w14:paraId="75432437" w14:textId="0A46045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(5%)</w:t>
            </w:r>
          </w:p>
        </w:tc>
        <w:tc>
          <w:tcPr>
            <w:tcW w:w="500" w:type="pct"/>
            <w:vAlign w:val="center"/>
            <w:hideMark/>
          </w:tcPr>
          <w:p w14:paraId="2BD13AF5" w14:textId="0A9191A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(5%)</w:t>
            </w:r>
          </w:p>
        </w:tc>
        <w:tc>
          <w:tcPr>
            <w:tcW w:w="500" w:type="pct"/>
            <w:vAlign w:val="center"/>
            <w:hideMark/>
          </w:tcPr>
          <w:p w14:paraId="14CF8EEA" w14:textId="17F6CA95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(4.9%)</w:t>
            </w:r>
          </w:p>
        </w:tc>
        <w:tc>
          <w:tcPr>
            <w:tcW w:w="500" w:type="pct"/>
            <w:vAlign w:val="center"/>
            <w:hideMark/>
          </w:tcPr>
          <w:p w14:paraId="79AA6C8A" w14:textId="63A8D2A9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(5%)</w:t>
            </w:r>
          </w:p>
        </w:tc>
        <w:tc>
          <w:tcPr>
            <w:tcW w:w="500" w:type="pct"/>
            <w:vAlign w:val="center"/>
            <w:hideMark/>
          </w:tcPr>
          <w:p w14:paraId="1A12D98E" w14:textId="357230D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(5%)</w:t>
            </w:r>
          </w:p>
        </w:tc>
        <w:tc>
          <w:tcPr>
            <w:tcW w:w="500" w:type="pct"/>
            <w:vAlign w:val="center"/>
            <w:hideMark/>
          </w:tcPr>
          <w:p w14:paraId="6030D3F5" w14:textId="600E77EB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(5.4%)</w:t>
            </w:r>
          </w:p>
        </w:tc>
        <w:tc>
          <w:tcPr>
            <w:tcW w:w="500" w:type="pct"/>
            <w:vAlign w:val="center"/>
            <w:hideMark/>
          </w:tcPr>
          <w:p w14:paraId="4C4040C2" w14:textId="02EDE6C6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(5.2%)</w:t>
            </w:r>
          </w:p>
        </w:tc>
        <w:tc>
          <w:tcPr>
            <w:tcW w:w="500" w:type="pct"/>
            <w:vAlign w:val="center"/>
            <w:hideMark/>
          </w:tcPr>
          <w:p w14:paraId="58013BC0" w14:textId="4B1BD88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(5.2%)</w:t>
            </w:r>
          </w:p>
        </w:tc>
        <w:tc>
          <w:tcPr>
            <w:tcW w:w="500" w:type="pct"/>
            <w:vAlign w:val="center"/>
            <w:hideMark/>
          </w:tcPr>
          <w:p w14:paraId="425E1675" w14:textId="75083115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(5%)</w:t>
            </w:r>
          </w:p>
        </w:tc>
        <w:tc>
          <w:tcPr>
            <w:tcW w:w="500" w:type="pct"/>
            <w:vAlign w:val="center"/>
            <w:hideMark/>
          </w:tcPr>
          <w:p w14:paraId="2E905AF3" w14:textId="51F6003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 (5%)</w:t>
            </w:r>
          </w:p>
        </w:tc>
      </w:tr>
      <w:tr w:rsidR="008D4CAF" w:rsidRPr="009B192B" w14:paraId="43D3F7E4" w14:textId="77777777" w:rsidTr="002C4DDD">
        <w:trPr>
          <w:trHeight w:val="484"/>
        </w:trPr>
        <w:tc>
          <w:tcPr>
            <w:tcW w:w="500" w:type="pct"/>
            <w:vAlign w:val="center"/>
            <w:hideMark/>
          </w:tcPr>
          <w:p w14:paraId="122B61D8" w14:textId="0B740451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N-terminal pro-brain natriuretic peptide (3.5%)</w:t>
            </w:r>
          </w:p>
        </w:tc>
        <w:tc>
          <w:tcPr>
            <w:tcW w:w="500" w:type="pct"/>
            <w:vAlign w:val="center"/>
            <w:hideMark/>
          </w:tcPr>
          <w:p w14:paraId="25554ECC" w14:textId="469C53B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N-terminal pro-brain natriuretic peptide (3.8%)</w:t>
            </w:r>
          </w:p>
        </w:tc>
        <w:tc>
          <w:tcPr>
            <w:tcW w:w="500" w:type="pct"/>
            <w:vAlign w:val="center"/>
            <w:hideMark/>
          </w:tcPr>
          <w:p w14:paraId="54BCABD8" w14:textId="3B2568D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wave abnormality in any of leads I,  aVL, and V6 (3.8%)</w:t>
            </w:r>
          </w:p>
        </w:tc>
        <w:tc>
          <w:tcPr>
            <w:tcW w:w="500" w:type="pct"/>
            <w:vAlign w:val="center"/>
            <w:hideMark/>
          </w:tcPr>
          <w:p w14:paraId="65195F19" w14:textId="3655A074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wave abnormality in any of leads I,  aVL, and V6 (4.3%)</w:t>
            </w:r>
          </w:p>
        </w:tc>
        <w:tc>
          <w:tcPr>
            <w:tcW w:w="500" w:type="pct"/>
            <w:vAlign w:val="center"/>
            <w:hideMark/>
          </w:tcPr>
          <w:p w14:paraId="196235ED" w14:textId="2EACE78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wave abnormality in any of leads I,  aVL, and V6 (3.3%)</w:t>
            </w:r>
          </w:p>
        </w:tc>
        <w:tc>
          <w:tcPr>
            <w:tcW w:w="500" w:type="pct"/>
            <w:vAlign w:val="center"/>
            <w:hideMark/>
          </w:tcPr>
          <w:p w14:paraId="67BB7187" w14:textId="59CC3E36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wave abnormality in any of leads I,  aVL, and V6 (3.6%)</w:t>
            </w:r>
          </w:p>
        </w:tc>
        <w:tc>
          <w:tcPr>
            <w:tcW w:w="500" w:type="pct"/>
            <w:vAlign w:val="center"/>
            <w:hideMark/>
          </w:tcPr>
          <w:p w14:paraId="1CFF3D3C" w14:textId="1BBC4881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wave abnormality in any of leads I,  aVL, and V6 (3.7%)</w:t>
            </w:r>
          </w:p>
        </w:tc>
        <w:tc>
          <w:tcPr>
            <w:tcW w:w="500" w:type="pct"/>
            <w:vAlign w:val="center"/>
            <w:hideMark/>
          </w:tcPr>
          <w:p w14:paraId="06DCDD93" w14:textId="398FACC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N-terminal pro-brain natriuretic peptide (3.8%)</w:t>
            </w:r>
          </w:p>
        </w:tc>
        <w:tc>
          <w:tcPr>
            <w:tcW w:w="500" w:type="pct"/>
            <w:vAlign w:val="center"/>
            <w:hideMark/>
          </w:tcPr>
          <w:p w14:paraId="622CFB69" w14:textId="480F152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wave abnormality in any of leads I,  aVL, and V6 (3.5%)</w:t>
            </w:r>
          </w:p>
        </w:tc>
        <w:tc>
          <w:tcPr>
            <w:tcW w:w="500" w:type="pct"/>
            <w:vAlign w:val="center"/>
            <w:hideMark/>
          </w:tcPr>
          <w:p w14:paraId="72B5CF05" w14:textId="186E477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wave abnormality in any of leads I,  aVL, and V6 (3.4%)</w:t>
            </w:r>
          </w:p>
        </w:tc>
      </w:tr>
      <w:tr w:rsidR="008D4CAF" w:rsidRPr="009B192B" w14:paraId="265A3507" w14:textId="77777777" w:rsidTr="002C4DDD">
        <w:trPr>
          <w:trHeight w:val="723"/>
        </w:trPr>
        <w:tc>
          <w:tcPr>
            <w:tcW w:w="500" w:type="pct"/>
            <w:vAlign w:val="center"/>
            <w:hideMark/>
          </w:tcPr>
          <w:p w14:paraId="35D9B015" w14:textId="19406766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wave abnormality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 any of leads I,  aVL, and V6 (3.2%)</w:t>
            </w:r>
          </w:p>
        </w:tc>
        <w:tc>
          <w:tcPr>
            <w:tcW w:w="500" w:type="pct"/>
            <w:vAlign w:val="center"/>
            <w:hideMark/>
          </w:tcPr>
          <w:p w14:paraId="7B44EFB0" w14:textId="54E5175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 wave abnormality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 any of leads I,  aVL, and V6 (2.7%)</w:t>
            </w:r>
          </w:p>
        </w:tc>
        <w:tc>
          <w:tcPr>
            <w:tcW w:w="500" w:type="pct"/>
            <w:vAlign w:val="center"/>
            <w:hideMark/>
          </w:tcPr>
          <w:p w14:paraId="1EAC3FE1" w14:textId="51A0CBC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Number of cardiac-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related hospitalization (3.2%)</w:t>
            </w:r>
          </w:p>
        </w:tc>
        <w:tc>
          <w:tcPr>
            <w:tcW w:w="500" w:type="pct"/>
            <w:vAlign w:val="center"/>
            <w:hideMark/>
          </w:tcPr>
          <w:p w14:paraId="511B67D7" w14:textId="32E8450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N-terminal pro-brain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natriuretic peptide (2.2%)</w:t>
            </w:r>
          </w:p>
        </w:tc>
        <w:tc>
          <w:tcPr>
            <w:tcW w:w="500" w:type="pct"/>
            <w:vAlign w:val="center"/>
            <w:hideMark/>
          </w:tcPr>
          <w:p w14:paraId="236B796D" w14:textId="08C1C391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N-terminal pro-brain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natriuretic peptide (2.7%)</w:t>
            </w:r>
          </w:p>
        </w:tc>
        <w:tc>
          <w:tcPr>
            <w:tcW w:w="500" w:type="pct"/>
            <w:vAlign w:val="center"/>
            <w:hideMark/>
          </w:tcPr>
          <w:p w14:paraId="6D1E07A9" w14:textId="7E662AC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N-terminal pro-brain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natriuretic peptide (2.7%)</w:t>
            </w:r>
          </w:p>
        </w:tc>
        <w:tc>
          <w:tcPr>
            <w:tcW w:w="500" w:type="pct"/>
            <w:vAlign w:val="center"/>
            <w:hideMark/>
          </w:tcPr>
          <w:p w14:paraId="3418E006" w14:textId="76A8E694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N-terminal pro-brain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natriuretic peptide (3.3%)</w:t>
            </w:r>
          </w:p>
        </w:tc>
        <w:tc>
          <w:tcPr>
            <w:tcW w:w="500" w:type="pct"/>
            <w:vAlign w:val="center"/>
            <w:hideMark/>
          </w:tcPr>
          <w:p w14:paraId="395702F3" w14:textId="22CD706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 wave abnormality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 any of leads I,  aVL, and V6 (3.3%)</w:t>
            </w:r>
          </w:p>
        </w:tc>
        <w:tc>
          <w:tcPr>
            <w:tcW w:w="500" w:type="pct"/>
            <w:vAlign w:val="center"/>
            <w:hideMark/>
          </w:tcPr>
          <w:p w14:paraId="5A18E3AA" w14:textId="31DD7C71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N-terminal pro-brain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natriuretic peptide (3.1%)</w:t>
            </w:r>
          </w:p>
        </w:tc>
        <w:tc>
          <w:tcPr>
            <w:tcW w:w="500" w:type="pct"/>
            <w:vAlign w:val="center"/>
            <w:hideMark/>
          </w:tcPr>
          <w:p w14:paraId="07E2E43A" w14:textId="0C600BD4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Sex (1.3%)</w:t>
            </w:r>
          </w:p>
        </w:tc>
      </w:tr>
      <w:tr w:rsidR="008D4CAF" w:rsidRPr="009B192B" w14:paraId="1EF9042E" w14:textId="77777777" w:rsidTr="002C4DDD">
        <w:trPr>
          <w:trHeight w:val="723"/>
        </w:trPr>
        <w:tc>
          <w:tcPr>
            <w:tcW w:w="500" w:type="pct"/>
            <w:vAlign w:val="center"/>
            <w:hideMark/>
          </w:tcPr>
          <w:p w14:paraId="6DB10A9B" w14:textId="6879902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(2.2%)</w:t>
            </w:r>
          </w:p>
        </w:tc>
        <w:tc>
          <w:tcPr>
            <w:tcW w:w="500" w:type="pct"/>
            <w:vAlign w:val="center"/>
            <w:hideMark/>
          </w:tcPr>
          <w:p w14:paraId="3BF0DDEF" w14:textId="47FDEE6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(2%)</w:t>
            </w:r>
          </w:p>
        </w:tc>
        <w:tc>
          <w:tcPr>
            <w:tcW w:w="500" w:type="pct"/>
            <w:vAlign w:val="center"/>
            <w:hideMark/>
          </w:tcPr>
          <w:p w14:paraId="227EFCF5" w14:textId="59C7B6DE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N-terminal pro-brain natriuretic peptide (2%)</w:t>
            </w:r>
          </w:p>
        </w:tc>
        <w:tc>
          <w:tcPr>
            <w:tcW w:w="500" w:type="pct"/>
            <w:vAlign w:val="center"/>
            <w:hideMark/>
          </w:tcPr>
          <w:p w14:paraId="7CBB0264" w14:textId="0FAAF49E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(2%)</w:t>
            </w:r>
          </w:p>
        </w:tc>
        <w:tc>
          <w:tcPr>
            <w:tcW w:w="500" w:type="pct"/>
            <w:vAlign w:val="center"/>
            <w:hideMark/>
          </w:tcPr>
          <w:p w14:paraId="2D57A9CB" w14:textId="6B426B3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junction &amp; segment depression in any of leads I, aVL, or V6 (2.2%)</w:t>
            </w:r>
          </w:p>
        </w:tc>
        <w:tc>
          <w:tcPr>
            <w:tcW w:w="500" w:type="pct"/>
            <w:vAlign w:val="center"/>
            <w:hideMark/>
          </w:tcPr>
          <w:p w14:paraId="1719A724" w14:textId="326E746B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(2%)</w:t>
            </w:r>
          </w:p>
        </w:tc>
        <w:tc>
          <w:tcPr>
            <w:tcW w:w="500" w:type="pct"/>
            <w:vAlign w:val="center"/>
            <w:hideMark/>
          </w:tcPr>
          <w:p w14:paraId="4E2DD41D" w14:textId="6F587CB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T (1.9%)</w:t>
            </w:r>
          </w:p>
        </w:tc>
        <w:tc>
          <w:tcPr>
            <w:tcW w:w="500" w:type="pct"/>
            <w:vAlign w:val="center"/>
            <w:hideMark/>
          </w:tcPr>
          <w:p w14:paraId="4F2F33AD" w14:textId="56947B6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(2.4%)</w:t>
            </w:r>
          </w:p>
        </w:tc>
        <w:tc>
          <w:tcPr>
            <w:tcW w:w="500" w:type="pct"/>
            <w:vAlign w:val="center"/>
            <w:hideMark/>
          </w:tcPr>
          <w:p w14:paraId="60DE5733" w14:textId="249188D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 (2.2%)</w:t>
            </w:r>
          </w:p>
        </w:tc>
        <w:tc>
          <w:tcPr>
            <w:tcW w:w="500" w:type="pct"/>
            <w:vAlign w:val="center"/>
            <w:hideMark/>
          </w:tcPr>
          <w:p w14:paraId="4CC43A2F" w14:textId="4886045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(2.5%)</w:t>
            </w:r>
          </w:p>
        </w:tc>
      </w:tr>
      <w:tr w:rsidR="008D4CAF" w:rsidRPr="009B192B" w14:paraId="4F506740" w14:textId="77777777" w:rsidTr="002C4DDD">
        <w:trPr>
          <w:trHeight w:val="723"/>
        </w:trPr>
        <w:tc>
          <w:tcPr>
            <w:tcW w:w="500" w:type="pct"/>
            <w:vAlign w:val="center"/>
            <w:hideMark/>
          </w:tcPr>
          <w:p w14:paraId="522209CA" w14:textId="0EC234D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(1.3%)</w:t>
            </w:r>
          </w:p>
        </w:tc>
        <w:tc>
          <w:tcPr>
            <w:tcW w:w="500" w:type="pct"/>
            <w:vAlign w:val="center"/>
            <w:hideMark/>
          </w:tcPr>
          <w:p w14:paraId="7EDE633F" w14:textId="7843DFD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junction &amp; segment depression in any of leads I, aVL, or V6 (1.2%)</w:t>
            </w:r>
          </w:p>
        </w:tc>
        <w:tc>
          <w:tcPr>
            <w:tcW w:w="500" w:type="pct"/>
            <w:vAlign w:val="center"/>
            <w:hideMark/>
          </w:tcPr>
          <w:p w14:paraId="34925210" w14:textId="39A9B38B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(1%)</w:t>
            </w:r>
          </w:p>
        </w:tc>
        <w:tc>
          <w:tcPr>
            <w:tcW w:w="500" w:type="pct"/>
            <w:vAlign w:val="center"/>
            <w:hideMark/>
          </w:tcPr>
          <w:p w14:paraId="6C62F21F" w14:textId="0FF0B40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T (1.6%)</w:t>
            </w:r>
          </w:p>
        </w:tc>
        <w:tc>
          <w:tcPr>
            <w:tcW w:w="500" w:type="pct"/>
            <w:vAlign w:val="center"/>
            <w:hideMark/>
          </w:tcPr>
          <w:p w14:paraId="2AEF85F3" w14:textId="2105F70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(1.1%)</w:t>
            </w:r>
          </w:p>
        </w:tc>
        <w:tc>
          <w:tcPr>
            <w:tcW w:w="500" w:type="pct"/>
            <w:vAlign w:val="center"/>
            <w:hideMark/>
          </w:tcPr>
          <w:p w14:paraId="41F28A54" w14:textId="28F5186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(1.2%)</w:t>
            </w:r>
          </w:p>
        </w:tc>
        <w:tc>
          <w:tcPr>
            <w:tcW w:w="500" w:type="pct"/>
            <w:vAlign w:val="center"/>
            <w:hideMark/>
          </w:tcPr>
          <w:p w14:paraId="10B18432" w14:textId="4600144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anti-diabetic medications (1.8%)</w:t>
            </w:r>
          </w:p>
        </w:tc>
        <w:tc>
          <w:tcPr>
            <w:tcW w:w="500" w:type="pct"/>
            <w:vAlign w:val="center"/>
            <w:hideMark/>
          </w:tcPr>
          <w:p w14:paraId="0529372D" w14:textId="3508251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junction &amp; segment depression in any of leads I, aVL, or V6 (1.3%)</w:t>
            </w:r>
          </w:p>
        </w:tc>
        <w:tc>
          <w:tcPr>
            <w:tcW w:w="500" w:type="pct"/>
            <w:vAlign w:val="center"/>
            <w:hideMark/>
          </w:tcPr>
          <w:p w14:paraId="193677FE" w14:textId="2C1B0AC4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(1.9%)</w:t>
            </w:r>
          </w:p>
        </w:tc>
        <w:tc>
          <w:tcPr>
            <w:tcW w:w="500" w:type="pct"/>
            <w:vAlign w:val="center"/>
            <w:hideMark/>
          </w:tcPr>
          <w:p w14:paraId="59A5F90E" w14:textId="4802AE8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QRS duration (0.6%)</w:t>
            </w:r>
          </w:p>
        </w:tc>
      </w:tr>
      <w:tr w:rsidR="008D4CAF" w:rsidRPr="009B192B" w14:paraId="30DE5788" w14:textId="77777777" w:rsidTr="002C4DDD">
        <w:trPr>
          <w:trHeight w:val="1162"/>
        </w:trPr>
        <w:tc>
          <w:tcPr>
            <w:tcW w:w="500" w:type="pct"/>
            <w:vAlign w:val="center"/>
            <w:hideMark/>
          </w:tcPr>
          <w:p w14:paraId="5A95E1EF" w14:textId="0DEA9C5E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junction &amp; segment depression in any of leads I,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aVL, or V6 (1.3%)</w:t>
            </w:r>
          </w:p>
        </w:tc>
        <w:tc>
          <w:tcPr>
            <w:tcW w:w="500" w:type="pct"/>
            <w:vAlign w:val="center"/>
            <w:hideMark/>
          </w:tcPr>
          <w:p w14:paraId="430965F1" w14:textId="738C530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Sex (1.1%)</w:t>
            </w:r>
          </w:p>
        </w:tc>
        <w:tc>
          <w:tcPr>
            <w:tcW w:w="500" w:type="pct"/>
            <w:vAlign w:val="center"/>
            <w:hideMark/>
          </w:tcPr>
          <w:p w14:paraId="5A989967" w14:textId="1D1C3DD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T (0.8%)</w:t>
            </w:r>
          </w:p>
        </w:tc>
        <w:tc>
          <w:tcPr>
            <w:tcW w:w="500" w:type="pct"/>
            <w:vAlign w:val="center"/>
            <w:hideMark/>
          </w:tcPr>
          <w:p w14:paraId="2B41EFDE" w14:textId="3455D8EB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(1.1%)</w:t>
            </w:r>
          </w:p>
        </w:tc>
        <w:tc>
          <w:tcPr>
            <w:tcW w:w="500" w:type="pct"/>
            <w:vAlign w:val="center"/>
            <w:hideMark/>
          </w:tcPr>
          <w:p w14:paraId="1B9BDD42" w14:textId="3C04246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(1%)</w:t>
            </w:r>
          </w:p>
        </w:tc>
        <w:tc>
          <w:tcPr>
            <w:tcW w:w="500" w:type="pct"/>
            <w:vAlign w:val="center"/>
            <w:hideMark/>
          </w:tcPr>
          <w:p w14:paraId="4583FD00" w14:textId="331586F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Cornell voltage (1.1%)</w:t>
            </w:r>
          </w:p>
        </w:tc>
        <w:tc>
          <w:tcPr>
            <w:tcW w:w="500" w:type="pct"/>
            <w:vAlign w:val="center"/>
            <w:hideMark/>
          </w:tcPr>
          <w:p w14:paraId="738DC289" w14:textId="75C6F2FE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 (1.5%)</w:t>
            </w:r>
          </w:p>
        </w:tc>
        <w:tc>
          <w:tcPr>
            <w:tcW w:w="500" w:type="pct"/>
            <w:vAlign w:val="center"/>
            <w:hideMark/>
          </w:tcPr>
          <w:p w14:paraId="206D044C" w14:textId="77F59722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(1.2%)</w:t>
            </w:r>
          </w:p>
        </w:tc>
        <w:tc>
          <w:tcPr>
            <w:tcW w:w="500" w:type="pct"/>
            <w:vAlign w:val="center"/>
            <w:hideMark/>
          </w:tcPr>
          <w:p w14:paraId="114A9B46" w14:textId="469C827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junction &amp; segment depression in any of leads I,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aVL, or V6 (1.4%)</w:t>
            </w:r>
          </w:p>
        </w:tc>
        <w:tc>
          <w:tcPr>
            <w:tcW w:w="500" w:type="pct"/>
            <w:vAlign w:val="center"/>
            <w:hideMark/>
          </w:tcPr>
          <w:p w14:paraId="763380BA" w14:textId="0C95A1B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ST junction &amp; segment depression in any of leads I, </w:t>
            </w: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aVL, or V6 (1.7%)</w:t>
            </w:r>
          </w:p>
        </w:tc>
      </w:tr>
      <w:tr w:rsidR="008D4CAF" w:rsidRPr="009B192B" w14:paraId="6668E513" w14:textId="77777777" w:rsidTr="002C4DDD">
        <w:trPr>
          <w:trHeight w:val="1162"/>
        </w:trPr>
        <w:tc>
          <w:tcPr>
            <w:tcW w:w="500" w:type="pct"/>
            <w:vAlign w:val="center"/>
            <w:hideMark/>
          </w:tcPr>
          <w:p w14:paraId="5CD0CEE7" w14:textId="07836F69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T (0.8%)</w:t>
            </w:r>
          </w:p>
        </w:tc>
        <w:tc>
          <w:tcPr>
            <w:tcW w:w="500" w:type="pct"/>
            <w:vAlign w:val="center"/>
            <w:hideMark/>
          </w:tcPr>
          <w:p w14:paraId="519E4D3B" w14:textId="6B12B6B6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stroke (0.4%)</w:t>
            </w:r>
          </w:p>
        </w:tc>
        <w:tc>
          <w:tcPr>
            <w:tcW w:w="500" w:type="pct"/>
            <w:vAlign w:val="center"/>
            <w:hideMark/>
          </w:tcPr>
          <w:p w14:paraId="4105BE0E" w14:textId="1B4ADC49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junction &amp; segment depression in any of leads I, aVL, or V6 (0.7%)</w:t>
            </w:r>
          </w:p>
        </w:tc>
        <w:tc>
          <w:tcPr>
            <w:tcW w:w="500" w:type="pct"/>
            <w:vAlign w:val="center"/>
            <w:hideMark/>
          </w:tcPr>
          <w:p w14:paraId="1458EEF6" w14:textId="4D1F44EF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stroke (0.9%)</w:t>
            </w:r>
          </w:p>
        </w:tc>
        <w:tc>
          <w:tcPr>
            <w:tcW w:w="500" w:type="pct"/>
            <w:vAlign w:val="center"/>
            <w:hideMark/>
          </w:tcPr>
          <w:p w14:paraId="32D41EF9" w14:textId="162376A9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T (0.8%)</w:t>
            </w:r>
          </w:p>
        </w:tc>
        <w:tc>
          <w:tcPr>
            <w:tcW w:w="500" w:type="pct"/>
            <w:vAlign w:val="center"/>
            <w:hideMark/>
          </w:tcPr>
          <w:p w14:paraId="0EB4F480" w14:textId="3B2ABEE5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junction &amp; segment depression in any of leads I, aVL, or V6 (1.1%)</w:t>
            </w:r>
          </w:p>
        </w:tc>
        <w:tc>
          <w:tcPr>
            <w:tcW w:w="500" w:type="pct"/>
            <w:vAlign w:val="center"/>
            <w:hideMark/>
          </w:tcPr>
          <w:p w14:paraId="4F149543" w14:textId="3E488A05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(0.9%)</w:t>
            </w:r>
          </w:p>
        </w:tc>
        <w:tc>
          <w:tcPr>
            <w:tcW w:w="500" w:type="pct"/>
            <w:vAlign w:val="center"/>
            <w:hideMark/>
          </w:tcPr>
          <w:p w14:paraId="63AEFF1C" w14:textId="60521A4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T (0.6%)</w:t>
            </w:r>
          </w:p>
        </w:tc>
        <w:tc>
          <w:tcPr>
            <w:tcW w:w="500" w:type="pct"/>
            <w:vAlign w:val="center"/>
            <w:hideMark/>
          </w:tcPr>
          <w:p w14:paraId="4B7DB1DC" w14:textId="3A6A244C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(1%)</w:t>
            </w:r>
          </w:p>
        </w:tc>
        <w:tc>
          <w:tcPr>
            <w:tcW w:w="500" w:type="pct"/>
            <w:vAlign w:val="center"/>
            <w:hideMark/>
          </w:tcPr>
          <w:p w14:paraId="301D12D9" w14:textId="211B4381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stroke (0.4%)</w:t>
            </w:r>
          </w:p>
        </w:tc>
      </w:tr>
      <w:tr w:rsidR="008D4CAF" w:rsidRPr="009B192B" w14:paraId="740C1BE3" w14:textId="77777777" w:rsidTr="002C4DDD">
        <w:trPr>
          <w:trHeight w:val="1162"/>
        </w:trPr>
        <w:tc>
          <w:tcPr>
            <w:tcW w:w="500" w:type="pct"/>
            <w:vAlign w:val="center"/>
            <w:hideMark/>
          </w:tcPr>
          <w:p w14:paraId="6128E65D" w14:textId="55B6BCA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stroke (0.6%)</w:t>
            </w:r>
          </w:p>
        </w:tc>
        <w:tc>
          <w:tcPr>
            <w:tcW w:w="500" w:type="pct"/>
            <w:vAlign w:val="center"/>
            <w:hideMark/>
          </w:tcPr>
          <w:p w14:paraId="791A5D2A" w14:textId="10BE8506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Cornell voltage (0.3%)</w:t>
            </w:r>
          </w:p>
        </w:tc>
        <w:tc>
          <w:tcPr>
            <w:tcW w:w="500" w:type="pct"/>
            <w:vAlign w:val="center"/>
            <w:hideMark/>
          </w:tcPr>
          <w:p w14:paraId="03751D3B" w14:textId="7B3B103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Cornell voltage (0.6%)</w:t>
            </w:r>
          </w:p>
        </w:tc>
        <w:tc>
          <w:tcPr>
            <w:tcW w:w="500" w:type="pct"/>
            <w:vAlign w:val="center"/>
            <w:hideMark/>
          </w:tcPr>
          <w:p w14:paraId="3EEF1569" w14:textId="6A42385D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Race (0.3%)</w:t>
            </w:r>
          </w:p>
        </w:tc>
        <w:tc>
          <w:tcPr>
            <w:tcW w:w="500" w:type="pct"/>
            <w:vAlign w:val="center"/>
            <w:hideMark/>
          </w:tcPr>
          <w:p w14:paraId="751520BA" w14:textId="0A954010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QRS duration (0.6%)</w:t>
            </w:r>
          </w:p>
        </w:tc>
        <w:tc>
          <w:tcPr>
            <w:tcW w:w="500" w:type="pct"/>
            <w:vAlign w:val="center"/>
            <w:hideMark/>
          </w:tcPr>
          <w:p w14:paraId="469579A1" w14:textId="6D969398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T (0.9%)</w:t>
            </w:r>
          </w:p>
        </w:tc>
        <w:tc>
          <w:tcPr>
            <w:tcW w:w="500" w:type="pct"/>
            <w:vAlign w:val="center"/>
            <w:hideMark/>
          </w:tcPr>
          <w:p w14:paraId="6F67EB47" w14:textId="27C5E9CF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Cornell voltage (0.9%)</w:t>
            </w:r>
          </w:p>
        </w:tc>
        <w:tc>
          <w:tcPr>
            <w:tcW w:w="500" w:type="pct"/>
            <w:vAlign w:val="center"/>
            <w:hideMark/>
          </w:tcPr>
          <w:p w14:paraId="00BA022D" w14:textId="2B16EA17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anti-hypertensive medications (0.4%)</w:t>
            </w:r>
          </w:p>
        </w:tc>
        <w:tc>
          <w:tcPr>
            <w:tcW w:w="500" w:type="pct"/>
            <w:vAlign w:val="center"/>
            <w:hideMark/>
          </w:tcPr>
          <w:p w14:paraId="7AF223BA" w14:textId="30D3E82A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Cornell voltage (0.9%)</w:t>
            </w:r>
          </w:p>
        </w:tc>
        <w:tc>
          <w:tcPr>
            <w:tcW w:w="500" w:type="pct"/>
            <w:vAlign w:val="center"/>
            <w:hideMark/>
          </w:tcPr>
          <w:p w14:paraId="36519D4B" w14:textId="28B92EEE" w:rsidR="008D4CAF" w:rsidRPr="008D4CAF" w:rsidRDefault="008D4CAF" w:rsidP="008D4C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Cornell voltage (0.4%)</w:t>
            </w:r>
          </w:p>
        </w:tc>
      </w:tr>
    </w:tbl>
    <w:p w14:paraId="5B3762B1" w14:textId="04FBBFF8" w:rsidR="000829B1" w:rsidRPr="009B192B" w:rsidRDefault="00020591" w:rsidP="00E63C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t>RF-SLAM: random forest statistical method for survival, longitudinal, and multivariable outcomes.</w:t>
      </w:r>
    </w:p>
    <w:p w14:paraId="4900400B" w14:textId="77777777" w:rsidR="000829B1" w:rsidRPr="009B192B" w:rsidRDefault="000829B1">
      <w:pPr>
        <w:rPr>
          <w:rFonts w:ascii="Times New Roman" w:hAnsi="Times New Roman" w:cs="Times New Roman"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br w:type="page"/>
      </w:r>
    </w:p>
    <w:p w14:paraId="04EC6093" w14:textId="5E054D99" w:rsidR="00671D24" w:rsidRPr="009B192B" w:rsidRDefault="00671D24" w:rsidP="00671D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9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5D33F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. Top 10 predictors that explained the largest variation of RF-SLAM prediction for sudden cardiac death with excluding candidate variables with &gt; 50% missingness.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40"/>
        <w:gridCol w:w="4688"/>
        <w:gridCol w:w="4315"/>
        <w:gridCol w:w="3283"/>
      </w:tblGrid>
      <w:tr w:rsidR="009B192B" w:rsidRPr="009B192B" w14:paraId="0CFD3764" w14:textId="77777777" w:rsidTr="00AC281B">
        <w:trPr>
          <w:trHeight w:val="300"/>
        </w:trPr>
        <w:tc>
          <w:tcPr>
            <w:tcW w:w="540" w:type="dxa"/>
            <w:noWrap/>
            <w:hideMark/>
          </w:tcPr>
          <w:p w14:paraId="7B419B19" w14:textId="77777777" w:rsidR="00671D24" w:rsidRPr="009B192B" w:rsidRDefault="00671D24" w:rsidP="00AC28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noWrap/>
            <w:hideMark/>
          </w:tcPr>
          <w:p w14:paraId="1EE81B06" w14:textId="77777777" w:rsidR="00671D24" w:rsidRPr="009B192B" w:rsidRDefault="00671D24" w:rsidP="00AC2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0" w:type="auto"/>
            <w:noWrap/>
            <w:hideMark/>
          </w:tcPr>
          <w:p w14:paraId="49618248" w14:textId="77777777" w:rsidR="00671D24" w:rsidRPr="009B192B" w:rsidRDefault="00671D24" w:rsidP="00AC2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noWrap/>
            <w:hideMark/>
          </w:tcPr>
          <w:p w14:paraId="3CCFDA79" w14:textId="77777777" w:rsidR="00671D24" w:rsidRPr="009B192B" w:rsidRDefault="00671D24" w:rsidP="00AC28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 total variation explained</w:t>
            </w:r>
          </w:p>
        </w:tc>
      </w:tr>
      <w:tr w:rsidR="00100DDF" w:rsidRPr="009B192B" w14:paraId="68B2BD24" w14:textId="77777777" w:rsidTr="009E3013">
        <w:trPr>
          <w:trHeight w:val="300"/>
        </w:trPr>
        <w:tc>
          <w:tcPr>
            <w:tcW w:w="540" w:type="dxa"/>
            <w:noWrap/>
            <w:vAlign w:val="center"/>
          </w:tcPr>
          <w:p w14:paraId="0353BB93" w14:textId="01F2CEAD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  <w:noWrap/>
            <w:vAlign w:val="center"/>
          </w:tcPr>
          <w:p w14:paraId="3E4FBB90" w14:textId="5AEF6709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Prior coronary heart disease</w:t>
            </w:r>
          </w:p>
        </w:tc>
        <w:tc>
          <w:tcPr>
            <w:tcW w:w="0" w:type="auto"/>
            <w:noWrap/>
            <w:vAlign w:val="center"/>
          </w:tcPr>
          <w:p w14:paraId="13DB4FE5" w14:textId="2D50BA36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Clinical factors</w:t>
            </w:r>
          </w:p>
        </w:tc>
        <w:tc>
          <w:tcPr>
            <w:tcW w:w="0" w:type="auto"/>
            <w:noWrap/>
            <w:vAlign w:val="center"/>
          </w:tcPr>
          <w:p w14:paraId="5F94C0BB" w14:textId="1232ED67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42.83%</w:t>
            </w:r>
          </w:p>
        </w:tc>
      </w:tr>
      <w:tr w:rsidR="00100DDF" w:rsidRPr="009B192B" w14:paraId="712A9EE3" w14:textId="77777777" w:rsidTr="009E3013">
        <w:trPr>
          <w:trHeight w:val="315"/>
        </w:trPr>
        <w:tc>
          <w:tcPr>
            <w:tcW w:w="540" w:type="dxa"/>
            <w:noWrap/>
            <w:vAlign w:val="center"/>
            <w:hideMark/>
          </w:tcPr>
          <w:p w14:paraId="6942AC3A" w14:textId="6894AA9E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  <w:noWrap/>
            <w:vAlign w:val="center"/>
            <w:hideMark/>
          </w:tcPr>
          <w:p w14:paraId="3DD6100D" w14:textId="18D6ECDE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0" w:type="auto"/>
            <w:noWrap/>
            <w:vAlign w:val="center"/>
            <w:hideMark/>
          </w:tcPr>
          <w:p w14:paraId="58329A8A" w14:textId="10C927B2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Clinical factors</w:t>
            </w:r>
          </w:p>
        </w:tc>
        <w:tc>
          <w:tcPr>
            <w:tcW w:w="0" w:type="auto"/>
            <w:noWrap/>
            <w:vAlign w:val="center"/>
            <w:hideMark/>
          </w:tcPr>
          <w:p w14:paraId="285F757A" w14:textId="5B1D272F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13.65%</w:t>
            </w:r>
          </w:p>
        </w:tc>
      </w:tr>
      <w:tr w:rsidR="00100DDF" w:rsidRPr="009B192B" w14:paraId="250C8880" w14:textId="77777777" w:rsidTr="008D4CAF">
        <w:trPr>
          <w:trHeight w:val="315"/>
        </w:trPr>
        <w:tc>
          <w:tcPr>
            <w:tcW w:w="540" w:type="dxa"/>
            <w:noWrap/>
            <w:vAlign w:val="center"/>
            <w:hideMark/>
          </w:tcPr>
          <w:p w14:paraId="0B1E54F1" w14:textId="36B6F61B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noWrap/>
            <w:vAlign w:val="center"/>
          </w:tcPr>
          <w:p w14:paraId="25AD5960" w14:textId="78B374C9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0" w:type="auto"/>
            <w:noWrap/>
            <w:vAlign w:val="center"/>
          </w:tcPr>
          <w:p w14:paraId="064A77B8" w14:textId="2A125F6D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Clinical factors</w:t>
            </w:r>
          </w:p>
        </w:tc>
        <w:tc>
          <w:tcPr>
            <w:tcW w:w="0" w:type="auto"/>
            <w:noWrap/>
            <w:vAlign w:val="center"/>
            <w:hideMark/>
          </w:tcPr>
          <w:p w14:paraId="71DF7807" w14:textId="1109B1FD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5.60%</w:t>
            </w:r>
          </w:p>
        </w:tc>
      </w:tr>
      <w:tr w:rsidR="00100DDF" w:rsidRPr="009B192B" w14:paraId="3714CFA0" w14:textId="77777777" w:rsidTr="008D4CAF">
        <w:trPr>
          <w:trHeight w:val="315"/>
        </w:trPr>
        <w:tc>
          <w:tcPr>
            <w:tcW w:w="540" w:type="dxa"/>
            <w:noWrap/>
            <w:vAlign w:val="center"/>
            <w:hideMark/>
          </w:tcPr>
          <w:p w14:paraId="6CDD55F6" w14:textId="382A9DDE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  <w:noWrap/>
            <w:vAlign w:val="center"/>
          </w:tcPr>
          <w:p w14:paraId="0237B8CE" w14:textId="16188743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T wave abnormality in any of leads I, aVL, and V6</w:t>
            </w:r>
          </w:p>
        </w:tc>
        <w:tc>
          <w:tcPr>
            <w:tcW w:w="0" w:type="auto"/>
            <w:noWrap/>
            <w:vAlign w:val="center"/>
          </w:tcPr>
          <w:p w14:paraId="2EB962D2" w14:textId="4609C645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Electrophysiologic variables</w:t>
            </w:r>
          </w:p>
        </w:tc>
        <w:tc>
          <w:tcPr>
            <w:tcW w:w="0" w:type="auto"/>
            <w:noWrap/>
            <w:vAlign w:val="center"/>
            <w:hideMark/>
          </w:tcPr>
          <w:p w14:paraId="1910DDAC" w14:textId="1909D323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4.63%</w:t>
            </w:r>
          </w:p>
        </w:tc>
      </w:tr>
      <w:tr w:rsidR="00100DDF" w:rsidRPr="009B192B" w14:paraId="63076E24" w14:textId="77777777" w:rsidTr="009E3013">
        <w:trPr>
          <w:trHeight w:val="315"/>
        </w:trPr>
        <w:tc>
          <w:tcPr>
            <w:tcW w:w="540" w:type="dxa"/>
            <w:noWrap/>
            <w:vAlign w:val="center"/>
          </w:tcPr>
          <w:p w14:paraId="213E271E" w14:textId="36F76AB9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8" w:type="dxa"/>
            <w:noWrap/>
            <w:vAlign w:val="center"/>
          </w:tcPr>
          <w:p w14:paraId="686F74E6" w14:textId="49284B3F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ST junction &amp; segment depression in any of leads I, aVL, or V6 </w:t>
            </w:r>
          </w:p>
        </w:tc>
        <w:tc>
          <w:tcPr>
            <w:tcW w:w="0" w:type="auto"/>
            <w:noWrap/>
            <w:vAlign w:val="center"/>
          </w:tcPr>
          <w:p w14:paraId="16E494F1" w14:textId="49AA2DC7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Electrophysiologic variables</w:t>
            </w: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14:paraId="5A329EEA" w14:textId="72B7AAD0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2.70%</w:t>
            </w:r>
          </w:p>
        </w:tc>
      </w:tr>
      <w:tr w:rsidR="00100DDF" w:rsidRPr="009B192B" w14:paraId="235F596F" w14:textId="77777777" w:rsidTr="009E3013">
        <w:trPr>
          <w:trHeight w:val="315"/>
        </w:trPr>
        <w:tc>
          <w:tcPr>
            <w:tcW w:w="540" w:type="dxa"/>
            <w:noWrap/>
            <w:vAlign w:val="center"/>
          </w:tcPr>
          <w:p w14:paraId="04EF5ADA" w14:textId="3EFFB6C0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8" w:type="dxa"/>
            <w:noWrap/>
            <w:vAlign w:val="center"/>
          </w:tcPr>
          <w:p w14:paraId="6D7D0EA5" w14:textId="116CEED1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7"/>
            <w:r w:rsidRPr="0054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</w:t>
            </w:r>
            <w:bookmarkEnd w:id="2"/>
          </w:p>
        </w:tc>
        <w:tc>
          <w:tcPr>
            <w:tcW w:w="0" w:type="auto"/>
            <w:noWrap/>
            <w:vAlign w:val="center"/>
          </w:tcPr>
          <w:p w14:paraId="71A7CBA5" w14:textId="0028E5DE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Clinical factors</w:t>
            </w:r>
          </w:p>
        </w:tc>
        <w:tc>
          <w:tcPr>
            <w:tcW w:w="0" w:type="auto"/>
            <w:noWrap/>
            <w:vAlign w:val="center"/>
          </w:tcPr>
          <w:p w14:paraId="4D3C74F2" w14:textId="075A2075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2.45%</w:t>
            </w:r>
          </w:p>
        </w:tc>
      </w:tr>
      <w:tr w:rsidR="00100DDF" w:rsidRPr="009B192B" w14:paraId="53C881D8" w14:textId="77777777" w:rsidTr="009E3013">
        <w:trPr>
          <w:trHeight w:val="315"/>
        </w:trPr>
        <w:tc>
          <w:tcPr>
            <w:tcW w:w="540" w:type="dxa"/>
            <w:noWrap/>
            <w:vAlign w:val="center"/>
          </w:tcPr>
          <w:p w14:paraId="47734D09" w14:textId="7312AA1B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8" w:type="dxa"/>
            <w:noWrap/>
            <w:vAlign w:val="center"/>
          </w:tcPr>
          <w:p w14:paraId="2D5F23DE" w14:textId="3CAE9A94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QRS duration</w:t>
            </w:r>
          </w:p>
        </w:tc>
        <w:tc>
          <w:tcPr>
            <w:tcW w:w="0" w:type="auto"/>
            <w:noWrap/>
            <w:vAlign w:val="center"/>
          </w:tcPr>
          <w:p w14:paraId="35EFCE12" w14:textId="6B3DCB56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Electrophysiologic variables</w:t>
            </w:r>
          </w:p>
        </w:tc>
        <w:tc>
          <w:tcPr>
            <w:tcW w:w="0" w:type="auto"/>
            <w:noWrap/>
            <w:vAlign w:val="center"/>
          </w:tcPr>
          <w:p w14:paraId="4BC15AE3" w14:textId="2086E70A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2.37%</w:t>
            </w:r>
          </w:p>
        </w:tc>
      </w:tr>
      <w:tr w:rsidR="00100DDF" w:rsidRPr="009B192B" w14:paraId="336FE0CD" w14:textId="77777777" w:rsidTr="009E3013">
        <w:trPr>
          <w:trHeight w:val="315"/>
        </w:trPr>
        <w:tc>
          <w:tcPr>
            <w:tcW w:w="540" w:type="dxa"/>
            <w:noWrap/>
            <w:vAlign w:val="center"/>
          </w:tcPr>
          <w:p w14:paraId="1042B0CE" w14:textId="2E14BD27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  <w:noWrap/>
            <w:vAlign w:val="center"/>
          </w:tcPr>
          <w:p w14:paraId="69858682" w14:textId="58CE440D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0" w:type="auto"/>
            <w:noWrap/>
            <w:vAlign w:val="center"/>
          </w:tcPr>
          <w:p w14:paraId="42860CFE" w14:textId="60E07B40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Demographics &amp; anthropometric variables </w:t>
            </w:r>
          </w:p>
        </w:tc>
        <w:tc>
          <w:tcPr>
            <w:tcW w:w="0" w:type="auto"/>
            <w:noWrap/>
            <w:vAlign w:val="center"/>
          </w:tcPr>
          <w:p w14:paraId="2BAD53AD" w14:textId="09CB611C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1.22%</w:t>
            </w:r>
          </w:p>
        </w:tc>
      </w:tr>
      <w:tr w:rsidR="00100DDF" w:rsidRPr="009B192B" w14:paraId="67B027F3" w14:textId="77777777" w:rsidTr="00FD35CD">
        <w:trPr>
          <w:trHeight w:val="315"/>
        </w:trPr>
        <w:tc>
          <w:tcPr>
            <w:tcW w:w="540" w:type="dxa"/>
            <w:noWrap/>
            <w:vAlign w:val="center"/>
          </w:tcPr>
          <w:p w14:paraId="5E7D34DE" w14:textId="6CA95802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8" w:type="dxa"/>
            <w:noWrap/>
            <w:vAlign w:val="center"/>
          </w:tcPr>
          <w:p w14:paraId="0462056A" w14:textId="1EE522F0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Use of anti-hypertensive medications</w:t>
            </w:r>
          </w:p>
        </w:tc>
        <w:tc>
          <w:tcPr>
            <w:tcW w:w="0" w:type="auto"/>
            <w:noWrap/>
            <w:vAlign w:val="center"/>
          </w:tcPr>
          <w:p w14:paraId="3F76620A" w14:textId="577A1F1D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Medications</w:t>
            </w:r>
          </w:p>
        </w:tc>
        <w:tc>
          <w:tcPr>
            <w:tcW w:w="0" w:type="auto"/>
            <w:noWrap/>
            <w:vAlign w:val="center"/>
          </w:tcPr>
          <w:p w14:paraId="3B9BEBC1" w14:textId="297341E4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1.20%</w:t>
            </w:r>
          </w:p>
        </w:tc>
      </w:tr>
      <w:tr w:rsidR="00100DDF" w:rsidRPr="009B192B" w14:paraId="6AC9FCA2" w14:textId="77777777" w:rsidTr="00D8163B">
        <w:trPr>
          <w:trHeight w:val="315"/>
        </w:trPr>
        <w:tc>
          <w:tcPr>
            <w:tcW w:w="540" w:type="dxa"/>
            <w:noWrap/>
            <w:vAlign w:val="center"/>
          </w:tcPr>
          <w:p w14:paraId="044FE590" w14:textId="647AEFF7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8" w:type="dxa"/>
            <w:noWrap/>
            <w:vAlign w:val="center"/>
          </w:tcPr>
          <w:p w14:paraId="08268096" w14:textId="141083AA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Cornell voltage </w:t>
            </w:r>
          </w:p>
        </w:tc>
        <w:tc>
          <w:tcPr>
            <w:tcW w:w="0" w:type="auto"/>
            <w:noWrap/>
            <w:vAlign w:val="center"/>
          </w:tcPr>
          <w:p w14:paraId="481FA19B" w14:textId="5897CDE7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Other cardiac indices</w:t>
            </w:r>
          </w:p>
        </w:tc>
        <w:tc>
          <w:tcPr>
            <w:tcW w:w="0" w:type="auto"/>
            <w:noWrap/>
            <w:vAlign w:val="center"/>
          </w:tcPr>
          <w:p w14:paraId="00878A1C" w14:textId="150F08A9" w:rsidR="00100DDF" w:rsidRPr="00100DDF" w:rsidRDefault="00100DDF" w:rsidP="00100D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0.72%</w:t>
            </w:r>
          </w:p>
        </w:tc>
      </w:tr>
    </w:tbl>
    <w:p w14:paraId="46C73DCD" w14:textId="77777777" w:rsidR="00671D24" w:rsidRPr="009B192B" w:rsidRDefault="00671D24" w:rsidP="00671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t>RF-SLAM: random forest statistical method for survival, longitudinal, and multivariable outcomes.</w:t>
      </w:r>
    </w:p>
    <w:p w14:paraId="6E6EBD7D" w14:textId="77777777" w:rsidR="00671D24" w:rsidRPr="009B192B" w:rsidRDefault="00671D24" w:rsidP="007207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9E1AE" w14:textId="77777777" w:rsidR="00671D24" w:rsidRPr="009B192B" w:rsidRDefault="00671D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92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CBBAA1" w14:textId="7882E00E" w:rsidR="00720798" w:rsidRPr="009B192B" w:rsidRDefault="00720798" w:rsidP="007207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9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5D33F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192B">
        <w:rPr>
          <w:rFonts w:ascii="Times New Roman" w:hAnsi="Times New Roman" w:cs="Times New Roman"/>
          <w:b/>
          <w:bCs/>
          <w:sz w:val="24"/>
          <w:szCs w:val="24"/>
        </w:rPr>
        <w:t xml:space="preserve">. Top 10 predictors that explained the largest variation of RF-SLAM prediction for sudden cardiac death among participants without baseline coronary heart disease.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40"/>
        <w:gridCol w:w="4688"/>
        <w:gridCol w:w="4315"/>
        <w:gridCol w:w="3283"/>
      </w:tblGrid>
      <w:tr w:rsidR="009B192B" w:rsidRPr="009B192B" w14:paraId="10BCB389" w14:textId="77777777" w:rsidTr="00720798">
        <w:trPr>
          <w:trHeight w:val="300"/>
        </w:trPr>
        <w:tc>
          <w:tcPr>
            <w:tcW w:w="540" w:type="dxa"/>
            <w:noWrap/>
            <w:hideMark/>
          </w:tcPr>
          <w:p w14:paraId="07C38789" w14:textId="77777777" w:rsidR="00720798" w:rsidRPr="009B192B" w:rsidRDefault="00720798" w:rsidP="007207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noWrap/>
            <w:hideMark/>
          </w:tcPr>
          <w:p w14:paraId="73334C76" w14:textId="77777777" w:rsidR="00720798" w:rsidRPr="009B192B" w:rsidRDefault="00720798" w:rsidP="007207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0" w:type="auto"/>
            <w:noWrap/>
            <w:hideMark/>
          </w:tcPr>
          <w:p w14:paraId="120945D4" w14:textId="77777777" w:rsidR="00720798" w:rsidRPr="009B192B" w:rsidRDefault="00720798" w:rsidP="007207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noWrap/>
            <w:hideMark/>
          </w:tcPr>
          <w:p w14:paraId="08C88C58" w14:textId="77777777" w:rsidR="00720798" w:rsidRPr="009B192B" w:rsidRDefault="00720798" w:rsidP="007207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 total variation explained</w:t>
            </w:r>
          </w:p>
        </w:tc>
      </w:tr>
      <w:tr w:rsidR="00100DDF" w:rsidRPr="009B192B" w14:paraId="12A95B6C" w14:textId="77777777" w:rsidTr="00EF394D">
        <w:trPr>
          <w:trHeight w:val="315"/>
        </w:trPr>
        <w:tc>
          <w:tcPr>
            <w:tcW w:w="540" w:type="dxa"/>
            <w:noWrap/>
            <w:hideMark/>
          </w:tcPr>
          <w:p w14:paraId="32403EA6" w14:textId="77777777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  <w:noWrap/>
            <w:hideMark/>
          </w:tcPr>
          <w:p w14:paraId="65B042C4" w14:textId="702B71EF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Diabetes mellitus </w:t>
            </w:r>
          </w:p>
        </w:tc>
        <w:tc>
          <w:tcPr>
            <w:tcW w:w="0" w:type="auto"/>
            <w:noWrap/>
            <w:hideMark/>
          </w:tcPr>
          <w:p w14:paraId="35FE3896" w14:textId="77777777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Clinical factors</w:t>
            </w:r>
          </w:p>
        </w:tc>
        <w:tc>
          <w:tcPr>
            <w:tcW w:w="0" w:type="auto"/>
            <w:noWrap/>
            <w:vAlign w:val="center"/>
            <w:hideMark/>
          </w:tcPr>
          <w:p w14:paraId="74CDB518" w14:textId="422A4669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23.47%</w:t>
            </w:r>
          </w:p>
        </w:tc>
      </w:tr>
      <w:tr w:rsidR="00100DDF" w:rsidRPr="009B192B" w14:paraId="1072F13C" w14:textId="77777777" w:rsidTr="00EF394D">
        <w:trPr>
          <w:trHeight w:val="315"/>
        </w:trPr>
        <w:tc>
          <w:tcPr>
            <w:tcW w:w="540" w:type="dxa"/>
            <w:noWrap/>
            <w:hideMark/>
          </w:tcPr>
          <w:p w14:paraId="450DD64A" w14:textId="6E732429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  <w:noWrap/>
            <w:vAlign w:val="center"/>
          </w:tcPr>
          <w:p w14:paraId="3EE2A462" w14:textId="56BDC414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0" w:type="auto"/>
            <w:noWrap/>
            <w:vAlign w:val="center"/>
          </w:tcPr>
          <w:p w14:paraId="17C912BB" w14:textId="49180FCD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Clinical factors</w:t>
            </w:r>
          </w:p>
        </w:tc>
        <w:tc>
          <w:tcPr>
            <w:tcW w:w="0" w:type="auto"/>
            <w:noWrap/>
            <w:vAlign w:val="center"/>
            <w:hideMark/>
          </w:tcPr>
          <w:p w14:paraId="17E03C38" w14:textId="170D1B27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11.05%</w:t>
            </w:r>
          </w:p>
        </w:tc>
      </w:tr>
      <w:tr w:rsidR="00100DDF" w:rsidRPr="009B192B" w14:paraId="7C3B256F" w14:textId="77777777" w:rsidTr="00EF394D">
        <w:trPr>
          <w:trHeight w:val="315"/>
        </w:trPr>
        <w:tc>
          <w:tcPr>
            <w:tcW w:w="540" w:type="dxa"/>
            <w:noWrap/>
            <w:hideMark/>
          </w:tcPr>
          <w:p w14:paraId="63C24379" w14:textId="59D27BA1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noWrap/>
          </w:tcPr>
          <w:p w14:paraId="2EA374BD" w14:textId="12509FEE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N-terminal pro-brain natriuretic peptide</w:t>
            </w:r>
          </w:p>
        </w:tc>
        <w:tc>
          <w:tcPr>
            <w:tcW w:w="0" w:type="auto"/>
            <w:noWrap/>
          </w:tcPr>
          <w:p w14:paraId="4FC25332" w14:textId="3A141E8A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Laboratory values or biomarkers</w:t>
            </w:r>
          </w:p>
        </w:tc>
        <w:tc>
          <w:tcPr>
            <w:tcW w:w="0" w:type="auto"/>
            <w:noWrap/>
            <w:vAlign w:val="center"/>
            <w:hideMark/>
          </w:tcPr>
          <w:p w14:paraId="6CFE8B84" w14:textId="1BA94A08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6.90%</w:t>
            </w:r>
          </w:p>
        </w:tc>
      </w:tr>
      <w:tr w:rsidR="00100DDF" w:rsidRPr="009B192B" w14:paraId="07F2A15D" w14:textId="77777777" w:rsidTr="00EF394D">
        <w:trPr>
          <w:trHeight w:val="315"/>
        </w:trPr>
        <w:tc>
          <w:tcPr>
            <w:tcW w:w="540" w:type="dxa"/>
            <w:noWrap/>
          </w:tcPr>
          <w:p w14:paraId="400B46DF" w14:textId="7ADDA3DB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  <w:noWrap/>
          </w:tcPr>
          <w:p w14:paraId="0BAAB5A0" w14:textId="30E46D00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T wave abnormality in any of leads I, aVL, and V6</w:t>
            </w:r>
          </w:p>
        </w:tc>
        <w:tc>
          <w:tcPr>
            <w:tcW w:w="0" w:type="auto"/>
            <w:noWrap/>
          </w:tcPr>
          <w:p w14:paraId="2F068215" w14:textId="46365CCF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Electrophysiologic variables</w:t>
            </w:r>
          </w:p>
        </w:tc>
        <w:tc>
          <w:tcPr>
            <w:tcW w:w="0" w:type="auto"/>
            <w:noWrap/>
            <w:vAlign w:val="center"/>
          </w:tcPr>
          <w:p w14:paraId="27B939FF" w14:textId="6A999519" w:rsidR="00100DDF" w:rsidRPr="00100DDF" w:rsidRDefault="00100DDF" w:rsidP="00100D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5.38%</w:t>
            </w:r>
          </w:p>
        </w:tc>
      </w:tr>
      <w:tr w:rsidR="00100DDF" w:rsidRPr="009B192B" w14:paraId="33D9C0B6" w14:textId="77777777" w:rsidTr="00EF394D">
        <w:trPr>
          <w:trHeight w:val="315"/>
        </w:trPr>
        <w:tc>
          <w:tcPr>
            <w:tcW w:w="540" w:type="dxa"/>
            <w:noWrap/>
            <w:hideMark/>
          </w:tcPr>
          <w:p w14:paraId="0418157B" w14:textId="5D55583A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8" w:type="dxa"/>
            <w:noWrap/>
            <w:vAlign w:val="center"/>
          </w:tcPr>
          <w:p w14:paraId="2AFCB06E" w14:textId="089CA20D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Troponin I</w:t>
            </w:r>
          </w:p>
        </w:tc>
        <w:tc>
          <w:tcPr>
            <w:tcW w:w="0" w:type="auto"/>
            <w:noWrap/>
            <w:vAlign w:val="center"/>
          </w:tcPr>
          <w:p w14:paraId="3B092DE6" w14:textId="7C0177CE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Laboratory values or biomarkers</w:t>
            </w:r>
          </w:p>
        </w:tc>
        <w:tc>
          <w:tcPr>
            <w:tcW w:w="0" w:type="auto"/>
            <w:noWrap/>
            <w:vAlign w:val="center"/>
            <w:hideMark/>
          </w:tcPr>
          <w:p w14:paraId="6A32A466" w14:textId="28B19526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3.31%</w:t>
            </w:r>
          </w:p>
        </w:tc>
      </w:tr>
      <w:tr w:rsidR="00100DDF" w:rsidRPr="009B192B" w14:paraId="23C93992" w14:textId="77777777" w:rsidTr="00EF394D">
        <w:trPr>
          <w:trHeight w:val="315"/>
        </w:trPr>
        <w:tc>
          <w:tcPr>
            <w:tcW w:w="540" w:type="dxa"/>
            <w:noWrap/>
            <w:hideMark/>
          </w:tcPr>
          <w:p w14:paraId="1D4748D8" w14:textId="1B69BD6A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8" w:type="dxa"/>
            <w:noWrap/>
            <w:vAlign w:val="center"/>
          </w:tcPr>
          <w:p w14:paraId="52C2561E" w14:textId="52F93709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cardiac-related hospitalization</w:t>
            </w:r>
          </w:p>
        </w:tc>
        <w:tc>
          <w:tcPr>
            <w:tcW w:w="0" w:type="auto"/>
            <w:noWrap/>
            <w:vAlign w:val="center"/>
          </w:tcPr>
          <w:p w14:paraId="046E99F7" w14:textId="393D476A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Clinical factors</w:t>
            </w:r>
          </w:p>
        </w:tc>
        <w:tc>
          <w:tcPr>
            <w:tcW w:w="0" w:type="auto"/>
            <w:noWrap/>
            <w:vAlign w:val="center"/>
            <w:hideMark/>
          </w:tcPr>
          <w:p w14:paraId="22153CC6" w14:textId="66FF3522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3.11%</w:t>
            </w:r>
          </w:p>
        </w:tc>
      </w:tr>
      <w:tr w:rsidR="00100DDF" w:rsidRPr="009B192B" w14:paraId="2777E641" w14:textId="77777777" w:rsidTr="00EF394D">
        <w:trPr>
          <w:trHeight w:val="315"/>
        </w:trPr>
        <w:tc>
          <w:tcPr>
            <w:tcW w:w="540" w:type="dxa"/>
            <w:noWrap/>
          </w:tcPr>
          <w:p w14:paraId="68AA85EE" w14:textId="42945AB5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8" w:type="dxa"/>
            <w:noWrap/>
            <w:vAlign w:val="center"/>
          </w:tcPr>
          <w:p w14:paraId="70E0DE4A" w14:textId="083629CA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Cornell voltage </w:t>
            </w:r>
          </w:p>
        </w:tc>
        <w:tc>
          <w:tcPr>
            <w:tcW w:w="0" w:type="auto"/>
            <w:noWrap/>
            <w:vAlign w:val="center"/>
          </w:tcPr>
          <w:p w14:paraId="7DBCAD1F" w14:textId="20EDCE80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Other cardiac indices</w:t>
            </w:r>
          </w:p>
        </w:tc>
        <w:tc>
          <w:tcPr>
            <w:tcW w:w="0" w:type="auto"/>
            <w:noWrap/>
            <w:vAlign w:val="center"/>
          </w:tcPr>
          <w:p w14:paraId="4A4A825C" w14:textId="72A13B72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2.52%</w:t>
            </w:r>
          </w:p>
        </w:tc>
      </w:tr>
      <w:tr w:rsidR="00100DDF" w:rsidRPr="009B192B" w14:paraId="6C8E42D8" w14:textId="77777777" w:rsidTr="00EF394D">
        <w:trPr>
          <w:trHeight w:val="315"/>
        </w:trPr>
        <w:tc>
          <w:tcPr>
            <w:tcW w:w="540" w:type="dxa"/>
            <w:noWrap/>
          </w:tcPr>
          <w:p w14:paraId="1A6B8CC8" w14:textId="5A831847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  <w:noWrap/>
          </w:tcPr>
          <w:p w14:paraId="2B04879C" w14:textId="28A84F50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ST junction &amp; segment depression in any of leads I, aVL, or V6 </w:t>
            </w:r>
          </w:p>
        </w:tc>
        <w:tc>
          <w:tcPr>
            <w:tcW w:w="0" w:type="auto"/>
            <w:noWrap/>
          </w:tcPr>
          <w:p w14:paraId="67D332ED" w14:textId="3F6E6750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Electrophysiologic variables</w:t>
            </w:r>
          </w:p>
        </w:tc>
        <w:tc>
          <w:tcPr>
            <w:tcW w:w="0" w:type="auto"/>
            <w:noWrap/>
            <w:vAlign w:val="center"/>
          </w:tcPr>
          <w:p w14:paraId="2C55A456" w14:textId="7A05F6C3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1.97%</w:t>
            </w:r>
          </w:p>
        </w:tc>
      </w:tr>
      <w:tr w:rsidR="00100DDF" w:rsidRPr="009B192B" w14:paraId="11684A65" w14:textId="77777777" w:rsidTr="00EF394D">
        <w:trPr>
          <w:trHeight w:val="315"/>
        </w:trPr>
        <w:tc>
          <w:tcPr>
            <w:tcW w:w="540" w:type="dxa"/>
            <w:noWrap/>
            <w:hideMark/>
          </w:tcPr>
          <w:p w14:paraId="6FAF42FF" w14:textId="4DF007C2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8" w:type="dxa"/>
            <w:noWrap/>
          </w:tcPr>
          <w:p w14:paraId="31AA2E25" w14:textId="5BC41EEE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0" w:type="auto"/>
            <w:noWrap/>
          </w:tcPr>
          <w:p w14:paraId="68B8FE81" w14:textId="68C539E4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Demographics &amp; anthropometric variables </w:t>
            </w:r>
          </w:p>
        </w:tc>
        <w:tc>
          <w:tcPr>
            <w:tcW w:w="0" w:type="auto"/>
            <w:noWrap/>
            <w:vAlign w:val="center"/>
            <w:hideMark/>
          </w:tcPr>
          <w:p w14:paraId="1C089C7E" w14:textId="7E2CE70C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1.95%</w:t>
            </w:r>
          </w:p>
        </w:tc>
      </w:tr>
      <w:tr w:rsidR="00100DDF" w:rsidRPr="009B192B" w14:paraId="0B653982" w14:textId="77777777" w:rsidTr="00EF394D">
        <w:trPr>
          <w:trHeight w:val="315"/>
        </w:trPr>
        <w:tc>
          <w:tcPr>
            <w:tcW w:w="540" w:type="dxa"/>
            <w:noWrap/>
          </w:tcPr>
          <w:p w14:paraId="09379991" w14:textId="05977250" w:rsidR="00100DDF" w:rsidRPr="009B192B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8" w:type="dxa"/>
            <w:noWrap/>
            <w:vAlign w:val="center"/>
          </w:tcPr>
          <w:p w14:paraId="350B0BFF" w14:textId="306F8BA4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0" w:type="auto"/>
            <w:noWrap/>
            <w:vAlign w:val="center"/>
          </w:tcPr>
          <w:p w14:paraId="03D7FD16" w14:textId="424CD7D0" w:rsidR="00100DDF" w:rsidRPr="009B192B" w:rsidRDefault="00100DDF" w:rsidP="0010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B">
              <w:rPr>
                <w:rFonts w:ascii="Times New Roman" w:hAnsi="Times New Roman" w:cs="Times New Roman"/>
                <w:sz w:val="24"/>
                <w:szCs w:val="24"/>
              </w:rPr>
              <w:t xml:space="preserve">Demographics &amp; anthropometric variables </w:t>
            </w:r>
          </w:p>
        </w:tc>
        <w:tc>
          <w:tcPr>
            <w:tcW w:w="0" w:type="auto"/>
            <w:noWrap/>
            <w:vAlign w:val="center"/>
          </w:tcPr>
          <w:p w14:paraId="1014DCBF" w14:textId="30271D33" w:rsidR="00100DDF" w:rsidRPr="00100DDF" w:rsidRDefault="00100DDF" w:rsidP="0010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1.91%</w:t>
            </w:r>
          </w:p>
        </w:tc>
      </w:tr>
    </w:tbl>
    <w:p w14:paraId="649ACBDE" w14:textId="77777777" w:rsidR="00671D24" w:rsidRPr="009B192B" w:rsidRDefault="00671D24" w:rsidP="00671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92B">
        <w:rPr>
          <w:rFonts w:ascii="Times New Roman" w:hAnsi="Times New Roman" w:cs="Times New Roman"/>
          <w:sz w:val="24"/>
          <w:szCs w:val="24"/>
        </w:rPr>
        <w:t>RF-SLAM: random forest statistical method for survival, longitudinal, and multivariable outcomes.</w:t>
      </w:r>
    </w:p>
    <w:p w14:paraId="752A7EC8" w14:textId="753D7A9B" w:rsidR="00671D24" w:rsidRDefault="0067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5820F" w14:textId="4A8CA6ED" w:rsidR="00671D24" w:rsidRDefault="00D30DFF" w:rsidP="002C67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0ECA353" wp14:editId="05094B35">
            <wp:extent cx="5577840" cy="4495800"/>
            <wp:effectExtent l="0" t="0" r="381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99"/>
                    <a:stretch/>
                  </pic:blipFill>
                  <pic:spPr bwMode="auto">
                    <a:xfrm>
                      <a:off x="0" y="0"/>
                      <a:ext cx="557784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59248" w14:textId="771C9D5F" w:rsidR="00720798" w:rsidRPr="00D30DFF" w:rsidRDefault="00671D24" w:rsidP="00D30D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Supplemental </w:t>
      </w:r>
      <w:r w:rsidRPr="009521FC">
        <w:rPr>
          <w:rFonts w:ascii="Arial" w:hAnsi="Arial" w:cs="Arial"/>
          <w:b/>
          <w:bCs/>
          <w:sz w:val="24"/>
          <w:szCs w:val="24"/>
        </w:rPr>
        <w:t xml:space="preserve">Figure 1. </w:t>
      </w:r>
      <w:r w:rsidR="00D30DFF" w:rsidRPr="00605A0B">
        <w:rPr>
          <w:rFonts w:ascii="Arial" w:hAnsi="Arial" w:cs="Arial"/>
          <w:sz w:val="24"/>
          <w:szCs w:val="24"/>
        </w:rPr>
        <w:t xml:space="preserve">AUC performances for predicting sudden cardiac death by </w:t>
      </w:r>
      <w:r w:rsidR="00D30DFF" w:rsidRPr="00605A0B">
        <w:rPr>
          <w:rFonts w:ascii="Arial" w:hAnsi="Arial" w:cs="Arial" w:hint="eastAsia"/>
          <w:sz w:val="24"/>
          <w:szCs w:val="24"/>
        </w:rPr>
        <w:t>RF-SLAM</w:t>
      </w:r>
      <w:r w:rsidR="00D30DFF" w:rsidRPr="00605A0B">
        <w:rPr>
          <w:rFonts w:ascii="Arial" w:hAnsi="Arial" w:cs="Arial"/>
          <w:sz w:val="24"/>
          <w:szCs w:val="24"/>
        </w:rPr>
        <w:t xml:space="preserve"> model </w:t>
      </w:r>
      <w:r w:rsidR="00D30DFF">
        <w:rPr>
          <w:rFonts w:ascii="Arial" w:hAnsi="Arial" w:cs="Arial"/>
          <w:sz w:val="24"/>
          <w:szCs w:val="24"/>
        </w:rPr>
        <w:t>including all participants and all</w:t>
      </w:r>
      <w:r w:rsidR="00D30DFF" w:rsidRPr="00605A0B">
        <w:rPr>
          <w:rFonts w:ascii="Arial" w:hAnsi="Arial" w:cs="Arial"/>
          <w:sz w:val="24"/>
          <w:szCs w:val="24"/>
        </w:rPr>
        <w:t xml:space="preserve"> time-varying covariates </w:t>
      </w:r>
      <w:r w:rsidR="00D30DFF">
        <w:rPr>
          <w:rFonts w:ascii="Arial" w:hAnsi="Arial" w:cs="Arial"/>
          <w:sz w:val="24"/>
          <w:szCs w:val="24"/>
        </w:rPr>
        <w:t xml:space="preserve">(main model) </w:t>
      </w:r>
      <w:r w:rsidR="00D30DFF" w:rsidRPr="00605A0B">
        <w:rPr>
          <w:rFonts w:ascii="Arial" w:hAnsi="Arial" w:cs="Arial"/>
          <w:sz w:val="24"/>
          <w:szCs w:val="24"/>
        </w:rPr>
        <w:t xml:space="preserve">comparing with </w:t>
      </w:r>
      <w:r w:rsidR="00D30DFF">
        <w:rPr>
          <w:rFonts w:ascii="Arial" w:hAnsi="Arial" w:cs="Arial"/>
          <w:sz w:val="24"/>
          <w:szCs w:val="24"/>
        </w:rPr>
        <w:t>excluding participants with coronary heart disease at baseline or excluding covariates with &gt;50% missingness. Main model is</w:t>
      </w:r>
      <w:r w:rsidR="00D30DFF">
        <w:rPr>
          <w:rFonts w:ascii="Arial" w:hAnsi="Arial" w:cs="Arial"/>
          <w:sz w:val="24"/>
          <w:szCs w:val="24"/>
        </w:rPr>
        <w:t xml:space="preserve"> in red; the model </w:t>
      </w:r>
      <w:r w:rsidR="00D30DFF">
        <w:rPr>
          <w:rFonts w:ascii="Arial" w:hAnsi="Arial" w:cs="Arial"/>
          <w:sz w:val="24"/>
          <w:szCs w:val="24"/>
        </w:rPr>
        <w:t xml:space="preserve">with excluding </w:t>
      </w:r>
      <w:r w:rsidR="00D30DFF">
        <w:rPr>
          <w:rFonts w:ascii="Arial" w:hAnsi="Arial" w:cs="Arial"/>
          <w:sz w:val="24"/>
          <w:szCs w:val="24"/>
        </w:rPr>
        <w:t xml:space="preserve">participants with </w:t>
      </w:r>
      <w:r w:rsidR="00D30DFF">
        <w:rPr>
          <w:rFonts w:ascii="Arial" w:hAnsi="Arial" w:cs="Arial"/>
          <w:sz w:val="24"/>
          <w:szCs w:val="24"/>
        </w:rPr>
        <w:t xml:space="preserve">prevalent </w:t>
      </w:r>
      <w:r w:rsidR="00D30DFF">
        <w:rPr>
          <w:rFonts w:ascii="Arial" w:hAnsi="Arial" w:cs="Arial"/>
          <w:sz w:val="24"/>
          <w:szCs w:val="24"/>
        </w:rPr>
        <w:t>coronary heart disease</w:t>
      </w:r>
      <w:r w:rsidR="00D30DFF">
        <w:rPr>
          <w:rFonts w:ascii="Arial" w:hAnsi="Arial" w:cs="Arial"/>
          <w:sz w:val="24"/>
          <w:szCs w:val="24"/>
        </w:rPr>
        <w:t xml:space="preserve"> is in brown; </w:t>
      </w:r>
      <w:r w:rsidR="00D30DFF">
        <w:rPr>
          <w:rFonts w:ascii="Arial" w:hAnsi="Arial" w:cs="Arial"/>
          <w:sz w:val="24"/>
          <w:szCs w:val="24"/>
        </w:rPr>
        <w:t xml:space="preserve">the model </w:t>
      </w:r>
      <w:r w:rsidR="00D30DFF">
        <w:rPr>
          <w:rFonts w:ascii="Arial" w:hAnsi="Arial" w:cs="Arial"/>
          <w:sz w:val="24"/>
          <w:szCs w:val="24"/>
        </w:rPr>
        <w:t xml:space="preserve">with </w:t>
      </w:r>
      <w:r w:rsidR="00D30DFF">
        <w:rPr>
          <w:rFonts w:ascii="Arial" w:hAnsi="Arial" w:cs="Arial"/>
          <w:sz w:val="24"/>
          <w:szCs w:val="24"/>
        </w:rPr>
        <w:t xml:space="preserve">excluding participants with covariates with &gt;50% missingness is in </w:t>
      </w:r>
      <w:r w:rsidR="00D30DFF">
        <w:rPr>
          <w:rFonts w:ascii="Arial" w:hAnsi="Arial" w:cs="Arial"/>
          <w:sz w:val="24"/>
          <w:szCs w:val="24"/>
        </w:rPr>
        <w:t xml:space="preserve">purple. </w:t>
      </w:r>
      <w:r>
        <w:rPr>
          <w:rFonts w:ascii="Arial" w:hAnsi="Arial" w:cs="Arial"/>
          <w:sz w:val="24"/>
          <w:szCs w:val="24"/>
        </w:rPr>
        <w:t>AUC: a</w:t>
      </w:r>
      <w:r w:rsidRPr="009521FC">
        <w:rPr>
          <w:rFonts w:ascii="Arial" w:hAnsi="Arial" w:cs="Arial"/>
          <w:sz w:val="24"/>
          <w:szCs w:val="24"/>
        </w:rPr>
        <w:t>rea under the curve</w:t>
      </w:r>
      <w:r>
        <w:rPr>
          <w:rFonts w:ascii="Arial" w:hAnsi="Arial" w:cs="Arial"/>
          <w:sz w:val="24"/>
          <w:szCs w:val="24"/>
        </w:rPr>
        <w:t>;</w:t>
      </w:r>
      <w:r w:rsidRPr="009521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RF-SLAM: </w:t>
      </w:r>
      <w:r w:rsidRPr="009E120C">
        <w:rPr>
          <w:rFonts w:ascii="Arial" w:hAnsi="Arial" w:cs="Arial"/>
          <w:sz w:val="24"/>
          <w:szCs w:val="24"/>
        </w:rPr>
        <w:t>random forest statistical method for survival, longitudinal, and multivariable outcomes</w:t>
      </w:r>
      <w:r w:rsidRPr="009E120C">
        <w:rPr>
          <w:rFonts w:ascii="Arial" w:hAnsi="Arial" w:cs="Arial"/>
          <w:color w:val="FF0000"/>
          <w:sz w:val="24"/>
          <w:szCs w:val="24"/>
        </w:rPr>
        <w:t>.</w:t>
      </w:r>
    </w:p>
    <w:p w14:paraId="68FAB7BE" w14:textId="27B7A93A" w:rsidR="00720798" w:rsidRPr="00E63C9F" w:rsidRDefault="003E27B3" w:rsidP="0018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5E08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20798" w:rsidRPr="00E63C9F" w:rsidSect="002E4F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29r95r5ixapedepxwcptz5csxst0awrrdde&quot;&gt;My EndNote Library&lt;record-ids&gt;&lt;item&gt;20&lt;/item&gt;&lt;/record-ids&gt;&lt;/item&gt;&lt;/Libraries&gt;"/>
  </w:docVars>
  <w:rsids>
    <w:rsidRoot w:val="00A12BCC"/>
    <w:rsid w:val="00020591"/>
    <w:rsid w:val="000829B1"/>
    <w:rsid w:val="00084B76"/>
    <w:rsid w:val="000D2D81"/>
    <w:rsid w:val="00100DDF"/>
    <w:rsid w:val="001721D4"/>
    <w:rsid w:val="0018132B"/>
    <w:rsid w:val="001A65A9"/>
    <w:rsid w:val="001C5850"/>
    <w:rsid w:val="0026578E"/>
    <w:rsid w:val="002C67B6"/>
    <w:rsid w:val="002E4F21"/>
    <w:rsid w:val="002E67CC"/>
    <w:rsid w:val="00377EB4"/>
    <w:rsid w:val="00391E66"/>
    <w:rsid w:val="0039347A"/>
    <w:rsid w:val="0039688C"/>
    <w:rsid w:val="003C2935"/>
    <w:rsid w:val="003E27B3"/>
    <w:rsid w:val="00412EDA"/>
    <w:rsid w:val="00447FBA"/>
    <w:rsid w:val="00451482"/>
    <w:rsid w:val="00497BF6"/>
    <w:rsid w:val="004D736A"/>
    <w:rsid w:val="004F0DEB"/>
    <w:rsid w:val="005D33F3"/>
    <w:rsid w:val="005E0899"/>
    <w:rsid w:val="00671D24"/>
    <w:rsid w:val="006811B3"/>
    <w:rsid w:val="00720798"/>
    <w:rsid w:val="007E4DE1"/>
    <w:rsid w:val="008557C6"/>
    <w:rsid w:val="008C19CC"/>
    <w:rsid w:val="008C2CD4"/>
    <w:rsid w:val="008D4CAF"/>
    <w:rsid w:val="00951D24"/>
    <w:rsid w:val="00983359"/>
    <w:rsid w:val="009B192B"/>
    <w:rsid w:val="00A12BCC"/>
    <w:rsid w:val="00AB1D14"/>
    <w:rsid w:val="00AF4314"/>
    <w:rsid w:val="00B63BE9"/>
    <w:rsid w:val="00BB1E2A"/>
    <w:rsid w:val="00BE1678"/>
    <w:rsid w:val="00D273A1"/>
    <w:rsid w:val="00D30DFF"/>
    <w:rsid w:val="00D3593F"/>
    <w:rsid w:val="00D52ACE"/>
    <w:rsid w:val="00D95AAF"/>
    <w:rsid w:val="00DE4F09"/>
    <w:rsid w:val="00DF2165"/>
    <w:rsid w:val="00E47102"/>
    <w:rsid w:val="00E52310"/>
    <w:rsid w:val="00E633BA"/>
    <w:rsid w:val="00E63C9F"/>
    <w:rsid w:val="00E8716D"/>
    <w:rsid w:val="00E95446"/>
    <w:rsid w:val="00F27A53"/>
    <w:rsid w:val="00FC4081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F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7B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35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E27B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27B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E27B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E27B3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semiHidden/>
    <w:unhideWhenUsed/>
    <w:rsid w:val="003E27B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1E2A"/>
    <w:rPr>
      <w:i/>
      <w:iCs/>
    </w:rPr>
  </w:style>
  <w:style w:type="paragraph" w:styleId="Revision">
    <w:name w:val="Revision"/>
    <w:hidden/>
    <w:uiPriority w:val="99"/>
    <w:semiHidden/>
    <w:rsid w:val="00DE4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D008-0800-4A9D-B71C-D5DD791D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2022-01-11T02:53:00Z</dcterms:created>
  <dcterms:modified xsi:type="dcterms:W3CDTF">2022-01-12T21:25:00Z</dcterms:modified>
</cp:coreProperties>
</file>