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04706" w14:textId="77777777" w:rsidR="000801E5" w:rsidRDefault="000801E5" w:rsidP="000801E5">
      <w:pPr>
        <w:pStyle w:val="BodyText"/>
      </w:pPr>
      <w:r>
        <w:t xml:space="preserve">Supplementary information to </w:t>
      </w:r>
      <w:r w:rsidRPr="00C56514">
        <w:t>“</w:t>
      </w:r>
      <w:r>
        <w:t>De novo mutation hotspots in homologous protein domains identify a distinct class of neurodevelopmental disorder genes and point to new candidate genes”</w:t>
      </w:r>
    </w:p>
    <w:p w14:paraId="16218254" w14:textId="77777777" w:rsidR="000801E5" w:rsidRPr="004905F2" w:rsidRDefault="000801E5" w:rsidP="000801E5">
      <w:pPr>
        <w:spacing w:line="276" w:lineRule="auto"/>
      </w:pPr>
      <w:r>
        <w:br w:type="page"/>
      </w:r>
    </w:p>
    <w:sdt>
      <w:sdtPr>
        <w:rPr>
          <w:rFonts w:ascii="Times New Roman" w:eastAsiaTheme="minorHAnsi" w:hAnsi="Times New Roman" w:cstheme="minorBidi"/>
          <w:b w:val="0"/>
          <w:bCs w:val="0"/>
          <w:color w:val="auto"/>
          <w:sz w:val="24"/>
          <w:szCs w:val="22"/>
          <w:lang w:val="en-GB" w:eastAsia="en-US"/>
        </w:rPr>
        <w:id w:val="838745893"/>
        <w:docPartObj>
          <w:docPartGallery w:val="Table of Contents"/>
          <w:docPartUnique/>
        </w:docPartObj>
      </w:sdtPr>
      <w:sdtEndPr>
        <w:rPr>
          <w:rFonts w:eastAsia="Times New Roman" w:cs="Times New Roman"/>
          <w:noProof/>
          <w:szCs w:val="24"/>
          <w:lang w:eastAsia="en-GB"/>
        </w:rPr>
      </w:sdtEndPr>
      <w:sdtContent>
        <w:p w14:paraId="1E919F7E" w14:textId="77777777" w:rsidR="000801E5" w:rsidRDefault="000801E5" w:rsidP="000801E5">
          <w:pPr>
            <w:pStyle w:val="TOCHeading"/>
          </w:pPr>
          <w:r>
            <w:t>Contents</w:t>
          </w:r>
        </w:p>
        <w:p w14:paraId="1BDD9169" w14:textId="738598E9" w:rsidR="002B2905" w:rsidRDefault="000801E5">
          <w:pPr>
            <w:pStyle w:val="TOC2"/>
            <w:tabs>
              <w:tab w:val="right" w:leader="dot" w:pos="9350"/>
            </w:tabs>
            <w:rPr>
              <w:rFonts w:asciiTheme="minorHAnsi" w:eastAsiaTheme="minorEastAsia" w:hAnsiTheme="minorHAnsi"/>
              <w:noProof/>
              <w:szCs w:val="24"/>
              <w:lang w:val="en-NL" w:eastAsia="en-GB"/>
            </w:rPr>
          </w:pPr>
          <w:r>
            <w:fldChar w:fldCharType="begin"/>
          </w:r>
          <w:r>
            <w:instrText xml:space="preserve"> TOC \o "1-3" \h \z \u </w:instrText>
          </w:r>
          <w:r>
            <w:fldChar w:fldCharType="separate"/>
          </w:r>
          <w:hyperlink w:anchor="_Toc98315146" w:history="1">
            <w:r w:rsidR="002B2905" w:rsidRPr="00BE0197">
              <w:rPr>
                <w:rStyle w:val="Hyperlink"/>
                <w:noProof/>
              </w:rPr>
              <w:t>Supplementary Data</w:t>
            </w:r>
            <w:r w:rsidR="002B2905">
              <w:rPr>
                <w:noProof/>
                <w:webHidden/>
              </w:rPr>
              <w:tab/>
            </w:r>
            <w:r w:rsidR="002B2905">
              <w:rPr>
                <w:noProof/>
                <w:webHidden/>
              </w:rPr>
              <w:fldChar w:fldCharType="begin"/>
            </w:r>
            <w:r w:rsidR="002B2905">
              <w:rPr>
                <w:noProof/>
                <w:webHidden/>
              </w:rPr>
              <w:instrText xml:space="preserve"> PAGEREF _Toc98315146 \h </w:instrText>
            </w:r>
            <w:r w:rsidR="002B2905">
              <w:rPr>
                <w:noProof/>
                <w:webHidden/>
              </w:rPr>
            </w:r>
            <w:r w:rsidR="002B2905">
              <w:rPr>
                <w:noProof/>
                <w:webHidden/>
              </w:rPr>
              <w:fldChar w:fldCharType="separate"/>
            </w:r>
            <w:r w:rsidR="002B2905">
              <w:rPr>
                <w:noProof/>
                <w:webHidden/>
              </w:rPr>
              <w:t>4</w:t>
            </w:r>
            <w:r w:rsidR="002B2905">
              <w:rPr>
                <w:noProof/>
                <w:webHidden/>
              </w:rPr>
              <w:fldChar w:fldCharType="end"/>
            </w:r>
          </w:hyperlink>
        </w:p>
        <w:p w14:paraId="1E202E9B" w14:textId="14269D52"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47" w:history="1">
            <w:r w:rsidR="002B2905" w:rsidRPr="00BE0197">
              <w:rPr>
                <w:rStyle w:val="Hyperlink"/>
                <w:noProof/>
              </w:rPr>
              <w:t>Supplementary Data S1. De novo mutations</w:t>
            </w:r>
            <w:r w:rsidR="002B2905">
              <w:rPr>
                <w:noProof/>
                <w:webHidden/>
              </w:rPr>
              <w:tab/>
            </w:r>
            <w:r w:rsidR="002B2905">
              <w:rPr>
                <w:noProof/>
                <w:webHidden/>
              </w:rPr>
              <w:fldChar w:fldCharType="begin"/>
            </w:r>
            <w:r w:rsidR="002B2905">
              <w:rPr>
                <w:noProof/>
                <w:webHidden/>
              </w:rPr>
              <w:instrText xml:space="preserve"> PAGEREF _Toc98315147 \h </w:instrText>
            </w:r>
            <w:r w:rsidR="002B2905">
              <w:rPr>
                <w:noProof/>
                <w:webHidden/>
              </w:rPr>
            </w:r>
            <w:r w:rsidR="002B2905">
              <w:rPr>
                <w:noProof/>
                <w:webHidden/>
              </w:rPr>
              <w:fldChar w:fldCharType="separate"/>
            </w:r>
            <w:r w:rsidR="002B2905">
              <w:rPr>
                <w:noProof/>
                <w:webHidden/>
              </w:rPr>
              <w:t>4</w:t>
            </w:r>
            <w:r w:rsidR="002B2905">
              <w:rPr>
                <w:noProof/>
                <w:webHidden/>
              </w:rPr>
              <w:fldChar w:fldCharType="end"/>
            </w:r>
          </w:hyperlink>
        </w:p>
        <w:p w14:paraId="53A8B265" w14:textId="6365DD64"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48" w:history="1">
            <w:r w:rsidR="002B2905" w:rsidRPr="00BE0197">
              <w:rPr>
                <w:rStyle w:val="Hyperlink"/>
                <w:noProof/>
              </w:rPr>
              <w:t>Supplementary Data S2. De novo mutation missense hotspot results</w:t>
            </w:r>
            <w:r w:rsidR="002B2905">
              <w:rPr>
                <w:noProof/>
                <w:webHidden/>
              </w:rPr>
              <w:tab/>
            </w:r>
            <w:r w:rsidR="002B2905">
              <w:rPr>
                <w:noProof/>
                <w:webHidden/>
              </w:rPr>
              <w:fldChar w:fldCharType="begin"/>
            </w:r>
            <w:r w:rsidR="002B2905">
              <w:rPr>
                <w:noProof/>
                <w:webHidden/>
              </w:rPr>
              <w:instrText xml:space="preserve"> PAGEREF _Toc98315148 \h </w:instrText>
            </w:r>
            <w:r w:rsidR="002B2905">
              <w:rPr>
                <w:noProof/>
                <w:webHidden/>
              </w:rPr>
            </w:r>
            <w:r w:rsidR="002B2905">
              <w:rPr>
                <w:noProof/>
                <w:webHidden/>
              </w:rPr>
              <w:fldChar w:fldCharType="separate"/>
            </w:r>
            <w:r w:rsidR="002B2905">
              <w:rPr>
                <w:noProof/>
                <w:webHidden/>
              </w:rPr>
              <w:t>4</w:t>
            </w:r>
            <w:r w:rsidR="002B2905">
              <w:rPr>
                <w:noProof/>
                <w:webHidden/>
              </w:rPr>
              <w:fldChar w:fldCharType="end"/>
            </w:r>
          </w:hyperlink>
        </w:p>
        <w:p w14:paraId="09D0AE7A" w14:textId="2C5F7C79"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49" w:history="1">
            <w:r w:rsidR="002B2905" w:rsidRPr="00BE0197">
              <w:rPr>
                <w:rStyle w:val="Hyperlink"/>
                <w:noProof/>
              </w:rPr>
              <w:t>Supplementary Data S3. De novo mutations at significant hotspot</w:t>
            </w:r>
            <w:r w:rsidR="002B2905">
              <w:rPr>
                <w:noProof/>
                <w:webHidden/>
              </w:rPr>
              <w:tab/>
            </w:r>
            <w:r w:rsidR="002B2905">
              <w:rPr>
                <w:noProof/>
                <w:webHidden/>
              </w:rPr>
              <w:fldChar w:fldCharType="begin"/>
            </w:r>
            <w:r w:rsidR="002B2905">
              <w:rPr>
                <w:noProof/>
                <w:webHidden/>
              </w:rPr>
              <w:instrText xml:space="preserve"> PAGEREF _Toc98315149 \h </w:instrText>
            </w:r>
            <w:r w:rsidR="002B2905">
              <w:rPr>
                <w:noProof/>
                <w:webHidden/>
              </w:rPr>
            </w:r>
            <w:r w:rsidR="002B2905">
              <w:rPr>
                <w:noProof/>
                <w:webHidden/>
              </w:rPr>
              <w:fldChar w:fldCharType="separate"/>
            </w:r>
            <w:r w:rsidR="002B2905">
              <w:rPr>
                <w:noProof/>
                <w:webHidden/>
              </w:rPr>
              <w:t>4</w:t>
            </w:r>
            <w:r w:rsidR="002B2905">
              <w:rPr>
                <w:noProof/>
                <w:webHidden/>
              </w:rPr>
              <w:fldChar w:fldCharType="end"/>
            </w:r>
          </w:hyperlink>
        </w:p>
        <w:p w14:paraId="25C2335F" w14:textId="102A2C33"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50" w:history="1">
            <w:r w:rsidR="002B2905" w:rsidRPr="00BE0197">
              <w:rPr>
                <w:rStyle w:val="Hyperlink"/>
                <w:noProof/>
              </w:rPr>
              <w:t>Supplementary Data S4. All variants at hotspots</w:t>
            </w:r>
            <w:r w:rsidR="002B2905">
              <w:rPr>
                <w:noProof/>
                <w:webHidden/>
              </w:rPr>
              <w:tab/>
            </w:r>
            <w:r w:rsidR="002B2905">
              <w:rPr>
                <w:noProof/>
                <w:webHidden/>
              </w:rPr>
              <w:fldChar w:fldCharType="begin"/>
            </w:r>
            <w:r w:rsidR="002B2905">
              <w:rPr>
                <w:noProof/>
                <w:webHidden/>
              </w:rPr>
              <w:instrText xml:space="preserve"> PAGEREF _Toc98315150 \h </w:instrText>
            </w:r>
            <w:r w:rsidR="002B2905">
              <w:rPr>
                <w:noProof/>
                <w:webHidden/>
              </w:rPr>
            </w:r>
            <w:r w:rsidR="002B2905">
              <w:rPr>
                <w:noProof/>
                <w:webHidden/>
              </w:rPr>
              <w:fldChar w:fldCharType="separate"/>
            </w:r>
            <w:r w:rsidR="002B2905">
              <w:rPr>
                <w:noProof/>
                <w:webHidden/>
              </w:rPr>
              <w:t>4</w:t>
            </w:r>
            <w:r w:rsidR="002B2905">
              <w:rPr>
                <w:noProof/>
                <w:webHidden/>
              </w:rPr>
              <w:fldChar w:fldCharType="end"/>
            </w:r>
          </w:hyperlink>
        </w:p>
        <w:p w14:paraId="26398E11" w14:textId="5604D559"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51" w:history="1">
            <w:r w:rsidR="002B2905" w:rsidRPr="00BE0197">
              <w:rPr>
                <w:rStyle w:val="Hyperlink"/>
                <w:noProof/>
              </w:rPr>
              <w:t>Supplementary Data S5. De novo mutation synonymous hotspot results</w:t>
            </w:r>
            <w:r w:rsidR="002B2905">
              <w:rPr>
                <w:noProof/>
                <w:webHidden/>
              </w:rPr>
              <w:tab/>
            </w:r>
            <w:r w:rsidR="002B2905">
              <w:rPr>
                <w:noProof/>
                <w:webHidden/>
              </w:rPr>
              <w:fldChar w:fldCharType="begin"/>
            </w:r>
            <w:r w:rsidR="002B2905">
              <w:rPr>
                <w:noProof/>
                <w:webHidden/>
              </w:rPr>
              <w:instrText xml:space="preserve"> PAGEREF _Toc98315151 \h </w:instrText>
            </w:r>
            <w:r w:rsidR="002B2905">
              <w:rPr>
                <w:noProof/>
                <w:webHidden/>
              </w:rPr>
            </w:r>
            <w:r w:rsidR="002B2905">
              <w:rPr>
                <w:noProof/>
                <w:webHidden/>
              </w:rPr>
              <w:fldChar w:fldCharType="separate"/>
            </w:r>
            <w:r w:rsidR="002B2905">
              <w:rPr>
                <w:noProof/>
                <w:webHidden/>
              </w:rPr>
              <w:t>4</w:t>
            </w:r>
            <w:r w:rsidR="002B2905">
              <w:rPr>
                <w:noProof/>
                <w:webHidden/>
              </w:rPr>
              <w:fldChar w:fldCharType="end"/>
            </w:r>
          </w:hyperlink>
        </w:p>
        <w:p w14:paraId="090BF1C1" w14:textId="01B21F6A"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52" w:history="1">
            <w:r w:rsidR="002B2905" w:rsidRPr="00BE0197">
              <w:rPr>
                <w:rStyle w:val="Hyperlink"/>
                <w:noProof/>
              </w:rPr>
              <w:t>Supplementary Data S6. De novo mutation nonsense hotspot results</w:t>
            </w:r>
            <w:r w:rsidR="002B2905">
              <w:rPr>
                <w:noProof/>
                <w:webHidden/>
              </w:rPr>
              <w:tab/>
            </w:r>
            <w:r w:rsidR="002B2905">
              <w:rPr>
                <w:noProof/>
                <w:webHidden/>
              </w:rPr>
              <w:fldChar w:fldCharType="begin"/>
            </w:r>
            <w:r w:rsidR="002B2905">
              <w:rPr>
                <w:noProof/>
                <w:webHidden/>
              </w:rPr>
              <w:instrText xml:space="preserve"> PAGEREF _Toc98315152 \h </w:instrText>
            </w:r>
            <w:r w:rsidR="002B2905">
              <w:rPr>
                <w:noProof/>
                <w:webHidden/>
              </w:rPr>
            </w:r>
            <w:r w:rsidR="002B2905">
              <w:rPr>
                <w:noProof/>
                <w:webHidden/>
              </w:rPr>
              <w:fldChar w:fldCharType="separate"/>
            </w:r>
            <w:r w:rsidR="002B2905">
              <w:rPr>
                <w:noProof/>
                <w:webHidden/>
              </w:rPr>
              <w:t>4</w:t>
            </w:r>
            <w:r w:rsidR="002B2905">
              <w:rPr>
                <w:noProof/>
                <w:webHidden/>
              </w:rPr>
              <w:fldChar w:fldCharType="end"/>
            </w:r>
          </w:hyperlink>
        </w:p>
        <w:p w14:paraId="2A4628D8" w14:textId="15F7428C"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53" w:history="1">
            <w:r w:rsidR="002B2905" w:rsidRPr="00BE0197">
              <w:rPr>
                <w:rStyle w:val="Hyperlink"/>
                <w:noProof/>
              </w:rPr>
              <w:t>Supplementary Data S7. YASARA structures</w:t>
            </w:r>
            <w:r w:rsidR="002B2905">
              <w:rPr>
                <w:noProof/>
                <w:webHidden/>
              </w:rPr>
              <w:tab/>
            </w:r>
            <w:r w:rsidR="002B2905">
              <w:rPr>
                <w:noProof/>
                <w:webHidden/>
              </w:rPr>
              <w:fldChar w:fldCharType="begin"/>
            </w:r>
            <w:r w:rsidR="002B2905">
              <w:rPr>
                <w:noProof/>
                <w:webHidden/>
              </w:rPr>
              <w:instrText xml:space="preserve"> PAGEREF _Toc98315153 \h </w:instrText>
            </w:r>
            <w:r w:rsidR="002B2905">
              <w:rPr>
                <w:noProof/>
                <w:webHidden/>
              </w:rPr>
            </w:r>
            <w:r w:rsidR="002B2905">
              <w:rPr>
                <w:noProof/>
                <w:webHidden/>
              </w:rPr>
              <w:fldChar w:fldCharType="separate"/>
            </w:r>
            <w:r w:rsidR="002B2905">
              <w:rPr>
                <w:noProof/>
                <w:webHidden/>
              </w:rPr>
              <w:t>4</w:t>
            </w:r>
            <w:r w:rsidR="002B2905">
              <w:rPr>
                <w:noProof/>
                <w:webHidden/>
              </w:rPr>
              <w:fldChar w:fldCharType="end"/>
            </w:r>
          </w:hyperlink>
        </w:p>
        <w:p w14:paraId="6099B4FE" w14:textId="64240548"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54" w:history="1">
            <w:r w:rsidR="002B2905" w:rsidRPr="00BE0197">
              <w:rPr>
                <w:rStyle w:val="Hyperlink"/>
                <w:noProof/>
              </w:rPr>
              <w:t>Supplementary Data S8. Structural effects of missense DNMs</w:t>
            </w:r>
            <w:r w:rsidR="002B2905">
              <w:rPr>
                <w:noProof/>
                <w:webHidden/>
              </w:rPr>
              <w:tab/>
            </w:r>
            <w:r w:rsidR="002B2905">
              <w:rPr>
                <w:noProof/>
                <w:webHidden/>
              </w:rPr>
              <w:fldChar w:fldCharType="begin"/>
            </w:r>
            <w:r w:rsidR="002B2905">
              <w:rPr>
                <w:noProof/>
                <w:webHidden/>
              </w:rPr>
              <w:instrText xml:space="preserve"> PAGEREF _Toc98315154 \h </w:instrText>
            </w:r>
            <w:r w:rsidR="002B2905">
              <w:rPr>
                <w:noProof/>
                <w:webHidden/>
              </w:rPr>
            </w:r>
            <w:r w:rsidR="002B2905">
              <w:rPr>
                <w:noProof/>
                <w:webHidden/>
              </w:rPr>
              <w:fldChar w:fldCharType="separate"/>
            </w:r>
            <w:r w:rsidR="002B2905">
              <w:rPr>
                <w:noProof/>
                <w:webHidden/>
              </w:rPr>
              <w:t>4</w:t>
            </w:r>
            <w:r w:rsidR="002B2905">
              <w:rPr>
                <w:noProof/>
                <w:webHidden/>
              </w:rPr>
              <w:fldChar w:fldCharType="end"/>
            </w:r>
          </w:hyperlink>
        </w:p>
        <w:p w14:paraId="03C15BE7" w14:textId="382B20A5"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55" w:history="1">
            <w:r w:rsidR="002B2905" w:rsidRPr="00BE0197">
              <w:rPr>
                <w:rStyle w:val="Hyperlink"/>
                <w:noProof/>
              </w:rPr>
              <w:t>Supplementary Data S9. Mutational constraint in hotspot and proposed novel hotspot genes</w:t>
            </w:r>
            <w:r w:rsidR="002B2905">
              <w:rPr>
                <w:noProof/>
                <w:webHidden/>
              </w:rPr>
              <w:tab/>
            </w:r>
            <w:r w:rsidR="002B2905">
              <w:rPr>
                <w:noProof/>
                <w:webHidden/>
              </w:rPr>
              <w:fldChar w:fldCharType="begin"/>
            </w:r>
            <w:r w:rsidR="002B2905">
              <w:rPr>
                <w:noProof/>
                <w:webHidden/>
              </w:rPr>
              <w:instrText xml:space="preserve"> PAGEREF _Toc98315155 \h </w:instrText>
            </w:r>
            <w:r w:rsidR="002B2905">
              <w:rPr>
                <w:noProof/>
                <w:webHidden/>
              </w:rPr>
            </w:r>
            <w:r w:rsidR="002B2905">
              <w:rPr>
                <w:noProof/>
                <w:webHidden/>
              </w:rPr>
              <w:fldChar w:fldCharType="separate"/>
            </w:r>
            <w:r w:rsidR="002B2905">
              <w:rPr>
                <w:noProof/>
                <w:webHidden/>
              </w:rPr>
              <w:t>4</w:t>
            </w:r>
            <w:r w:rsidR="002B2905">
              <w:rPr>
                <w:noProof/>
                <w:webHidden/>
              </w:rPr>
              <w:fldChar w:fldCharType="end"/>
            </w:r>
          </w:hyperlink>
        </w:p>
        <w:p w14:paraId="2BEF686A" w14:textId="3E3A2C8C"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56" w:history="1">
            <w:r w:rsidR="002B2905" w:rsidRPr="00BE0197">
              <w:rPr>
                <w:rStyle w:val="Hyperlink"/>
                <w:noProof/>
              </w:rPr>
              <w:t>Supplementary Data S10. Proportion of hotspot genes expressed across tissues</w:t>
            </w:r>
            <w:r w:rsidR="002B2905">
              <w:rPr>
                <w:noProof/>
                <w:webHidden/>
              </w:rPr>
              <w:tab/>
            </w:r>
            <w:r w:rsidR="002B2905">
              <w:rPr>
                <w:noProof/>
                <w:webHidden/>
              </w:rPr>
              <w:fldChar w:fldCharType="begin"/>
            </w:r>
            <w:r w:rsidR="002B2905">
              <w:rPr>
                <w:noProof/>
                <w:webHidden/>
              </w:rPr>
              <w:instrText xml:space="preserve"> PAGEREF _Toc98315156 \h </w:instrText>
            </w:r>
            <w:r w:rsidR="002B2905">
              <w:rPr>
                <w:noProof/>
                <w:webHidden/>
              </w:rPr>
            </w:r>
            <w:r w:rsidR="002B2905">
              <w:rPr>
                <w:noProof/>
                <w:webHidden/>
              </w:rPr>
              <w:fldChar w:fldCharType="separate"/>
            </w:r>
            <w:r w:rsidR="002B2905">
              <w:rPr>
                <w:noProof/>
                <w:webHidden/>
              </w:rPr>
              <w:t>4</w:t>
            </w:r>
            <w:r w:rsidR="002B2905">
              <w:rPr>
                <w:noProof/>
                <w:webHidden/>
              </w:rPr>
              <w:fldChar w:fldCharType="end"/>
            </w:r>
          </w:hyperlink>
        </w:p>
        <w:p w14:paraId="1A856687" w14:textId="0FFAD70F"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57" w:history="1">
            <w:r w:rsidR="002B2905" w:rsidRPr="00BE0197">
              <w:rPr>
                <w:rStyle w:val="Hyperlink"/>
                <w:noProof/>
              </w:rPr>
              <w:t>Supplementary Data S11. Proportion of hotspot genes expressed across tissues, PF00520 domain-containing genes</w:t>
            </w:r>
            <w:r w:rsidR="002B2905">
              <w:rPr>
                <w:noProof/>
                <w:webHidden/>
              </w:rPr>
              <w:tab/>
            </w:r>
            <w:r w:rsidR="002B2905">
              <w:rPr>
                <w:noProof/>
                <w:webHidden/>
              </w:rPr>
              <w:fldChar w:fldCharType="begin"/>
            </w:r>
            <w:r w:rsidR="002B2905">
              <w:rPr>
                <w:noProof/>
                <w:webHidden/>
              </w:rPr>
              <w:instrText xml:space="preserve"> PAGEREF _Toc98315157 \h </w:instrText>
            </w:r>
            <w:r w:rsidR="002B2905">
              <w:rPr>
                <w:noProof/>
                <w:webHidden/>
              </w:rPr>
            </w:r>
            <w:r w:rsidR="002B2905">
              <w:rPr>
                <w:noProof/>
                <w:webHidden/>
              </w:rPr>
              <w:fldChar w:fldCharType="separate"/>
            </w:r>
            <w:r w:rsidR="002B2905">
              <w:rPr>
                <w:noProof/>
                <w:webHidden/>
              </w:rPr>
              <w:t>4</w:t>
            </w:r>
            <w:r w:rsidR="002B2905">
              <w:rPr>
                <w:noProof/>
                <w:webHidden/>
              </w:rPr>
              <w:fldChar w:fldCharType="end"/>
            </w:r>
          </w:hyperlink>
        </w:p>
        <w:p w14:paraId="0ABB0F7B" w14:textId="03D7F87B"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58" w:history="1">
            <w:r w:rsidR="002B2905" w:rsidRPr="00BE0197">
              <w:rPr>
                <w:rStyle w:val="Hyperlink"/>
                <w:noProof/>
              </w:rPr>
              <w:t>Supplementary Data S12. Probability density functions for the classification of proposed novel hotspot genes</w:t>
            </w:r>
            <w:r w:rsidR="002B2905">
              <w:rPr>
                <w:noProof/>
                <w:webHidden/>
              </w:rPr>
              <w:tab/>
            </w:r>
            <w:r w:rsidR="002B2905">
              <w:rPr>
                <w:noProof/>
                <w:webHidden/>
              </w:rPr>
              <w:fldChar w:fldCharType="begin"/>
            </w:r>
            <w:r w:rsidR="002B2905">
              <w:rPr>
                <w:noProof/>
                <w:webHidden/>
              </w:rPr>
              <w:instrText xml:space="preserve"> PAGEREF _Toc98315158 \h </w:instrText>
            </w:r>
            <w:r w:rsidR="002B2905">
              <w:rPr>
                <w:noProof/>
                <w:webHidden/>
              </w:rPr>
            </w:r>
            <w:r w:rsidR="002B2905">
              <w:rPr>
                <w:noProof/>
                <w:webHidden/>
              </w:rPr>
              <w:fldChar w:fldCharType="separate"/>
            </w:r>
            <w:r w:rsidR="002B2905">
              <w:rPr>
                <w:noProof/>
                <w:webHidden/>
              </w:rPr>
              <w:t>4</w:t>
            </w:r>
            <w:r w:rsidR="002B2905">
              <w:rPr>
                <w:noProof/>
                <w:webHidden/>
              </w:rPr>
              <w:fldChar w:fldCharType="end"/>
            </w:r>
          </w:hyperlink>
        </w:p>
        <w:p w14:paraId="454D8B45" w14:textId="25C950E8"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59" w:history="1">
            <w:r w:rsidR="002B2905" w:rsidRPr="00BE0197">
              <w:rPr>
                <w:rStyle w:val="Hyperlink"/>
                <w:noProof/>
              </w:rPr>
              <w:t>Supplementary Data S13. Variation at stringent hotspot positions in clinical databases</w:t>
            </w:r>
            <w:r w:rsidR="002B2905">
              <w:rPr>
                <w:noProof/>
                <w:webHidden/>
              </w:rPr>
              <w:tab/>
            </w:r>
            <w:r w:rsidR="002B2905">
              <w:rPr>
                <w:noProof/>
                <w:webHidden/>
              </w:rPr>
              <w:fldChar w:fldCharType="begin"/>
            </w:r>
            <w:r w:rsidR="002B2905">
              <w:rPr>
                <w:noProof/>
                <w:webHidden/>
              </w:rPr>
              <w:instrText xml:space="preserve"> PAGEREF _Toc98315159 \h </w:instrText>
            </w:r>
            <w:r w:rsidR="002B2905">
              <w:rPr>
                <w:noProof/>
                <w:webHidden/>
              </w:rPr>
            </w:r>
            <w:r w:rsidR="002B2905">
              <w:rPr>
                <w:noProof/>
                <w:webHidden/>
              </w:rPr>
              <w:fldChar w:fldCharType="separate"/>
            </w:r>
            <w:r w:rsidR="002B2905">
              <w:rPr>
                <w:noProof/>
                <w:webHidden/>
              </w:rPr>
              <w:t>4</w:t>
            </w:r>
            <w:r w:rsidR="002B2905">
              <w:rPr>
                <w:noProof/>
                <w:webHidden/>
              </w:rPr>
              <w:fldChar w:fldCharType="end"/>
            </w:r>
          </w:hyperlink>
        </w:p>
        <w:p w14:paraId="4AE4A8A3" w14:textId="770EE14F"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60" w:history="1">
            <w:r w:rsidR="002B2905" w:rsidRPr="00BE0197">
              <w:rPr>
                <w:rStyle w:val="Hyperlink"/>
                <w:noProof/>
              </w:rPr>
              <w:t>Supplementary Data S14. Phenotypes of patients with missense mutations at hotspot positions</w:t>
            </w:r>
            <w:r w:rsidR="002B2905">
              <w:rPr>
                <w:noProof/>
                <w:webHidden/>
              </w:rPr>
              <w:tab/>
            </w:r>
            <w:r w:rsidR="002B2905">
              <w:rPr>
                <w:noProof/>
                <w:webHidden/>
              </w:rPr>
              <w:fldChar w:fldCharType="begin"/>
            </w:r>
            <w:r w:rsidR="002B2905">
              <w:rPr>
                <w:noProof/>
                <w:webHidden/>
              </w:rPr>
              <w:instrText xml:space="preserve"> PAGEREF _Toc98315160 \h </w:instrText>
            </w:r>
            <w:r w:rsidR="002B2905">
              <w:rPr>
                <w:noProof/>
                <w:webHidden/>
              </w:rPr>
            </w:r>
            <w:r w:rsidR="002B2905">
              <w:rPr>
                <w:noProof/>
                <w:webHidden/>
              </w:rPr>
              <w:fldChar w:fldCharType="separate"/>
            </w:r>
            <w:r w:rsidR="002B2905">
              <w:rPr>
                <w:noProof/>
                <w:webHidden/>
              </w:rPr>
              <w:t>4</w:t>
            </w:r>
            <w:r w:rsidR="002B2905">
              <w:rPr>
                <w:noProof/>
                <w:webHidden/>
              </w:rPr>
              <w:fldChar w:fldCharType="end"/>
            </w:r>
          </w:hyperlink>
        </w:p>
        <w:p w14:paraId="4126557F" w14:textId="57436B67"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61" w:history="1">
            <w:r w:rsidR="002B2905" w:rsidRPr="00BE0197">
              <w:rPr>
                <w:rStyle w:val="Hyperlink"/>
                <w:noProof/>
              </w:rPr>
              <w:t>Supplementary Data S15. Gene sets used in analysis</w:t>
            </w:r>
            <w:r w:rsidR="002B2905">
              <w:rPr>
                <w:noProof/>
                <w:webHidden/>
              </w:rPr>
              <w:tab/>
            </w:r>
            <w:r w:rsidR="002B2905">
              <w:rPr>
                <w:noProof/>
                <w:webHidden/>
              </w:rPr>
              <w:fldChar w:fldCharType="begin"/>
            </w:r>
            <w:r w:rsidR="002B2905">
              <w:rPr>
                <w:noProof/>
                <w:webHidden/>
              </w:rPr>
              <w:instrText xml:space="preserve"> PAGEREF _Toc98315161 \h </w:instrText>
            </w:r>
            <w:r w:rsidR="002B2905">
              <w:rPr>
                <w:noProof/>
                <w:webHidden/>
              </w:rPr>
            </w:r>
            <w:r w:rsidR="002B2905">
              <w:rPr>
                <w:noProof/>
                <w:webHidden/>
              </w:rPr>
              <w:fldChar w:fldCharType="separate"/>
            </w:r>
            <w:r w:rsidR="002B2905">
              <w:rPr>
                <w:noProof/>
                <w:webHidden/>
              </w:rPr>
              <w:t>5</w:t>
            </w:r>
            <w:r w:rsidR="002B2905">
              <w:rPr>
                <w:noProof/>
                <w:webHidden/>
              </w:rPr>
              <w:fldChar w:fldCharType="end"/>
            </w:r>
          </w:hyperlink>
        </w:p>
        <w:p w14:paraId="76AAD2A2" w14:textId="38A57947"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62" w:history="1">
            <w:r w:rsidR="002B2905" w:rsidRPr="00BE0197">
              <w:rPr>
                <w:rStyle w:val="Hyperlink"/>
                <w:noProof/>
              </w:rPr>
              <w:t>Supplementary Data S16. PF00520 domain-containing genes used in analysis</w:t>
            </w:r>
            <w:r w:rsidR="002B2905">
              <w:rPr>
                <w:noProof/>
                <w:webHidden/>
              </w:rPr>
              <w:tab/>
            </w:r>
            <w:r w:rsidR="002B2905">
              <w:rPr>
                <w:noProof/>
                <w:webHidden/>
              </w:rPr>
              <w:fldChar w:fldCharType="begin"/>
            </w:r>
            <w:r w:rsidR="002B2905">
              <w:rPr>
                <w:noProof/>
                <w:webHidden/>
              </w:rPr>
              <w:instrText xml:space="preserve"> PAGEREF _Toc98315162 \h </w:instrText>
            </w:r>
            <w:r w:rsidR="002B2905">
              <w:rPr>
                <w:noProof/>
                <w:webHidden/>
              </w:rPr>
            </w:r>
            <w:r w:rsidR="002B2905">
              <w:rPr>
                <w:noProof/>
                <w:webHidden/>
              </w:rPr>
              <w:fldChar w:fldCharType="separate"/>
            </w:r>
            <w:r w:rsidR="002B2905">
              <w:rPr>
                <w:noProof/>
                <w:webHidden/>
              </w:rPr>
              <w:t>5</w:t>
            </w:r>
            <w:r w:rsidR="002B2905">
              <w:rPr>
                <w:noProof/>
                <w:webHidden/>
              </w:rPr>
              <w:fldChar w:fldCharType="end"/>
            </w:r>
          </w:hyperlink>
        </w:p>
        <w:p w14:paraId="125F8777" w14:textId="737211B8" w:rsidR="002B2905" w:rsidRDefault="00AE3C79">
          <w:pPr>
            <w:pStyle w:val="TOC2"/>
            <w:tabs>
              <w:tab w:val="right" w:leader="dot" w:pos="9350"/>
            </w:tabs>
            <w:rPr>
              <w:rFonts w:asciiTheme="minorHAnsi" w:eastAsiaTheme="minorEastAsia" w:hAnsiTheme="minorHAnsi"/>
              <w:noProof/>
              <w:szCs w:val="24"/>
              <w:lang w:val="en-NL" w:eastAsia="en-GB"/>
            </w:rPr>
          </w:pPr>
          <w:hyperlink w:anchor="_Toc98315163" w:history="1">
            <w:r w:rsidR="002B2905" w:rsidRPr="00BE0197">
              <w:rPr>
                <w:rStyle w:val="Hyperlink"/>
                <w:noProof/>
              </w:rPr>
              <w:t>Supplementary Figures</w:t>
            </w:r>
            <w:r w:rsidR="002B2905">
              <w:rPr>
                <w:noProof/>
                <w:webHidden/>
              </w:rPr>
              <w:tab/>
            </w:r>
            <w:r w:rsidR="002B2905">
              <w:rPr>
                <w:noProof/>
                <w:webHidden/>
              </w:rPr>
              <w:fldChar w:fldCharType="begin"/>
            </w:r>
            <w:r w:rsidR="002B2905">
              <w:rPr>
                <w:noProof/>
                <w:webHidden/>
              </w:rPr>
              <w:instrText xml:space="preserve"> PAGEREF _Toc98315163 \h </w:instrText>
            </w:r>
            <w:r w:rsidR="002B2905">
              <w:rPr>
                <w:noProof/>
                <w:webHidden/>
              </w:rPr>
            </w:r>
            <w:r w:rsidR="002B2905">
              <w:rPr>
                <w:noProof/>
                <w:webHidden/>
              </w:rPr>
              <w:fldChar w:fldCharType="separate"/>
            </w:r>
            <w:r w:rsidR="002B2905">
              <w:rPr>
                <w:noProof/>
                <w:webHidden/>
              </w:rPr>
              <w:t>6</w:t>
            </w:r>
            <w:r w:rsidR="002B2905">
              <w:rPr>
                <w:noProof/>
                <w:webHidden/>
              </w:rPr>
              <w:fldChar w:fldCharType="end"/>
            </w:r>
          </w:hyperlink>
        </w:p>
        <w:p w14:paraId="75DCA862" w14:textId="047C9E1F"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64" w:history="1">
            <w:r w:rsidR="002B2905" w:rsidRPr="00BE0197">
              <w:rPr>
                <w:rStyle w:val="Hyperlink"/>
                <w:noProof/>
              </w:rPr>
              <w:t>Supplementary Figure 1. A significant proportion of hotspot genes have evidence of regional missense constraint compared to control and NDD-associated genes.</w:t>
            </w:r>
            <w:r w:rsidR="002B2905">
              <w:rPr>
                <w:noProof/>
                <w:webHidden/>
              </w:rPr>
              <w:tab/>
            </w:r>
            <w:r w:rsidR="002B2905">
              <w:rPr>
                <w:noProof/>
                <w:webHidden/>
              </w:rPr>
              <w:fldChar w:fldCharType="begin"/>
            </w:r>
            <w:r w:rsidR="002B2905">
              <w:rPr>
                <w:noProof/>
                <w:webHidden/>
              </w:rPr>
              <w:instrText xml:space="preserve"> PAGEREF _Toc98315164 \h </w:instrText>
            </w:r>
            <w:r w:rsidR="002B2905">
              <w:rPr>
                <w:noProof/>
                <w:webHidden/>
              </w:rPr>
            </w:r>
            <w:r w:rsidR="002B2905">
              <w:rPr>
                <w:noProof/>
                <w:webHidden/>
              </w:rPr>
              <w:fldChar w:fldCharType="separate"/>
            </w:r>
            <w:r w:rsidR="002B2905">
              <w:rPr>
                <w:noProof/>
                <w:webHidden/>
              </w:rPr>
              <w:t>6</w:t>
            </w:r>
            <w:r w:rsidR="002B2905">
              <w:rPr>
                <w:noProof/>
                <w:webHidden/>
              </w:rPr>
              <w:fldChar w:fldCharType="end"/>
            </w:r>
          </w:hyperlink>
        </w:p>
        <w:p w14:paraId="2D34B4BC" w14:textId="1691432A"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65" w:history="1">
            <w:r w:rsidR="002B2905" w:rsidRPr="00BE0197">
              <w:rPr>
                <w:rStyle w:val="Hyperlink"/>
                <w:noProof/>
              </w:rPr>
              <w:t>Supplementary Figure 2. A higher proportion of hotspot genes are expressed in brain than NDD-associated or control genes.</w:t>
            </w:r>
            <w:r w:rsidR="002B2905">
              <w:rPr>
                <w:noProof/>
                <w:webHidden/>
              </w:rPr>
              <w:tab/>
            </w:r>
            <w:r w:rsidR="002B2905">
              <w:rPr>
                <w:noProof/>
                <w:webHidden/>
              </w:rPr>
              <w:fldChar w:fldCharType="begin"/>
            </w:r>
            <w:r w:rsidR="002B2905">
              <w:rPr>
                <w:noProof/>
                <w:webHidden/>
              </w:rPr>
              <w:instrText xml:space="preserve"> PAGEREF _Toc98315165 \h </w:instrText>
            </w:r>
            <w:r w:rsidR="002B2905">
              <w:rPr>
                <w:noProof/>
                <w:webHidden/>
              </w:rPr>
            </w:r>
            <w:r w:rsidR="002B2905">
              <w:rPr>
                <w:noProof/>
                <w:webHidden/>
              </w:rPr>
              <w:fldChar w:fldCharType="separate"/>
            </w:r>
            <w:r w:rsidR="002B2905">
              <w:rPr>
                <w:noProof/>
                <w:webHidden/>
              </w:rPr>
              <w:t>7</w:t>
            </w:r>
            <w:r w:rsidR="002B2905">
              <w:rPr>
                <w:noProof/>
                <w:webHidden/>
              </w:rPr>
              <w:fldChar w:fldCharType="end"/>
            </w:r>
          </w:hyperlink>
        </w:p>
        <w:p w14:paraId="5A0650F5" w14:textId="4D448002"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66" w:history="1">
            <w:r w:rsidR="002B2905" w:rsidRPr="00BE0197">
              <w:rPr>
                <w:rStyle w:val="Hyperlink"/>
                <w:noProof/>
              </w:rPr>
              <w:t>Supplementary Figure 3. Proportion of hotspot genes expressed across tissues compared to PF00520 domain-containing NDD-associated genes and PF00520 domain-containing control genes.</w:t>
            </w:r>
            <w:r w:rsidR="002B2905">
              <w:rPr>
                <w:noProof/>
                <w:webHidden/>
              </w:rPr>
              <w:tab/>
            </w:r>
            <w:r w:rsidR="002B2905">
              <w:rPr>
                <w:noProof/>
                <w:webHidden/>
              </w:rPr>
              <w:fldChar w:fldCharType="begin"/>
            </w:r>
            <w:r w:rsidR="002B2905">
              <w:rPr>
                <w:noProof/>
                <w:webHidden/>
              </w:rPr>
              <w:instrText xml:space="preserve"> PAGEREF _Toc98315166 \h </w:instrText>
            </w:r>
            <w:r w:rsidR="002B2905">
              <w:rPr>
                <w:noProof/>
                <w:webHidden/>
              </w:rPr>
            </w:r>
            <w:r w:rsidR="002B2905">
              <w:rPr>
                <w:noProof/>
                <w:webHidden/>
              </w:rPr>
              <w:fldChar w:fldCharType="separate"/>
            </w:r>
            <w:r w:rsidR="002B2905">
              <w:rPr>
                <w:noProof/>
                <w:webHidden/>
              </w:rPr>
              <w:t>8</w:t>
            </w:r>
            <w:r w:rsidR="002B2905">
              <w:rPr>
                <w:noProof/>
                <w:webHidden/>
              </w:rPr>
              <w:fldChar w:fldCharType="end"/>
            </w:r>
          </w:hyperlink>
        </w:p>
        <w:p w14:paraId="3F5CBDD7" w14:textId="071ED2B1"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67" w:history="1">
            <w:r w:rsidR="002B2905" w:rsidRPr="00BE0197">
              <w:rPr>
                <w:rStyle w:val="Hyperlink"/>
                <w:noProof/>
              </w:rPr>
              <w:t>Supplementary Figure 4. A higher proportion of hotspot genes are expressed in brain than PF00520 domain-containing control genes.</w:t>
            </w:r>
            <w:r w:rsidR="002B2905">
              <w:rPr>
                <w:noProof/>
                <w:webHidden/>
              </w:rPr>
              <w:tab/>
            </w:r>
            <w:r w:rsidR="002B2905">
              <w:rPr>
                <w:noProof/>
                <w:webHidden/>
              </w:rPr>
              <w:fldChar w:fldCharType="begin"/>
            </w:r>
            <w:r w:rsidR="002B2905">
              <w:rPr>
                <w:noProof/>
                <w:webHidden/>
              </w:rPr>
              <w:instrText xml:space="preserve"> PAGEREF _Toc98315167 \h </w:instrText>
            </w:r>
            <w:r w:rsidR="002B2905">
              <w:rPr>
                <w:noProof/>
                <w:webHidden/>
              </w:rPr>
            </w:r>
            <w:r w:rsidR="002B2905">
              <w:rPr>
                <w:noProof/>
                <w:webHidden/>
              </w:rPr>
              <w:fldChar w:fldCharType="separate"/>
            </w:r>
            <w:r w:rsidR="002B2905">
              <w:rPr>
                <w:noProof/>
                <w:webHidden/>
              </w:rPr>
              <w:t>9</w:t>
            </w:r>
            <w:r w:rsidR="002B2905">
              <w:rPr>
                <w:noProof/>
                <w:webHidden/>
              </w:rPr>
              <w:fldChar w:fldCharType="end"/>
            </w:r>
          </w:hyperlink>
        </w:p>
        <w:p w14:paraId="63EBBE17" w14:textId="50879AEF"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68" w:history="1">
            <w:r w:rsidR="002B2905" w:rsidRPr="00BE0197">
              <w:rPr>
                <w:rStyle w:val="Hyperlink"/>
                <w:noProof/>
              </w:rPr>
              <w:t>Supplementary Figure 5. TPM differences between hotspot, NDD-associated, and control genes in brain and other tissues.</w:t>
            </w:r>
            <w:r w:rsidR="002B2905">
              <w:rPr>
                <w:noProof/>
                <w:webHidden/>
              </w:rPr>
              <w:tab/>
            </w:r>
            <w:r w:rsidR="002B2905">
              <w:rPr>
                <w:noProof/>
                <w:webHidden/>
              </w:rPr>
              <w:fldChar w:fldCharType="begin"/>
            </w:r>
            <w:r w:rsidR="002B2905">
              <w:rPr>
                <w:noProof/>
                <w:webHidden/>
              </w:rPr>
              <w:instrText xml:space="preserve"> PAGEREF _Toc98315168 \h </w:instrText>
            </w:r>
            <w:r w:rsidR="002B2905">
              <w:rPr>
                <w:noProof/>
                <w:webHidden/>
              </w:rPr>
            </w:r>
            <w:r w:rsidR="002B2905">
              <w:rPr>
                <w:noProof/>
                <w:webHidden/>
              </w:rPr>
              <w:fldChar w:fldCharType="separate"/>
            </w:r>
            <w:r w:rsidR="002B2905">
              <w:rPr>
                <w:noProof/>
                <w:webHidden/>
              </w:rPr>
              <w:t>10</w:t>
            </w:r>
            <w:r w:rsidR="002B2905">
              <w:rPr>
                <w:noProof/>
                <w:webHidden/>
              </w:rPr>
              <w:fldChar w:fldCharType="end"/>
            </w:r>
          </w:hyperlink>
        </w:p>
        <w:p w14:paraId="65E86227" w14:textId="739EC9D1"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69" w:history="1">
            <w:r w:rsidR="002B2905" w:rsidRPr="00BE0197">
              <w:rPr>
                <w:rStyle w:val="Hyperlink"/>
                <w:noProof/>
              </w:rPr>
              <w:t>Supplementary Figure 6. Lenient hotspots may be driven by germline or somatic driver mutations, clinical ascertainment bias, and CpG hypermutability</w:t>
            </w:r>
            <w:r w:rsidR="002B2905">
              <w:rPr>
                <w:noProof/>
                <w:webHidden/>
              </w:rPr>
              <w:tab/>
            </w:r>
            <w:r w:rsidR="002B2905">
              <w:rPr>
                <w:noProof/>
                <w:webHidden/>
              </w:rPr>
              <w:fldChar w:fldCharType="begin"/>
            </w:r>
            <w:r w:rsidR="002B2905">
              <w:rPr>
                <w:noProof/>
                <w:webHidden/>
              </w:rPr>
              <w:instrText xml:space="preserve"> PAGEREF _Toc98315169 \h </w:instrText>
            </w:r>
            <w:r w:rsidR="002B2905">
              <w:rPr>
                <w:noProof/>
                <w:webHidden/>
              </w:rPr>
            </w:r>
            <w:r w:rsidR="002B2905">
              <w:rPr>
                <w:noProof/>
                <w:webHidden/>
              </w:rPr>
              <w:fldChar w:fldCharType="separate"/>
            </w:r>
            <w:r w:rsidR="002B2905">
              <w:rPr>
                <w:noProof/>
                <w:webHidden/>
              </w:rPr>
              <w:t>11</w:t>
            </w:r>
            <w:r w:rsidR="002B2905">
              <w:rPr>
                <w:noProof/>
                <w:webHidden/>
              </w:rPr>
              <w:fldChar w:fldCharType="end"/>
            </w:r>
          </w:hyperlink>
        </w:p>
        <w:p w14:paraId="1F0A5E4B" w14:textId="48A16019"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70" w:history="1">
            <w:r w:rsidR="002B2905" w:rsidRPr="00BE0197">
              <w:rPr>
                <w:rStyle w:val="Hyperlink"/>
                <w:noProof/>
              </w:rPr>
              <w:t>Supplementary Figure 7. Lenient hotspots are enriched for NDD-associated and DDG2P genes</w:t>
            </w:r>
            <w:r w:rsidR="002B2905">
              <w:rPr>
                <w:noProof/>
                <w:webHidden/>
              </w:rPr>
              <w:tab/>
            </w:r>
            <w:r w:rsidR="002B2905">
              <w:rPr>
                <w:noProof/>
                <w:webHidden/>
              </w:rPr>
              <w:fldChar w:fldCharType="begin"/>
            </w:r>
            <w:r w:rsidR="002B2905">
              <w:rPr>
                <w:noProof/>
                <w:webHidden/>
              </w:rPr>
              <w:instrText xml:space="preserve"> PAGEREF _Toc98315170 \h </w:instrText>
            </w:r>
            <w:r w:rsidR="002B2905">
              <w:rPr>
                <w:noProof/>
                <w:webHidden/>
              </w:rPr>
            </w:r>
            <w:r w:rsidR="002B2905">
              <w:rPr>
                <w:noProof/>
                <w:webHidden/>
              </w:rPr>
              <w:fldChar w:fldCharType="separate"/>
            </w:r>
            <w:r w:rsidR="002B2905">
              <w:rPr>
                <w:noProof/>
                <w:webHidden/>
              </w:rPr>
              <w:t>12</w:t>
            </w:r>
            <w:r w:rsidR="002B2905">
              <w:rPr>
                <w:noProof/>
                <w:webHidden/>
              </w:rPr>
              <w:fldChar w:fldCharType="end"/>
            </w:r>
          </w:hyperlink>
        </w:p>
        <w:p w14:paraId="6BD01AD7" w14:textId="4C6CD2F0" w:rsidR="002B2905" w:rsidRDefault="00AE3C79">
          <w:pPr>
            <w:pStyle w:val="TOC2"/>
            <w:tabs>
              <w:tab w:val="right" w:leader="dot" w:pos="9350"/>
            </w:tabs>
            <w:rPr>
              <w:rFonts w:asciiTheme="minorHAnsi" w:eastAsiaTheme="minorEastAsia" w:hAnsiTheme="minorHAnsi"/>
              <w:noProof/>
              <w:szCs w:val="24"/>
              <w:lang w:val="en-NL" w:eastAsia="en-GB"/>
            </w:rPr>
          </w:pPr>
          <w:hyperlink w:anchor="_Toc98315171" w:history="1">
            <w:r w:rsidR="002B2905" w:rsidRPr="00BE0197">
              <w:rPr>
                <w:rStyle w:val="Hyperlink"/>
                <w:noProof/>
              </w:rPr>
              <w:t>Supplementary Tables</w:t>
            </w:r>
            <w:r w:rsidR="002B2905">
              <w:rPr>
                <w:noProof/>
                <w:webHidden/>
              </w:rPr>
              <w:tab/>
            </w:r>
            <w:r w:rsidR="002B2905">
              <w:rPr>
                <w:noProof/>
                <w:webHidden/>
              </w:rPr>
              <w:fldChar w:fldCharType="begin"/>
            </w:r>
            <w:r w:rsidR="002B2905">
              <w:rPr>
                <w:noProof/>
                <w:webHidden/>
              </w:rPr>
              <w:instrText xml:space="preserve"> PAGEREF _Toc98315171 \h </w:instrText>
            </w:r>
            <w:r w:rsidR="002B2905">
              <w:rPr>
                <w:noProof/>
                <w:webHidden/>
              </w:rPr>
            </w:r>
            <w:r w:rsidR="002B2905">
              <w:rPr>
                <w:noProof/>
                <w:webHidden/>
              </w:rPr>
              <w:fldChar w:fldCharType="separate"/>
            </w:r>
            <w:r w:rsidR="002B2905">
              <w:rPr>
                <w:noProof/>
                <w:webHidden/>
              </w:rPr>
              <w:t>13</w:t>
            </w:r>
            <w:r w:rsidR="002B2905">
              <w:rPr>
                <w:noProof/>
                <w:webHidden/>
              </w:rPr>
              <w:fldChar w:fldCharType="end"/>
            </w:r>
          </w:hyperlink>
        </w:p>
        <w:p w14:paraId="29A2A1C5" w14:textId="0FCEFC8F"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72" w:history="1">
            <w:r w:rsidR="002B2905" w:rsidRPr="00BE0197">
              <w:rPr>
                <w:rStyle w:val="Hyperlink"/>
                <w:i/>
                <w:iCs/>
                <w:noProof/>
              </w:rPr>
              <w:t>Supplementary Table 1 – NDD DNMs after processing</w:t>
            </w:r>
            <w:r w:rsidR="002B2905">
              <w:rPr>
                <w:noProof/>
                <w:webHidden/>
              </w:rPr>
              <w:tab/>
            </w:r>
            <w:r w:rsidR="002B2905">
              <w:rPr>
                <w:noProof/>
                <w:webHidden/>
              </w:rPr>
              <w:fldChar w:fldCharType="begin"/>
            </w:r>
            <w:r w:rsidR="002B2905">
              <w:rPr>
                <w:noProof/>
                <w:webHidden/>
              </w:rPr>
              <w:instrText xml:space="preserve"> PAGEREF _Toc98315172 \h </w:instrText>
            </w:r>
            <w:r w:rsidR="002B2905">
              <w:rPr>
                <w:noProof/>
                <w:webHidden/>
              </w:rPr>
            </w:r>
            <w:r w:rsidR="002B2905">
              <w:rPr>
                <w:noProof/>
                <w:webHidden/>
              </w:rPr>
              <w:fldChar w:fldCharType="separate"/>
            </w:r>
            <w:r w:rsidR="002B2905">
              <w:rPr>
                <w:noProof/>
                <w:webHidden/>
              </w:rPr>
              <w:t>13</w:t>
            </w:r>
            <w:r w:rsidR="002B2905">
              <w:rPr>
                <w:noProof/>
                <w:webHidden/>
              </w:rPr>
              <w:fldChar w:fldCharType="end"/>
            </w:r>
          </w:hyperlink>
        </w:p>
        <w:p w14:paraId="5F24B930" w14:textId="2DA7F886"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73" w:history="1">
            <w:r w:rsidR="002B2905" w:rsidRPr="00BE0197">
              <w:rPr>
                <w:rStyle w:val="Hyperlink"/>
                <w:i/>
                <w:iCs/>
                <w:noProof/>
              </w:rPr>
              <w:t>Supplementary Table 2 – Missense variant counts at hotspot positions p.96, p.102, p.231</w:t>
            </w:r>
            <w:r w:rsidR="002B2905">
              <w:rPr>
                <w:noProof/>
                <w:webHidden/>
              </w:rPr>
              <w:tab/>
            </w:r>
            <w:r w:rsidR="002B2905">
              <w:rPr>
                <w:noProof/>
                <w:webHidden/>
              </w:rPr>
              <w:fldChar w:fldCharType="begin"/>
            </w:r>
            <w:r w:rsidR="002B2905">
              <w:rPr>
                <w:noProof/>
                <w:webHidden/>
              </w:rPr>
              <w:instrText xml:space="preserve"> PAGEREF _Toc98315173 \h </w:instrText>
            </w:r>
            <w:r w:rsidR="002B2905">
              <w:rPr>
                <w:noProof/>
                <w:webHidden/>
              </w:rPr>
            </w:r>
            <w:r w:rsidR="002B2905">
              <w:rPr>
                <w:noProof/>
                <w:webHidden/>
              </w:rPr>
              <w:fldChar w:fldCharType="separate"/>
            </w:r>
            <w:r w:rsidR="002B2905">
              <w:rPr>
                <w:noProof/>
                <w:webHidden/>
              </w:rPr>
              <w:t>14</w:t>
            </w:r>
            <w:r w:rsidR="002B2905">
              <w:rPr>
                <w:noProof/>
                <w:webHidden/>
              </w:rPr>
              <w:fldChar w:fldCharType="end"/>
            </w:r>
          </w:hyperlink>
        </w:p>
        <w:p w14:paraId="1EE1503D" w14:textId="17248C3F"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74" w:history="1">
            <w:r w:rsidR="002B2905" w:rsidRPr="00BE0197">
              <w:rPr>
                <w:rStyle w:val="Hyperlink"/>
                <w:i/>
                <w:iCs/>
                <w:noProof/>
              </w:rPr>
              <w:t>Supplementary Table 3 – Genes with missense DNMs hotspots by unique counting</w:t>
            </w:r>
            <w:r w:rsidR="002B2905">
              <w:rPr>
                <w:noProof/>
                <w:webHidden/>
              </w:rPr>
              <w:tab/>
            </w:r>
            <w:r w:rsidR="002B2905">
              <w:rPr>
                <w:noProof/>
                <w:webHidden/>
              </w:rPr>
              <w:fldChar w:fldCharType="begin"/>
            </w:r>
            <w:r w:rsidR="002B2905">
              <w:rPr>
                <w:noProof/>
                <w:webHidden/>
              </w:rPr>
              <w:instrText xml:space="preserve"> PAGEREF _Toc98315174 \h </w:instrText>
            </w:r>
            <w:r w:rsidR="002B2905">
              <w:rPr>
                <w:noProof/>
                <w:webHidden/>
              </w:rPr>
            </w:r>
            <w:r w:rsidR="002B2905">
              <w:rPr>
                <w:noProof/>
                <w:webHidden/>
              </w:rPr>
              <w:fldChar w:fldCharType="separate"/>
            </w:r>
            <w:r w:rsidR="002B2905">
              <w:rPr>
                <w:noProof/>
                <w:webHidden/>
              </w:rPr>
              <w:t>15</w:t>
            </w:r>
            <w:r w:rsidR="002B2905">
              <w:rPr>
                <w:noProof/>
                <w:webHidden/>
              </w:rPr>
              <w:fldChar w:fldCharType="end"/>
            </w:r>
          </w:hyperlink>
        </w:p>
        <w:p w14:paraId="44CFF9EB" w14:textId="23150E80"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75" w:history="1">
            <w:r w:rsidR="002B2905" w:rsidRPr="00BE0197">
              <w:rPr>
                <w:rStyle w:val="Hyperlink"/>
                <w:i/>
                <w:iCs/>
                <w:noProof/>
              </w:rPr>
              <w:t>Supplementary Table 4 – Hotspot genes are enriched for gain-of-function mutation consequences in DDG2P</w:t>
            </w:r>
            <w:r w:rsidR="002B2905">
              <w:rPr>
                <w:noProof/>
                <w:webHidden/>
              </w:rPr>
              <w:tab/>
            </w:r>
            <w:r w:rsidR="002B2905">
              <w:rPr>
                <w:noProof/>
                <w:webHidden/>
              </w:rPr>
              <w:fldChar w:fldCharType="begin"/>
            </w:r>
            <w:r w:rsidR="002B2905">
              <w:rPr>
                <w:noProof/>
                <w:webHidden/>
              </w:rPr>
              <w:instrText xml:space="preserve"> PAGEREF _Toc98315175 \h </w:instrText>
            </w:r>
            <w:r w:rsidR="002B2905">
              <w:rPr>
                <w:noProof/>
                <w:webHidden/>
              </w:rPr>
            </w:r>
            <w:r w:rsidR="002B2905">
              <w:rPr>
                <w:noProof/>
                <w:webHidden/>
              </w:rPr>
              <w:fldChar w:fldCharType="separate"/>
            </w:r>
            <w:r w:rsidR="002B2905">
              <w:rPr>
                <w:noProof/>
                <w:webHidden/>
              </w:rPr>
              <w:t>16</w:t>
            </w:r>
            <w:r w:rsidR="002B2905">
              <w:rPr>
                <w:noProof/>
                <w:webHidden/>
              </w:rPr>
              <w:fldChar w:fldCharType="end"/>
            </w:r>
          </w:hyperlink>
        </w:p>
        <w:p w14:paraId="79B38A54" w14:textId="0A483BC8"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76" w:history="1">
            <w:r w:rsidR="002B2905" w:rsidRPr="00BE0197">
              <w:rPr>
                <w:rStyle w:val="Hyperlink"/>
                <w:i/>
                <w:iCs/>
                <w:noProof/>
              </w:rPr>
              <w:t>Supplementary Table 5 – NDD-associated genes have higher levels of constitutive expression than control genes</w:t>
            </w:r>
            <w:r w:rsidR="002B2905">
              <w:rPr>
                <w:noProof/>
                <w:webHidden/>
              </w:rPr>
              <w:tab/>
            </w:r>
            <w:r w:rsidR="002B2905">
              <w:rPr>
                <w:noProof/>
                <w:webHidden/>
              </w:rPr>
              <w:fldChar w:fldCharType="begin"/>
            </w:r>
            <w:r w:rsidR="002B2905">
              <w:rPr>
                <w:noProof/>
                <w:webHidden/>
              </w:rPr>
              <w:instrText xml:space="preserve"> PAGEREF _Toc98315176 \h </w:instrText>
            </w:r>
            <w:r w:rsidR="002B2905">
              <w:rPr>
                <w:noProof/>
                <w:webHidden/>
              </w:rPr>
            </w:r>
            <w:r w:rsidR="002B2905">
              <w:rPr>
                <w:noProof/>
                <w:webHidden/>
              </w:rPr>
              <w:fldChar w:fldCharType="separate"/>
            </w:r>
            <w:r w:rsidR="002B2905">
              <w:rPr>
                <w:noProof/>
                <w:webHidden/>
              </w:rPr>
              <w:t>17</w:t>
            </w:r>
            <w:r w:rsidR="002B2905">
              <w:rPr>
                <w:noProof/>
                <w:webHidden/>
              </w:rPr>
              <w:fldChar w:fldCharType="end"/>
            </w:r>
          </w:hyperlink>
        </w:p>
        <w:p w14:paraId="77CEB02C" w14:textId="76CF4A5C"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77" w:history="1">
            <w:r w:rsidR="002B2905" w:rsidRPr="00BE0197">
              <w:rPr>
                <w:rStyle w:val="Hyperlink"/>
                <w:i/>
                <w:iCs/>
                <w:noProof/>
              </w:rPr>
              <w:t>Supplementary Table 6 – Lenient hotspot positions are enriched for likely pathogenic missense variation in clinical databases</w:t>
            </w:r>
            <w:r w:rsidR="002B2905">
              <w:rPr>
                <w:noProof/>
                <w:webHidden/>
              </w:rPr>
              <w:tab/>
            </w:r>
            <w:r w:rsidR="002B2905">
              <w:rPr>
                <w:noProof/>
                <w:webHidden/>
              </w:rPr>
              <w:fldChar w:fldCharType="begin"/>
            </w:r>
            <w:r w:rsidR="002B2905">
              <w:rPr>
                <w:noProof/>
                <w:webHidden/>
              </w:rPr>
              <w:instrText xml:space="preserve"> PAGEREF _Toc98315177 \h </w:instrText>
            </w:r>
            <w:r w:rsidR="002B2905">
              <w:rPr>
                <w:noProof/>
                <w:webHidden/>
              </w:rPr>
            </w:r>
            <w:r w:rsidR="002B2905">
              <w:rPr>
                <w:noProof/>
                <w:webHidden/>
              </w:rPr>
              <w:fldChar w:fldCharType="separate"/>
            </w:r>
            <w:r w:rsidR="002B2905">
              <w:rPr>
                <w:noProof/>
                <w:webHidden/>
              </w:rPr>
              <w:t>18</w:t>
            </w:r>
            <w:r w:rsidR="002B2905">
              <w:rPr>
                <w:noProof/>
                <w:webHidden/>
              </w:rPr>
              <w:fldChar w:fldCharType="end"/>
            </w:r>
          </w:hyperlink>
        </w:p>
        <w:p w14:paraId="4F498B55" w14:textId="7E4C0794"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78" w:history="1">
            <w:r w:rsidR="002B2905" w:rsidRPr="00BE0197">
              <w:rPr>
                <w:rStyle w:val="Hyperlink"/>
                <w:i/>
                <w:iCs/>
                <w:noProof/>
              </w:rPr>
              <w:t>Supplementary Table 7 – Lenient hotspots are significantly enriched for missense variants in NDD and ASD probands</w:t>
            </w:r>
            <w:r w:rsidR="002B2905">
              <w:rPr>
                <w:noProof/>
                <w:webHidden/>
              </w:rPr>
              <w:tab/>
            </w:r>
            <w:r w:rsidR="002B2905">
              <w:rPr>
                <w:noProof/>
                <w:webHidden/>
              </w:rPr>
              <w:fldChar w:fldCharType="begin"/>
            </w:r>
            <w:r w:rsidR="002B2905">
              <w:rPr>
                <w:noProof/>
                <w:webHidden/>
              </w:rPr>
              <w:instrText xml:space="preserve"> PAGEREF _Toc98315178 \h </w:instrText>
            </w:r>
            <w:r w:rsidR="002B2905">
              <w:rPr>
                <w:noProof/>
                <w:webHidden/>
              </w:rPr>
            </w:r>
            <w:r w:rsidR="002B2905">
              <w:rPr>
                <w:noProof/>
                <w:webHidden/>
              </w:rPr>
              <w:fldChar w:fldCharType="separate"/>
            </w:r>
            <w:r w:rsidR="002B2905">
              <w:rPr>
                <w:noProof/>
                <w:webHidden/>
              </w:rPr>
              <w:t>20</w:t>
            </w:r>
            <w:r w:rsidR="002B2905">
              <w:rPr>
                <w:noProof/>
                <w:webHidden/>
              </w:rPr>
              <w:fldChar w:fldCharType="end"/>
            </w:r>
          </w:hyperlink>
        </w:p>
        <w:p w14:paraId="537325C0" w14:textId="20F2BA24"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79" w:history="1">
            <w:r w:rsidR="002B2905" w:rsidRPr="00BE0197">
              <w:rPr>
                <w:rStyle w:val="Hyperlink"/>
                <w:i/>
                <w:iCs/>
                <w:noProof/>
              </w:rPr>
              <w:t>Supplementary Table 8 – Lenient hotspots are not significantly enriched for synonymous variants</w:t>
            </w:r>
            <w:r w:rsidR="002B2905">
              <w:rPr>
                <w:noProof/>
                <w:webHidden/>
              </w:rPr>
              <w:tab/>
            </w:r>
            <w:r w:rsidR="002B2905">
              <w:rPr>
                <w:noProof/>
                <w:webHidden/>
              </w:rPr>
              <w:fldChar w:fldCharType="begin"/>
            </w:r>
            <w:r w:rsidR="002B2905">
              <w:rPr>
                <w:noProof/>
                <w:webHidden/>
              </w:rPr>
              <w:instrText xml:space="preserve"> PAGEREF _Toc98315179 \h </w:instrText>
            </w:r>
            <w:r w:rsidR="002B2905">
              <w:rPr>
                <w:noProof/>
                <w:webHidden/>
              </w:rPr>
            </w:r>
            <w:r w:rsidR="002B2905">
              <w:rPr>
                <w:noProof/>
                <w:webHidden/>
              </w:rPr>
              <w:fldChar w:fldCharType="separate"/>
            </w:r>
            <w:r w:rsidR="002B2905">
              <w:rPr>
                <w:noProof/>
                <w:webHidden/>
              </w:rPr>
              <w:t>21</w:t>
            </w:r>
            <w:r w:rsidR="002B2905">
              <w:rPr>
                <w:noProof/>
                <w:webHidden/>
              </w:rPr>
              <w:fldChar w:fldCharType="end"/>
            </w:r>
          </w:hyperlink>
        </w:p>
        <w:p w14:paraId="037C29D8" w14:textId="478C6E96"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80" w:history="1">
            <w:r w:rsidR="002B2905" w:rsidRPr="00BE0197">
              <w:rPr>
                <w:rStyle w:val="Hyperlink"/>
                <w:i/>
                <w:iCs/>
                <w:noProof/>
              </w:rPr>
              <w:t>Supplementary Table 9 – ASD probands are significantly enriched for unique missense variants at lenient mutation hotspots</w:t>
            </w:r>
            <w:r w:rsidR="002B2905">
              <w:rPr>
                <w:noProof/>
                <w:webHidden/>
              </w:rPr>
              <w:tab/>
            </w:r>
            <w:r w:rsidR="002B2905">
              <w:rPr>
                <w:noProof/>
                <w:webHidden/>
              </w:rPr>
              <w:fldChar w:fldCharType="begin"/>
            </w:r>
            <w:r w:rsidR="002B2905">
              <w:rPr>
                <w:noProof/>
                <w:webHidden/>
              </w:rPr>
              <w:instrText xml:space="preserve"> PAGEREF _Toc98315180 \h </w:instrText>
            </w:r>
            <w:r w:rsidR="002B2905">
              <w:rPr>
                <w:noProof/>
                <w:webHidden/>
              </w:rPr>
            </w:r>
            <w:r w:rsidR="002B2905">
              <w:rPr>
                <w:noProof/>
                <w:webHidden/>
              </w:rPr>
              <w:fldChar w:fldCharType="separate"/>
            </w:r>
            <w:r w:rsidR="002B2905">
              <w:rPr>
                <w:noProof/>
                <w:webHidden/>
              </w:rPr>
              <w:t>22</w:t>
            </w:r>
            <w:r w:rsidR="002B2905">
              <w:rPr>
                <w:noProof/>
                <w:webHidden/>
              </w:rPr>
              <w:fldChar w:fldCharType="end"/>
            </w:r>
          </w:hyperlink>
        </w:p>
        <w:p w14:paraId="4D5DF6F2" w14:textId="3761E85C"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81" w:history="1">
            <w:r w:rsidR="002B2905" w:rsidRPr="00BE0197">
              <w:rPr>
                <w:rStyle w:val="Hyperlink"/>
                <w:i/>
                <w:iCs/>
                <w:noProof/>
              </w:rPr>
              <w:t>Supplementary Table 10 – ACMG classification of DNMs located at stringent hotspots in genes without association to NDDs</w:t>
            </w:r>
            <w:r w:rsidR="002B2905">
              <w:rPr>
                <w:noProof/>
                <w:webHidden/>
              </w:rPr>
              <w:tab/>
            </w:r>
            <w:r w:rsidR="002B2905">
              <w:rPr>
                <w:noProof/>
                <w:webHidden/>
              </w:rPr>
              <w:fldChar w:fldCharType="begin"/>
            </w:r>
            <w:r w:rsidR="002B2905">
              <w:rPr>
                <w:noProof/>
                <w:webHidden/>
              </w:rPr>
              <w:instrText xml:space="preserve"> PAGEREF _Toc98315181 \h </w:instrText>
            </w:r>
            <w:r w:rsidR="002B2905">
              <w:rPr>
                <w:noProof/>
                <w:webHidden/>
              </w:rPr>
            </w:r>
            <w:r w:rsidR="002B2905">
              <w:rPr>
                <w:noProof/>
                <w:webHidden/>
              </w:rPr>
              <w:fldChar w:fldCharType="separate"/>
            </w:r>
            <w:r w:rsidR="002B2905">
              <w:rPr>
                <w:noProof/>
                <w:webHidden/>
              </w:rPr>
              <w:t>23</w:t>
            </w:r>
            <w:r w:rsidR="002B2905">
              <w:rPr>
                <w:noProof/>
                <w:webHidden/>
              </w:rPr>
              <w:fldChar w:fldCharType="end"/>
            </w:r>
          </w:hyperlink>
        </w:p>
        <w:p w14:paraId="28D77396" w14:textId="78B23D36" w:rsidR="002B2905" w:rsidRDefault="00AE3C79">
          <w:pPr>
            <w:pStyle w:val="TOC3"/>
            <w:tabs>
              <w:tab w:val="right" w:leader="dot" w:pos="9350"/>
            </w:tabs>
            <w:rPr>
              <w:rFonts w:asciiTheme="minorHAnsi" w:eastAsiaTheme="minorEastAsia" w:hAnsiTheme="minorHAnsi"/>
              <w:noProof/>
              <w:szCs w:val="24"/>
              <w:lang w:val="en-NL" w:eastAsia="en-GB"/>
            </w:rPr>
          </w:pPr>
          <w:hyperlink w:anchor="_Toc98315182" w:history="1">
            <w:r w:rsidR="002B2905" w:rsidRPr="00BE0197">
              <w:rPr>
                <w:rStyle w:val="Hyperlink"/>
                <w:i/>
                <w:iCs/>
                <w:noProof/>
              </w:rPr>
              <w:t>Supplementary Table 11 – Genes with lenient missense hotspots</w:t>
            </w:r>
            <w:r w:rsidR="002B2905">
              <w:rPr>
                <w:noProof/>
                <w:webHidden/>
              </w:rPr>
              <w:tab/>
            </w:r>
            <w:r w:rsidR="002B2905">
              <w:rPr>
                <w:noProof/>
                <w:webHidden/>
              </w:rPr>
              <w:fldChar w:fldCharType="begin"/>
            </w:r>
            <w:r w:rsidR="002B2905">
              <w:rPr>
                <w:noProof/>
                <w:webHidden/>
              </w:rPr>
              <w:instrText xml:space="preserve"> PAGEREF _Toc98315182 \h </w:instrText>
            </w:r>
            <w:r w:rsidR="002B2905">
              <w:rPr>
                <w:noProof/>
                <w:webHidden/>
              </w:rPr>
            </w:r>
            <w:r w:rsidR="002B2905">
              <w:rPr>
                <w:noProof/>
                <w:webHidden/>
              </w:rPr>
              <w:fldChar w:fldCharType="separate"/>
            </w:r>
            <w:r w:rsidR="002B2905">
              <w:rPr>
                <w:noProof/>
                <w:webHidden/>
              </w:rPr>
              <w:t>26</w:t>
            </w:r>
            <w:r w:rsidR="002B2905">
              <w:rPr>
                <w:noProof/>
                <w:webHidden/>
              </w:rPr>
              <w:fldChar w:fldCharType="end"/>
            </w:r>
          </w:hyperlink>
        </w:p>
        <w:p w14:paraId="6C7A1AE1" w14:textId="2AA708D7" w:rsidR="002B2905" w:rsidRDefault="00AE3C79">
          <w:pPr>
            <w:pStyle w:val="TOC1"/>
            <w:tabs>
              <w:tab w:val="right" w:leader="dot" w:pos="9350"/>
            </w:tabs>
            <w:rPr>
              <w:rFonts w:asciiTheme="minorHAnsi" w:eastAsiaTheme="minorEastAsia" w:hAnsiTheme="minorHAnsi"/>
              <w:noProof/>
              <w:szCs w:val="24"/>
              <w:lang w:val="en-NL" w:eastAsia="en-GB"/>
            </w:rPr>
          </w:pPr>
          <w:hyperlink w:anchor="_Toc98315183" w:history="1">
            <w:r w:rsidR="002B2905" w:rsidRPr="00BE0197">
              <w:rPr>
                <w:rStyle w:val="Hyperlink"/>
                <w:noProof/>
              </w:rPr>
              <w:t>URLs</w:t>
            </w:r>
            <w:r w:rsidR="002B2905">
              <w:rPr>
                <w:noProof/>
                <w:webHidden/>
              </w:rPr>
              <w:tab/>
            </w:r>
            <w:r w:rsidR="002B2905">
              <w:rPr>
                <w:noProof/>
                <w:webHidden/>
              </w:rPr>
              <w:fldChar w:fldCharType="begin"/>
            </w:r>
            <w:r w:rsidR="002B2905">
              <w:rPr>
                <w:noProof/>
                <w:webHidden/>
              </w:rPr>
              <w:instrText xml:space="preserve"> PAGEREF _Toc98315183 \h </w:instrText>
            </w:r>
            <w:r w:rsidR="002B2905">
              <w:rPr>
                <w:noProof/>
                <w:webHidden/>
              </w:rPr>
            </w:r>
            <w:r w:rsidR="002B2905">
              <w:rPr>
                <w:noProof/>
                <w:webHidden/>
              </w:rPr>
              <w:fldChar w:fldCharType="separate"/>
            </w:r>
            <w:r w:rsidR="002B2905">
              <w:rPr>
                <w:noProof/>
                <w:webHidden/>
              </w:rPr>
              <w:t>27</w:t>
            </w:r>
            <w:r w:rsidR="002B2905">
              <w:rPr>
                <w:noProof/>
                <w:webHidden/>
              </w:rPr>
              <w:fldChar w:fldCharType="end"/>
            </w:r>
          </w:hyperlink>
        </w:p>
        <w:p w14:paraId="23661E54" w14:textId="3AA614C9" w:rsidR="002B2905" w:rsidRDefault="00AE3C79">
          <w:pPr>
            <w:pStyle w:val="TOC1"/>
            <w:tabs>
              <w:tab w:val="right" w:leader="dot" w:pos="9350"/>
            </w:tabs>
            <w:rPr>
              <w:rFonts w:asciiTheme="minorHAnsi" w:eastAsiaTheme="minorEastAsia" w:hAnsiTheme="minorHAnsi"/>
              <w:noProof/>
              <w:szCs w:val="24"/>
              <w:lang w:val="en-NL" w:eastAsia="en-GB"/>
            </w:rPr>
          </w:pPr>
          <w:hyperlink w:anchor="_Toc98315184" w:history="1">
            <w:r w:rsidR="002B2905" w:rsidRPr="00BE0197">
              <w:rPr>
                <w:rStyle w:val="Hyperlink"/>
                <w:noProof/>
                <w:lang w:val="nl-NL"/>
              </w:rPr>
              <w:t>References</w:t>
            </w:r>
            <w:r w:rsidR="002B2905">
              <w:rPr>
                <w:noProof/>
                <w:webHidden/>
              </w:rPr>
              <w:tab/>
            </w:r>
            <w:r w:rsidR="002B2905">
              <w:rPr>
                <w:noProof/>
                <w:webHidden/>
              </w:rPr>
              <w:fldChar w:fldCharType="begin"/>
            </w:r>
            <w:r w:rsidR="002B2905">
              <w:rPr>
                <w:noProof/>
                <w:webHidden/>
              </w:rPr>
              <w:instrText xml:space="preserve"> PAGEREF _Toc98315184 \h </w:instrText>
            </w:r>
            <w:r w:rsidR="002B2905">
              <w:rPr>
                <w:noProof/>
                <w:webHidden/>
              </w:rPr>
            </w:r>
            <w:r w:rsidR="002B2905">
              <w:rPr>
                <w:noProof/>
                <w:webHidden/>
              </w:rPr>
              <w:fldChar w:fldCharType="separate"/>
            </w:r>
            <w:r w:rsidR="002B2905">
              <w:rPr>
                <w:noProof/>
                <w:webHidden/>
              </w:rPr>
              <w:t>27</w:t>
            </w:r>
            <w:r w:rsidR="002B2905">
              <w:rPr>
                <w:noProof/>
                <w:webHidden/>
              </w:rPr>
              <w:fldChar w:fldCharType="end"/>
            </w:r>
          </w:hyperlink>
        </w:p>
        <w:p w14:paraId="60CA5F81" w14:textId="1FA64845" w:rsidR="000801E5" w:rsidRDefault="000801E5" w:rsidP="000801E5">
          <w:pPr>
            <w:rPr>
              <w:b/>
              <w:bCs/>
              <w:noProof/>
            </w:rPr>
          </w:pPr>
          <w:r>
            <w:rPr>
              <w:b/>
              <w:bCs/>
              <w:noProof/>
            </w:rPr>
            <w:fldChar w:fldCharType="end"/>
          </w:r>
        </w:p>
        <w:p w14:paraId="4EBEC63B" w14:textId="77777777" w:rsidR="000801E5" w:rsidRDefault="00AE3C79" w:rsidP="000801E5">
          <w:pPr>
            <w:rPr>
              <w:noProof/>
            </w:rPr>
          </w:pPr>
        </w:p>
      </w:sdtContent>
    </w:sdt>
    <w:p w14:paraId="07C7B4A2" w14:textId="77777777" w:rsidR="000801E5" w:rsidRPr="00783D7B" w:rsidRDefault="000801E5" w:rsidP="000801E5">
      <w:r>
        <w:br w:type="page"/>
      </w:r>
    </w:p>
    <w:p w14:paraId="13694D3F" w14:textId="77777777" w:rsidR="000801E5" w:rsidRDefault="000801E5" w:rsidP="000801E5">
      <w:pPr>
        <w:pStyle w:val="Heading2"/>
      </w:pPr>
      <w:bookmarkStart w:id="0" w:name="_Toc98315146"/>
      <w:bookmarkStart w:id="1" w:name="_Toc79661934"/>
      <w:r>
        <w:lastRenderedPageBreak/>
        <w:t>Supplementary Data</w:t>
      </w:r>
      <w:bookmarkEnd w:id="0"/>
    </w:p>
    <w:p w14:paraId="49C52BAC" w14:textId="77777777" w:rsidR="000801E5" w:rsidRDefault="000801E5" w:rsidP="000801E5"/>
    <w:p w14:paraId="2C2951C2" w14:textId="77777777" w:rsidR="000801E5" w:rsidRDefault="000801E5" w:rsidP="000801E5">
      <w:pPr>
        <w:pStyle w:val="Heading3"/>
      </w:pPr>
      <w:bookmarkStart w:id="2" w:name="_Toc98315147"/>
      <w:r>
        <w:t xml:space="preserve">Supplementary Data </w:t>
      </w:r>
      <w:r w:rsidRPr="000E0053">
        <w:t>S1</w:t>
      </w:r>
      <w:r>
        <w:t>. De novo mutations</w:t>
      </w:r>
      <w:bookmarkEnd w:id="2"/>
    </w:p>
    <w:p w14:paraId="48324503" w14:textId="77777777" w:rsidR="000801E5" w:rsidRPr="000E0053" w:rsidRDefault="000801E5" w:rsidP="000801E5">
      <w:r w:rsidRPr="000E0053">
        <w:t>Supp_data_S1.DDD_RUMC_GDX_denovos_filtered_31058_ntrios_fp_removed_2019_05_15</w:t>
      </w:r>
    </w:p>
    <w:p w14:paraId="4B8E4D25" w14:textId="77777777" w:rsidR="000801E5" w:rsidRDefault="000801E5" w:rsidP="000801E5">
      <w:pPr>
        <w:pStyle w:val="Heading3"/>
      </w:pPr>
      <w:bookmarkStart w:id="3" w:name="_Toc98315148"/>
      <w:r>
        <w:t xml:space="preserve">Supplementary Data </w:t>
      </w:r>
      <w:r w:rsidRPr="000E0053">
        <w:t>S</w:t>
      </w:r>
      <w:r>
        <w:t>2. De novo mutation missense hotspot results</w:t>
      </w:r>
      <w:bookmarkEnd w:id="3"/>
    </w:p>
    <w:p w14:paraId="2D32621A" w14:textId="77777777" w:rsidR="000801E5" w:rsidRDefault="000801E5" w:rsidP="000801E5">
      <w:r w:rsidRPr="000E0053">
        <w:t>Supp_Data_S2_missense_DNM_hotspot_results.xlsx</w:t>
      </w:r>
    </w:p>
    <w:p w14:paraId="00EA5B3D" w14:textId="77777777" w:rsidR="000801E5" w:rsidRPr="0099553B" w:rsidRDefault="000801E5" w:rsidP="000801E5">
      <w:pPr>
        <w:pStyle w:val="Heading3"/>
      </w:pPr>
      <w:bookmarkStart w:id="4" w:name="_Toc98315149"/>
      <w:r w:rsidRPr="0099553B">
        <w:t>Supplementary Data S3. De novo mutations at significant hotspot</w:t>
      </w:r>
      <w:bookmarkEnd w:id="4"/>
    </w:p>
    <w:p w14:paraId="39BAD3D4" w14:textId="77777777" w:rsidR="000801E5" w:rsidRPr="0099553B" w:rsidRDefault="000801E5" w:rsidP="000801E5">
      <w:r w:rsidRPr="0099553B">
        <w:t>Supp_data_S3_variants_at_significant_unique_count_hotspots_VEP_annotated.xlsx</w:t>
      </w:r>
    </w:p>
    <w:p w14:paraId="4F5D4D59" w14:textId="77777777" w:rsidR="000801E5" w:rsidRPr="0099553B" w:rsidRDefault="000801E5" w:rsidP="000801E5">
      <w:pPr>
        <w:pStyle w:val="Heading3"/>
      </w:pPr>
      <w:bookmarkStart w:id="5" w:name="_Toc98315150"/>
      <w:r w:rsidRPr="0099553B">
        <w:t>Supplementary Data S4. All variants at hotspots</w:t>
      </w:r>
      <w:bookmarkEnd w:id="5"/>
    </w:p>
    <w:p w14:paraId="496D32C3" w14:textId="77777777" w:rsidR="000801E5" w:rsidRDefault="000801E5" w:rsidP="000801E5">
      <w:r w:rsidRPr="0099553B">
        <w:t>Supp_Data_S4_all_variants_from_samples_identified_by_restricted_count_method.xlsx</w:t>
      </w:r>
    </w:p>
    <w:p w14:paraId="7D413E19" w14:textId="77777777" w:rsidR="000801E5" w:rsidRDefault="000801E5" w:rsidP="000801E5">
      <w:pPr>
        <w:pStyle w:val="Heading3"/>
      </w:pPr>
      <w:bookmarkStart w:id="6" w:name="_Toc98315151"/>
      <w:r>
        <w:t xml:space="preserve">Supplementary Data </w:t>
      </w:r>
      <w:r w:rsidRPr="000E0053">
        <w:t>S</w:t>
      </w:r>
      <w:r>
        <w:t>5. De novo mutation synonymous hotspot results</w:t>
      </w:r>
      <w:bookmarkEnd w:id="6"/>
    </w:p>
    <w:p w14:paraId="4AF84E6D" w14:textId="77777777" w:rsidR="000801E5" w:rsidRDefault="000801E5" w:rsidP="000801E5">
      <w:r w:rsidRPr="000E0053">
        <w:t>Supp_Data_S</w:t>
      </w:r>
      <w:r>
        <w:t>5</w:t>
      </w:r>
      <w:r w:rsidRPr="000E0053">
        <w:t>_synonymous_DNM_hotspot_results.xlsx</w:t>
      </w:r>
    </w:p>
    <w:p w14:paraId="32E5837D" w14:textId="77777777" w:rsidR="000801E5" w:rsidRDefault="000801E5" w:rsidP="000801E5">
      <w:pPr>
        <w:pStyle w:val="Heading3"/>
      </w:pPr>
      <w:bookmarkStart w:id="7" w:name="_Toc98315152"/>
      <w:r>
        <w:t xml:space="preserve">Supplementary Data </w:t>
      </w:r>
      <w:r w:rsidRPr="000E0053">
        <w:t>S</w:t>
      </w:r>
      <w:r>
        <w:t>6. De novo mutation nonsense hotspot results</w:t>
      </w:r>
      <w:bookmarkEnd w:id="7"/>
    </w:p>
    <w:p w14:paraId="29F22EB9" w14:textId="77777777" w:rsidR="000801E5" w:rsidRDefault="000801E5" w:rsidP="000801E5">
      <w:r w:rsidRPr="000E0053">
        <w:t>Supp_Data_S</w:t>
      </w:r>
      <w:r>
        <w:t>6</w:t>
      </w:r>
      <w:r w:rsidRPr="000E0053">
        <w:t>_nonsense_DNM_hotspot_results.xlsx</w:t>
      </w:r>
    </w:p>
    <w:p w14:paraId="4AF740A7" w14:textId="77777777" w:rsidR="000801E5" w:rsidRDefault="000801E5" w:rsidP="000801E5">
      <w:pPr>
        <w:pStyle w:val="Heading3"/>
      </w:pPr>
      <w:bookmarkStart w:id="8" w:name="_Toc98315153"/>
      <w:r>
        <w:t xml:space="preserve">Supplementary </w:t>
      </w:r>
      <w:r w:rsidRPr="000E0053">
        <w:t>Data S</w:t>
      </w:r>
      <w:r>
        <w:t>7</w:t>
      </w:r>
      <w:r w:rsidRPr="000E0053">
        <w:t>. Y</w:t>
      </w:r>
      <w:r>
        <w:t>ASARA structures</w:t>
      </w:r>
      <w:bookmarkEnd w:id="8"/>
    </w:p>
    <w:p w14:paraId="0A783185" w14:textId="0B784B51" w:rsidR="000801E5" w:rsidRDefault="000801E5" w:rsidP="000801E5">
      <w:r w:rsidRPr="000E0053">
        <w:t>Supp_data_S</w:t>
      </w:r>
      <w:r>
        <w:t>7</w:t>
      </w:r>
      <w:r w:rsidRPr="000E0053">
        <w:t>_YASARA_structures_for_unique_count_hotspots.sce</w:t>
      </w:r>
      <w:r>
        <w:t xml:space="preserve"> </w:t>
      </w:r>
    </w:p>
    <w:p w14:paraId="20EE1B86" w14:textId="7E268E53" w:rsidR="003365C5" w:rsidRPr="003365C5" w:rsidRDefault="003365C5" w:rsidP="000801E5">
      <w:r>
        <w:rPr>
          <w:b/>
          <w:bCs/>
        </w:rPr>
        <w:t xml:space="preserve">Note: </w:t>
      </w:r>
      <w:r w:rsidR="00F0179C">
        <w:t>Th</w:t>
      </w:r>
      <w:r w:rsidR="004C2C39">
        <w:t xml:space="preserve">ese structures </w:t>
      </w:r>
      <w:r>
        <w:t xml:space="preserve">cannot be made available through </w:t>
      </w:r>
      <w:proofErr w:type="spellStart"/>
      <w:r>
        <w:t>medRxiv</w:t>
      </w:r>
      <w:proofErr w:type="spellEnd"/>
      <w:r>
        <w:t>. Please contact the corresponding author for this data.</w:t>
      </w:r>
    </w:p>
    <w:p w14:paraId="40106F8B" w14:textId="77777777" w:rsidR="000801E5" w:rsidRDefault="000801E5" w:rsidP="000801E5">
      <w:pPr>
        <w:pStyle w:val="Heading3"/>
      </w:pPr>
      <w:bookmarkStart w:id="9" w:name="_Toc98315154"/>
      <w:r>
        <w:t xml:space="preserve">Supplementary </w:t>
      </w:r>
      <w:r w:rsidRPr="000E0053">
        <w:t>Data S</w:t>
      </w:r>
      <w:r>
        <w:t>8</w:t>
      </w:r>
      <w:r w:rsidRPr="000E0053">
        <w:t xml:space="preserve">. </w:t>
      </w:r>
      <w:r>
        <w:t>Structural effects of missense DNMs</w:t>
      </w:r>
      <w:bookmarkEnd w:id="9"/>
    </w:p>
    <w:p w14:paraId="5193F220" w14:textId="77777777" w:rsidR="000801E5" w:rsidRDefault="000801E5" w:rsidP="000801E5">
      <w:r w:rsidRPr="000E0053">
        <w:t>Supp_data_S</w:t>
      </w:r>
      <w:r>
        <w:t>8</w:t>
      </w:r>
      <w:r w:rsidRPr="000E0053">
        <w:t>_hotspot_variants_structural_effects_annotated.xlsx</w:t>
      </w:r>
    </w:p>
    <w:p w14:paraId="33BC8C2B" w14:textId="77777777" w:rsidR="000801E5" w:rsidRDefault="000801E5" w:rsidP="000801E5">
      <w:pPr>
        <w:pStyle w:val="Heading3"/>
      </w:pPr>
      <w:bookmarkStart w:id="10" w:name="_Toc98315155"/>
      <w:r>
        <w:t xml:space="preserve">Supplementary </w:t>
      </w:r>
      <w:r w:rsidRPr="000E0053">
        <w:t>Data S</w:t>
      </w:r>
      <w:r>
        <w:t>9</w:t>
      </w:r>
      <w:r w:rsidRPr="000E0053">
        <w:t xml:space="preserve">. </w:t>
      </w:r>
      <w:r>
        <w:t>Mutational constraint in hotspot and proposed novel hotspot genes</w:t>
      </w:r>
      <w:bookmarkEnd w:id="10"/>
    </w:p>
    <w:p w14:paraId="635A1F97" w14:textId="77777777" w:rsidR="000801E5" w:rsidRPr="007F4A67" w:rsidRDefault="000801E5" w:rsidP="000801E5">
      <w:proofErr w:type="spellStart"/>
      <w:r>
        <w:t>Supplementary_Data_S</w:t>
      </w:r>
      <w:proofErr w:type="spellEnd"/>
      <w:r>
        <w:rPr>
          <w:lang w:val="en-GB"/>
        </w:rPr>
        <w:t>9</w:t>
      </w:r>
      <w:r>
        <w:t>_Constraint.txt</w:t>
      </w:r>
    </w:p>
    <w:p w14:paraId="137AD91F" w14:textId="77777777" w:rsidR="000801E5" w:rsidRDefault="000801E5" w:rsidP="000801E5">
      <w:pPr>
        <w:pStyle w:val="Heading3"/>
      </w:pPr>
      <w:bookmarkStart w:id="11" w:name="_Toc98315156"/>
      <w:r>
        <w:t xml:space="preserve">Supplementary </w:t>
      </w:r>
      <w:r w:rsidRPr="000E0053">
        <w:t>Data S</w:t>
      </w:r>
      <w:r>
        <w:t>10</w:t>
      </w:r>
      <w:r w:rsidRPr="000E0053">
        <w:t xml:space="preserve">. </w:t>
      </w:r>
      <w:r>
        <w:t>Proportion of hotspot genes expressed across tissues</w:t>
      </w:r>
      <w:bookmarkEnd w:id="11"/>
    </w:p>
    <w:p w14:paraId="6AE83800" w14:textId="77777777" w:rsidR="000801E5" w:rsidRDefault="000801E5" w:rsidP="000801E5">
      <w:proofErr w:type="spellStart"/>
      <w:r w:rsidRPr="000E2164">
        <w:t>Supplementary_Data_S</w:t>
      </w:r>
      <w:proofErr w:type="spellEnd"/>
      <w:r>
        <w:rPr>
          <w:lang w:val="en-GB"/>
        </w:rPr>
        <w:t>10</w:t>
      </w:r>
      <w:r w:rsidRPr="000E2164">
        <w:t>_Proportion_hotspot_genes_expressed_across_tissues</w:t>
      </w:r>
      <w:r>
        <w:t>_all</w:t>
      </w:r>
      <w:r w:rsidRPr="000E2164">
        <w:t>.txt</w:t>
      </w:r>
    </w:p>
    <w:p w14:paraId="69B94B9D" w14:textId="77777777" w:rsidR="000801E5" w:rsidRDefault="000801E5" w:rsidP="000801E5">
      <w:pPr>
        <w:pStyle w:val="Heading3"/>
      </w:pPr>
      <w:bookmarkStart w:id="12" w:name="_Toc98315157"/>
      <w:r>
        <w:t xml:space="preserve">Supplementary </w:t>
      </w:r>
      <w:r w:rsidRPr="000E0053">
        <w:t>Data S</w:t>
      </w:r>
      <w:r>
        <w:t>11</w:t>
      </w:r>
      <w:r w:rsidRPr="000E0053">
        <w:t xml:space="preserve">. </w:t>
      </w:r>
      <w:r>
        <w:t>Proportion of hotspot genes expressed across tissues, PF00520 domain-containing genes</w:t>
      </w:r>
      <w:bookmarkEnd w:id="12"/>
    </w:p>
    <w:p w14:paraId="0496AA5E" w14:textId="77777777" w:rsidR="000801E5" w:rsidRDefault="000801E5" w:rsidP="000801E5">
      <w:r w:rsidRPr="000E2164">
        <w:t>Supplementary_Data_S1</w:t>
      </w:r>
      <w:r>
        <w:rPr>
          <w:lang w:val="en-GB"/>
        </w:rPr>
        <w:t>1</w:t>
      </w:r>
      <w:r w:rsidRPr="000E2164">
        <w:t>_Proportion_hotspot_genes_expressed_across_tissues_PF00520.txt</w:t>
      </w:r>
    </w:p>
    <w:p w14:paraId="231293F1" w14:textId="77777777" w:rsidR="000801E5" w:rsidRDefault="000801E5" w:rsidP="000801E5">
      <w:pPr>
        <w:pStyle w:val="Heading3"/>
      </w:pPr>
      <w:bookmarkStart w:id="13" w:name="_Toc98315158"/>
      <w:r>
        <w:t xml:space="preserve">Supplementary </w:t>
      </w:r>
      <w:r w:rsidRPr="000E0053">
        <w:t>Data S</w:t>
      </w:r>
      <w:r>
        <w:t>12</w:t>
      </w:r>
      <w:r w:rsidRPr="000E0053">
        <w:t xml:space="preserve">. </w:t>
      </w:r>
      <w:r>
        <w:t>Probability density functions for the classification of proposed novel hotspot genes</w:t>
      </w:r>
      <w:bookmarkEnd w:id="13"/>
    </w:p>
    <w:p w14:paraId="1AC25C72" w14:textId="77777777" w:rsidR="000801E5" w:rsidRPr="005F063D" w:rsidRDefault="000801E5" w:rsidP="000801E5">
      <w:pPr>
        <w:rPr>
          <w:lang w:val="en-GB" w:eastAsia="en-US"/>
        </w:rPr>
      </w:pPr>
      <w:r>
        <w:rPr>
          <w:lang w:val="en-GB" w:eastAsia="en-US"/>
        </w:rPr>
        <w:t>Supplementary_Data_S12_PDFs_for_proposed_novel_hotspot_classification.txt</w:t>
      </w:r>
    </w:p>
    <w:p w14:paraId="2D61375D" w14:textId="2C46E0DA" w:rsidR="000801E5" w:rsidRDefault="000801E5" w:rsidP="000801E5">
      <w:pPr>
        <w:pStyle w:val="Heading3"/>
      </w:pPr>
      <w:bookmarkStart w:id="14" w:name="_Toc98315159"/>
      <w:r>
        <w:t xml:space="preserve">Supplementary </w:t>
      </w:r>
      <w:r w:rsidRPr="000E0053">
        <w:t>Data S</w:t>
      </w:r>
      <w:r>
        <w:t>13</w:t>
      </w:r>
      <w:r w:rsidRPr="000E0053">
        <w:t xml:space="preserve">. </w:t>
      </w:r>
      <w:r>
        <w:t xml:space="preserve">Variation at </w:t>
      </w:r>
      <w:r w:rsidR="00C05A6F">
        <w:t xml:space="preserve">stringent </w:t>
      </w:r>
      <w:r>
        <w:t>hotspot positions in clinical databases</w:t>
      </w:r>
      <w:bookmarkEnd w:id="14"/>
    </w:p>
    <w:p w14:paraId="0595BC3C" w14:textId="77777777" w:rsidR="000801E5" w:rsidRDefault="000801E5" w:rsidP="000801E5">
      <w:r>
        <w:t>Supplementary_Data_S1</w:t>
      </w:r>
      <w:r>
        <w:rPr>
          <w:lang w:val="en-GB"/>
        </w:rPr>
        <w:t>2</w:t>
      </w:r>
      <w:r>
        <w:t>_Variation_at_hotspot_positions_ClinVar_HGMD_VGKL_Swissprot.txt</w:t>
      </w:r>
    </w:p>
    <w:p w14:paraId="5C630E48" w14:textId="77777777" w:rsidR="000801E5" w:rsidRDefault="000801E5" w:rsidP="000801E5">
      <w:pPr>
        <w:pStyle w:val="Heading3"/>
      </w:pPr>
      <w:bookmarkStart w:id="15" w:name="_Toc98315160"/>
      <w:r>
        <w:t xml:space="preserve">Supplementary </w:t>
      </w:r>
      <w:r w:rsidRPr="000E0053">
        <w:t>Data S</w:t>
      </w:r>
      <w:r>
        <w:t>14</w:t>
      </w:r>
      <w:r w:rsidRPr="000E0053">
        <w:t>.</w:t>
      </w:r>
      <w:r>
        <w:t xml:space="preserve"> Phenotypes of patients with missense mutations at hotspot positions</w:t>
      </w:r>
      <w:bookmarkEnd w:id="15"/>
    </w:p>
    <w:p w14:paraId="5F27BABE" w14:textId="77777777" w:rsidR="000801E5" w:rsidRPr="000C5B9E" w:rsidRDefault="000801E5" w:rsidP="000801E5">
      <w:pPr>
        <w:rPr>
          <w:lang w:val="en-GB" w:eastAsia="en-US"/>
        </w:rPr>
      </w:pPr>
      <w:r w:rsidRPr="000C5B9E">
        <w:rPr>
          <w:lang w:val="en-GB" w:eastAsia="en-US"/>
        </w:rPr>
        <w:t>Supplementary_Data_S13_Phenotypes_of_patients_with_hotspot_missense.xlsx</w:t>
      </w:r>
    </w:p>
    <w:p w14:paraId="1233FC05" w14:textId="77777777" w:rsidR="000801E5" w:rsidRDefault="000801E5" w:rsidP="000801E5">
      <w:pPr>
        <w:pStyle w:val="Heading3"/>
      </w:pPr>
      <w:bookmarkStart w:id="16" w:name="_Toc98315161"/>
      <w:r>
        <w:lastRenderedPageBreak/>
        <w:t xml:space="preserve">Supplementary </w:t>
      </w:r>
      <w:r w:rsidRPr="000E0053">
        <w:t>Data S</w:t>
      </w:r>
      <w:r>
        <w:t>15</w:t>
      </w:r>
      <w:r w:rsidRPr="000E0053">
        <w:t xml:space="preserve">. </w:t>
      </w:r>
      <w:r>
        <w:t>Gene sets used in analysis</w:t>
      </w:r>
      <w:bookmarkEnd w:id="16"/>
    </w:p>
    <w:p w14:paraId="6F57FBFE" w14:textId="77777777" w:rsidR="000801E5" w:rsidRDefault="000801E5" w:rsidP="000801E5">
      <w:r>
        <w:t>Supplementary_Data_S1</w:t>
      </w:r>
      <w:r>
        <w:rPr>
          <w:lang w:val="en-GB"/>
        </w:rPr>
        <w:t>4</w:t>
      </w:r>
      <w:r>
        <w:t>_Gene_sets_all.txt</w:t>
      </w:r>
    </w:p>
    <w:p w14:paraId="1D6B379C" w14:textId="77777777" w:rsidR="000801E5" w:rsidRDefault="000801E5" w:rsidP="000801E5">
      <w:pPr>
        <w:pStyle w:val="Heading3"/>
      </w:pPr>
      <w:bookmarkStart w:id="17" w:name="_Toc98315162"/>
      <w:r>
        <w:t xml:space="preserve">Supplementary </w:t>
      </w:r>
      <w:r w:rsidRPr="000E0053">
        <w:t>Data S</w:t>
      </w:r>
      <w:r>
        <w:t>16</w:t>
      </w:r>
      <w:r w:rsidRPr="000E0053">
        <w:t xml:space="preserve">. </w:t>
      </w:r>
      <w:r>
        <w:t>PF00520 domain-containing genes used in analysis</w:t>
      </w:r>
      <w:bookmarkEnd w:id="17"/>
    </w:p>
    <w:p w14:paraId="35412AB9" w14:textId="77777777" w:rsidR="000801E5" w:rsidRPr="000E0053" w:rsidRDefault="000801E5" w:rsidP="000801E5">
      <w:r>
        <w:t>Supplementary_Data_S1</w:t>
      </w:r>
      <w:r>
        <w:rPr>
          <w:lang w:val="en-GB"/>
        </w:rPr>
        <w:t>5</w:t>
      </w:r>
      <w:r>
        <w:t>_Gene_sets_PF00520.txt</w:t>
      </w:r>
      <w:r>
        <w:br w:type="page"/>
      </w:r>
    </w:p>
    <w:p w14:paraId="2010C6E3" w14:textId="77777777" w:rsidR="000801E5" w:rsidRDefault="000801E5" w:rsidP="000801E5">
      <w:pPr>
        <w:pStyle w:val="Heading2"/>
      </w:pPr>
      <w:bookmarkStart w:id="18" w:name="_Toc98315163"/>
      <w:r>
        <w:lastRenderedPageBreak/>
        <w:t xml:space="preserve">Supplementary </w:t>
      </w:r>
      <w:bookmarkEnd w:id="1"/>
      <w:r>
        <w:t>Figures</w:t>
      </w:r>
      <w:bookmarkEnd w:id="18"/>
    </w:p>
    <w:p w14:paraId="3EAAB779" w14:textId="77777777" w:rsidR="000801E5" w:rsidRDefault="000801E5" w:rsidP="000801E5">
      <w:pPr>
        <w:rPr>
          <w:lang w:val="en-GB" w:eastAsia="en-US"/>
        </w:rPr>
      </w:pPr>
    </w:p>
    <w:p w14:paraId="364D81F6" w14:textId="77777777" w:rsidR="000801E5" w:rsidRDefault="000801E5" w:rsidP="000801E5">
      <w:pPr>
        <w:spacing w:line="276" w:lineRule="auto"/>
        <w:rPr>
          <w:b/>
          <w:bCs/>
        </w:rPr>
      </w:pPr>
      <w:r>
        <w:rPr>
          <w:b/>
          <w:bCs/>
          <w:noProof/>
          <w:lang w:eastAsia="en-US"/>
        </w:rPr>
        <w:drawing>
          <wp:inline distT="0" distB="0" distL="0" distR="0" wp14:anchorId="772032E3" wp14:editId="294D1531">
            <wp:extent cx="5943600" cy="3355340"/>
            <wp:effectExtent l="0" t="0" r="0" b="0"/>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6"/>
                    <a:stretch>
                      <a:fillRect/>
                    </a:stretch>
                  </pic:blipFill>
                  <pic:spPr>
                    <a:xfrm>
                      <a:off x="0" y="0"/>
                      <a:ext cx="5943600" cy="3355340"/>
                    </a:xfrm>
                    <a:prstGeom prst="rect">
                      <a:avLst/>
                    </a:prstGeom>
                  </pic:spPr>
                </pic:pic>
              </a:graphicData>
            </a:graphic>
          </wp:inline>
        </w:drawing>
      </w:r>
    </w:p>
    <w:p w14:paraId="567F8E83" w14:textId="77777777" w:rsidR="000801E5" w:rsidRDefault="000801E5" w:rsidP="000801E5">
      <w:pPr>
        <w:pStyle w:val="Heading3"/>
      </w:pPr>
      <w:bookmarkStart w:id="19" w:name="_Toc98315164"/>
      <w:r>
        <w:t>Supplementary Figure 1. A significant proportion of hotspot genes have evidence of regional missense constraint compared to control and NDD-associated genes.</w:t>
      </w:r>
      <w:bookmarkEnd w:id="19"/>
      <w:r>
        <w:t xml:space="preserve"> </w:t>
      </w:r>
    </w:p>
    <w:p w14:paraId="768B10C0" w14:textId="77777777" w:rsidR="000801E5" w:rsidRPr="002B1F69" w:rsidRDefault="000801E5" w:rsidP="000801E5">
      <w:pPr>
        <w:rPr>
          <w:lang w:val="en-GB" w:eastAsia="en-US"/>
        </w:rPr>
      </w:pPr>
      <w:r>
        <w:rPr>
          <w:lang w:val="en-GB" w:eastAsia="en-US"/>
        </w:rPr>
        <w:t xml:space="preserve">Genes with evidence of regional missense constraint were taken from </w:t>
      </w:r>
      <w:proofErr w:type="spellStart"/>
      <w:r>
        <w:rPr>
          <w:lang w:val="en-GB" w:eastAsia="en-US"/>
        </w:rPr>
        <w:t>Samocha</w:t>
      </w:r>
      <w:proofErr w:type="spellEnd"/>
      <w:r>
        <w:rPr>
          <w:lang w:val="en-GB" w:eastAsia="en-US"/>
        </w:rPr>
        <w:t xml:space="preserve"> </w:t>
      </w:r>
      <w:r>
        <w:rPr>
          <w:i/>
          <w:iCs/>
          <w:lang w:val="en-GB" w:eastAsia="en-US"/>
        </w:rPr>
        <w:t xml:space="preserve">et al. </w:t>
      </w:r>
      <w:r>
        <w:rPr>
          <w:lang w:val="en-GB" w:eastAsia="en-US"/>
        </w:rPr>
        <w:t xml:space="preserve">(see </w:t>
      </w:r>
      <w:r>
        <w:rPr>
          <w:b/>
          <w:bCs/>
          <w:lang w:val="en-GB" w:eastAsia="en-US"/>
        </w:rPr>
        <w:t>Methods</w:t>
      </w:r>
      <w:r>
        <w:rPr>
          <w:lang w:val="en-GB" w:eastAsia="en-US"/>
        </w:rPr>
        <w:t>).</w:t>
      </w:r>
      <w:r>
        <w:rPr>
          <w:lang w:val="en-GB" w:eastAsia="en-US"/>
        </w:rPr>
        <w:fldChar w:fldCharType="begin" w:fldLock="1"/>
      </w:r>
      <w:r>
        <w:rPr>
          <w:lang w:val="en-GB" w:eastAsia="en-US"/>
        </w:rPr>
        <w:instrText>ADDIN CSL_CITATION {"citationItems":[{"id":"ITEM-1","itemData":{"DOI":"10.1101/148353","abstract":"Given increasing numbers of patients who are undergoing exome or genome sequencing, it is critical to establish tools and methods to interpret the impact of genetic variation. While the ability to predict deleteriousness for any given variant is limited, missense variants remain a particularly challenging class of variation to interpret, since they can have drastically different effects depending on both the precise location and specific amino acid substitution of the variant. In order to better evaluate missense variation, we leveraged the exome sequencing data of 60,706 individuals from the Exome Aggregation Consortium (ExAC) dataset to identify sub-genic regions that are depleted of missense variation. We further used this depletion as part of a novel missense deleteriousness metric named MPC. We applied MPC to de novo missense variants and identified a category of de novo missense variants with the same impact on neurodevelopmental disorders as truncating mutations in intolerant genes, supporting the value of incorporating regional missense constraint in variant interpretation.","author":[{"dropping-particle":"","family":"Samocha","given":"Kaitlin E.","non-dropping-particle":"","parse-names":false,"suffix":""},{"dropping-particle":"","family":"Kosmicki","given":"Jack A.","non-dropping-particle":"","parse-names":false,"suffix":""},{"dropping-particle":"","family":"Karczewski","given":"Konrad J.","non-dropping-particle":"","parse-names":false,"suffix":""},{"dropping-particle":"","family":"O’Donnell-Luria","given":"Anne H.","non-dropping-particle":"","parse-names":false,"suffix":""},{"dropping-particle":"","family":"Pierce-Hoffman","given":"Emma","non-dropping-particle":"","parse-names":false,"suffix":""},{"dropping-particle":"","family":"MacArthur","given":"Daniel G.","non-dropping-particle":"","parse-names":false,"suffix":""},{"dropping-particle":"","family":"Neale","given":"Benjamin M.","non-dropping-particle":"","parse-names":false,"suffix":""},{"dropping-particle":"","family":"Daly","given":"Mark J.","non-dropping-particle":"","parse-names":false,"suffix":""}],"container-title":"bioRxiv","id":"ITEM-1","issued":{"date-parts":[["2017"]]},"page":"148353","title":"Regional missense constraint improves variant deleteriousness prediction","type":"article-journal"},"uris":["http://www.mendeley.com/documents/?uuid=ef5ffca8-e0b2-41c8-9b53-70ca2c0cb0e9"]}],"mendeley":{"formattedCitation":"&lt;sup&gt;1&lt;/sup&gt;","plainTextFormattedCitation":"1","previouslyFormattedCitation":"&lt;sup&gt;1&lt;/sup&gt;"},"properties":{"noteIndex":0},"schema":"https://github.com/citation-style-language/schema/raw/master/csl-citation.json"}</w:instrText>
      </w:r>
      <w:r>
        <w:rPr>
          <w:lang w:val="en-GB" w:eastAsia="en-US"/>
        </w:rPr>
        <w:fldChar w:fldCharType="separate"/>
      </w:r>
      <w:r w:rsidRPr="005B5799">
        <w:rPr>
          <w:noProof/>
          <w:vertAlign w:val="superscript"/>
          <w:lang w:val="en-GB" w:eastAsia="en-US"/>
        </w:rPr>
        <w:t>1</w:t>
      </w:r>
      <w:r>
        <w:rPr>
          <w:lang w:val="en-GB" w:eastAsia="en-US"/>
        </w:rPr>
        <w:fldChar w:fldCharType="end"/>
      </w:r>
      <w:r>
        <w:rPr>
          <w:lang w:val="en-GB" w:eastAsia="en-US"/>
        </w:rPr>
        <w:t xml:space="preserve"> The proportion of genes with and without evidence of regional missense constraint in this list were compared for control genes, NDD-associated genes, hotspot genes, and proposed novel hotspot genes. Hotspot genes have a significantly higher proportion of genes with regional missense constraint compared to control genes (Fisher’s exact p &lt; 2.2 x 10</w:t>
      </w:r>
      <w:r>
        <w:rPr>
          <w:vertAlign w:val="superscript"/>
          <w:lang w:val="en-GB" w:eastAsia="en-US"/>
        </w:rPr>
        <w:t>-16</w:t>
      </w:r>
      <w:r>
        <w:rPr>
          <w:lang w:val="en-GB" w:eastAsia="en-US"/>
        </w:rPr>
        <w:t xml:space="preserve">) and other NDD-associated genes (Fisher’s exact p = 0.02). </w:t>
      </w:r>
    </w:p>
    <w:p w14:paraId="500E9BCC" w14:textId="77777777" w:rsidR="000801E5" w:rsidRDefault="000801E5" w:rsidP="000801E5">
      <w:pPr>
        <w:spacing w:after="200" w:line="276" w:lineRule="auto"/>
        <w:rPr>
          <w:rFonts w:asciiTheme="majorHAnsi" w:eastAsiaTheme="majorEastAsia" w:hAnsiTheme="majorHAnsi" w:cstheme="majorBidi"/>
          <w:b/>
          <w:bCs/>
          <w:color w:val="4472C4" w:themeColor="accent1"/>
          <w:szCs w:val="22"/>
          <w:lang w:val="en-GB" w:eastAsia="en-US"/>
        </w:rPr>
      </w:pPr>
      <w:r>
        <w:br w:type="page"/>
      </w:r>
    </w:p>
    <w:p w14:paraId="7B5FD5E2" w14:textId="77777777" w:rsidR="000801E5" w:rsidRDefault="000801E5" w:rsidP="000801E5">
      <w:pPr>
        <w:spacing w:line="276" w:lineRule="auto"/>
      </w:pPr>
      <w:r>
        <w:rPr>
          <w:noProof/>
          <w:lang w:eastAsia="en-US"/>
        </w:rPr>
        <w:lastRenderedPageBreak/>
        <w:drawing>
          <wp:inline distT="0" distB="0" distL="0" distR="0" wp14:anchorId="7901A1E3" wp14:editId="4EAC7C1F">
            <wp:extent cx="5943600" cy="4754880"/>
            <wp:effectExtent l="0" t="0" r="0" b="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pic:nvPicPr>
                  <pic:blipFill>
                    <a:blip r:embed="rId7"/>
                    <a:stretch>
                      <a:fillRect/>
                    </a:stretch>
                  </pic:blipFill>
                  <pic:spPr>
                    <a:xfrm>
                      <a:off x="0" y="0"/>
                      <a:ext cx="5943600" cy="4754880"/>
                    </a:xfrm>
                    <a:prstGeom prst="rect">
                      <a:avLst/>
                    </a:prstGeom>
                  </pic:spPr>
                </pic:pic>
              </a:graphicData>
            </a:graphic>
          </wp:inline>
        </w:drawing>
      </w:r>
    </w:p>
    <w:p w14:paraId="269D31F8" w14:textId="70EE4CC9" w:rsidR="000801E5" w:rsidRDefault="000801E5" w:rsidP="000801E5">
      <w:pPr>
        <w:pStyle w:val="Heading3"/>
      </w:pPr>
      <w:bookmarkStart w:id="20" w:name="_Toc98315165"/>
      <w:r w:rsidRPr="007941FB">
        <w:t xml:space="preserve">Supplementary Figure </w:t>
      </w:r>
      <w:r w:rsidR="00807E9F">
        <w:t>2</w:t>
      </w:r>
      <w:r w:rsidRPr="007941FB">
        <w:t>.</w:t>
      </w:r>
      <w:r>
        <w:t xml:space="preserve"> A higher proportion of hotspot genes are expressed in brain than NDD-associated or control genes.</w:t>
      </w:r>
      <w:bookmarkEnd w:id="20"/>
    </w:p>
    <w:p w14:paraId="7792BC1A" w14:textId="77777777" w:rsidR="000801E5" w:rsidRPr="00AF61D9" w:rsidRDefault="000801E5" w:rsidP="000801E5">
      <w:pPr>
        <w:spacing w:line="276" w:lineRule="auto"/>
        <w:rPr>
          <w:lang w:val="en-GB"/>
        </w:rPr>
      </w:pPr>
      <w:r>
        <w:rPr>
          <w:lang w:val="en-GB"/>
        </w:rPr>
        <w:t xml:space="preserve">We compared the proportion of unexpressed genes (grey), genes expressed higher in other tissues than in brain by median TPM (light blue), and genes expressed higher in brain than in other tissues by median TPM (dark blue) across four gene sets (control genes, NDD-associated genes, hotspot genes, and proposed novel hotspot genes, see </w:t>
      </w:r>
      <w:r>
        <w:rPr>
          <w:b/>
          <w:bCs/>
          <w:lang w:val="en-GB"/>
        </w:rPr>
        <w:t>Methods</w:t>
      </w:r>
      <w:r>
        <w:rPr>
          <w:lang w:val="en-GB"/>
        </w:rPr>
        <w:t xml:space="preserve">). A significantly greater proportion of hotspot genes are expressed in brain than control genes (Fisher’s exact p = </w:t>
      </w:r>
      <w:r w:rsidRPr="00D35B71">
        <w:rPr>
          <w:shd w:val="clear" w:color="auto" w:fill="FFFFFF"/>
        </w:rPr>
        <w:t>2.985 x 10</w:t>
      </w:r>
      <w:r w:rsidRPr="00D35B71">
        <w:rPr>
          <w:shd w:val="clear" w:color="auto" w:fill="FFFFFF"/>
          <w:vertAlign w:val="superscript"/>
        </w:rPr>
        <w:t>-5</w:t>
      </w:r>
      <w:r>
        <w:rPr>
          <w:lang w:val="en-GB"/>
        </w:rPr>
        <w:t xml:space="preserve">) and NDD-associated genes (Fisher’s exact p = </w:t>
      </w:r>
      <w:r w:rsidRPr="00D35B71">
        <w:rPr>
          <w:shd w:val="clear" w:color="auto" w:fill="FFFFFF"/>
        </w:rPr>
        <w:t>0.002</w:t>
      </w:r>
      <w:r>
        <w:rPr>
          <w:lang w:val="en-GB"/>
        </w:rPr>
        <w:t xml:space="preserve">). </w:t>
      </w:r>
    </w:p>
    <w:p w14:paraId="53471673" w14:textId="77777777" w:rsidR="000801E5" w:rsidRDefault="000801E5" w:rsidP="000801E5">
      <w:pPr>
        <w:spacing w:line="276" w:lineRule="auto"/>
      </w:pPr>
      <w:r>
        <w:rPr>
          <w:noProof/>
          <w:lang w:eastAsia="en-US"/>
        </w:rPr>
        <w:lastRenderedPageBreak/>
        <w:drawing>
          <wp:inline distT="0" distB="0" distL="0" distR="0" wp14:anchorId="4A229870" wp14:editId="2C3EDF19">
            <wp:extent cx="5943600" cy="4245610"/>
            <wp:effectExtent l="0" t="0" r="0" b="0"/>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pic:nvPicPr>
                  <pic:blipFill>
                    <a:blip r:embed="rId8"/>
                    <a:stretch>
                      <a:fillRect/>
                    </a:stretch>
                  </pic:blipFill>
                  <pic:spPr>
                    <a:xfrm>
                      <a:off x="0" y="0"/>
                      <a:ext cx="5943600" cy="4245610"/>
                    </a:xfrm>
                    <a:prstGeom prst="rect">
                      <a:avLst/>
                    </a:prstGeom>
                  </pic:spPr>
                </pic:pic>
              </a:graphicData>
            </a:graphic>
          </wp:inline>
        </w:drawing>
      </w:r>
    </w:p>
    <w:p w14:paraId="69350DEB" w14:textId="5FE31399" w:rsidR="000801E5" w:rsidRDefault="000801E5" w:rsidP="000801E5">
      <w:pPr>
        <w:pStyle w:val="Heading3"/>
      </w:pPr>
      <w:bookmarkStart w:id="21" w:name="_Toc98315166"/>
      <w:r w:rsidRPr="00CC7D65">
        <w:t xml:space="preserve">Supplementary Figure </w:t>
      </w:r>
      <w:r w:rsidR="000E2E2B">
        <w:t>3.</w:t>
      </w:r>
      <w:r w:rsidRPr="00CC7D65">
        <w:t xml:space="preserve"> </w:t>
      </w:r>
      <w:r>
        <w:t>Proportion of hotspot genes expressed across tissues compared to PF00520 domain-containing NDD-associated genes and PF00520 domain-containing control genes.</w:t>
      </w:r>
      <w:bookmarkEnd w:id="21"/>
    </w:p>
    <w:p w14:paraId="3363EFE6" w14:textId="77777777" w:rsidR="000801E5" w:rsidRPr="00C512E0" w:rsidRDefault="000801E5" w:rsidP="000801E5">
      <w:pPr>
        <w:rPr>
          <w:lang w:val="en-GB" w:eastAsia="en-US"/>
        </w:rPr>
      </w:pPr>
      <w:r>
        <w:rPr>
          <w:lang w:val="en-GB" w:eastAsia="en-US"/>
        </w:rPr>
        <w:t>To determine whether the unique expression profile we observed for our hotspot genes was characteristic of all PF00520 domain-containing genes, we compared hotspot genes to NDD-associated genes containing a PF0050 domain (green, n = 12) and control genes containing a PF00520 domain (blue, n = 68) without sampling. A significantly greater proportion of hotspot genes are expressed in the c</w:t>
      </w:r>
      <w:r w:rsidRPr="00DB5B62">
        <w:rPr>
          <w:lang w:val="en-GB" w:eastAsia="en-US"/>
        </w:rPr>
        <w:t>audate (basal ganglia)</w:t>
      </w:r>
      <w:r>
        <w:rPr>
          <w:lang w:val="en-GB" w:eastAsia="en-US"/>
        </w:rPr>
        <w:t xml:space="preserve">, cerebellar hemisphere, cerebellum, cortex, and frontal cortex (BA9) compared to control genes (see </w:t>
      </w:r>
      <w:r>
        <w:rPr>
          <w:b/>
          <w:bCs/>
          <w:lang w:val="en-GB" w:eastAsia="en-US"/>
        </w:rPr>
        <w:t xml:space="preserve">Supplementary Data S11 </w:t>
      </w:r>
      <w:r>
        <w:rPr>
          <w:lang w:val="en-GB" w:eastAsia="en-US"/>
        </w:rPr>
        <w:t>for Bonferroni-corrected Fisher’s exact p-values across all tissues). We find no significant differences between NDD-associated genes containing a PF00520 domain and hotspot genes (</w:t>
      </w:r>
      <w:r>
        <w:rPr>
          <w:b/>
          <w:bCs/>
          <w:lang w:val="en-GB" w:eastAsia="en-US"/>
        </w:rPr>
        <w:t>Supplementary Data S11</w:t>
      </w:r>
      <w:r>
        <w:rPr>
          <w:lang w:val="en-GB" w:eastAsia="en-US"/>
        </w:rPr>
        <w:t xml:space="preserve">). We conclude that most NDD-associated PF00520 domain containing genes (n = 31) are expressed in brain, and we have statistical power to detect mutation hotspots in 19 of these genes. </w:t>
      </w:r>
    </w:p>
    <w:p w14:paraId="1BF72A3E" w14:textId="77777777" w:rsidR="000801E5" w:rsidRDefault="000801E5" w:rsidP="000801E5">
      <w:pPr>
        <w:spacing w:line="276" w:lineRule="auto"/>
      </w:pPr>
      <w:r>
        <w:br w:type="page"/>
      </w:r>
    </w:p>
    <w:p w14:paraId="741C3E46" w14:textId="77777777" w:rsidR="000801E5" w:rsidRDefault="000801E5" w:rsidP="000801E5">
      <w:pPr>
        <w:spacing w:line="276" w:lineRule="auto"/>
        <w:rPr>
          <w:b/>
          <w:bCs/>
        </w:rPr>
      </w:pPr>
      <w:r>
        <w:rPr>
          <w:b/>
          <w:bCs/>
          <w:noProof/>
          <w:lang w:eastAsia="en-US"/>
        </w:rPr>
        <w:lastRenderedPageBreak/>
        <w:drawing>
          <wp:inline distT="0" distB="0" distL="0" distR="0" wp14:anchorId="030196D4" wp14:editId="6F040733">
            <wp:extent cx="5943600" cy="4754880"/>
            <wp:effectExtent l="0" t="0" r="0" b="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9"/>
                    <a:stretch>
                      <a:fillRect/>
                    </a:stretch>
                  </pic:blipFill>
                  <pic:spPr>
                    <a:xfrm>
                      <a:off x="0" y="0"/>
                      <a:ext cx="5943600" cy="4754880"/>
                    </a:xfrm>
                    <a:prstGeom prst="rect">
                      <a:avLst/>
                    </a:prstGeom>
                  </pic:spPr>
                </pic:pic>
              </a:graphicData>
            </a:graphic>
          </wp:inline>
        </w:drawing>
      </w:r>
    </w:p>
    <w:p w14:paraId="7A8DF4A5" w14:textId="2771495A" w:rsidR="000801E5" w:rsidRDefault="000801E5" w:rsidP="000801E5">
      <w:pPr>
        <w:pStyle w:val="Heading3"/>
      </w:pPr>
      <w:bookmarkStart w:id="22" w:name="_Toc98315167"/>
      <w:r>
        <w:t xml:space="preserve">Supplementary Figure </w:t>
      </w:r>
      <w:r w:rsidR="00305BB8">
        <w:t>4</w:t>
      </w:r>
      <w:r>
        <w:t>. A higher proportion of hotspot genes are expressed in brain than PF00520 domain-containing control genes.</w:t>
      </w:r>
      <w:bookmarkEnd w:id="22"/>
    </w:p>
    <w:p w14:paraId="32EF4977" w14:textId="77777777" w:rsidR="000801E5" w:rsidRPr="006E2E77" w:rsidRDefault="000801E5" w:rsidP="000801E5">
      <w:pPr>
        <w:spacing w:line="276" w:lineRule="auto"/>
        <w:rPr>
          <w:lang w:val="en-GB"/>
        </w:rPr>
      </w:pPr>
      <w:r>
        <w:rPr>
          <w:lang w:val="en-GB"/>
        </w:rPr>
        <w:t xml:space="preserve">In addition to looking at the proportion of genes expressed </w:t>
      </w:r>
      <w:proofErr w:type="gramStart"/>
      <w:r>
        <w:rPr>
          <w:lang w:val="en-GB"/>
        </w:rPr>
        <w:t>in a given</w:t>
      </w:r>
      <w:proofErr w:type="gramEnd"/>
      <w:r>
        <w:rPr>
          <w:lang w:val="en-GB"/>
        </w:rPr>
        <w:t xml:space="preserve"> tissue, we also considered whether hotspot genes were enriched for higher expression in brain than in other tissues. We show that a significant proportion of hotspot genes have higher expression in brain than in other tissues compared to control genes containing a PF00520 domain (Fisher’s exact p = 0.008), but not NDD-associated genes also containing this domain (Fisher’s exact p = </w:t>
      </w:r>
      <w:r w:rsidRPr="001E6D38">
        <w:rPr>
          <w:color w:val="333333"/>
          <w:shd w:val="clear" w:color="auto" w:fill="FFFFFF"/>
        </w:rPr>
        <w:t>0.54</w:t>
      </w:r>
      <w:r>
        <w:rPr>
          <w:lang w:val="en-GB"/>
        </w:rPr>
        <w:t xml:space="preserve">). </w:t>
      </w:r>
      <w:r w:rsidRPr="006E2E77">
        <w:rPr>
          <w:lang w:val="en-GB"/>
        </w:rPr>
        <w:t>Hotspot genes likely represent a subset of NDD-associated PF00520 domain-containing genes, and all genes of this class could harbour pathogenic variation at hotspot positions.</w:t>
      </w:r>
    </w:p>
    <w:p w14:paraId="20E226E2" w14:textId="77777777" w:rsidR="000801E5" w:rsidRPr="006E2E77" w:rsidRDefault="000801E5" w:rsidP="000801E5">
      <w:pPr>
        <w:spacing w:line="276" w:lineRule="auto"/>
        <w:rPr>
          <w:lang w:val="en-GB"/>
        </w:rPr>
      </w:pPr>
    </w:p>
    <w:p w14:paraId="1EFA7EF9" w14:textId="77777777" w:rsidR="000801E5" w:rsidRDefault="000801E5" w:rsidP="000801E5">
      <w:pPr>
        <w:spacing w:line="276" w:lineRule="auto"/>
        <w:rPr>
          <w:b/>
          <w:bCs/>
        </w:rPr>
      </w:pPr>
      <w:r>
        <w:rPr>
          <w:b/>
          <w:bCs/>
          <w:noProof/>
          <w:lang w:eastAsia="en-US"/>
        </w:rPr>
        <w:lastRenderedPageBreak/>
        <w:drawing>
          <wp:inline distT="0" distB="0" distL="0" distR="0" wp14:anchorId="0895149D" wp14:editId="5A44706C">
            <wp:extent cx="5943600" cy="3396615"/>
            <wp:effectExtent l="0" t="0" r="0" b="0"/>
            <wp:docPr id="5" name="Picture 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ox and whisker chart&#10;&#10;Description automatically generated"/>
                    <pic:cNvPicPr/>
                  </pic:nvPicPr>
                  <pic:blipFill>
                    <a:blip r:embed="rId10"/>
                    <a:stretch>
                      <a:fillRect/>
                    </a:stretch>
                  </pic:blipFill>
                  <pic:spPr>
                    <a:xfrm>
                      <a:off x="0" y="0"/>
                      <a:ext cx="5943600" cy="3396615"/>
                    </a:xfrm>
                    <a:prstGeom prst="rect">
                      <a:avLst/>
                    </a:prstGeom>
                  </pic:spPr>
                </pic:pic>
              </a:graphicData>
            </a:graphic>
          </wp:inline>
        </w:drawing>
      </w:r>
    </w:p>
    <w:p w14:paraId="0AE5EC41" w14:textId="6E8AD20C" w:rsidR="000801E5" w:rsidRDefault="000801E5" w:rsidP="000801E5">
      <w:pPr>
        <w:pStyle w:val="Heading3"/>
      </w:pPr>
      <w:bookmarkStart w:id="23" w:name="_Toc98315168"/>
      <w:r>
        <w:t xml:space="preserve">Supplementary Figure </w:t>
      </w:r>
      <w:r w:rsidR="00D52C47">
        <w:t>5</w:t>
      </w:r>
      <w:r>
        <w:t>. TPM differences between hotspot, NDD-associated, and control genes in brain and other tissues.</w:t>
      </w:r>
      <w:bookmarkEnd w:id="23"/>
    </w:p>
    <w:p w14:paraId="79353AF0" w14:textId="77777777" w:rsidR="006E417D" w:rsidRDefault="000801E5" w:rsidP="000801E5">
      <w:pPr>
        <w:spacing w:line="276" w:lineRule="auto"/>
        <w:rPr>
          <w:lang w:val="en-GB"/>
        </w:rPr>
      </w:pPr>
      <w:r>
        <w:rPr>
          <w:lang w:val="en-GB"/>
        </w:rPr>
        <w:t xml:space="preserve">We compared the median TPM distribution in brain (A) and other tissues (B) in expressed (TPM &gt; 1) control, NDD-associated, and hotspot genes. We show that both NDD-associated and hotspot genes have higher expression in brain than control genes (Wilcoxon p &lt; 2.2 x </w:t>
      </w:r>
      <w:proofErr w:type="gramStart"/>
      <w:r>
        <w:rPr>
          <w:lang w:val="en-GB"/>
        </w:rPr>
        <w:t>10</w:t>
      </w:r>
      <w:r>
        <w:rPr>
          <w:vertAlign w:val="superscript"/>
          <w:lang w:val="en-GB"/>
        </w:rPr>
        <w:t>-16</w:t>
      </w:r>
      <w:r>
        <w:rPr>
          <w:lang w:val="en-GB"/>
        </w:rPr>
        <w:t>;</w:t>
      </w:r>
      <w:proofErr w:type="gramEnd"/>
      <w:r>
        <w:rPr>
          <w:lang w:val="en-GB"/>
        </w:rPr>
        <w:t xml:space="preserve"> Wilcoxon p = 0.0039). We also show that hotspot genes have significantly lower expression in other tissues compared to both control genes (Wilcoxon p = 0.0023) and NDD-associated genes (Wilcoxon p &lt; 2.2 x 10</w:t>
      </w:r>
      <w:r>
        <w:rPr>
          <w:vertAlign w:val="superscript"/>
          <w:lang w:val="en-GB"/>
        </w:rPr>
        <w:t>-16</w:t>
      </w:r>
      <w:r>
        <w:rPr>
          <w:lang w:val="en-GB"/>
        </w:rPr>
        <w:t xml:space="preserve">). We use these expression differences to associate proposed novel hotspot genes with NDDs (see </w:t>
      </w:r>
      <w:r>
        <w:rPr>
          <w:b/>
          <w:bCs/>
          <w:lang w:val="en-GB"/>
        </w:rPr>
        <w:t>Methods</w:t>
      </w:r>
      <w:r>
        <w:rPr>
          <w:lang w:val="en-GB"/>
        </w:rPr>
        <w:t xml:space="preserve">). </w:t>
      </w:r>
    </w:p>
    <w:p w14:paraId="79AB3B6C" w14:textId="77777777" w:rsidR="006E417D" w:rsidRDefault="006E417D">
      <w:pPr>
        <w:rPr>
          <w:lang w:val="en-GB"/>
        </w:rPr>
      </w:pPr>
      <w:r>
        <w:rPr>
          <w:lang w:val="en-GB"/>
        </w:rPr>
        <w:br w:type="page"/>
      </w:r>
    </w:p>
    <w:p w14:paraId="0D2DA044" w14:textId="77777777" w:rsidR="006E417D" w:rsidRDefault="006E417D" w:rsidP="000801E5">
      <w:pPr>
        <w:spacing w:line="276" w:lineRule="auto"/>
      </w:pPr>
      <w:r>
        <w:rPr>
          <w:noProof/>
        </w:rPr>
        <w:lastRenderedPageBreak/>
        <w:drawing>
          <wp:inline distT="0" distB="0" distL="0" distR="0" wp14:anchorId="05AECC81" wp14:editId="7460F574">
            <wp:extent cx="5943600" cy="495300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953000"/>
                    </a:xfrm>
                    <a:prstGeom prst="rect">
                      <a:avLst/>
                    </a:prstGeom>
                  </pic:spPr>
                </pic:pic>
              </a:graphicData>
            </a:graphic>
          </wp:inline>
        </w:drawing>
      </w:r>
    </w:p>
    <w:p w14:paraId="67468261" w14:textId="39B62888" w:rsidR="006E417D" w:rsidRDefault="006E417D" w:rsidP="006E417D">
      <w:pPr>
        <w:pStyle w:val="Heading3"/>
      </w:pPr>
      <w:bookmarkStart w:id="24" w:name="_Toc98315169"/>
      <w:r>
        <w:t xml:space="preserve">Supplementary Figure 6. Lenient hotspots </w:t>
      </w:r>
      <w:r w:rsidR="009C6D10">
        <w:t>may</w:t>
      </w:r>
      <w:r>
        <w:t xml:space="preserve"> be driven by germline or somatic driver mutations, clinical ascertainment</w:t>
      </w:r>
      <w:r w:rsidR="008B6CAE">
        <w:t xml:space="preserve"> bias</w:t>
      </w:r>
      <w:r>
        <w:t>, and CpG hypermutability</w:t>
      </w:r>
      <w:bookmarkEnd w:id="24"/>
    </w:p>
    <w:p w14:paraId="3B055036" w14:textId="77777777" w:rsidR="006237E8" w:rsidRDefault="00D37E22">
      <w:r>
        <w:t>Lenient hotspots may be driven by variants at the same protein consensus position but different genetic positions</w:t>
      </w:r>
      <w:r w:rsidR="002F355E">
        <w:t xml:space="preserve">, </w:t>
      </w:r>
      <w:r>
        <w:t>the same genetic position recurrently mutated</w:t>
      </w:r>
      <w:r w:rsidR="002F355E">
        <w:t>, or both.</w:t>
      </w:r>
      <w:r w:rsidR="00045A3C">
        <w:t xml:space="preserve"> Kaplanis </w:t>
      </w:r>
      <w:r w:rsidR="00045A3C">
        <w:rPr>
          <w:i/>
          <w:iCs/>
        </w:rPr>
        <w:t xml:space="preserve">et al. </w:t>
      </w:r>
      <w:r w:rsidR="00045A3C">
        <w:t xml:space="preserve">describe recurrent missense variants as those mutated &gt; 9 times in our </w:t>
      </w:r>
      <w:proofErr w:type="gramStart"/>
      <w:r w:rsidR="00045A3C">
        <w:t>cohort, and</w:t>
      </w:r>
      <w:proofErr w:type="gramEnd"/>
      <w:r w:rsidR="00045A3C">
        <w:t xml:space="preserve"> </w:t>
      </w:r>
      <w:r w:rsidR="00F43296">
        <w:t xml:space="preserve">show that these are driven by four major processes: mutations that confer a proliferative advantage in the germline (germline drivers), mutations that confer a proliferative advantage in somatic tissues (somatic drivers), biases in clinical ascertainment and CpG hypermutability. </w:t>
      </w:r>
      <w:r w:rsidR="00A1048F">
        <w:t>We considered which of these factors might be driving our lenient mutation hotspots (sorted by the number of genes with mutations at the hotspot, black, top panel)</w:t>
      </w:r>
      <w:r w:rsidR="00FA6EEB">
        <w:t xml:space="preserve"> by considering the </w:t>
      </w:r>
      <w:r w:rsidR="001807E3">
        <w:t xml:space="preserve">proportion of </w:t>
      </w:r>
      <w:r w:rsidR="00FA6EEB">
        <w:t>mutations</w:t>
      </w:r>
      <w:r w:rsidR="00E474D8">
        <w:t xml:space="preserve"> at </w:t>
      </w:r>
      <w:r w:rsidR="001807E3">
        <w:t>each</w:t>
      </w:r>
      <w:r w:rsidR="00E474D8">
        <w:t xml:space="preserve"> position</w:t>
      </w:r>
      <w:r w:rsidR="001807E3">
        <w:t xml:space="preserve"> driven by these four factors</w:t>
      </w:r>
      <w:r w:rsidR="00FA6EEB">
        <w:t>. Mutations in genes known to confer a proliferative advantage in the germline (</w:t>
      </w:r>
      <w:r w:rsidR="0091156A">
        <w:t xml:space="preserve">second panel, </w:t>
      </w:r>
      <w:r w:rsidR="00FA6EEB">
        <w:t>yellow) and in the somatic tissue (</w:t>
      </w:r>
      <w:r w:rsidR="0091156A">
        <w:t xml:space="preserve">third panel, </w:t>
      </w:r>
      <w:r w:rsidR="00FA6EEB">
        <w:t xml:space="preserve">orange) are </w:t>
      </w:r>
      <w:proofErr w:type="spellStart"/>
      <w:r w:rsidR="00FA6EEB">
        <w:t>coloured</w:t>
      </w:r>
      <w:proofErr w:type="spellEnd"/>
      <w:r w:rsidR="00FA6EEB">
        <w:t xml:space="preserve"> as a proportion of the total number of missense variants at the hotspot. Similarly, genes with clinical ascertainment bias – described here as those in the top 5% of the </w:t>
      </w:r>
      <w:r w:rsidR="007105E0">
        <w:t xml:space="preserve">recurrent </w:t>
      </w:r>
      <w:r w:rsidR="00FA6EEB">
        <w:t>missense variant distribution</w:t>
      </w:r>
      <w:r w:rsidR="007105E0">
        <w:t xml:space="preserve"> </w:t>
      </w:r>
      <w:r w:rsidR="006E0C5B">
        <w:t xml:space="preserve">– are </w:t>
      </w:r>
      <w:proofErr w:type="spellStart"/>
      <w:r w:rsidR="006E0C5B">
        <w:t>coloured</w:t>
      </w:r>
      <w:proofErr w:type="spellEnd"/>
      <w:r w:rsidR="006E0C5B">
        <w:t xml:space="preserve"> in green</w:t>
      </w:r>
      <w:r w:rsidR="0091156A">
        <w:t xml:space="preserve"> (fourth panel)</w:t>
      </w:r>
      <w:r w:rsidR="006E0C5B">
        <w:t xml:space="preserve">, and mutations at CpG sites are </w:t>
      </w:r>
      <w:proofErr w:type="spellStart"/>
      <w:r w:rsidR="006E0C5B">
        <w:t>coloured</w:t>
      </w:r>
      <w:proofErr w:type="spellEnd"/>
      <w:r w:rsidR="006E0C5B">
        <w:t xml:space="preserve"> blue</w:t>
      </w:r>
      <w:r w:rsidR="0091156A">
        <w:t xml:space="preserve"> (fifth panel).</w:t>
      </w:r>
    </w:p>
    <w:p w14:paraId="01F7FFF5" w14:textId="77777777" w:rsidR="006237E8" w:rsidRDefault="006237E8">
      <w:r>
        <w:br w:type="page"/>
      </w:r>
    </w:p>
    <w:p w14:paraId="3953D816" w14:textId="2EAE1291" w:rsidR="004F0023" w:rsidRDefault="003F6CDC">
      <w:r>
        <w:rPr>
          <w:noProof/>
        </w:rPr>
        <w:lastRenderedPageBreak/>
        <w:drawing>
          <wp:inline distT="0" distB="0" distL="0" distR="0" wp14:anchorId="670B0796" wp14:editId="6ED01621">
            <wp:extent cx="5943600" cy="4457700"/>
            <wp:effectExtent l="0" t="0" r="0" b="0"/>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D2BC7E0" w14:textId="1A0AD612" w:rsidR="004F0023" w:rsidRDefault="004F0023" w:rsidP="004F0023">
      <w:pPr>
        <w:pStyle w:val="Heading3"/>
      </w:pPr>
      <w:bookmarkStart w:id="25" w:name="_Toc98315170"/>
      <w:r>
        <w:t xml:space="preserve">Supplementary Figure 7. Lenient hotspots </w:t>
      </w:r>
      <w:r w:rsidR="001B42F9">
        <w:t>are enriched for NDD-associated and DDG2P genes</w:t>
      </w:r>
      <w:bookmarkEnd w:id="25"/>
    </w:p>
    <w:p w14:paraId="1394ADD5" w14:textId="36E483BE" w:rsidR="00D65FF6" w:rsidRDefault="0003604C" w:rsidP="004F0023">
      <w:r>
        <w:t>The proportion of lenient hotspot missense variants in genes statistically associated to NDDs (</w:t>
      </w:r>
      <w:r w:rsidR="003F6CDC">
        <w:t>blue</w:t>
      </w:r>
      <w:r>
        <w:t>) and in DDG2P (</w:t>
      </w:r>
      <w:r w:rsidR="003F6CDC">
        <w:t>green</w:t>
      </w:r>
      <w:r>
        <w:t>) is shown at mutation hotspots (</w:t>
      </w:r>
      <w:r w:rsidR="003F6CDC">
        <w:t>left</w:t>
      </w:r>
      <w:r>
        <w:t>) and all other protein consensus positions (</w:t>
      </w:r>
      <w:r w:rsidR="003F6CDC">
        <w:t>right</w:t>
      </w:r>
      <w:r>
        <w:t xml:space="preserve">). Mutation hotspots are significantly enriched for missense mutations in genes statistically associated to NDDs </w:t>
      </w:r>
      <w:r w:rsidR="00405DDB">
        <w:t xml:space="preserve">(Fisher’s exact </w:t>
      </w:r>
      <w:r w:rsidR="00405DDB" w:rsidRPr="00836178">
        <w:rPr>
          <w:i/>
          <w:iCs/>
        </w:rPr>
        <w:t>p</w:t>
      </w:r>
      <w:r w:rsidR="00405DDB">
        <w:t xml:space="preserve"> &lt; 2.2 x 10</w:t>
      </w:r>
      <w:r w:rsidR="00405DDB">
        <w:rPr>
          <w:vertAlign w:val="superscript"/>
        </w:rPr>
        <w:t>-16</w:t>
      </w:r>
      <w:r w:rsidR="00405DDB">
        <w:t>)</w:t>
      </w:r>
      <w:r>
        <w:t xml:space="preserve"> and in DDG2P (</w:t>
      </w:r>
      <w:r w:rsidR="00405DDB">
        <w:t xml:space="preserve">Fisher’s exact </w:t>
      </w:r>
      <w:r w:rsidR="00405DDB" w:rsidRPr="00836178">
        <w:rPr>
          <w:i/>
          <w:iCs/>
        </w:rPr>
        <w:t>p</w:t>
      </w:r>
      <w:r w:rsidR="00405DDB">
        <w:t xml:space="preserve"> &lt; 2.2 x 10</w:t>
      </w:r>
      <w:r w:rsidR="00405DDB">
        <w:rPr>
          <w:vertAlign w:val="superscript"/>
        </w:rPr>
        <w:t>-16</w:t>
      </w:r>
      <w:r w:rsidR="00405DDB">
        <w:t>)</w:t>
      </w:r>
      <w:r>
        <w:t xml:space="preserve">. </w:t>
      </w:r>
      <w:r w:rsidR="00D65FF6">
        <w:br w:type="page"/>
      </w:r>
    </w:p>
    <w:p w14:paraId="289FFE74" w14:textId="5F63D2A3" w:rsidR="000801E5" w:rsidRPr="00A35619" w:rsidRDefault="000801E5" w:rsidP="000801E5">
      <w:pPr>
        <w:pStyle w:val="Heading2"/>
      </w:pPr>
      <w:bookmarkStart w:id="26" w:name="_Toc98315171"/>
      <w:r>
        <w:lastRenderedPageBreak/>
        <w:t>Supplementary Tables</w:t>
      </w:r>
      <w:bookmarkEnd w:id="26"/>
    </w:p>
    <w:p w14:paraId="1CF16223" w14:textId="77777777" w:rsidR="000801E5" w:rsidRPr="000E0053" w:rsidRDefault="000801E5" w:rsidP="000801E5"/>
    <w:p w14:paraId="734EA2D1" w14:textId="77777777" w:rsidR="000801E5" w:rsidRPr="00041235" w:rsidRDefault="000801E5" w:rsidP="000801E5">
      <w:pPr>
        <w:pStyle w:val="Heading3"/>
        <w:rPr>
          <w:rStyle w:val="Emphasis"/>
          <w:i w:val="0"/>
          <w:iCs w:val="0"/>
        </w:rPr>
      </w:pPr>
      <w:bookmarkStart w:id="27" w:name="_Toc79661935"/>
      <w:bookmarkStart w:id="28" w:name="_Toc98315172"/>
      <w:r w:rsidRPr="00041235">
        <w:rPr>
          <w:rStyle w:val="Emphasis"/>
        </w:rPr>
        <w:t>Supplementary Table 1</w:t>
      </w:r>
      <w:bookmarkEnd w:id="27"/>
      <w:r w:rsidRPr="00041235">
        <w:rPr>
          <w:rStyle w:val="Emphasis"/>
        </w:rPr>
        <w:t xml:space="preserve"> – NDD DNMs after processing</w:t>
      </w:r>
      <w:bookmarkEnd w:id="28"/>
    </w:p>
    <w:p w14:paraId="2AC91E6B" w14:textId="77777777" w:rsidR="000801E5" w:rsidRPr="00F4647C" w:rsidRDefault="000801E5" w:rsidP="000801E5">
      <w:pPr>
        <w:rPr>
          <w:lang w:val="en-GB" w:eastAsia="en-US"/>
        </w:rPr>
      </w:pPr>
    </w:p>
    <w:tbl>
      <w:tblPr>
        <w:tblStyle w:val="TableGrid"/>
        <w:tblW w:w="0" w:type="auto"/>
        <w:tblLook w:val="04A0" w:firstRow="1" w:lastRow="0" w:firstColumn="1" w:lastColumn="0" w:noHBand="0" w:noVBand="1"/>
      </w:tblPr>
      <w:tblGrid>
        <w:gridCol w:w="1879"/>
        <w:gridCol w:w="1863"/>
        <w:gridCol w:w="1881"/>
        <w:gridCol w:w="1861"/>
        <w:gridCol w:w="1871"/>
      </w:tblGrid>
      <w:tr w:rsidR="000801E5" w:rsidRPr="00444A47" w14:paraId="29D9D9A3" w14:textId="77777777" w:rsidTr="007F27DE">
        <w:tc>
          <w:tcPr>
            <w:tcW w:w="1900" w:type="dxa"/>
            <w:tcBorders>
              <w:top w:val="nil"/>
              <w:left w:val="nil"/>
            </w:tcBorders>
          </w:tcPr>
          <w:p w14:paraId="00A0B755" w14:textId="77777777" w:rsidR="000801E5" w:rsidRPr="00444A47" w:rsidRDefault="000801E5" w:rsidP="007F27DE"/>
        </w:tc>
        <w:tc>
          <w:tcPr>
            <w:tcW w:w="1900" w:type="dxa"/>
          </w:tcPr>
          <w:p w14:paraId="30A5DDCB" w14:textId="77777777" w:rsidR="000801E5" w:rsidRPr="00F4647C" w:rsidRDefault="000801E5" w:rsidP="007F27DE">
            <w:pPr>
              <w:jc w:val="right"/>
              <w:rPr>
                <w:b/>
                <w:bCs/>
              </w:rPr>
            </w:pPr>
            <w:r w:rsidRPr="00F4647C">
              <w:rPr>
                <w:b/>
                <w:bCs/>
              </w:rPr>
              <w:t>Original</w:t>
            </w:r>
          </w:p>
        </w:tc>
        <w:tc>
          <w:tcPr>
            <w:tcW w:w="1900" w:type="dxa"/>
          </w:tcPr>
          <w:p w14:paraId="663A8B23" w14:textId="77777777" w:rsidR="000801E5" w:rsidRPr="00F4647C" w:rsidRDefault="000801E5" w:rsidP="007F27DE">
            <w:pPr>
              <w:jc w:val="right"/>
              <w:rPr>
                <w:b/>
                <w:bCs/>
              </w:rPr>
            </w:pPr>
            <w:proofErr w:type="spellStart"/>
            <w:r w:rsidRPr="00F4647C">
              <w:rPr>
                <w:b/>
                <w:bCs/>
              </w:rPr>
              <w:t>MetaDomain</w:t>
            </w:r>
            <w:proofErr w:type="spellEnd"/>
            <w:r w:rsidRPr="00F4647C">
              <w:rPr>
                <w:b/>
                <w:bCs/>
              </w:rPr>
              <w:t xml:space="preserve"> </w:t>
            </w:r>
            <w:r>
              <w:rPr>
                <w:b/>
                <w:bCs/>
                <w:lang w:val="en-GB"/>
              </w:rPr>
              <w:t>A</w:t>
            </w:r>
            <w:proofErr w:type="spellStart"/>
            <w:r w:rsidRPr="00F4647C">
              <w:rPr>
                <w:b/>
                <w:bCs/>
              </w:rPr>
              <w:t>nnotated</w:t>
            </w:r>
            <w:proofErr w:type="spellEnd"/>
          </w:p>
        </w:tc>
        <w:tc>
          <w:tcPr>
            <w:tcW w:w="1900" w:type="dxa"/>
          </w:tcPr>
          <w:p w14:paraId="6EF8B39D" w14:textId="77777777" w:rsidR="000801E5" w:rsidRPr="00F4647C" w:rsidRDefault="000801E5" w:rsidP="007F27DE">
            <w:pPr>
              <w:jc w:val="right"/>
              <w:rPr>
                <w:b/>
                <w:bCs/>
              </w:rPr>
            </w:pPr>
            <w:r w:rsidRPr="00F4647C">
              <w:rPr>
                <w:b/>
                <w:bCs/>
              </w:rPr>
              <w:t xml:space="preserve">Located in </w:t>
            </w:r>
            <w:proofErr w:type="spellStart"/>
            <w:r w:rsidRPr="00F4647C">
              <w:rPr>
                <w:b/>
                <w:bCs/>
              </w:rPr>
              <w:t>Pfam</w:t>
            </w:r>
            <w:proofErr w:type="spellEnd"/>
            <w:r w:rsidRPr="00F4647C">
              <w:rPr>
                <w:b/>
                <w:bCs/>
              </w:rPr>
              <w:t xml:space="preserve"> </w:t>
            </w:r>
            <w:r>
              <w:rPr>
                <w:b/>
                <w:bCs/>
                <w:lang w:val="en-GB"/>
              </w:rPr>
              <w:t>P</w:t>
            </w:r>
            <w:proofErr w:type="spellStart"/>
            <w:r w:rsidRPr="00F4647C">
              <w:rPr>
                <w:b/>
                <w:bCs/>
              </w:rPr>
              <w:t>rotein</w:t>
            </w:r>
            <w:proofErr w:type="spellEnd"/>
            <w:r w:rsidRPr="00F4647C">
              <w:rPr>
                <w:b/>
                <w:bCs/>
              </w:rPr>
              <w:t xml:space="preserve"> </w:t>
            </w:r>
            <w:r>
              <w:rPr>
                <w:b/>
                <w:bCs/>
                <w:lang w:val="en-GB"/>
              </w:rPr>
              <w:t>D</w:t>
            </w:r>
            <w:proofErr w:type="spellStart"/>
            <w:r w:rsidRPr="00F4647C">
              <w:rPr>
                <w:b/>
                <w:bCs/>
              </w:rPr>
              <w:t>omain</w:t>
            </w:r>
            <w:proofErr w:type="spellEnd"/>
          </w:p>
        </w:tc>
        <w:tc>
          <w:tcPr>
            <w:tcW w:w="1900" w:type="dxa"/>
          </w:tcPr>
          <w:p w14:paraId="560F73C9" w14:textId="77777777" w:rsidR="000801E5" w:rsidRPr="00F4647C" w:rsidRDefault="000801E5" w:rsidP="007F27DE">
            <w:pPr>
              <w:jc w:val="right"/>
              <w:rPr>
                <w:b/>
                <w:bCs/>
              </w:rPr>
            </w:pPr>
            <w:r>
              <w:rPr>
                <w:b/>
                <w:bCs/>
                <w:lang w:val="en-GB"/>
              </w:rPr>
              <w:t>M</w:t>
            </w:r>
            <w:r w:rsidRPr="00F4647C">
              <w:rPr>
                <w:b/>
                <w:bCs/>
              </w:rPr>
              <w:t>eta-</w:t>
            </w:r>
            <w:r>
              <w:rPr>
                <w:b/>
                <w:bCs/>
                <w:lang w:val="en-GB"/>
              </w:rPr>
              <w:t>D</w:t>
            </w:r>
            <w:proofErr w:type="spellStart"/>
            <w:r w:rsidRPr="00F4647C">
              <w:rPr>
                <w:b/>
                <w:bCs/>
              </w:rPr>
              <w:t>omain</w:t>
            </w:r>
            <w:proofErr w:type="spellEnd"/>
            <w:r w:rsidRPr="00F4647C">
              <w:rPr>
                <w:b/>
                <w:bCs/>
              </w:rPr>
              <w:t xml:space="preserve"> </w:t>
            </w:r>
            <w:r>
              <w:rPr>
                <w:b/>
                <w:bCs/>
                <w:lang w:val="en-GB"/>
              </w:rPr>
              <w:t>P</w:t>
            </w:r>
            <w:proofErr w:type="spellStart"/>
            <w:r w:rsidRPr="00F4647C">
              <w:rPr>
                <w:b/>
                <w:bCs/>
              </w:rPr>
              <w:t>osition</w:t>
            </w:r>
            <w:proofErr w:type="spellEnd"/>
            <w:r w:rsidRPr="00F4647C">
              <w:rPr>
                <w:b/>
                <w:bCs/>
              </w:rPr>
              <w:t xml:space="preserve"> </w:t>
            </w:r>
            <w:r>
              <w:rPr>
                <w:b/>
                <w:bCs/>
                <w:lang w:val="en-GB"/>
              </w:rPr>
              <w:t>A</w:t>
            </w:r>
            <w:proofErr w:type="spellStart"/>
            <w:r w:rsidRPr="00F4647C">
              <w:rPr>
                <w:b/>
                <w:bCs/>
              </w:rPr>
              <w:t>nnotated</w:t>
            </w:r>
            <w:proofErr w:type="spellEnd"/>
          </w:p>
        </w:tc>
      </w:tr>
      <w:tr w:rsidR="000801E5" w:rsidRPr="00444A47" w14:paraId="0F27B9DE" w14:textId="77777777" w:rsidTr="007F27DE">
        <w:tc>
          <w:tcPr>
            <w:tcW w:w="1900" w:type="dxa"/>
          </w:tcPr>
          <w:p w14:paraId="257F001C" w14:textId="77777777" w:rsidR="000801E5" w:rsidRPr="00F4647C" w:rsidRDefault="000801E5" w:rsidP="007F27DE">
            <w:pPr>
              <w:jc w:val="right"/>
              <w:rPr>
                <w:b/>
                <w:bCs/>
              </w:rPr>
            </w:pPr>
            <w:r w:rsidRPr="00F4647C">
              <w:rPr>
                <w:b/>
                <w:bCs/>
              </w:rPr>
              <w:t>Missense</w:t>
            </w:r>
          </w:p>
        </w:tc>
        <w:tc>
          <w:tcPr>
            <w:tcW w:w="1900" w:type="dxa"/>
          </w:tcPr>
          <w:p w14:paraId="1433E700" w14:textId="77777777" w:rsidR="000801E5" w:rsidRPr="00444A47" w:rsidRDefault="000801E5" w:rsidP="007F27DE">
            <w:pPr>
              <w:jc w:val="center"/>
            </w:pPr>
            <w:r w:rsidRPr="00444A47">
              <w:t>28,241</w:t>
            </w:r>
          </w:p>
        </w:tc>
        <w:tc>
          <w:tcPr>
            <w:tcW w:w="1900" w:type="dxa"/>
          </w:tcPr>
          <w:p w14:paraId="2631A0A7" w14:textId="77777777" w:rsidR="000801E5" w:rsidRPr="00444A47" w:rsidRDefault="000801E5" w:rsidP="007F27DE">
            <w:pPr>
              <w:jc w:val="center"/>
            </w:pPr>
            <w:r w:rsidRPr="00444A47">
              <w:t>26,178</w:t>
            </w:r>
          </w:p>
        </w:tc>
        <w:tc>
          <w:tcPr>
            <w:tcW w:w="1900" w:type="dxa"/>
          </w:tcPr>
          <w:p w14:paraId="58ECDC3E" w14:textId="77777777" w:rsidR="000801E5" w:rsidRPr="00444A47" w:rsidRDefault="000801E5" w:rsidP="007F27DE">
            <w:pPr>
              <w:jc w:val="center"/>
            </w:pPr>
            <w:r w:rsidRPr="00444A47">
              <w:t>13,114</w:t>
            </w:r>
          </w:p>
        </w:tc>
        <w:tc>
          <w:tcPr>
            <w:tcW w:w="1900" w:type="dxa"/>
          </w:tcPr>
          <w:p w14:paraId="11CA0B7F" w14:textId="77777777" w:rsidR="000801E5" w:rsidRPr="00444A47" w:rsidRDefault="000801E5" w:rsidP="007F27DE">
            <w:pPr>
              <w:jc w:val="center"/>
            </w:pPr>
            <w:r w:rsidRPr="00444A47">
              <w:t>11,288</w:t>
            </w:r>
          </w:p>
        </w:tc>
      </w:tr>
      <w:tr w:rsidR="000801E5" w:rsidRPr="00444A47" w14:paraId="6D864C77" w14:textId="77777777" w:rsidTr="007F27DE">
        <w:tc>
          <w:tcPr>
            <w:tcW w:w="1900" w:type="dxa"/>
          </w:tcPr>
          <w:p w14:paraId="02122C01" w14:textId="77777777" w:rsidR="000801E5" w:rsidRPr="00F4647C" w:rsidRDefault="000801E5" w:rsidP="007F27DE">
            <w:pPr>
              <w:jc w:val="right"/>
              <w:rPr>
                <w:b/>
                <w:bCs/>
              </w:rPr>
            </w:pPr>
            <w:r w:rsidRPr="00F4647C">
              <w:rPr>
                <w:b/>
                <w:bCs/>
              </w:rPr>
              <w:t>Synonymous</w:t>
            </w:r>
          </w:p>
        </w:tc>
        <w:tc>
          <w:tcPr>
            <w:tcW w:w="1900" w:type="dxa"/>
          </w:tcPr>
          <w:p w14:paraId="0E2ED83D" w14:textId="77777777" w:rsidR="000801E5" w:rsidRPr="00444A47" w:rsidRDefault="000801E5" w:rsidP="007F27DE">
            <w:pPr>
              <w:jc w:val="center"/>
            </w:pPr>
            <w:r w:rsidRPr="00444A47">
              <w:t>9,005</w:t>
            </w:r>
          </w:p>
        </w:tc>
        <w:tc>
          <w:tcPr>
            <w:tcW w:w="1900" w:type="dxa"/>
          </w:tcPr>
          <w:p w14:paraId="362A66A4" w14:textId="77777777" w:rsidR="000801E5" w:rsidRPr="00444A47" w:rsidRDefault="000801E5" w:rsidP="007F27DE">
            <w:pPr>
              <w:jc w:val="center"/>
            </w:pPr>
            <w:r w:rsidRPr="00444A47">
              <w:t>8,496</w:t>
            </w:r>
          </w:p>
        </w:tc>
        <w:tc>
          <w:tcPr>
            <w:tcW w:w="1900" w:type="dxa"/>
          </w:tcPr>
          <w:p w14:paraId="13B08131" w14:textId="77777777" w:rsidR="000801E5" w:rsidRPr="00444A47" w:rsidRDefault="000801E5" w:rsidP="007F27DE">
            <w:pPr>
              <w:jc w:val="center"/>
            </w:pPr>
            <w:r w:rsidRPr="00444A47">
              <w:t>3,862</w:t>
            </w:r>
          </w:p>
        </w:tc>
        <w:tc>
          <w:tcPr>
            <w:tcW w:w="1900" w:type="dxa"/>
          </w:tcPr>
          <w:p w14:paraId="7558DF95" w14:textId="77777777" w:rsidR="000801E5" w:rsidRPr="00444A47" w:rsidRDefault="000801E5" w:rsidP="007F27DE">
            <w:pPr>
              <w:jc w:val="center"/>
            </w:pPr>
            <w:r w:rsidRPr="00444A47">
              <w:t>3,229</w:t>
            </w:r>
          </w:p>
        </w:tc>
      </w:tr>
      <w:tr w:rsidR="000801E5" w:rsidRPr="00444A47" w14:paraId="00BC2656" w14:textId="77777777" w:rsidTr="007F27DE">
        <w:tc>
          <w:tcPr>
            <w:tcW w:w="1900" w:type="dxa"/>
          </w:tcPr>
          <w:p w14:paraId="54305C74" w14:textId="77777777" w:rsidR="000801E5" w:rsidRPr="00F4647C" w:rsidRDefault="000801E5" w:rsidP="007F27DE">
            <w:pPr>
              <w:jc w:val="right"/>
              <w:rPr>
                <w:b/>
                <w:bCs/>
              </w:rPr>
            </w:pPr>
            <w:r w:rsidRPr="00F4647C">
              <w:rPr>
                <w:b/>
                <w:bCs/>
              </w:rPr>
              <w:t>Stop-gained</w:t>
            </w:r>
          </w:p>
        </w:tc>
        <w:tc>
          <w:tcPr>
            <w:tcW w:w="1900" w:type="dxa"/>
          </w:tcPr>
          <w:p w14:paraId="5E57A548" w14:textId="77777777" w:rsidR="000801E5" w:rsidRPr="00444A47" w:rsidRDefault="000801E5" w:rsidP="007F27DE">
            <w:pPr>
              <w:jc w:val="center"/>
            </w:pPr>
            <w:r w:rsidRPr="00444A47">
              <w:t>2,685</w:t>
            </w:r>
          </w:p>
        </w:tc>
        <w:tc>
          <w:tcPr>
            <w:tcW w:w="1900" w:type="dxa"/>
          </w:tcPr>
          <w:p w14:paraId="636C9E82" w14:textId="77777777" w:rsidR="000801E5" w:rsidRPr="00444A47" w:rsidRDefault="000801E5" w:rsidP="007F27DE">
            <w:pPr>
              <w:jc w:val="center"/>
            </w:pPr>
            <w:r w:rsidRPr="00444A47">
              <w:t>2,415</w:t>
            </w:r>
          </w:p>
        </w:tc>
        <w:tc>
          <w:tcPr>
            <w:tcW w:w="1900" w:type="dxa"/>
          </w:tcPr>
          <w:p w14:paraId="5909DBE2" w14:textId="77777777" w:rsidR="000801E5" w:rsidRPr="00444A47" w:rsidRDefault="000801E5" w:rsidP="007F27DE">
            <w:pPr>
              <w:jc w:val="center"/>
            </w:pPr>
            <w:r w:rsidRPr="00444A47">
              <w:t>926</w:t>
            </w:r>
          </w:p>
        </w:tc>
        <w:tc>
          <w:tcPr>
            <w:tcW w:w="1900" w:type="dxa"/>
          </w:tcPr>
          <w:p w14:paraId="6A455433" w14:textId="77777777" w:rsidR="000801E5" w:rsidRPr="00444A47" w:rsidRDefault="000801E5" w:rsidP="007F27DE">
            <w:pPr>
              <w:jc w:val="center"/>
            </w:pPr>
            <w:r w:rsidRPr="00444A47">
              <w:t>805</w:t>
            </w:r>
          </w:p>
        </w:tc>
      </w:tr>
      <w:tr w:rsidR="000801E5" w:rsidRPr="00444A47" w14:paraId="6275DC96" w14:textId="77777777" w:rsidTr="007F27DE">
        <w:tc>
          <w:tcPr>
            <w:tcW w:w="1900" w:type="dxa"/>
          </w:tcPr>
          <w:p w14:paraId="4D1763BE" w14:textId="77777777" w:rsidR="000801E5" w:rsidRPr="00F4647C" w:rsidRDefault="000801E5" w:rsidP="007F27DE">
            <w:pPr>
              <w:jc w:val="right"/>
              <w:rPr>
                <w:b/>
                <w:bCs/>
              </w:rPr>
            </w:pPr>
            <w:r w:rsidRPr="00F4647C">
              <w:rPr>
                <w:b/>
                <w:bCs/>
              </w:rPr>
              <w:t>Total</w:t>
            </w:r>
          </w:p>
        </w:tc>
        <w:tc>
          <w:tcPr>
            <w:tcW w:w="1900" w:type="dxa"/>
          </w:tcPr>
          <w:p w14:paraId="155A5A33" w14:textId="77777777" w:rsidR="000801E5" w:rsidRPr="00444A47" w:rsidRDefault="000801E5" w:rsidP="007F27DE">
            <w:pPr>
              <w:jc w:val="center"/>
            </w:pPr>
            <w:r w:rsidRPr="00444A47">
              <w:t>39,931</w:t>
            </w:r>
          </w:p>
        </w:tc>
        <w:tc>
          <w:tcPr>
            <w:tcW w:w="1900" w:type="dxa"/>
          </w:tcPr>
          <w:p w14:paraId="4643243A" w14:textId="77777777" w:rsidR="000801E5" w:rsidRPr="00444A47" w:rsidRDefault="000801E5" w:rsidP="007F27DE">
            <w:pPr>
              <w:jc w:val="center"/>
            </w:pPr>
            <w:r w:rsidRPr="00444A47">
              <w:t>37,089</w:t>
            </w:r>
          </w:p>
        </w:tc>
        <w:tc>
          <w:tcPr>
            <w:tcW w:w="1900" w:type="dxa"/>
          </w:tcPr>
          <w:p w14:paraId="18D1ACC6" w14:textId="77777777" w:rsidR="000801E5" w:rsidRPr="00444A47" w:rsidRDefault="000801E5" w:rsidP="007F27DE">
            <w:pPr>
              <w:jc w:val="center"/>
            </w:pPr>
            <w:r w:rsidRPr="00444A47">
              <w:t>17,902</w:t>
            </w:r>
          </w:p>
        </w:tc>
        <w:tc>
          <w:tcPr>
            <w:tcW w:w="1900" w:type="dxa"/>
          </w:tcPr>
          <w:p w14:paraId="3EDDEA64" w14:textId="77777777" w:rsidR="000801E5" w:rsidRPr="00444A47" w:rsidRDefault="000801E5" w:rsidP="007F27DE">
            <w:pPr>
              <w:jc w:val="center"/>
            </w:pPr>
            <w:r w:rsidRPr="00444A47">
              <w:t>15,322</w:t>
            </w:r>
          </w:p>
        </w:tc>
      </w:tr>
    </w:tbl>
    <w:p w14:paraId="5E9C53A9" w14:textId="77777777" w:rsidR="000801E5" w:rsidRDefault="000801E5" w:rsidP="000801E5">
      <w:pPr>
        <w:rPr>
          <w:rStyle w:val="Emphasis"/>
        </w:rPr>
      </w:pPr>
    </w:p>
    <w:p w14:paraId="2E426D30" w14:textId="77777777" w:rsidR="000801E5" w:rsidRPr="00AA4109" w:rsidRDefault="000801E5" w:rsidP="000801E5">
      <w:pPr>
        <w:rPr>
          <w:rStyle w:val="Emphasis"/>
          <w:lang w:val="en-GB"/>
        </w:rPr>
      </w:pPr>
      <w:r w:rsidRPr="00444A47">
        <w:rPr>
          <w:rStyle w:val="Emphasis"/>
        </w:rPr>
        <w:t>Description of DNMs from Kaplanis et. al. study</w:t>
      </w:r>
      <w:r w:rsidRPr="00444A47">
        <w:rPr>
          <w:rStyle w:val="Emphasis"/>
        </w:rPr>
        <w:fldChar w:fldCharType="begin" w:fldLock="1"/>
      </w:r>
      <w:r>
        <w:rPr>
          <w:rStyle w:val="Emphasis"/>
        </w:rPr>
        <w:instrText>ADDIN CSL_CITATION {"citationItems":[{"id":"ITEM-1","itemData":{"DOI":"10.1038/s41586-020-2832-5","ISSN":"0028-0836","abstract":"De novo mutations (DNMs) in protein-coding genes are a well-established cause of developmental disorders (DD). However, known DD-associated genes only account for a minority of the observed excess of such DNMs. To identify novel DD-associated genes, we integrated healthcare and research exome sequences on 31,058 DD parent-offspring trios, and developed a simulation-based statistical test to identify gene-specific enrichments of DNMs. We identified 299 significantly DD-associated genes, including 49 not previously robustly associated with DDs. Despite detecting more DD-associated genes than in any previous study, much of the excess of DNMs of protein-coding genes remains unaccounted for. Modelling suggests that over 500 novel DD-associated genes await discovery, many of which are likely to be less penetrant than the currently known genes. Research access to clinical diagnostic datasets will be critical for completing the map of dominant DDs.","author":[{"dropping-particle":"","family":"Kaplanis","given":"Joanna","non-dropping-particle":"","parse-names":false,"suffix":""},{"dropping-particle":"","family":"Samocha","given":"Kaitlin E","non-dropping-particle":"","parse-names":false,"suffix":""},{"dropping-particle":"","family":"Wiel","given":"Laurens","non-dropping-particle":"","parse-names":false,"suffix":""},{"dropping-particle":"","family":"Zhang","given":"Zhancheng","non-dropping-particle":"","parse-names":false,"suffix":""},{"dropping-particle":"","family":"Arvai","given":"Kevin J.","non-dropping-particle":"","parse-names":false,"suffix":""},{"dropping-particle":"","family":"Eberhardt","given":"Ruth Y","non-dropping-particle":"","parse-names":false,"suffix":""},{"dropping-particle":"","family":"Gallone","given":"Giuseppe","non-dropping-particle":"","parse-names":false,"suffix":""},{"dropping-particle":"","family":"Lelieveld","given":"Stefan H","non-dropping-particle":"","parse-names":false,"suffix":""},{"dropping-particle":"","family":"Martin","given":"Hilary C","non-dropping-particle":"","parse-names":false,"suffix":""},{"dropping-particle":"","family":"McRae","given":"Jeremy F.","non-dropping-particle":"","parse-names":false,"suffix":""},{"dropping-particle":"","family":"Short","given":"Patrick J","non-dropping-particle":"","parse-names":false,"suffix":""},{"dropping-particle":"","family":"Torene","given":"Rebecca I","non-dropping-particle":"","parse-names":false,"suffix":""},{"dropping-particle":"","family":"Boer","given":"Elke","non-dropping-particle":"de","parse-names":false,"suffix":""},{"dropping-particle":"","family":"Danecek","given":"Petr","non-dropping-particle":"","parse-names":false,"suffix":""},{"dropping-particle":"","family":"Gardner","given":"Eugene J","non-dropping-particle":"","parse-names":false,"suffix":""},{"dropping-particle":"","family":"Huang","given":"Ni","non-dropping-particle":"","parse-names":false,"suffix":""},{"dropping-particle":"","family":"Lord","given":"Jenny","non-dropping-particle":"","parse-names":false,"suffix":""},{"dropping-particle":"","family":"Martincorena","given":"Iñigo","non-dropping-particle":"","parse-names":false,"suffix":""},{"dropping-particle":"","family":"Pfundt","given":"Rolph","non-dropping-particle":"","parse-names":false,"suffix":""},{"dropping-particle":"","family":"Reijnders","given":"Margot R. F.","non-dropping-particle":"","parse-names":false,"suffix":""},{"dropping-particle":"","family":"Yeung","given":"Alison","non-dropping-particle":"","parse-names":false,"suffix":""},{"dropping-particle":"","family":"Yntema","given":"Helger G.","non-dropping-particle":"","parse-names":false,"suffix":""},{"dropping-particle":"","family":"Vissers","given":"Lisenka E. L. M.","non-dropping-particle":"","parse-names":false,"suffix":""},{"dropping-particle":"","family":"Juusola","given":"Jane","non-dropping-particle":"","parse-names":false,"suffix":""},{"dropping-particle":"","family":"Wright","given":"Caroline F.","non-dropping-particle":"","parse-names":false,"suffix":""},{"dropping-particle":"","family":"Brunner","given":"Han G.","non-dropping-particle":"","parse-names":false,"suffix":""},{"dropping-particle":"V.","family":"Firth","given":"Helen","non-dropping-particle":"","parse-names":false,"suffix":""},{"dropping-particle":"","family":"FitzPatrick","given":"David R.","non-dropping-particle":"","parse-names":false,"suffix":""},{"dropping-particle":"","family":"Barrett","given":"Jeffrey C.","non-dropping-particle":"","parse-names":false,"suffix":""},{"dropping-particle":"","family":"Hurles","given":"Matthew E.","non-dropping-particle":"","parse-names":false,"suffix":""},{"dropping-particle":"","family":"Gilissen","given":"Christian","non-dropping-particle":"","parse-names":false,"suffix":""},{"dropping-particle":"","family":"Retterer","given":"Kyle","non-dropping-particle":"","parse-names":false,"suffix":""}],"container-title":"Nature","id":"ITEM-1","issued":{"date-parts":[["2020","10","14"]]},"title":"Evidence for 28 genetic disorders discovered by combining healthcare and research data","type":"article-journal"},"uris":["http://www.mendeley.com/documents/?uuid=6a622efe-8f92-44cc-8111-cbce7f981ffc"]}],"mendeley":{"formattedCitation":"&lt;sup&gt;4&lt;/sup&gt;","plainTextFormattedCitation":"4","previouslyFormattedCitation":"&lt;sup&gt;4&lt;/sup&gt;"},"properties":{"noteIndex":0},"schema":"https://github.com/citation-style-language/schema/raw/master/csl-citation.json"}</w:instrText>
      </w:r>
      <w:r w:rsidRPr="00444A47">
        <w:rPr>
          <w:rStyle w:val="Emphasis"/>
        </w:rPr>
        <w:fldChar w:fldCharType="separate"/>
      </w:r>
      <w:r w:rsidRPr="005B5799">
        <w:rPr>
          <w:rStyle w:val="Emphasis"/>
          <w:noProof/>
          <w:vertAlign w:val="superscript"/>
        </w:rPr>
        <w:t>4</w:t>
      </w:r>
      <w:r w:rsidRPr="00444A47">
        <w:rPr>
          <w:rStyle w:val="Emphasis"/>
        </w:rPr>
        <w:fldChar w:fldCharType="end"/>
      </w:r>
      <w:r w:rsidRPr="00444A47">
        <w:rPr>
          <w:rStyle w:val="Emphasis"/>
        </w:rPr>
        <w:t xml:space="preserve"> after</w:t>
      </w:r>
      <w:r>
        <w:rPr>
          <w:rStyle w:val="Emphasis"/>
          <w:lang w:val="en-GB"/>
        </w:rPr>
        <w:t xml:space="preserve"> </w:t>
      </w:r>
      <w:r w:rsidRPr="00444A47">
        <w:rPr>
          <w:rStyle w:val="Emphasis"/>
        </w:rPr>
        <w:t>DNM</w:t>
      </w:r>
      <w:r>
        <w:rPr>
          <w:rStyle w:val="Emphasis"/>
          <w:lang w:val="en-GB"/>
        </w:rPr>
        <w:t xml:space="preserve"> annotation and</w:t>
      </w:r>
      <w:r w:rsidRPr="00444A47">
        <w:rPr>
          <w:rStyle w:val="Emphasis"/>
        </w:rPr>
        <w:t xml:space="preserve"> filtering</w:t>
      </w:r>
      <w:r>
        <w:rPr>
          <w:rStyle w:val="Emphasis"/>
          <w:lang w:val="en-GB"/>
        </w:rPr>
        <w:t xml:space="preserve"> (see </w:t>
      </w:r>
      <w:r>
        <w:rPr>
          <w:rStyle w:val="Emphasis"/>
          <w:b/>
          <w:bCs/>
          <w:lang w:val="en-GB"/>
        </w:rPr>
        <w:t>Methods</w:t>
      </w:r>
      <w:r>
        <w:rPr>
          <w:rStyle w:val="Emphasis"/>
          <w:lang w:val="en-GB"/>
        </w:rPr>
        <w:t>).</w:t>
      </w:r>
    </w:p>
    <w:p w14:paraId="45638867" w14:textId="77777777" w:rsidR="000801E5" w:rsidRDefault="000801E5" w:rsidP="000801E5">
      <w:pPr>
        <w:spacing w:line="276" w:lineRule="auto"/>
        <w:rPr>
          <w:rStyle w:val="Emphasis"/>
        </w:rPr>
      </w:pPr>
      <w:r>
        <w:rPr>
          <w:rStyle w:val="Emphasis"/>
        </w:rPr>
        <w:br w:type="page"/>
      </w:r>
    </w:p>
    <w:p w14:paraId="1674B994" w14:textId="77777777" w:rsidR="000801E5" w:rsidRPr="00041235" w:rsidRDefault="000801E5" w:rsidP="000801E5">
      <w:pPr>
        <w:pStyle w:val="Heading3"/>
        <w:rPr>
          <w:rStyle w:val="Emphasis"/>
          <w:i w:val="0"/>
          <w:iCs w:val="0"/>
        </w:rPr>
      </w:pPr>
      <w:bookmarkStart w:id="29" w:name="_Toc98315173"/>
      <w:r w:rsidRPr="00041235">
        <w:rPr>
          <w:rStyle w:val="Emphasis"/>
        </w:rPr>
        <w:lastRenderedPageBreak/>
        <w:t>Supplementary Table 2 – Missense variant counts at hotspot positions p.96, p.102, p.231</w:t>
      </w:r>
      <w:bookmarkEnd w:id="29"/>
    </w:p>
    <w:p w14:paraId="1700144C" w14:textId="77777777" w:rsidR="000801E5" w:rsidRDefault="000801E5" w:rsidP="000801E5">
      <w:pPr>
        <w:rPr>
          <w:lang w:val="en-GB" w:eastAsia="en-US"/>
        </w:rPr>
      </w:pPr>
    </w:p>
    <w:tbl>
      <w:tblPr>
        <w:tblStyle w:val="TableGrid"/>
        <w:tblW w:w="0" w:type="auto"/>
        <w:tblLook w:val="04A0" w:firstRow="1" w:lastRow="0" w:firstColumn="1" w:lastColumn="0" w:noHBand="0" w:noVBand="1"/>
      </w:tblPr>
      <w:tblGrid>
        <w:gridCol w:w="3116"/>
        <w:gridCol w:w="3117"/>
        <w:gridCol w:w="3117"/>
      </w:tblGrid>
      <w:tr w:rsidR="000801E5" w14:paraId="7AC66997" w14:textId="77777777" w:rsidTr="007F27DE">
        <w:tc>
          <w:tcPr>
            <w:tcW w:w="3116" w:type="dxa"/>
          </w:tcPr>
          <w:p w14:paraId="79175D8E" w14:textId="77777777" w:rsidR="000801E5" w:rsidRPr="00BB6540" w:rsidRDefault="000801E5" w:rsidP="007F27DE">
            <w:pPr>
              <w:jc w:val="right"/>
              <w:rPr>
                <w:b/>
                <w:bCs/>
                <w:lang w:val="en-GB" w:eastAsia="en-US"/>
              </w:rPr>
            </w:pPr>
            <w:r w:rsidRPr="00BB6540">
              <w:rPr>
                <w:b/>
                <w:bCs/>
                <w:lang w:val="en-GB" w:eastAsia="en-US"/>
              </w:rPr>
              <w:t>Hotspot Position</w:t>
            </w:r>
          </w:p>
        </w:tc>
        <w:tc>
          <w:tcPr>
            <w:tcW w:w="3117" w:type="dxa"/>
          </w:tcPr>
          <w:p w14:paraId="106D0866" w14:textId="77777777" w:rsidR="000801E5" w:rsidRPr="00BB6540" w:rsidRDefault="000801E5" w:rsidP="007F27DE">
            <w:pPr>
              <w:jc w:val="right"/>
              <w:rPr>
                <w:b/>
                <w:bCs/>
                <w:lang w:val="en-GB" w:eastAsia="en-US"/>
              </w:rPr>
            </w:pPr>
            <w:r w:rsidRPr="00BB6540">
              <w:rPr>
                <w:b/>
                <w:bCs/>
                <w:lang w:val="en-GB" w:eastAsia="en-US"/>
              </w:rPr>
              <w:t>Total Missense Variants at Position</w:t>
            </w:r>
          </w:p>
        </w:tc>
        <w:tc>
          <w:tcPr>
            <w:tcW w:w="3117" w:type="dxa"/>
          </w:tcPr>
          <w:p w14:paraId="41E7F59D" w14:textId="77777777" w:rsidR="000801E5" w:rsidRPr="00BB6540" w:rsidRDefault="000801E5" w:rsidP="007F27DE">
            <w:pPr>
              <w:jc w:val="right"/>
              <w:rPr>
                <w:b/>
                <w:bCs/>
                <w:lang w:val="en-GB" w:eastAsia="en-US"/>
              </w:rPr>
            </w:pPr>
            <w:r w:rsidRPr="00BB6540">
              <w:rPr>
                <w:b/>
                <w:bCs/>
                <w:lang w:val="en-GB" w:eastAsia="en-US"/>
              </w:rPr>
              <w:t>Unique Missense Variants at Position</w:t>
            </w:r>
          </w:p>
        </w:tc>
      </w:tr>
      <w:tr w:rsidR="000801E5" w14:paraId="72A86778" w14:textId="77777777" w:rsidTr="007F27DE">
        <w:tc>
          <w:tcPr>
            <w:tcW w:w="3116" w:type="dxa"/>
          </w:tcPr>
          <w:p w14:paraId="28CDB2BA" w14:textId="77777777" w:rsidR="000801E5" w:rsidRDefault="000801E5" w:rsidP="007F27DE">
            <w:pPr>
              <w:jc w:val="right"/>
              <w:rPr>
                <w:lang w:val="en-GB" w:eastAsia="en-US"/>
              </w:rPr>
            </w:pPr>
            <w:r>
              <w:rPr>
                <w:lang w:val="en-GB" w:eastAsia="en-US"/>
              </w:rPr>
              <w:t>p.96</w:t>
            </w:r>
          </w:p>
        </w:tc>
        <w:tc>
          <w:tcPr>
            <w:tcW w:w="3117" w:type="dxa"/>
          </w:tcPr>
          <w:p w14:paraId="764E608F" w14:textId="77777777" w:rsidR="000801E5" w:rsidRDefault="000801E5" w:rsidP="007F27DE">
            <w:pPr>
              <w:jc w:val="right"/>
              <w:rPr>
                <w:lang w:val="en-GB" w:eastAsia="en-US"/>
              </w:rPr>
            </w:pPr>
            <w:r>
              <w:rPr>
                <w:lang w:val="en-GB" w:eastAsia="en-US"/>
              </w:rPr>
              <w:t>16</w:t>
            </w:r>
          </w:p>
        </w:tc>
        <w:tc>
          <w:tcPr>
            <w:tcW w:w="3117" w:type="dxa"/>
          </w:tcPr>
          <w:p w14:paraId="37DB49BB" w14:textId="77777777" w:rsidR="000801E5" w:rsidRDefault="000801E5" w:rsidP="007F27DE">
            <w:pPr>
              <w:jc w:val="right"/>
              <w:rPr>
                <w:lang w:val="en-GB" w:eastAsia="en-US"/>
              </w:rPr>
            </w:pPr>
            <w:r>
              <w:rPr>
                <w:lang w:val="en-GB" w:eastAsia="en-US"/>
              </w:rPr>
              <w:t>10</w:t>
            </w:r>
          </w:p>
        </w:tc>
      </w:tr>
      <w:tr w:rsidR="000801E5" w14:paraId="53455B69" w14:textId="77777777" w:rsidTr="007F27DE">
        <w:tc>
          <w:tcPr>
            <w:tcW w:w="3116" w:type="dxa"/>
          </w:tcPr>
          <w:p w14:paraId="41964CF2" w14:textId="77777777" w:rsidR="000801E5" w:rsidRDefault="000801E5" w:rsidP="007F27DE">
            <w:pPr>
              <w:jc w:val="right"/>
              <w:rPr>
                <w:lang w:val="en-GB" w:eastAsia="en-US"/>
              </w:rPr>
            </w:pPr>
            <w:r>
              <w:rPr>
                <w:lang w:val="en-GB" w:eastAsia="en-US"/>
              </w:rPr>
              <w:t>p.102</w:t>
            </w:r>
          </w:p>
        </w:tc>
        <w:tc>
          <w:tcPr>
            <w:tcW w:w="3117" w:type="dxa"/>
          </w:tcPr>
          <w:p w14:paraId="3E12BE8D" w14:textId="77777777" w:rsidR="000801E5" w:rsidRDefault="000801E5" w:rsidP="007F27DE">
            <w:pPr>
              <w:jc w:val="right"/>
              <w:rPr>
                <w:lang w:val="en-GB" w:eastAsia="en-US"/>
              </w:rPr>
            </w:pPr>
            <w:r>
              <w:rPr>
                <w:lang w:val="en-GB" w:eastAsia="en-US"/>
              </w:rPr>
              <w:t>20</w:t>
            </w:r>
          </w:p>
        </w:tc>
        <w:tc>
          <w:tcPr>
            <w:tcW w:w="3117" w:type="dxa"/>
          </w:tcPr>
          <w:p w14:paraId="7024EA81" w14:textId="77777777" w:rsidR="000801E5" w:rsidRDefault="000801E5" w:rsidP="007F27DE">
            <w:pPr>
              <w:jc w:val="right"/>
              <w:rPr>
                <w:lang w:val="en-GB" w:eastAsia="en-US"/>
              </w:rPr>
            </w:pPr>
            <w:r>
              <w:rPr>
                <w:lang w:val="en-GB" w:eastAsia="en-US"/>
              </w:rPr>
              <w:t>13</w:t>
            </w:r>
          </w:p>
        </w:tc>
      </w:tr>
      <w:tr w:rsidR="000801E5" w14:paraId="0855562F" w14:textId="77777777" w:rsidTr="007F27DE">
        <w:tc>
          <w:tcPr>
            <w:tcW w:w="3116" w:type="dxa"/>
          </w:tcPr>
          <w:p w14:paraId="26D0B16C" w14:textId="77777777" w:rsidR="000801E5" w:rsidRDefault="000801E5" w:rsidP="007F27DE">
            <w:pPr>
              <w:jc w:val="right"/>
              <w:rPr>
                <w:lang w:val="en-GB" w:eastAsia="en-US"/>
              </w:rPr>
            </w:pPr>
            <w:r>
              <w:rPr>
                <w:lang w:val="en-GB" w:eastAsia="en-US"/>
              </w:rPr>
              <w:t>p.231</w:t>
            </w:r>
          </w:p>
        </w:tc>
        <w:tc>
          <w:tcPr>
            <w:tcW w:w="3117" w:type="dxa"/>
          </w:tcPr>
          <w:p w14:paraId="2F3353C1" w14:textId="77777777" w:rsidR="000801E5" w:rsidRDefault="000801E5" w:rsidP="007F27DE">
            <w:pPr>
              <w:jc w:val="right"/>
              <w:rPr>
                <w:lang w:val="en-GB" w:eastAsia="en-US"/>
              </w:rPr>
            </w:pPr>
            <w:r>
              <w:rPr>
                <w:lang w:val="en-GB" w:eastAsia="en-US"/>
              </w:rPr>
              <w:t>21</w:t>
            </w:r>
          </w:p>
        </w:tc>
        <w:tc>
          <w:tcPr>
            <w:tcW w:w="3117" w:type="dxa"/>
          </w:tcPr>
          <w:p w14:paraId="5F20CC95" w14:textId="77777777" w:rsidR="000801E5" w:rsidRDefault="000801E5" w:rsidP="007F27DE">
            <w:pPr>
              <w:jc w:val="right"/>
              <w:rPr>
                <w:lang w:val="en-GB" w:eastAsia="en-US"/>
              </w:rPr>
            </w:pPr>
            <w:r>
              <w:rPr>
                <w:lang w:val="en-GB" w:eastAsia="en-US"/>
              </w:rPr>
              <w:t>14</w:t>
            </w:r>
          </w:p>
        </w:tc>
      </w:tr>
    </w:tbl>
    <w:p w14:paraId="4CD80BAF" w14:textId="77777777" w:rsidR="000801E5" w:rsidRDefault="000801E5" w:rsidP="000801E5">
      <w:pPr>
        <w:pStyle w:val="Heading2"/>
        <w:rPr>
          <w:rStyle w:val="Emphasis"/>
        </w:rPr>
      </w:pPr>
    </w:p>
    <w:p w14:paraId="174524C6" w14:textId="77777777" w:rsidR="000801E5" w:rsidRDefault="000801E5" w:rsidP="000801E5">
      <w:pPr>
        <w:pStyle w:val="BodyText"/>
        <w:rPr>
          <w:rStyle w:val="Emphasis"/>
        </w:rPr>
      </w:pPr>
      <w:r>
        <w:rPr>
          <w:rStyle w:val="Emphasis"/>
          <w:b w:val="0"/>
          <w:bCs/>
        </w:rPr>
        <w:t>The number of missense variants at each hotspot position is summarised. The total missense variants represent all variants at the protein consensus position, including identical variants. Unique variants are counted as all unique chromosome, position, ref, alt at a protein consensus position without the inclusion of identical variants.</w:t>
      </w:r>
      <w:r>
        <w:rPr>
          <w:rStyle w:val="Emphasis"/>
        </w:rPr>
        <w:br w:type="page"/>
      </w:r>
    </w:p>
    <w:p w14:paraId="52A07E7E" w14:textId="77777777" w:rsidR="000801E5" w:rsidRPr="00041235" w:rsidRDefault="000801E5" w:rsidP="000801E5">
      <w:pPr>
        <w:pStyle w:val="Heading3"/>
        <w:rPr>
          <w:rStyle w:val="Emphasis"/>
          <w:i w:val="0"/>
          <w:iCs w:val="0"/>
        </w:rPr>
      </w:pPr>
      <w:bookmarkStart w:id="30" w:name="_Toc98315174"/>
      <w:r w:rsidRPr="00041235">
        <w:rPr>
          <w:rStyle w:val="Emphasis"/>
        </w:rPr>
        <w:lastRenderedPageBreak/>
        <w:t>Supplementary Table 3 – Genes with missense DNMs hotspots by unique counting</w:t>
      </w:r>
      <w:bookmarkEnd w:id="30"/>
    </w:p>
    <w:p w14:paraId="72219B4F" w14:textId="77777777" w:rsidR="000801E5" w:rsidRPr="00EF3006" w:rsidRDefault="000801E5" w:rsidP="000801E5">
      <w:pPr>
        <w:rPr>
          <w:lang w:val="en-GB" w:eastAsia="en-US"/>
        </w:rPr>
      </w:pPr>
    </w:p>
    <w:tbl>
      <w:tblPr>
        <w:tblStyle w:val="TableGrid"/>
        <w:tblW w:w="0" w:type="auto"/>
        <w:tblLook w:val="04A0" w:firstRow="1" w:lastRow="0" w:firstColumn="1" w:lastColumn="0" w:noHBand="0" w:noVBand="1"/>
      </w:tblPr>
      <w:tblGrid>
        <w:gridCol w:w="2445"/>
        <w:gridCol w:w="2406"/>
        <w:gridCol w:w="2406"/>
        <w:gridCol w:w="2098"/>
      </w:tblGrid>
      <w:tr w:rsidR="000801E5" w:rsidRPr="00444A47" w14:paraId="1B963477" w14:textId="77777777" w:rsidTr="007F27DE">
        <w:tc>
          <w:tcPr>
            <w:tcW w:w="2501" w:type="dxa"/>
            <w:tcBorders>
              <w:top w:val="nil"/>
              <w:left w:val="nil"/>
            </w:tcBorders>
          </w:tcPr>
          <w:p w14:paraId="0E50295A" w14:textId="77777777" w:rsidR="000801E5" w:rsidRPr="00444A47" w:rsidRDefault="000801E5" w:rsidP="007F27DE">
            <w:pPr>
              <w:jc w:val="center"/>
            </w:pPr>
          </w:p>
        </w:tc>
        <w:tc>
          <w:tcPr>
            <w:tcW w:w="2458" w:type="dxa"/>
          </w:tcPr>
          <w:p w14:paraId="344F1AB7" w14:textId="77777777" w:rsidR="000801E5" w:rsidRPr="00EF3006" w:rsidRDefault="000801E5" w:rsidP="007F27DE">
            <w:pPr>
              <w:jc w:val="right"/>
              <w:rPr>
                <w:b/>
                <w:bCs/>
              </w:rPr>
            </w:pPr>
            <w:r w:rsidRPr="00EF3006">
              <w:rPr>
                <w:b/>
                <w:bCs/>
              </w:rPr>
              <w:t xml:space="preserve">With </w:t>
            </w:r>
            <w:r>
              <w:rPr>
                <w:b/>
                <w:bCs/>
              </w:rPr>
              <w:t>M</w:t>
            </w:r>
            <w:r w:rsidRPr="00EF3006">
              <w:rPr>
                <w:b/>
                <w:bCs/>
              </w:rPr>
              <w:t xml:space="preserve">issense DNMs at </w:t>
            </w:r>
            <w:r>
              <w:rPr>
                <w:b/>
                <w:bCs/>
                <w:lang w:val="en-GB"/>
              </w:rPr>
              <w:t>S</w:t>
            </w:r>
            <w:proofErr w:type="spellStart"/>
            <w:r w:rsidRPr="00EF3006">
              <w:rPr>
                <w:b/>
                <w:bCs/>
              </w:rPr>
              <w:t>ignificant</w:t>
            </w:r>
            <w:proofErr w:type="spellEnd"/>
            <w:r w:rsidRPr="00EF3006">
              <w:rPr>
                <w:b/>
                <w:bCs/>
              </w:rPr>
              <w:t xml:space="preserve"> </w:t>
            </w:r>
            <w:r>
              <w:rPr>
                <w:b/>
                <w:bCs/>
                <w:lang w:val="en-GB"/>
              </w:rPr>
              <w:t>H</w:t>
            </w:r>
            <w:proofErr w:type="spellStart"/>
            <w:r w:rsidRPr="00EF3006">
              <w:rPr>
                <w:b/>
                <w:bCs/>
              </w:rPr>
              <w:t>otspot</w:t>
            </w:r>
            <w:proofErr w:type="spellEnd"/>
          </w:p>
        </w:tc>
        <w:tc>
          <w:tcPr>
            <w:tcW w:w="2458" w:type="dxa"/>
          </w:tcPr>
          <w:p w14:paraId="59C0C116" w14:textId="77777777" w:rsidR="000801E5" w:rsidRPr="00EF3006" w:rsidRDefault="000801E5" w:rsidP="007F27DE">
            <w:pPr>
              <w:jc w:val="right"/>
              <w:rPr>
                <w:b/>
                <w:bCs/>
              </w:rPr>
            </w:pPr>
            <w:r w:rsidRPr="00EF3006">
              <w:rPr>
                <w:b/>
                <w:bCs/>
              </w:rPr>
              <w:t xml:space="preserve">Without </w:t>
            </w:r>
            <w:r>
              <w:rPr>
                <w:b/>
                <w:bCs/>
              </w:rPr>
              <w:t>M</w:t>
            </w:r>
            <w:r w:rsidRPr="00EF3006">
              <w:rPr>
                <w:b/>
                <w:bCs/>
              </w:rPr>
              <w:t xml:space="preserve">issense DNMs at </w:t>
            </w:r>
            <w:r>
              <w:rPr>
                <w:b/>
                <w:bCs/>
                <w:lang w:val="en-GB"/>
              </w:rPr>
              <w:t>S</w:t>
            </w:r>
            <w:proofErr w:type="spellStart"/>
            <w:r w:rsidRPr="00EF3006">
              <w:rPr>
                <w:b/>
                <w:bCs/>
              </w:rPr>
              <w:t>ignificant</w:t>
            </w:r>
            <w:proofErr w:type="spellEnd"/>
            <w:r w:rsidRPr="00EF3006">
              <w:rPr>
                <w:b/>
                <w:bCs/>
              </w:rPr>
              <w:t xml:space="preserve"> </w:t>
            </w:r>
            <w:r>
              <w:rPr>
                <w:b/>
                <w:bCs/>
                <w:lang w:val="en-GB"/>
              </w:rPr>
              <w:t>H</w:t>
            </w:r>
            <w:proofErr w:type="spellStart"/>
            <w:r w:rsidRPr="00EF3006">
              <w:rPr>
                <w:b/>
                <w:bCs/>
              </w:rPr>
              <w:t>otspot</w:t>
            </w:r>
            <w:proofErr w:type="spellEnd"/>
          </w:p>
        </w:tc>
        <w:tc>
          <w:tcPr>
            <w:tcW w:w="2159" w:type="dxa"/>
          </w:tcPr>
          <w:p w14:paraId="52BC4454" w14:textId="77777777" w:rsidR="000801E5" w:rsidRPr="00EF3006" w:rsidRDefault="000801E5" w:rsidP="007F27DE">
            <w:pPr>
              <w:jc w:val="right"/>
              <w:rPr>
                <w:b/>
                <w:bCs/>
              </w:rPr>
            </w:pPr>
            <w:r w:rsidRPr="00EF3006">
              <w:rPr>
                <w:b/>
                <w:bCs/>
              </w:rPr>
              <w:t>Total</w:t>
            </w:r>
          </w:p>
        </w:tc>
      </w:tr>
      <w:tr w:rsidR="000801E5" w:rsidRPr="00444A47" w14:paraId="48CAA223" w14:textId="77777777" w:rsidTr="007F27DE">
        <w:tc>
          <w:tcPr>
            <w:tcW w:w="2501" w:type="dxa"/>
          </w:tcPr>
          <w:p w14:paraId="6C678CEC" w14:textId="77777777" w:rsidR="000801E5" w:rsidRPr="00EF3006" w:rsidRDefault="000801E5" w:rsidP="007F27DE">
            <w:pPr>
              <w:jc w:val="right"/>
              <w:rPr>
                <w:b/>
                <w:bCs/>
              </w:rPr>
            </w:pPr>
            <w:r w:rsidRPr="00EF3006">
              <w:rPr>
                <w:b/>
                <w:bCs/>
              </w:rPr>
              <w:t>DD-associated Genes</w:t>
            </w:r>
          </w:p>
        </w:tc>
        <w:tc>
          <w:tcPr>
            <w:tcW w:w="2458" w:type="dxa"/>
          </w:tcPr>
          <w:p w14:paraId="5B9635D0" w14:textId="77777777" w:rsidR="000801E5" w:rsidRPr="00444A47" w:rsidRDefault="000801E5" w:rsidP="007F27DE">
            <w:pPr>
              <w:jc w:val="center"/>
            </w:pPr>
            <w:r w:rsidRPr="00444A47">
              <w:t>19</w:t>
            </w:r>
          </w:p>
        </w:tc>
        <w:tc>
          <w:tcPr>
            <w:tcW w:w="2458" w:type="dxa"/>
          </w:tcPr>
          <w:p w14:paraId="2C9B64F9" w14:textId="77777777" w:rsidR="000801E5" w:rsidRPr="00444A47" w:rsidRDefault="000801E5" w:rsidP="007F27DE">
            <w:pPr>
              <w:jc w:val="center"/>
            </w:pPr>
            <w:r w:rsidRPr="00444A47">
              <w:t>596</w:t>
            </w:r>
          </w:p>
        </w:tc>
        <w:tc>
          <w:tcPr>
            <w:tcW w:w="2159" w:type="dxa"/>
          </w:tcPr>
          <w:p w14:paraId="607D7A53" w14:textId="77777777" w:rsidR="000801E5" w:rsidRPr="00444A47" w:rsidRDefault="000801E5" w:rsidP="007F27DE">
            <w:pPr>
              <w:jc w:val="center"/>
            </w:pPr>
            <w:r w:rsidRPr="00444A47">
              <w:t>615</w:t>
            </w:r>
          </w:p>
        </w:tc>
      </w:tr>
      <w:tr w:rsidR="000801E5" w:rsidRPr="00444A47" w14:paraId="40E2557B" w14:textId="77777777" w:rsidTr="007F27DE">
        <w:tc>
          <w:tcPr>
            <w:tcW w:w="2501" w:type="dxa"/>
          </w:tcPr>
          <w:p w14:paraId="20BAE658" w14:textId="77777777" w:rsidR="000801E5" w:rsidRPr="00EF3006" w:rsidRDefault="000801E5" w:rsidP="007F27DE">
            <w:pPr>
              <w:jc w:val="right"/>
              <w:rPr>
                <w:b/>
                <w:bCs/>
              </w:rPr>
            </w:pPr>
            <w:r w:rsidRPr="00EF3006">
              <w:rPr>
                <w:b/>
                <w:bCs/>
              </w:rPr>
              <w:t>Other Genes</w:t>
            </w:r>
          </w:p>
        </w:tc>
        <w:tc>
          <w:tcPr>
            <w:tcW w:w="2458" w:type="dxa"/>
          </w:tcPr>
          <w:p w14:paraId="3D237857" w14:textId="77777777" w:rsidR="000801E5" w:rsidRPr="00444A47" w:rsidRDefault="000801E5" w:rsidP="007F27DE">
            <w:pPr>
              <w:jc w:val="center"/>
            </w:pPr>
            <w:r w:rsidRPr="00444A47">
              <w:t>6</w:t>
            </w:r>
          </w:p>
        </w:tc>
        <w:tc>
          <w:tcPr>
            <w:tcW w:w="2458" w:type="dxa"/>
          </w:tcPr>
          <w:p w14:paraId="14CC6831" w14:textId="77777777" w:rsidR="000801E5" w:rsidRPr="00444A47" w:rsidRDefault="000801E5" w:rsidP="007F27DE">
            <w:pPr>
              <w:jc w:val="center"/>
            </w:pPr>
            <w:r w:rsidRPr="00444A47">
              <w:t>4,998</w:t>
            </w:r>
          </w:p>
        </w:tc>
        <w:tc>
          <w:tcPr>
            <w:tcW w:w="2159" w:type="dxa"/>
          </w:tcPr>
          <w:p w14:paraId="00C5D754" w14:textId="77777777" w:rsidR="000801E5" w:rsidRPr="00444A47" w:rsidRDefault="000801E5" w:rsidP="007F27DE">
            <w:pPr>
              <w:jc w:val="center"/>
            </w:pPr>
            <w:r w:rsidRPr="00444A47">
              <w:t>5,004</w:t>
            </w:r>
          </w:p>
        </w:tc>
      </w:tr>
      <w:tr w:rsidR="000801E5" w14:paraId="41ADD19E" w14:textId="77777777" w:rsidTr="007F27DE">
        <w:tc>
          <w:tcPr>
            <w:tcW w:w="2501" w:type="dxa"/>
          </w:tcPr>
          <w:p w14:paraId="45F630B8" w14:textId="77777777" w:rsidR="000801E5" w:rsidRPr="00EF3006" w:rsidRDefault="000801E5" w:rsidP="007F27DE">
            <w:pPr>
              <w:jc w:val="right"/>
              <w:rPr>
                <w:b/>
                <w:bCs/>
              </w:rPr>
            </w:pPr>
            <w:r w:rsidRPr="00EF3006">
              <w:rPr>
                <w:b/>
                <w:bCs/>
              </w:rPr>
              <w:t>Total</w:t>
            </w:r>
          </w:p>
        </w:tc>
        <w:tc>
          <w:tcPr>
            <w:tcW w:w="2458" w:type="dxa"/>
          </w:tcPr>
          <w:p w14:paraId="10B7CA67" w14:textId="77777777" w:rsidR="000801E5" w:rsidRPr="00444A47" w:rsidRDefault="000801E5" w:rsidP="007F27DE">
            <w:pPr>
              <w:jc w:val="center"/>
            </w:pPr>
            <w:r w:rsidRPr="00444A47">
              <w:t>25</w:t>
            </w:r>
          </w:p>
        </w:tc>
        <w:tc>
          <w:tcPr>
            <w:tcW w:w="2458" w:type="dxa"/>
          </w:tcPr>
          <w:p w14:paraId="75DC96CC" w14:textId="77777777" w:rsidR="000801E5" w:rsidRPr="00444A47" w:rsidRDefault="000801E5" w:rsidP="007F27DE">
            <w:pPr>
              <w:jc w:val="center"/>
            </w:pPr>
            <w:r w:rsidRPr="00444A47">
              <w:t>5,594</w:t>
            </w:r>
          </w:p>
        </w:tc>
        <w:tc>
          <w:tcPr>
            <w:tcW w:w="2159" w:type="dxa"/>
          </w:tcPr>
          <w:p w14:paraId="2A9217F5" w14:textId="77777777" w:rsidR="000801E5" w:rsidRPr="00444A47" w:rsidRDefault="000801E5" w:rsidP="007F27DE">
            <w:pPr>
              <w:jc w:val="center"/>
            </w:pPr>
            <w:r w:rsidRPr="00444A47">
              <w:t>5,619</w:t>
            </w:r>
          </w:p>
        </w:tc>
      </w:tr>
    </w:tbl>
    <w:p w14:paraId="444F7C68" w14:textId="77777777" w:rsidR="000801E5" w:rsidRDefault="000801E5" w:rsidP="000801E5">
      <w:pPr>
        <w:rPr>
          <w:rStyle w:val="Emphasis"/>
        </w:rPr>
      </w:pPr>
    </w:p>
    <w:p w14:paraId="38646BBC" w14:textId="77777777" w:rsidR="000801E5" w:rsidRDefault="000801E5" w:rsidP="000801E5">
      <w:r w:rsidRPr="00444A47">
        <w:rPr>
          <w:rStyle w:val="Emphasis"/>
        </w:rPr>
        <w:t xml:space="preserve">A comparison of </w:t>
      </w:r>
      <w:r>
        <w:rPr>
          <w:rStyle w:val="Emphasis"/>
          <w:lang w:val="en-GB"/>
        </w:rPr>
        <w:t>N</w:t>
      </w:r>
      <w:r w:rsidRPr="00444A47">
        <w:rPr>
          <w:rStyle w:val="Emphasis"/>
        </w:rPr>
        <w:t>DD-associated genes and genes not associated to NDD from the perspective of significant missense DNM identified via unique counting of DNMs.</w:t>
      </w:r>
      <w:r>
        <w:rPr>
          <w:rStyle w:val="Emphasis"/>
        </w:rPr>
        <w:t xml:space="preserve"> Contingency table (Chi-square p = </w:t>
      </w:r>
      <w:r>
        <w:rPr>
          <w:i/>
          <w:iCs/>
        </w:rPr>
        <w:t>1.11</w:t>
      </w:r>
      <w:r w:rsidRPr="0096340E">
        <w:rPr>
          <w:i/>
          <w:iCs/>
          <w:vertAlign w:val="superscript"/>
        </w:rPr>
        <w:t>-</w:t>
      </w:r>
      <w:r>
        <w:rPr>
          <w:i/>
          <w:iCs/>
          <w:vertAlign w:val="superscript"/>
        </w:rPr>
        <w:t>13</w:t>
      </w:r>
      <w:r>
        <w:rPr>
          <w:rStyle w:val="Emphasis"/>
        </w:rPr>
        <w:t xml:space="preserve">, test-statistic = 55.17, degrees of freedom = 1) featuring counts of genes that have missense DNMs in a potential hotspot location: </w:t>
      </w:r>
      <w:proofErr w:type="gramStart"/>
      <w:r>
        <w:rPr>
          <w:rStyle w:val="Emphasis"/>
        </w:rPr>
        <w:t>i.e.</w:t>
      </w:r>
      <w:proofErr w:type="gramEnd"/>
      <w:r>
        <w:rPr>
          <w:rStyle w:val="Emphasis"/>
        </w:rPr>
        <w:t xml:space="preserve"> located at a position that can be aggregated via homologous protein domain relations. Both the missense DNMs and diagnostic lists result from the Kaplanis et al. study.</w:t>
      </w:r>
      <w:r>
        <w:rPr>
          <w:rStyle w:val="Emphasis"/>
        </w:rPr>
        <w:fldChar w:fldCharType="begin" w:fldLock="1"/>
      </w:r>
      <w:r>
        <w:rPr>
          <w:rStyle w:val="Emphasis"/>
        </w:rPr>
        <w:instrText>ADDIN CSL_CITATION {"citationItems":[{"id":"ITEM-1","itemData":{"DOI":"10.1038/s41586-020-2832-5","ISSN":"0028-0836","abstract":"De novo mutations (DNMs) in protein-coding genes are a well-established cause of developmental disorders (DD). However, known DD-associated genes only account for a minority of the observed excess of such DNMs. To identify novel DD-associated genes, we integrated healthcare and research exome sequences on 31,058 DD parent-offspring trios, and developed a simulation-based statistical test to identify gene-specific enrichments of DNMs. We identified 299 significantly DD-associated genes, including 49 not previously robustly associated with DDs. Despite detecting more DD-associated genes than in any previous study, much of the excess of DNMs of protein-coding genes remains unaccounted for. Modelling suggests that over 500 novel DD-associated genes await discovery, many of which are likely to be less penetrant than the currently known genes. Research access to clinical diagnostic datasets will be critical for completing the map of dominant DDs.","author":[{"dropping-particle":"","family":"Kaplanis","given":"Joanna","non-dropping-particle":"","parse-names":false,"suffix":""},{"dropping-particle":"","family":"Samocha","given":"Kaitlin E","non-dropping-particle":"","parse-names":false,"suffix":""},{"dropping-particle":"","family":"Wiel","given":"Laurens","non-dropping-particle":"","parse-names":false,"suffix":""},{"dropping-particle":"","family":"Zhang","given":"Zhancheng","non-dropping-particle":"","parse-names":false,"suffix":""},{"dropping-particle":"","family":"Arvai","given":"Kevin J.","non-dropping-particle":"","parse-names":false,"suffix":""},{"dropping-particle":"","family":"Eberhardt","given":"Ruth Y","non-dropping-particle":"","parse-names":false,"suffix":""},{"dropping-particle":"","family":"Gallone","given":"Giuseppe","non-dropping-particle":"","parse-names":false,"suffix":""},{"dropping-particle":"","family":"Lelieveld","given":"Stefan H","non-dropping-particle":"","parse-names":false,"suffix":""},{"dropping-particle":"","family":"Martin","given":"Hilary C","non-dropping-particle":"","parse-names":false,"suffix":""},{"dropping-particle":"","family":"McRae","given":"Jeremy F.","non-dropping-particle":"","parse-names":false,"suffix":""},{"dropping-particle":"","family":"Short","given":"Patrick J","non-dropping-particle":"","parse-names":false,"suffix":""},{"dropping-particle":"","family":"Torene","given":"Rebecca I","non-dropping-particle":"","parse-names":false,"suffix":""},{"dropping-particle":"","family":"Boer","given":"Elke","non-dropping-particle":"de","parse-names":false,"suffix":""},{"dropping-particle":"","family":"Danecek","given":"Petr","non-dropping-particle":"","parse-names":false,"suffix":""},{"dropping-particle":"","family":"Gardner","given":"Eugene J","non-dropping-particle":"","parse-names":false,"suffix":""},{"dropping-particle":"","family":"Huang","given":"Ni","non-dropping-particle":"","parse-names":false,"suffix":""},{"dropping-particle":"","family":"Lord","given":"Jenny","non-dropping-particle":"","parse-names":false,"suffix":""},{"dropping-particle":"","family":"Martincorena","given":"Iñigo","non-dropping-particle":"","parse-names":false,"suffix":""},{"dropping-particle":"","family":"Pfundt","given":"Rolph","non-dropping-particle":"","parse-names":false,"suffix":""},{"dropping-particle":"","family":"Reijnders","given":"Margot R. F.","non-dropping-particle":"","parse-names":false,"suffix":""},{"dropping-particle":"","family":"Yeung","given":"Alison","non-dropping-particle":"","parse-names":false,"suffix":""},{"dropping-particle":"","family":"Yntema","given":"Helger G.","non-dropping-particle":"","parse-names":false,"suffix":""},{"dropping-particle":"","family":"Vissers","given":"Lisenka E. L. M.","non-dropping-particle":"","parse-names":false,"suffix":""},{"dropping-particle":"","family":"Juusola","given":"Jane","non-dropping-particle":"","parse-names":false,"suffix":""},{"dropping-particle":"","family":"Wright","given":"Caroline F.","non-dropping-particle":"","parse-names":false,"suffix":""},{"dropping-particle":"","family":"Brunner","given":"Han G.","non-dropping-particle":"","parse-names":false,"suffix":""},{"dropping-particle":"V.","family":"Firth","given":"Helen","non-dropping-particle":"","parse-names":false,"suffix":""},{"dropping-particle":"","family":"FitzPatrick","given":"David R.","non-dropping-particle":"","parse-names":false,"suffix":""},{"dropping-particle":"","family":"Barrett","given":"Jeffrey C.","non-dropping-particle":"","parse-names":false,"suffix":""},{"dropping-particle":"","family":"Hurles","given":"Matthew E.","non-dropping-particle":"","parse-names":false,"suffix":""},{"dropping-particle":"","family":"Gilissen","given":"Christian","non-dropping-particle":"","parse-names":false,"suffix":""},{"dropping-particle":"","family":"Retterer","given":"Kyle","non-dropping-particle":"","parse-names":false,"suffix":""}],"container-title":"Nature","id":"ITEM-1","issued":{"date-parts":[["2020","10","14"]]},"title":"Evidence for 28 genetic disorders discovered by combining healthcare and research data","type":"article-journal"},"uris":["http://www.mendeley.com/documents/?uuid=6a622efe-8f92-44cc-8111-cbce7f981ffc"]}],"mendeley":{"formattedCitation":"&lt;sup&gt;4&lt;/sup&gt;","plainTextFormattedCitation":"4","previouslyFormattedCitation":"&lt;sup&gt;4&lt;/sup&gt;"},"properties":{"noteIndex":0},"schema":"https://github.com/citation-style-language/schema/raw/master/csl-citation.json"}</w:instrText>
      </w:r>
      <w:r>
        <w:rPr>
          <w:rStyle w:val="Emphasis"/>
        </w:rPr>
        <w:fldChar w:fldCharType="separate"/>
      </w:r>
      <w:r w:rsidRPr="005B5799">
        <w:rPr>
          <w:rStyle w:val="Emphasis"/>
          <w:noProof/>
          <w:vertAlign w:val="superscript"/>
        </w:rPr>
        <w:t>4</w:t>
      </w:r>
      <w:r>
        <w:rPr>
          <w:rStyle w:val="Emphasis"/>
        </w:rPr>
        <w:fldChar w:fldCharType="end"/>
      </w:r>
      <w:r>
        <w:rPr>
          <w:rStyle w:val="Emphasis"/>
        </w:rPr>
        <w:t xml:space="preserve"> Based on this data, </w:t>
      </w:r>
      <w:r>
        <w:rPr>
          <w:rStyle w:val="Emphasis"/>
          <w:lang w:val="en-GB"/>
        </w:rPr>
        <w:t>N</w:t>
      </w:r>
      <w:r>
        <w:rPr>
          <w:rStyle w:val="Emphasis"/>
        </w:rPr>
        <w:t xml:space="preserve">DD-associated genes are by a 3.17 fold more likely to have a significant missense DNM hotspot than genes that do not have </w:t>
      </w:r>
      <w:r>
        <w:rPr>
          <w:rStyle w:val="Emphasis"/>
          <w:lang w:val="en-GB"/>
        </w:rPr>
        <w:t>N</w:t>
      </w:r>
      <w:r>
        <w:rPr>
          <w:rStyle w:val="Emphasis"/>
        </w:rPr>
        <w:t>DD-association.</w:t>
      </w:r>
      <w:r>
        <w:t xml:space="preserve"> </w:t>
      </w:r>
    </w:p>
    <w:p w14:paraId="7F85EFD9" w14:textId="77777777" w:rsidR="000801E5" w:rsidRDefault="000801E5" w:rsidP="000801E5">
      <w:pPr>
        <w:spacing w:after="200" w:line="276" w:lineRule="auto"/>
      </w:pPr>
      <w:r>
        <w:br w:type="page"/>
      </w:r>
    </w:p>
    <w:p w14:paraId="504F4EE4" w14:textId="77777777" w:rsidR="000801E5" w:rsidRPr="00041235" w:rsidRDefault="000801E5" w:rsidP="000801E5">
      <w:pPr>
        <w:pStyle w:val="Heading3"/>
        <w:rPr>
          <w:rStyle w:val="Emphasis"/>
          <w:i w:val="0"/>
          <w:iCs w:val="0"/>
        </w:rPr>
      </w:pPr>
      <w:bookmarkStart w:id="31" w:name="_Toc98315175"/>
      <w:r w:rsidRPr="00041235">
        <w:rPr>
          <w:rStyle w:val="Emphasis"/>
        </w:rPr>
        <w:lastRenderedPageBreak/>
        <w:t>Supplementary Table 4 – Hotspot genes are enriched for gain-of-function mutation consequences in DDG2P</w:t>
      </w:r>
      <w:bookmarkEnd w:id="31"/>
    </w:p>
    <w:p w14:paraId="0D9272CC" w14:textId="77777777" w:rsidR="000801E5" w:rsidRDefault="000801E5" w:rsidP="000801E5">
      <w:pPr>
        <w:rPr>
          <w:lang w:val="en-GB" w:eastAsia="en-US"/>
        </w:rPr>
      </w:pPr>
    </w:p>
    <w:tbl>
      <w:tblPr>
        <w:tblStyle w:val="TableGrid"/>
        <w:tblW w:w="0" w:type="auto"/>
        <w:tblLook w:val="04A0" w:firstRow="1" w:lastRow="0" w:firstColumn="1" w:lastColumn="0" w:noHBand="0" w:noVBand="1"/>
      </w:tblPr>
      <w:tblGrid>
        <w:gridCol w:w="3116"/>
        <w:gridCol w:w="3117"/>
        <w:gridCol w:w="3117"/>
      </w:tblGrid>
      <w:tr w:rsidR="000801E5" w:rsidRPr="0059562D" w14:paraId="207A061F" w14:textId="77777777" w:rsidTr="007F27DE">
        <w:tc>
          <w:tcPr>
            <w:tcW w:w="3116" w:type="dxa"/>
          </w:tcPr>
          <w:p w14:paraId="464ABA26" w14:textId="77777777" w:rsidR="000801E5" w:rsidRDefault="000801E5" w:rsidP="007F27DE">
            <w:pPr>
              <w:rPr>
                <w:lang w:val="en-GB" w:eastAsia="en-US"/>
              </w:rPr>
            </w:pPr>
          </w:p>
        </w:tc>
        <w:tc>
          <w:tcPr>
            <w:tcW w:w="3117" w:type="dxa"/>
          </w:tcPr>
          <w:p w14:paraId="3BD42CEE" w14:textId="77777777" w:rsidR="000801E5" w:rsidRPr="0059562D" w:rsidRDefault="000801E5" w:rsidP="007F27DE">
            <w:pPr>
              <w:jc w:val="right"/>
              <w:rPr>
                <w:b/>
                <w:bCs/>
                <w:lang w:val="en-GB" w:eastAsia="en-US"/>
              </w:rPr>
            </w:pPr>
            <w:r w:rsidRPr="0059562D">
              <w:rPr>
                <w:b/>
                <w:bCs/>
                <w:lang w:val="en-GB" w:eastAsia="en-US"/>
              </w:rPr>
              <w:t>Gain of Function Mutation Consequence</w:t>
            </w:r>
          </w:p>
        </w:tc>
        <w:tc>
          <w:tcPr>
            <w:tcW w:w="3117" w:type="dxa"/>
          </w:tcPr>
          <w:p w14:paraId="55CC7A3B" w14:textId="77777777" w:rsidR="000801E5" w:rsidRPr="0059562D" w:rsidRDefault="000801E5" w:rsidP="007F27DE">
            <w:pPr>
              <w:jc w:val="right"/>
              <w:rPr>
                <w:b/>
                <w:bCs/>
                <w:lang w:val="en-GB" w:eastAsia="en-US"/>
              </w:rPr>
            </w:pPr>
            <w:r w:rsidRPr="0059562D">
              <w:rPr>
                <w:b/>
                <w:bCs/>
                <w:lang w:val="en-GB" w:eastAsia="en-US"/>
              </w:rPr>
              <w:t>Other Mutation Consequence</w:t>
            </w:r>
          </w:p>
        </w:tc>
      </w:tr>
      <w:tr w:rsidR="000801E5" w14:paraId="52E21CDE" w14:textId="77777777" w:rsidTr="007F27DE">
        <w:tc>
          <w:tcPr>
            <w:tcW w:w="3116" w:type="dxa"/>
          </w:tcPr>
          <w:p w14:paraId="0449A131" w14:textId="77777777" w:rsidR="000801E5" w:rsidRPr="0059562D" w:rsidRDefault="000801E5" w:rsidP="007F27DE">
            <w:pPr>
              <w:jc w:val="right"/>
              <w:rPr>
                <w:b/>
                <w:bCs/>
                <w:lang w:val="en-GB" w:eastAsia="en-US"/>
              </w:rPr>
            </w:pPr>
            <w:r w:rsidRPr="0059562D">
              <w:rPr>
                <w:b/>
                <w:bCs/>
                <w:lang w:val="en-GB"/>
              </w:rPr>
              <w:t>Hotspot genes in DDG2P</w:t>
            </w:r>
          </w:p>
        </w:tc>
        <w:tc>
          <w:tcPr>
            <w:tcW w:w="3117" w:type="dxa"/>
          </w:tcPr>
          <w:p w14:paraId="17B984AF" w14:textId="77777777" w:rsidR="000801E5" w:rsidRDefault="000801E5" w:rsidP="007F27DE">
            <w:pPr>
              <w:jc w:val="right"/>
              <w:rPr>
                <w:lang w:val="en-GB" w:eastAsia="en-US"/>
              </w:rPr>
            </w:pPr>
            <w:r>
              <w:rPr>
                <w:lang w:val="en-GB" w:eastAsia="en-US"/>
              </w:rPr>
              <w:t>6</w:t>
            </w:r>
          </w:p>
        </w:tc>
        <w:tc>
          <w:tcPr>
            <w:tcW w:w="3117" w:type="dxa"/>
          </w:tcPr>
          <w:p w14:paraId="4323E3AC" w14:textId="77777777" w:rsidR="000801E5" w:rsidRDefault="000801E5" w:rsidP="007F27DE">
            <w:pPr>
              <w:jc w:val="right"/>
              <w:rPr>
                <w:lang w:val="en-GB" w:eastAsia="en-US"/>
              </w:rPr>
            </w:pPr>
            <w:r>
              <w:rPr>
                <w:lang w:val="en-GB" w:eastAsia="en-US"/>
              </w:rPr>
              <w:t>10</w:t>
            </w:r>
          </w:p>
        </w:tc>
      </w:tr>
      <w:tr w:rsidR="000801E5" w14:paraId="08A9FFC5" w14:textId="77777777" w:rsidTr="007F27DE">
        <w:tc>
          <w:tcPr>
            <w:tcW w:w="3116" w:type="dxa"/>
          </w:tcPr>
          <w:p w14:paraId="477A5341" w14:textId="77777777" w:rsidR="000801E5" w:rsidRPr="0059562D" w:rsidRDefault="000801E5" w:rsidP="007F27DE">
            <w:pPr>
              <w:jc w:val="right"/>
              <w:rPr>
                <w:b/>
                <w:bCs/>
                <w:lang w:val="en-GB" w:eastAsia="en-US"/>
              </w:rPr>
            </w:pPr>
            <w:r w:rsidRPr="0059562D">
              <w:rPr>
                <w:b/>
                <w:bCs/>
                <w:lang w:val="en-GB" w:eastAsia="en-US"/>
              </w:rPr>
              <w:t>Other DDG2P Genes</w:t>
            </w:r>
          </w:p>
        </w:tc>
        <w:tc>
          <w:tcPr>
            <w:tcW w:w="3117" w:type="dxa"/>
          </w:tcPr>
          <w:p w14:paraId="3AD8BFF4" w14:textId="77777777" w:rsidR="000801E5" w:rsidRDefault="000801E5" w:rsidP="007F27DE">
            <w:pPr>
              <w:jc w:val="right"/>
              <w:rPr>
                <w:lang w:val="en-GB" w:eastAsia="en-US"/>
              </w:rPr>
            </w:pPr>
            <w:r>
              <w:rPr>
                <w:lang w:val="en-GB" w:eastAsia="en-US"/>
              </w:rPr>
              <w:t>163</w:t>
            </w:r>
          </w:p>
        </w:tc>
        <w:tc>
          <w:tcPr>
            <w:tcW w:w="3117" w:type="dxa"/>
          </w:tcPr>
          <w:p w14:paraId="2848B73A" w14:textId="77777777" w:rsidR="000801E5" w:rsidRDefault="000801E5" w:rsidP="007F27DE">
            <w:pPr>
              <w:jc w:val="right"/>
              <w:rPr>
                <w:lang w:val="en-GB" w:eastAsia="en-US"/>
              </w:rPr>
            </w:pPr>
            <w:r>
              <w:rPr>
                <w:lang w:val="en-GB" w:eastAsia="en-US"/>
              </w:rPr>
              <w:t>1967</w:t>
            </w:r>
          </w:p>
        </w:tc>
      </w:tr>
    </w:tbl>
    <w:p w14:paraId="7CC5D7EB" w14:textId="77777777" w:rsidR="000801E5" w:rsidRDefault="000801E5" w:rsidP="000801E5">
      <w:pPr>
        <w:rPr>
          <w:lang w:val="en-GB" w:eastAsia="en-US"/>
        </w:rPr>
      </w:pPr>
    </w:p>
    <w:p w14:paraId="4CF94AC8" w14:textId="035EF864" w:rsidR="00041C76" w:rsidRDefault="000801E5" w:rsidP="000801E5">
      <w:pPr>
        <w:rPr>
          <w:i/>
          <w:iCs/>
          <w:lang w:val="en-GB" w:eastAsia="en-US"/>
        </w:rPr>
      </w:pPr>
      <w:r>
        <w:rPr>
          <w:i/>
          <w:iCs/>
          <w:lang w:val="en-GB" w:eastAsia="en-US"/>
        </w:rPr>
        <w:t xml:space="preserve">Hotspot genes were tested for an enrichment of gain of function or activating mutation consequences (see </w:t>
      </w:r>
      <w:r>
        <w:rPr>
          <w:b/>
          <w:bCs/>
          <w:i/>
          <w:iCs/>
          <w:lang w:val="en-GB" w:eastAsia="en-US"/>
        </w:rPr>
        <w:t>Methods</w:t>
      </w:r>
      <w:r>
        <w:rPr>
          <w:i/>
          <w:iCs/>
          <w:lang w:val="en-GB" w:eastAsia="en-US"/>
        </w:rPr>
        <w:t xml:space="preserve">). Genes can belong to only one class (hotspot or other DDG2P genes), but their mutation consequences are considered independent (they can have both a gain of function mutation consequence and a different mutation consequence provided they are both in DDG2P). Gain of function mutation consequences were enriched in the hotspot gene set in DDG2P compared to other genes (Fisher’s exact p-value = </w:t>
      </w:r>
      <w:r w:rsidRPr="00FF3216">
        <w:rPr>
          <w:i/>
          <w:iCs/>
          <w:lang w:val="en-GB" w:eastAsia="en-US"/>
        </w:rPr>
        <w:t>5.484</w:t>
      </w:r>
      <w:r>
        <w:rPr>
          <w:i/>
          <w:iCs/>
          <w:lang w:val="en-GB" w:eastAsia="en-US"/>
        </w:rPr>
        <w:t xml:space="preserve"> x 10</w:t>
      </w:r>
      <w:r w:rsidRPr="00FF3216">
        <w:rPr>
          <w:i/>
          <w:iCs/>
          <w:vertAlign w:val="superscript"/>
          <w:lang w:val="en-GB" w:eastAsia="en-US"/>
        </w:rPr>
        <w:t>-5</w:t>
      </w:r>
      <w:r>
        <w:rPr>
          <w:i/>
          <w:iCs/>
          <w:lang w:val="en-GB" w:eastAsia="en-US"/>
        </w:rPr>
        <w:t>).</w:t>
      </w:r>
    </w:p>
    <w:p w14:paraId="6D6BB7B1" w14:textId="77777777" w:rsidR="00041C76" w:rsidRDefault="00041C76">
      <w:pPr>
        <w:rPr>
          <w:i/>
          <w:iCs/>
          <w:lang w:val="en-GB" w:eastAsia="en-US"/>
        </w:rPr>
      </w:pPr>
      <w:r>
        <w:rPr>
          <w:i/>
          <w:iCs/>
          <w:lang w:val="en-GB" w:eastAsia="en-US"/>
        </w:rPr>
        <w:br w:type="page"/>
      </w:r>
    </w:p>
    <w:p w14:paraId="43F3C9CF" w14:textId="17C5E732" w:rsidR="00041C76" w:rsidRPr="00041235" w:rsidRDefault="00041C76" w:rsidP="00041C76">
      <w:pPr>
        <w:pStyle w:val="Heading3"/>
        <w:rPr>
          <w:rStyle w:val="Emphasis"/>
          <w:i w:val="0"/>
          <w:iCs w:val="0"/>
        </w:rPr>
      </w:pPr>
      <w:bookmarkStart w:id="32" w:name="_Toc98315176"/>
      <w:r w:rsidRPr="00041235">
        <w:rPr>
          <w:rStyle w:val="Emphasis"/>
        </w:rPr>
        <w:lastRenderedPageBreak/>
        <w:t xml:space="preserve">Supplementary Table </w:t>
      </w:r>
      <w:r>
        <w:rPr>
          <w:rStyle w:val="Emphasis"/>
        </w:rPr>
        <w:t>5</w:t>
      </w:r>
      <w:r w:rsidRPr="00041235">
        <w:rPr>
          <w:rStyle w:val="Emphasis"/>
        </w:rPr>
        <w:t xml:space="preserve"> – NDD-associated genes have higher levels of constitutive expression than control genes</w:t>
      </w:r>
      <w:bookmarkEnd w:id="32"/>
    </w:p>
    <w:p w14:paraId="7A91D174" w14:textId="77777777" w:rsidR="00041C76" w:rsidRDefault="00041C76" w:rsidP="00041C76">
      <w:pPr>
        <w:rPr>
          <w:lang w:val="en-GB" w:eastAsia="en-US"/>
        </w:rPr>
      </w:pPr>
    </w:p>
    <w:tbl>
      <w:tblPr>
        <w:tblStyle w:val="TableGrid"/>
        <w:tblW w:w="0" w:type="auto"/>
        <w:tblLook w:val="04A0" w:firstRow="1" w:lastRow="0" w:firstColumn="1" w:lastColumn="0" w:noHBand="0" w:noVBand="1"/>
      </w:tblPr>
      <w:tblGrid>
        <w:gridCol w:w="2076"/>
        <w:gridCol w:w="1664"/>
        <w:gridCol w:w="1870"/>
        <w:gridCol w:w="1870"/>
        <w:gridCol w:w="1870"/>
      </w:tblGrid>
      <w:tr w:rsidR="00041C76" w14:paraId="6FB6D586" w14:textId="77777777" w:rsidTr="007F27DE">
        <w:tc>
          <w:tcPr>
            <w:tcW w:w="2076" w:type="dxa"/>
          </w:tcPr>
          <w:p w14:paraId="471D4561" w14:textId="77777777" w:rsidR="00041C76" w:rsidRDefault="00041C76" w:rsidP="007F27DE">
            <w:pPr>
              <w:rPr>
                <w:lang w:val="en-GB" w:eastAsia="en-US"/>
              </w:rPr>
            </w:pPr>
          </w:p>
        </w:tc>
        <w:tc>
          <w:tcPr>
            <w:tcW w:w="1664" w:type="dxa"/>
          </w:tcPr>
          <w:p w14:paraId="48FB65FE" w14:textId="77777777" w:rsidR="00041C76" w:rsidRPr="007E1AFB" w:rsidRDefault="00041C76" w:rsidP="007F27DE">
            <w:pPr>
              <w:jc w:val="right"/>
              <w:rPr>
                <w:b/>
                <w:bCs/>
                <w:lang w:val="en-GB" w:eastAsia="en-US"/>
              </w:rPr>
            </w:pPr>
            <w:r w:rsidRPr="007E1AFB">
              <w:rPr>
                <w:b/>
                <w:bCs/>
                <w:lang w:val="en-GB" w:eastAsia="en-US"/>
              </w:rPr>
              <w:t>Constitutively Expressed</w:t>
            </w:r>
          </w:p>
        </w:tc>
        <w:tc>
          <w:tcPr>
            <w:tcW w:w="1870" w:type="dxa"/>
          </w:tcPr>
          <w:p w14:paraId="6F848D40" w14:textId="77777777" w:rsidR="00041C76" w:rsidRPr="007E1AFB" w:rsidRDefault="00041C76" w:rsidP="007F27DE">
            <w:pPr>
              <w:jc w:val="right"/>
              <w:rPr>
                <w:b/>
                <w:bCs/>
                <w:lang w:val="en-GB" w:eastAsia="en-US"/>
              </w:rPr>
            </w:pPr>
            <w:r w:rsidRPr="007E1AFB">
              <w:rPr>
                <w:b/>
                <w:bCs/>
                <w:lang w:val="en-GB" w:eastAsia="en-US"/>
              </w:rPr>
              <w:t>Not Constitutively Expressed</w:t>
            </w:r>
          </w:p>
        </w:tc>
        <w:tc>
          <w:tcPr>
            <w:tcW w:w="1870" w:type="dxa"/>
          </w:tcPr>
          <w:p w14:paraId="4B2BB122" w14:textId="77777777" w:rsidR="00041C76" w:rsidRPr="007E1AFB" w:rsidRDefault="00041C76" w:rsidP="007F27DE">
            <w:pPr>
              <w:jc w:val="right"/>
              <w:rPr>
                <w:b/>
                <w:bCs/>
                <w:lang w:val="en-GB" w:eastAsia="en-US"/>
              </w:rPr>
            </w:pPr>
            <w:r w:rsidRPr="007E1AFB">
              <w:rPr>
                <w:b/>
                <w:bCs/>
                <w:lang w:val="en-GB" w:eastAsia="en-US"/>
              </w:rPr>
              <w:t>Unexpressed</w:t>
            </w:r>
          </w:p>
        </w:tc>
        <w:tc>
          <w:tcPr>
            <w:tcW w:w="1870" w:type="dxa"/>
          </w:tcPr>
          <w:p w14:paraId="663739F2" w14:textId="77777777" w:rsidR="00041C76" w:rsidRPr="007E1AFB" w:rsidRDefault="00041C76" w:rsidP="007F27DE">
            <w:pPr>
              <w:jc w:val="right"/>
              <w:rPr>
                <w:b/>
                <w:bCs/>
                <w:lang w:val="en-GB" w:eastAsia="en-US"/>
              </w:rPr>
            </w:pPr>
            <w:r w:rsidRPr="007E1AFB">
              <w:rPr>
                <w:b/>
                <w:bCs/>
                <w:lang w:val="en-GB" w:eastAsia="en-US"/>
              </w:rPr>
              <w:t>Total Not Constitutively Expressed</w:t>
            </w:r>
          </w:p>
        </w:tc>
      </w:tr>
      <w:tr w:rsidR="00041C76" w14:paraId="175CDDF6" w14:textId="77777777" w:rsidTr="007F27DE">
        <w:tc>
          <w:tcPr>
            <w:tcW w:w="2076" w:type="dxa"/>
          </w:tcPr>
          <w:p w14:paraId="542A6300" w14:textId="77777777" w:rsidR="00041C76" w:rsidRPr="007E1AFB" w:rsidRDefault="00041C76" w:rsidP="007F27DE">
            <w:pPr>
              <w:jc w:val="right"/>
              <w:rPr>
                <w:b/>
                <w:bCs/>
                <w:lang w:val="en-GB" w:eastAsia="en-US"/>
              </w:rPr>
            </w:pPr>
            <w:r w:rsidRPr="007E1AFB">
              <w:rPr>
                <w:b/>
                <w:bCs/>
                <w:lang w:val="en-GB" w:eastAsia="en-US"/>
              </w:rPr>
              <w:t>Control Genes</w:t>
            </w:r>
          </w:p>
        </w:tc>
        <w:tc>
          <w:tcPr>
            <w:tcW w:w="1664" w:type="dxa"/>
          </w:tcPr>
          <w:p w14:paraId="7924D16F" w14:textId="77777777" w:rsidR="00041C76" w:rsidRDefault="00041C76" w:rsidP="007F27DE">
            <w:pPr>
              <w:jc w:val="right"/>
              <w:rPr>
                <w:lang w:val="en-GB" w:eastAsia="en-US"/>
              </w:rPr>
            </w:pPr>
            <w:r>
              <w:rPr>
                <w:lang w:val="en-GB" w:eastAsia="en-US"/>
              </w:rPr>
              <w:t>7853</w:t>
            </w:r>
          </w:p>
        </w:tc>
        <w:tc>
          <w:tcPr>
            <w:tcW w:w="1870" w:type="dxa"/>
          </w:tcPr>
          <w:p w14:paraId="148398BF" w14:textId="77777777" w:rsidR="00041C76" w:rsidRDefault="00041C76" w:rsidP="007F27DE">
            <w:pPr>
              <w:jc w:val="right"/>
              <w:rPr>
                <w:lang w:val="en-GB" w:eastAsia="en-US"/>
              </w:rPr>
            </w:pPr>
            <w:r>
              <w:rPr>
                <w:lang w:val="en-GB" w:eastAsia="en-US"/>
              </w:rPr>
              <w:t>23052</w:t>
            </w:r>
          </w:p>
        </w:tc>
        <w:tc>
          <w:tcPr>
            <w:tcW w:w="1870" w:type="dxa"/>
          </w:tcPr>
          <w:p w14:paraId="17878FF6" w14:textId="77777777" w:rsidR="00041C76" w:rsidRDefault="00041C76" w:rsidP="007F27DE">
            <w:pPr>
              <w:jc w:val="right"/>
              <w:rPr>
                <w:lang w:val="en-GB" w:eastAsia="en-US"/>
              </w:rPr>
            </w:pPr>
            <w:r>
              <w:rPr>
                <w:lang w:val="en-GB" w:eastAsia="en-US"/>
              </w:rPr>
              <w:t>24278</w:t>
            </w:r>
          </w:p>
        </w:tc>
        <w:tc>
          <w:tcPr>
            <w:tcW w:w="1870" w:type="dxa"/>
          </w:tcPr>
          <w:p w14:paraId="46AA892A" w14:textId="77777777" w:rsidR="00041C76" w:rsidRDefault="00041C76" w:rsidP="007F27DE">
            <w:pPr>
              <w:jc w:val="right"/>
              <w:rPr>
                <w:lang w:val="en-GB" w:eastAsia="en-US"/>
              </w:rPr>
            </w:pPr>
            <w:r>
              <w:rPr>
                <w:lang w:val="en-GB" w:eastAsia="en-US"/>
              </w:rPr>
              <w:t>47330</w:t>
            </w:r>
          </w:p>
        </w:tc>
      </w:tr>
      <w:tr w:rsidR="00041C76" w14:paraId="19F59BAB" w14:textId="77777777" w:rsidTr="007F27DE">
        <w:tc>
          <w:tcPr>
            <w:tcW w:w="2076" w:type="dxa"/>
          </w:tcPr>
          <w:p w14:paraId="60BBE7B4" w14:textId="77777777" w:rsidR="00041C76" w:rsidRPr="007E1AFB" w:rsidRDefault="00041C76" w:rsidP="007F27DE">
            <w:pPr>
              <w:jc w:val="right"/>
              <w:rPr>
                <w:b/>
                <w:bCs/>
                <w:lang w:val="en-GB" w:eastAsia="en-US"/>
              </w:rPr>
            </w:pPr>
            <w:r w:rsidRPr="007E1AFB">
              <w:rPr>
                <w:b/>
                <w:bCs/>
                <w:lang w:val="en-GB" w:eastAsia="en-US"/>
              </w:rPr>
              <w:t>NDD-Associated Genes</w:t>
            </w:r>
          </w:p>
        </w:tc>
        <w:tc>
          <w:tcPr>
            <w:tcW w:w="1664" w:type="dxa"/>
          </w:tcPr>
          <w:p w14:paraId="23B4CD38" w14:textId="77777777" w:rsidR="00041C76" w:rsidRDefault="00041C76" w:rsidP="007F27DE">
            <w:pPr>
              <w:jc w:val="right"/>
              <w:rPr>
                <w:lang w:val="en-GB" w:eastAsia="en-US"/>
              </w:rPr>
            </w:pPr>
            <w:r>
              <w:rPr>
                <w:lang w:val="en-GB" w:eastAsia="en-US"/>
              </w:rPr>
              <w:t>476</w:t>
            </w:r>
          </w:p>
        </w:tc>
        <w:tc>
          <w:tcPr>
            <w:tcW w:w="1870" w:type="dxa"/>
          </w:tcPr>
          <w:p w14:paraId="6A31953D" w14:textId="77777777" w:rsidR="00041C76" w:rsidRDefault="00041C76" w:rsidP="007F27DE">
            <w:pPr>
              <w:jc w:val="right"/>
              <w:rPr>
                <w:lang w:val="en-GB" w:eastAsia="en-US"/>
              </w:rPr>
            </w:pPr>
            <w:r>
              <w:rPr>
                <w:lang w:val="en-GB" w:eastAsia="en-US"/>
              </w:rPr>
              <w:t>505</w:t>
            </w:r>
          </w:p>
        </w:tc>
        <w:tc>
          <w:tcPr>
            <w:tcW w:w="1870" w:type="dxa"/>
          </w:tcPr>
          <w:p w14:paraId="0B373256" w14:textId="77777777" w:rsidR="00041C76" w:rsidRDefault="00041C76" w:rsidP="007F27DE">
            <w:pPr>
              <w:jc w:val="right"/>
              <w:rPr>
                <w:lang w:val="en-GB" w:eastAsia="en-US"/>
              </w:rPr>
            </w:pPr>
            <w:r>
              <w:rPr>
                <w:lang w:val="en-GB" w:eastAsia="en-US"/>
              </w:rPr>
              <w:t>11</w:t>
            </w:r>
          </w:p>
        </w:tc>
        <w:tc>
          <w:tcPr>
            <w:tcW w:w="1870" w:type="dxa"/>
          </w:tcPr>
          <w:p w14:paraId="5F92B34E" w14:textId="77777777" w:rsidR="00041C76" w:rsidRDefault="00041C76" w:rsidP="007F27DE">
            <w:pPr>
              <w:jc w:val="right"/>
              <w:rPr>
                <w:lang w:val="en-GB" w:eastAsia="en-US"/>
              </w:rPr>
            </w:pPr>
            <w:r>
              <w:rPr>
                <w:lang w:val="en-GB" w:eastAsia="en-US"/>
              </w:rPr>
              <w:t>516</w:t>
            </w:r>
          </w:p>
        </w:tc>
      </w:tr>
    </w:tbl>
    <w:p w14:paraId="7E61AAE9" w14:textId="77777777" w:rsidR="00041C76" w:rsidRDefault="00041C76" w:rsidP="00041C76">
      <w:pPr>
        <w:rPr>
          <w:lang w:val="en-GB" w:eastAsia="en-US"/>
        </w:rPr>
      </w:pPr>
    </w:p>
    <w:p w14:paraId="03E6AAE7" w14:textId="77777777" w:rsidR="00041C76" w:rsidRDefault="00041C76" w:rsidP="00041C76">
      <w:pPr>
        <w:rPr>
          <w:i/>
          <w:iCs/>
          <w:lang w:val="en-GB" w:eastAsia="en-US"/>
        </w:rPr>
      </w:pPr>
      <w:r>
        <w:rPr>
          <w:i/>
          <w:iCs/>
          <w:lang w:val="en-GB" w:eastAsia="en-US"/>
        </w:rPr>
        <w:t>To show that NDD-associated genes generally have higher constitutive expression than control genes, we counted constitutively expressed (TPM &gt; 1 in all tissues) and not constitutively expressed (TPM &lt;= 1 in all tissues) genes in each set in GTEx data. NDD-associated genes have significantly higher levels of constitutive expression than control genes, even if we just consider genes in both sets that are expressed (TPM &gt; 1 in at least one tissue; Fisher’s exact p &lt; 2.2 x 10</w:t>
      </w:r>
      <w:r>
        <w:rPr>
          <w:i/>
          <w:iCs/>
          <w:vertAlign w:val="superscript"/>
          <w:lang w:val="en-GB" w:eastAsia="en-US"/>
        </w:rPr>
        <w:t>-16</w:t>
      </w:r>
      <w:r>
        <w:rPr>
          <w:i/>
          <w:iCs/>
          <w:lang w:val="en-GB" w:eastAsia="en-US"/>
        </w:rPr>
        <w:t xml:space="preserve"> in both sets).</w:t>
      </w:r>
    </w:p>
    <w:p w14:paraId="68A45508" w14:textId="77777777" w:rsidR="000801E5" w:rsidRDefault="000801E5" w:rsidP="000801E5">
      <w:pPr>
        <w:rPr>
          <w:i/>
          <w:iCs/>
          <w:lang w:val="en-GB" w:eastAsia="en-US"/>
        </w:rPr>
      </w:pPr>
    </w:p>
    <w:p w14:paraId="12B6B09A" w14:textId="77777777" w:rsidR="000801E5" w:rsidRDefault="000801E5" w:rsidP="000801E5">
      <w:pPr>
        <w:spacing w:after="200" w:line="276" w:lineRule="auto"/>
        <w:rPr>
          <w:i/>
          <w:iCs/>
          <w:lang w:val="en-GB" w:eastAsia="en-US"/>
        </w:rPr>
      </w:pPr>
      <w:r>
        <w:rPr>
          <w:i/>
          <w:iCs/>
          <w:lang w:val="en-GB" w:eastAsia="en-US"/>
        </w:rPr>
        <w:br w:type="page"/>
      </w:r>
    </w:p>
    <w:p w14:paraId="05A1C48A" w14:textId="14D7039A" w:rsidR="000801E5" w:rsidRDefault="000801E5" w:rsidP="000801E5">
      <w:pPr>
        <w:pStyle w:val="Heading3"/>
        <w:rPr>
          <w:rStyle w:val="Emphasis"/>
        </w:rPr>
      </w:pPr>
      <w:bookmarkStart w:id="33" w:name="_Toc98315177"/>
      <w:r w:rsidRPr="00041235">
        <w:rPr>
          <w:rStyle w:val="Emphasis"/>
        </w:rPr>
        <w:lastRenderedPageBreak/>
        <w:t xml:space="preserve">Supplementary Table </w:t>
      </w:r>
      <w:r w:rsidR="00EF7F41">
        <w:rPr>
          <w:rStyle w:val="Emphasis"/>
        </w:rPr>
        <w:t>6</w:t>
      </w:r>
      <w:r w:rsidRPr="00041235">
        <w:rPr>
          <w:rStyle w:val="Emphasis"/>
        </w:rPr>
        <w:t xml:space="preserve"> – </w:t>
      </w:r>
      <w:r w:rsidR="005F594D">
        <w:rPr>
          <w:rStyle w:val="Emphasis"/>
        </w:rPr>
        <w:t>Lenient hotspot positions are enriched for likely pathogenic missense variation in clinical databases</w:t>
      </w:r>
      <w:bookmarkEnd w:id="33"/>
    </w:p>
    <w:p w14:paraId="17B1E2D8" w14:textId="56E7A98C" w:rsidR="009E418E" w:rsidRDefault="009E418E" w:rsidP="009E418E">
      <w:pPr>
        <w:rPr>
          <w:lang w:val="en-GB" w:eastAsia="en-US"/>
        </w:rPr>
      </w:pPr>
    </w:p>
    <w:p w14:paraId="10604072" w14:textId="6F9DE79A" w:rsidR="009E418E" w:rsidRPr="009E418E" w:rsidRDefault="009E418E" w:rsidP="009E418E">
      <w:pPr>
        <w:rPr>
          <w:b/>
          <w:bCs/>
          <w:lang w:val="en-GB" w:eastAsia="en-US"/>
        </w:rPr>
      </w:pPr>
      <w:r w:rsidRPr="009E418E">
        <w:rPr>
          <w:b/>
          <w:bCs/>
          <w:lang w:val="en-GB" w:eastAsia="en-US"/>
        </w:rPr>
        <w:t>VKGL:</w:t>
      </w:r>
    </w:p>
    <w:p w14:paraId="29FD8547" w14:textId="77777777" w:rsidR="000801E5" w:rsidRDefault="000801E5" w:rsidP="000801E5">
      <w:pPr>
        <w:rPr>
          <w:lang w:val="en-GB" w:eastAsia="en-US"/>
        </w:rPr>
      </w:pPr>
    </w:p>
    <w:tbl>
      <w:tblPr>
        <w:tblStyle w:val="TableGrid"/>
        <w:tblW w:w="0" w:type="auto"/>
        <w:tblLook w:val="04A0" w:firstRow="1" w:lastRow="0" w:firstColumn="1" w:lastColumn="0" w:noHBand="0" w:noVBand="1"/>
      </w:tblPr>
      <w:tblGrid>
        <w:gridCol w:w="3116"/>
        <w:gridCol w:w="3117"/>
        <w:gridCol w:w="3117"/>
      </w:tblGrid>
      <w:tr w:rsidR="00F84F59" w:rsidRPr="0059562D" w14:paraId="226F2676" w14:textId="77777777" w:rsidTr="007F27DE">
        <w:tc>
          <w:tcPr>
            <w:tcW w:w="3116" w:type="dxa"/>
          </w:tcPr>
          <w:p w14:paraId="3C33581E" w14:textId="77777777" w:rsidR="00F84F59" w:rsidRDefault="00F84F59" w:rsidP="007F27DE">
            <w:pPr>
              <w:rPr>
                <w:lang w:val="en-GB" w:eastAsia="en-US"/>
              </w:rPr>
            </w:pPr>
          </w:p>
        </w:tc>
        <w:tc>
          <w:tcPr>
            <w:tcW w:w="3117" w:type="dxa"/>
          </w:tcPr>
          <w:p w14:paraId="18C858D5" w14:textId="4B7926E4" w:rsidR="00F84F59" w:rsidRPr="0059562D" w:rsidRDefault="00F84F59" w:rsidP="007F27DE">
            <w:pPr>
              <w:jc w:val="right"/>
              <w:rPr>
                <w:b/>
                <w:bCs/>
                <w:lang w:val="en-GB" w:eastAsia="en-US"/>
              </w:rPr>
            </w:pPr>
            <w:r>
              <w:rPr>
                <w:b/>
                <w:bCs/>
                <w:lang w:val="en-GB" w:eastAsia="en-US"/>
              </w:rPr>
              <w:t>Hotspot consensus positions</w:t>
            </w:r>
          </w:p>
        </w:tc>
        <w:tc>
          <w:tcPr>
            <w:tcW w:w="3117" w:type="dxa"/>
          </w:tcPr>
          <w:p w14:paraId="5904A65D" w14:textId="4AA25C15" w:rsidR="00F84F59" w:rsidRPr="0059562D" w:rsidRDefault="00F84F59" w:rsidP="007F27DE">
            <w:pPr>
              <w:jc w:val="right"/>
              <w:rPr>
                <w:b/>
                <w:bCs/>
                <w:lang w:val="en-GB" w:eastAsia="en-US"/>
              </w:rPr>
            </w:pPr>
            <w:r w:rsidRPr="0059562D">
              <w:rPr>
                <w:b/>
                <w:bCs/>
                <w:lang w:val="en-GB" w:eastAsia="en-US"/>
              </w:rPr>
              <w:t xml:space="preserve">Other </w:t>
            </w:r>
            <w:r>
              <w:rPr>
                <w:b/>
                <w:bCs/>
                <w:lang w:val="en-GB" w:eastAsia="en-US"/>
              </w:rPr>
              <w:t>consensus positions</w:t>
            </w:r>
          </w:p>
        </w:tc>
      </w:tr>
      <w:tr w:rsidR="00F84F59" w14:paraId="53EE8B88" w14:textId="77777777" w:rsidTr="007F27DE">
        <w:tc>
          <w:tcPr>
            <w:tcW w:w="3116" w:type="dxa"/>
          </w:tcPr>
          <w:p w14:paraId="1D234D31" w14:textId="4643FF68" w:rsidR="00F84F59" w:rsidRPr="0059562D" w:rsidRDefault="00F84F59" w:rsidP="007F27DE">
            <w:pPr>
              <w:jc w:val="right"/>
              <w:rPr>
                <w:b/>
                <w:bCs/>
                <w:lang w:val="en-GB" w:eastAsia="en-US"/>
              </w:rPr>
            </w:pPr>
            <w:r>
              <w:rPr>
                <w:b/>
                <w:bCs/>
                <w:lang w:val="en-GB"/>
              </w:rPr>
              <w:t>Likely pathogenic variants</w:t>
            </w:r>
          </w:p>
        </w:tc>
        <w:tc>
          <w:tcPr>
            <w:tcW w:w="3117" w:type="dxa"/>
          </w:tcPr>
          <w:p w14:paraId="6E551FD9" w14:textId="4B7B76F6" w:rsidR="00F84F59" w:rsidRDefault="00F84F59" w:rsidP="007F27DE">
            <w:pPr>
              <w:jc w:val="right"/>
              <w:rPr>
                <w:lang w:val="en-GB" w:eastAsia="en-US"/>
              </w:rPr>
            </w:pPr>
            <w:r>
              <w:rPr>
                <w:lang w:val="en-GB" w:eastAsia="en-US"/>
              </w:rPr>
              <w:t>6</w:t>
            </w:r>
            <w:r w:rsidR="000768DA">
              <w:rPr>
                <w:lang w:val="en-GB" w:eastAsia="en-US"/>
              </w:rPr>
              <w:t>1</w:t>
            </w:r>
          </w:p>
        </w:tc>
        <w:tc>
          <w:tcPr>
            <w:tcW w:w="3117" w:type="dxa"/>
          </w:tcPr>
          <w:p w14:paraId="52B3B9DF" w14:textId="734931BA" w:rsidR="00F84F59" w:rsidRDefault="000768DA" w:rsidP="007F27DE">
            <w:pPr>
              <w:jc w:val="right"/>
              <w:rPr>
                <w:lang w:val="en-GB" w:eastAsia="en-US"/>
              </w:rPr>
            </w:pPr>
            <w:r>
              <w:rPr>
                <w:lang w:val="en-GB" w:eastAsia="en-US"/>
              </w:rPr>
              <w:t>3314</w:t>
            </w:r>
          </w:p>
        </w:tc>
      </w:tr>
      <w:tr w:rsidR="00F84F59" w14:paraId="4D931642" w14:textId="77777777" w:rsidTr="007F27DE">
        <w:tc>
          <w:tcPr>
            <w:tcW w:w="3116" w:type="dxa"/>
          </w:tcPr>
          <w:p w14:paraId="016BD35A" w14:textId="65E21958" w:rsidR="00F84F59" w:rsidRPr="0059562D" w:rsidRDefault="00F84F59" w:rsidP="007F27DE">
            <w:pPr>
              <w:jc w:val="right"/>
              <w:rPr>
                <w:b/>
                <w:bCs/>
                <w:lang w:val="en-GB" w:eastAsia="en-US"/>
              </w:rPr>
            </w:pPr>
            <w:r>
              <w:rPr>
                <w:b/>
                <w:bCs/>
                <w:lang w:val="en-GB" w:eastAsia="en-US"/>
              </w:rPr>
              <w:t>Likely benign variants</w:t>
            </w:r>
          </w:p>
        </w:tc>
        <w:tc>
          <w:tcPr>
            <w:tcW w:w="3117" w:type="dxa"/>
          </w:tcPr>
          <w:p w14:paraId="2097C93D" w14:textId="41A9F7DC" w:rsidR="00F84F59" w:rsidRDefault="000768DA" w:rsidP="007F27DE">
            <w:pPr>
              <w:jc w:val="right"/>
              <w:rPr>
                <w:lang w:val="en-GB" w:eastAsia="en-US"/>
              </w:rPr>
            </w:pPr>
            <w:r>
              <w:rPr>
                <w:lang w:val="en-GB" w:eastAsia="en-US"/>
              </w:rPr>
              <w:t>3</w:t>
            </w:r>
          </w:p>
        </w:tc>
        <w:tc>
          <w:tcPr>
            <w:tcW w:w="3117" w:type="dxa"/>
          </w:tcPr>
          <w:p w14:paraId="7A0FDCB5" w14:textId="74180A8F" w:rsidR="00F84F59" w:rsidRDefault="000768DA" w:rsidP="007F27DE">
            <w:pPr>
              <w:jc w:val="right"/>
              <w:rPr>
                <w:lang w:val="en-GB" w:eastAsia="en-US"/>
              </w:rPr>
            </w:pPr>
            <w:r>
              <w:rPr>
                <w:lang w:val="en-GB" w:eastAsia="en-US"/>
              </w:rPr>
              <w:t>9465</w:t>
            </w:r>
          </w:p>
        </w:tc>
      </w:tr>
    </w:tbl>
    <w:p w14:paraId="6F7EFE54" w14:textId="2008A905" w:rsidR="000801E5" w:rsidRDefault="000801E5" w:rsidP="000801E5">
      <w:pPr>
        <w:rPr>
          <w:lang w:val="en-GB" w:eastAsia="en-US"/>
        </w:rPr>
      </w:pPr>
    </w:p>
    <w:p w14:paraId="0748E509" w14:textId="49B355B8" w:rsidR="009C2719" w:rsidRPr="009C2719" w:rsidRDefault="009C2719" w:rsidP="000801E5">
      <w:pPr>
        <w:rPr>
          <w:vertAlign w:val="superscript"/>
          <w:lang w:val="en-GB" w:eastAsia="en-US"/>
        </w:rPr>
      </w:pPr>
      <w:r>
        <w:rPr>
          <w:lang w:val="en-GB" w:eastAsia="en-US"/>
        </w:rPr>
        <w:t xml:space="preserve">Fisher’s exact </w:t>
      </w:r>
      <w:r w:rsidRPr="009C2719">
        <w:rPr>
          <w:i/>
          <w:iCs/>
          <w:lang w:val="en-GB" w:eastAsia="en-US"/>
        </w:rPr>
        <w:t>p</w:t>
      </w:r>
      <w:r>
        <w:rPr>
          <w:lang w:val="en-GB" w:eastAsia="en-US"/>
        </w:rPr>
        <w:t xml:space="preserve"> &lt; 2.2 x 10</w:t>
      </w:r>
      <w:r>
        <w:rPr>
          <w:vertAlign w:val="superscript"/>
          <w:lang w:val="en-GB" w:eastAsia="en-US"/>
        </w:rPr>
        <w:t>-16</w:t>
      </w:r>
    </w:p>
    <w:p w14:paraId="1BD31FA2" w14:textId="77777777" w:rsidR="009C2719" w:rsidRDefault="009C2719" w:rsidP="000801E5">
      <w:pPr>
        <w:rPr>
          <w:lang w:val="en-GB" w:eastAsia="en-US"/>
        </w:rPr>
      </w:pPr>
    </w:p>
    <w:tbl>
      <w:tblPr>
        <w:tblStyle w:val="TableGrid"/>
        <w:tblW w:w="0" w:type="auto"/>
        <w:tblLook w:val="04A0" w:firstRow="1" w:lastRow="0" w:firstColumn="1" w:lastColumn="0" w:noHBand="0" w:noVBand="1"/>
      </w:tblPr>
      <w:tblGrid>
        <w:gridCol w:w="3116"/>
        <w:gridCol w:w="3117"/>
        <w:gridCol w:w="3117"/>
      </w:tblGrid>
      <w:tr w:rsidR="00F84F59" w:rsidRPr="0059562D" w14:paraId="2A99BB56" w14:textId="77777777" w:rsidTr="007F27DE">
        <w:tc>
          <w:tcPr>
            <w:tcW w:w="3116" w:type="dxa"/>
          </w:tcPr>
          <w:p w14:paraId="76A16C1B" w14:textId="77777777" w:rsidR="00F84F59" w:rsidRDefault="00F84F59" w:rsidP="007F27DE">
            <w:pPr>
              <w:rPr>
                <w:lang w:val="en-GB" w:eastAsia="en-US"/>
              </w:rPr>
            </w:pPr>
          </w:p>
        </w:tc>
        <w:tc>
          <w:tcPr>
            <w:tcW w:w="3117" w:type="dxa"/>
          </w:tcPr>
          <w:p w14:paraId="29BD4DEF" w14:textId="166FACA9" w:rsidR="00F84F59" w:rsidRPr="0059562D" w:rsidRDefault="00675A1C" w:rsidP="007F27DE">
            <w:pPr>
              <w:jc w:val="right"/>
              <w:rPr>
                <w:b/>
                <w:bCs/>
                <w:lang w:val="en-GB" w:eastAsia="en-US"/>
              </w:rPr>
            </w:pPr>
            <w:r>
              <w:rPr>
                <w:b/>
                <w:bCs/>
                <w:lang w:val="en-GB" w:eastAsia="en-US"/>
              </w:rPr>
              <w:t>Hotspot consensus positions (no DNM at position)</w:t>
            </w:r>
          </w:p>
        </w:tc>
        <w:tc>
          <w:tcPr>
            <w:tcW w:w="3117" w:type="dxa"/>
          </w:tcPr>
          <w:p w14:paraId="190A8A02" w14:textId="77777777" w:rsidR="00F84F59" w:rsidRDefault="00675A1C" w:rsidP="007F27DE">
            <w:pPr>
              <w:jc w:val="right"/>
              <w:rPr>
                <w:b/>
                <w:bCs/>
                <w:lang w:val="en-GB" w:eastAsia="en-US"/>
              </w:rPr>
            </w:pPr>
            <w:r>
              <w:rPr>
                <w:b/>
                <w:bCs/>
                <w:lang w:val="en-GB" w:eastAsia="en-US"/>
              </w:rPr>
              <w:t>Other consensus positions</w:t>
            </w:r>
          </w:p>
          <w:p w14:paraId="5E6382B1" w14:textId="6BD11A4C" w:rsidR="00675A1C" w:rsidRPr="0059562D" w:rsidRDefault="00675A1C" w:rsidP="007F27DE">
            <w:pPr>
              <w:jc w:val="right"/>
              <w:rPr>
                <w:b/>
                <w:bCs/>
                <w:lang w:val="en-GB" w:eastAsia="en-US"/>
              </w:rPr>
            </w:pPr>
            <w:r>
              <w:rPr>
                <w:b/>
                <w:bCs/>
                <w:lang w:val="en-GB" w:eastAsia="en-US"/>
              </w:rPr>
              <w:t>(</w:t>
            </w:r>
            <w:proofErr w:type="gramStart"/>
            <w:r>
              <w:rPr>
                <w:b/>
                <w:bCs/>
                <w:lang w:val="en-GB" w:eastAsia="en-US"/>
              </w:rPr>
              <w:t>no</w:t>
            </w:r>
            <w:proofErr w:type="gramEnd"/>
            <w:r>
              <w:rPr>
                <w:b/>
                <w:bCs/>
                <w:lang w:val="en-GB" w:eastAsia="en-US"/>
              </w:rPr>
              <w:t xml:space="preserve"> DNM at position)</w:t>
            </w:r>
          </w:p>
        </w:tc>
      </w:tr>
      <w:tr w:rsidR="00F84F59" w14:paraId="6394528D" w14:textId="77777777" w:rsidTr="007F27DE">
        <w:tc>
          <w:tcPr>
            <w:tcW w:w="3116" w:type="dxa"/>
          </w:tcPr>
          <w:p w14:paraId="66B48F75" w14:textId="075AE01C" w:rsidR="00F84F59" w:rsidRPr="0059562D" w:rsidRDefault="00675A1C" w:rsidP="007F27DE">
            <w:pPr>
              <w:jc w:val="right"/>
              <w:rPr>
                <w:b/>
                <w:bCs/>
                <w:lang w:val="en-GB" w:eastAsia="en-US"/>
              </w:rPr>
            </w:pPr>
            <w:r>
              <w:rPr>
                <w:b/>
                <w:bCs/>
                <w:lang w:val="en-GB"/>
              </w:rPr>
              <w:t>Likely pathogenic variants</w:t>
            </w:r>
          </w:p>
        </w:tc>
        <w:tc>
          <w:tcPr>
            <w:tcW w:w="3117" w:type="dxa"/>
          </w:tcPr>
          <w:p w14:paraId="37F064B4" w14:textId="5BA384D5" w:rsidR="00F84F59" w:rsidRDefault="004838D0" w:rsidP="007F27DE">
            <w:pPr>
              <w:jc w:val="right"/>
              <w:rPr>
                <w:lang w:val="en-GB" w:eastAsia="en-US"/>
              </w:rPr>
            </w:pPr>
            <w:r>
              <w:rPr>
                <w:lang w:val="en-GB" w:eastAsia="en-US"/>
              </w:rPr>
              <w:t>32</w:t>
            </w:r>
          </w:p>
        </w:tc>
        <w:tc>
          <w:tcPr>
            <w:tcW w:w="3117" w:type="dxa"/>
          </w:tcPr>
          <w:p w14:paraId="1C542822" w14:textId="7FFE4F74" w:rsidR="00F84F59" w:rsidRDefault="0064500E" w:rsidP="007F27DE">
            <w:pPr>
              <w:jc w:val="right"/>
              <w:rPr>
                <w:lang w:val="en-GB" w:eastAsia="en-US"/>
              </w:rPr>
            </w:pPr>
            <w:r>
              <w:rPr>
                <w:lang w:val="en-GB" w:eastAsia="en-US"/>
              </w:rPr>
              <w:t>3154</w:t>
            </w:r>
          </w:p>
        </w:tc>
      </w:tr>
      <w:tr w:rsidR="00F84F59" w14:paraId="6DF8BD80" w14:textId="77777777" w:rsidTr="007F27DE">
        <w:tc>
          <w:tcPr>
            <w:tcW w:w="3116" w:type="dxa"/>
          </w:tcPr>
          <w:p w14:paraId="4C2FDFE3" w14:textId="43940E98" w:rsidR="00F84F59" w:rsidRPr="0059562D" w:rsidRDefault="00675A1C" w:rsidP="007F27DE">
            <w:pPr>
              <w:jc w:val="right"/>
              <w:rPr>
                <w:b/>
                <w:bCs/>
                <w:lang w:val="en-GB" w:eastAsia="en-US"/>
              </w:rPr>
            </w:pPr>
            <w:r>
              <w:rPr>
                <w:b/>
                <w:bCs/>
                <w:lang w:val="en-GB" w:eastAsia="en-US"/>
              </w:rPr>
              <w:t>Likely benign variants</w:t>
            </w:r>
          </w:p>
        </w:tc>
        <w:tc>
          <w:tcPr>
            <w:tcW w:w="3117" w:type="dxa"/>
          </w:tcPr>
          <w:p w14:paraId="63ACDA2F" w14:textId="27AB57DE" w:rsidR="00F84F59" w:rsidRDefault="004838D0" w:rsidP="007F27DE">
            <w:pPr>
              <w:jc w:val="right"/>
              <w:rPr>
                <w:lang w:val="en-GB" w:eastAsia="en-US"/>
              </w:rPr>
            </w:pPr>
            <w:r>
              <w:rPr>
                <w:lang w:val="en-GB" w:eastAsia="en-US"/>
              </w:rPr>
              <w:t>3</w:t>
            </w:r>
          </w:p>
        </w:tc>
        <w:tc>
          <w:tcPr>
            <w:tcW w:w="3117" w:type="dxa"/>
          </w:tcPr>
          <w:p w14:paraId="793B2B4A" w14:textId="0BE1FD4A" w:rsidR="00F84F59" w:rsidRDefault="00954A8D" w:rsidP="007F27DE">
            <w:pPr>
              <w:jc w:val="right"/>
              <w:rPr>
                <w:lang w:val="en-GB" w:eastAsia="en-US"/>
              </w:rPr>
            </w:pPr>
            <w:r>
              <w:rPr>
                <w:lang w:val="en-GB" w:eastAsia="en-US"/>
              </w:rPr>
              <w:t>9429</w:t>
            </w:r>
          </w:p>
        </w:tc>
      </w:tr>
    </w:tbl>
    <w:p w14:paraId="1CD1FC30" w14:textId="6B87765F" w:rsidR="00F84F59" w:rsidRDefault="00F84F59" w:rsidP="000801E5">
      <w:pPr>
        <w:rPr>
          <w:i/>
          <w:iCs/>
          <w:lang w:val="en-GB" w:eastAsia="en-US"/>
        </w:rPr>
      </w:pPr>
    </w:p>
    <w:p w14:paraId="46D514DF" w14:textId="5D040260" w:rsidR="009C2719" w:rsidRPr="009C2719" w:rsidRDefault="009C2719" w:rsidP="000801E5">
      <w:pPr>
        <w:rPr>
          <w:vertAlign w:val="superscript"/>
          <w:lang w:val="en-GB" w:eastAsia="en-US"/>
        </w:rPr>
      </w:pPr>
      <w:r>
        <w:rPr>
          <w:lang w:val="en-GB" w:eastAsia="en-US"/>
        </w:rPr>
        <w:t xml:space="preserve">Fisher’s exact </w:t>
      </w:r>
      <w:r w:rsidRPr="009C2719">
        <w:rPr>
          <w:i/>
          <w:iCs/>
          <w:lang w:val="en-GB" w:eastAsia="en-US"/>
        </w:rPr>
        <w:t>p</w:t>
      </w:r>
      <w:r>
        <w:rPr>
          <w:lang w:val="en-GB" w:eastAsia="en-US"/>
        </w:rPr>
        <w:t xml:space="preserve"> &lt; 2.2 x 10</w:t>
      </w:r>
      <w:r>
        <w:rPr>
          <w:vertAlign w:val="superscript"/>
          <w:lang w:val="en-GB" w:eastAsia="en-US"/>
        </w:rPr>
        <w:t>-16</w:t>
      </w:r>
    </w:p>
    <w:p w14:paraId="0DD4C83F" w14:textId="77777777" w:rsidR="009C2719" w:rsidRDefault="009C2719" w:rsidP="000801E5">
      <w:pPr>
        <w:rPr>
          <w:i/>
          <w:iCs/>
          <w:lang w:val="en-GB" w:eastAsia="en-US"/>
        </w:rPr>
      </w:pPr>
    </w:p>
    <w:tbl>
      <w:tblPr>
        <w:tblStyle w:val="TableGrid"/>
        <w:tblW w:w="0" w:type="auto"/>
        <w:tblLook w:val="04A0" w:firstRow="1" w:lastRow="0" w:firstColumn="1" w:lastColumn="0" w:noHBand="0" w:noVBand="1"/>
      </w:tblPr>
      <w:tblGrid>
        <w:gridCol w:w="3116"/>
        <w:gridCol w:w="3117"/>
        <w:gridCol w:w="3117"/>
      </w:tblGrid>
      <w:tr w:rsidR="00F84F59" w:rsidRPr="0059562D" w14:paraId="63F3FF1C" w14:textId="77777777" w:rsidTr="007F27DE">
        <w:tc>
          <w:tcPr>
            <w:tcW w:w="3116" w:type="dxa"/>
          </w:tcPr>
          <w:p w14:paraId="2F43FBFE" w14:textId="77777777" w:rsidR="00F84F59" w:rsidRDefault="00F84F59" w:rsidP="007F27DE">
            <w:pPr>
              <w:rPr>
                <w:lang w:val="en-GB" w:eastAsia="en-US"/>
              </w:rPr>
            </w:pPr>
          </w:p>
        </w:tc>
        <w:tc>
          <w:tcPr>
            <w:tcW w:w="3117" w:type="dxa"/>
          </w:tcPr>
          <w:p w14:paraId="60C66A6F" w14:textId="77777777" w:rsidR="00F84F59" w:rsidRDefault="00675A1C" w:rsidP="007F27DE">
            <w:pPr>
              <w:jc w:val="right"/>
              <w:rPr>
                <w:b/>
                <w:bCs/>
                <w:lang w:val="en-GB" w:eastAsia="en-US"/>
              </w:rPr>
            </w:pPr>
            <w:r>
              <w:rPr>
                <w:b/>
                <w:bCs/>
                <w:lang w:val="en-GB" w:eastAsia="en-US"/>
              </w:rPr>
              <w:t>Hotspot consensus positions</w:t>
            </w:r>
          </w:p>
          <w:p w14:paraId="5E27155D" w14:textId="24CCD3DA" w:rsidR="00675A1C" w:rsidRPr="0059562D" w:rsidRDefault="00675A1C" w:rsidP="007F27DE">
            <w:pPr>
              <w:jc w:val="right"/>
              <w:rPr>
                <w:b/>
                <w:bCs/>
                <w:lang w:val="en-GB" w:eastAsia="en-US"/>
              </w:rPr>
            </w:pPr>
            <w:r>
              <w:rPr>
                <w:b/>
                <w:bCs/>
                <w:lang w:val="en-GB" w:eastAsia="en-US"/>
              </w:rPr>
              <w:t>(</w:t>
            </w:r>
            <w:proofErr w:type="gramStart"/>
            <w:r>
              <w:rPr>
                <w:b/>
                <w:bCs/>
                <w:lang w:val="en-GB" w:eastAsia="en-US"/>
              </w:rPr>
              <w:t>no</w:t>
            </w:r>
            <w:proofErr w:type="gramEnd"/>
            <w:r>
              <w:rPr>
                <w:b/>
                <w:bCs/>
                <w:lang w:val="en-GB" w:eastAsia="en-US"/>
              </w:rPr>
              <w:t xml:space="preserve"> DNM at codon)</w:t>
            </w:r>
          </w:p>
        </w:tc>
        <w:tc>
          <w:tcPr>
            <w:tcW w:w="3117" w:type="dxa"/>
          </w:tcPr>
          <w:p w14:paraId="784B828F" w14:textId="77777777" w:rsidR="00F84F59" w:rsidRDefault="00675A1C" w:rsidP="007F27DE">
            <w:pPr>
              <w:jc w:val="right"/>
              <w:rPr>
                <w:b/>
                <w:bCs/>
                <w:lang w:val="en-GB" w:eastAsia="en-US"/>
              </w:rPr>
            </w:pPr>
            <w:r>
              <w:rPr>
                <w:b/>
                <w:bCs/>
                <w:lang w:val="en-GB" w:eastAsia="en-US"/>
              </w:rPr>
              <w:t>Hotspot consensus positions</w:t>
            </w:r>
          </w:p>
          <w:p w14:paraId="1C6B85AD" w14:textId="24C0EA64" w:rsidR="00675A1C" w:rsidRPr="0059562D" w:rsidRDefault="00675A1C" w:rsidP="007F27DE">
            <w:pPr>
              <w:jc w:val="right"/>
              <w:rPr>
                <w:b/>
                <w:bCs/>
                <w:lang w:val="en-GB" w:eastAsia="en-US"/>
              </w:rPr>
            </w:pPr>
            <w:r>
              <w:rPr>
                <w:b/>
                <w:bCs/>
                <w:lang w:val="en-GB" w:eastAsia="en-US"/>
              </w:rPr>
              <w:t>(</w:t>
            </w:r>
            <w:proofErr w:type="gramStart"/>
            <w:r>
              <w:rPr>
                <w:b/>
                <w:bCs/>
                <w:lang w:val="en-GB" w:eastAsia="en-US"/>
              </w:rPr>
              <w:t>no</w:t>
            </w:r>
            <w:proofErr w:type="gramEnd"/>
            <w:r>
              <w:rPr>
                <w:b/>
                <w:bCs/>
                <w:lang w:val="en-GB" w:eastAsia="en-US"/>
              </w:rPr>
              <w:t xml:space="preserve"> DNM at codon)</w:t>
            </w:r>
          </w:p>
        </w:tc>
      </w:tr>
      <w:tr w:rsidR="00F84F59" w14:paraId="400F845B" w14:textId="77777777" w:rsidTr="007F27DE">
        <w:tc>
          <w:tcPr>
            <w:tcW w:w="3116" w:type="dxa"/>
          </w:tcPr>
          <w:p w14:paraId="228EB708" w14:textId="2E1B1FAB" w:rsidR="00F84F59" w:rsidRPr="0059562D" w:rsidRDefault="004A3D94" w:rsidP="007F27DE">
            <w:pPr>
              <w:jc w:val="right"/>
              <w:rPr>
                <w:b/>
                <w:bCs/>
                <w:lang w:val="en-GB" w:eastAsia="en-US"/>
              </w:rPr>
            </w:pPr>
            <w:r>
              <w:rPr>
                <w:b/>
                <w:bCs/>
                <w:lang w:val="en-GB"/>
              </w:rPr>
              <w:t>Likely pathogenic variants</w:t>
            </w:r>
          </w:p>
        </w:tc>
        <w:tc>
          <w:tcPr>
            <w:tcW w:w="3117" w:type="dxa"/>
          </w:tcPr>
          <w:p w14:paraId="581069EC" w14:textId="256A113E" w:rsidR="00F84F59" w:rsidRDefault="00DA352A" w:rsidP="007F27DE">
            <w:pPr>
              <w:jc w:val="right"/>
              <w:rPr>
                <w:lang w:val="en-GB" w:eastAsia="en-US"/>
              </w:rPr>
            </w:pPr>
            <w:r>
              <w:rPr>
                <w:lang w:val="en-GB" w:eastAsia="en-US"/>
              </w:rPr>
              <w:t>26</w:t>
            </w:r>
          </w:p>
        </w:tc>
        <w:tc>
          <w:tcPr>
            <w:tcW w:w="3117" w:type="dxa"/>
          </w:tcPr>
          <w:p w14:paraId="08BC6F89" w14:textId="12CB7D9B" w:rsidR="00F84F59" w:rsidRDefault="00802F80" w:rsidP="007F27DE">
            <w:pPr>
              <w:jc w:val="right"/>
              <w:rPr>
                <w:lang w:val="en-GB" w:eastAsia="en-US"/>
              </w:rPr>
            </w:pPr>
            <w:r>
              <w:rPr>
                <w:lang w:val="en-GB" w:eastAsia="en-US"/>
              </w:rPr>
              <w:t>3096</w:t>
            </w:r>
          </w:p>
        </w:tc>
      </w:tr>
      <w:tr w:rsidR="00F84F59" w14:paraId="13B3BC6D" w14:textId="77777777" w:rsidTr="007F27DE">
        <w:tc>
          <w:tcPr>
            <w:tcW w:w="3116" w:type="dxa"/>
          </w:tcPr>
          <w:p w14:paraId="2E5569A2" w14:textId="447D9BD4" w:rsidR="00F84F59" w:rsidRPr="0059562D" w:rsidRDefault="004A3D94" w:rsidP="007F27DE">
            <w:pPr>
              <w:jc w:val="right"/>
              <w:rPr>
                <w:b/>
                <w:bCs/>
                <w:lang w:val="en-GB" w:eastAsia="en-US"/>
              </w:rPr>
            </w:pPr>
            <w:r>
              <w:rPr>
                <w:b/>
                <w:bCs/>
                <w:lang w:val="en-GB" w:eastAsia="en-US"/>
              </w:rPr>
              <w:t>Likely benign variants</w:t>
            </w:r>
          </w:p>
        </w:tc>
        <w:tc>
          <w:tcPr>
            <w:tcW w:w="3117" w:type="dxa"/>
          </w:tcPr>
          <w:p w14:paraId="1DC225C6" w14:textId="7E29DE81" w:rsidR="00F84F59" w:rsidRDefault="00DA352A" w:rsidP="007F27DE">
            <w:pPr>
              <w:jc w:val="right"/>
              <w:rPr>
                <w:lang w:val="en-GB" w:eastAsia="en-US"/>
              </w:rPr>
            </w:pPr>
            <w:r>
              <w:rPr>
                <w:lang w:val="en-GB" w:eastAsia="en-US"/>
              </w:rPr>
              <w:t>3</w:t>
            </w:r>
          </w:p>
        </w:tc>
        <w:tc>
          <w:tcPr>
            <w:tcW w:w="3117" w:type="dxa"/>
          </w:tcPr>
          <w:p w14:paraId="3C2FE011" w14:textId="5579A7AC" w:rsidR="00F84F59" w:rsidRDefault="00802F80" w:rsidP="007F27DE">
            <w:pPr>
              <w:jc w:val="right"/>
              <w:rPr>
                <w:lang w:val="en-GB" w:eastAsia="en-US"/>
              </w:rPr>
            </w:pPr>
            <w:r>
              <w:rPr>
                <w:lang w:val="en-GB" w:eastAsia="en-US"/>
              </w:rPr>
              <w:t>9398</w:t>
            </w:r>
          </w:p>
        </w:tc>
      </w:tr>
    </w:tbl>
    <w:p w14:paraId="6639B06F" w14:textId="5724EF49" w:rsidR="009E418E" w:rsidRDefault="009E418E" w:rsidP="009E418E">
      <w:pPr>
        <w:rPr>
          <w:b/>
          <w:bCs/>
          <w:lang w:val="en-GB" w:eastAsia="en-US"/>
        </w:rPr>
      </w:pPr>
    </w:p>
    <w:p w14:paraId="3EFC97F7" w14:textId="545544C6" w:rsidR="009C2719" w:rsidRPr="009C2719" w:rsidRDefault="009C2719" w:rsidP="009E418E">
      <w:pPr>
        <w:rPr>
          <w:vertAlign w:val="superscript"/>
          <w:lang w:val="en-GB" w:eastAsia="en-US"/>
        </w:rPr>
      </w:pPr>
      <w:r>
        <w:rPr>
          <w:lang w:val="en-GB" w:eastAsia="en-US"/>
        </w:rPr>
        <w:t xml:space="preserve">Fisher’s exact </w:t>
      </w:r>
      <w:r w:rsidRPr="009C2719">
        <w:rPr>
          <w:i/>
          <w:iCs/>
          <w:lang w:val="en-GB" w:eastAsia="en-US"/>
        </w:rPr>
        <w:t>p</w:t>
      </w:r>
      <w:r>
        <w:rPr>
          <w:lang w:val="en-GB" w:eastAsia="en-US"/>
        </w:rPr>
        <w:t xml:space="preserve"> </w:t>
      </w:r>
      <w:r w:rsidR="00CA2963">
        <w:rPr>
          <w:lang w:val="en-GB" w:eastAsia="en-US"/>
        </w:rPr>
        <w:t>= 3</w:t>
      </w:r>
      <w:r>
        <w:rPr>
          <w:lang w:val="en-GB" w:eastAsia="en-US"/>
        </w:rPr>
        <w:t>.</w:t>
      </w:r>
      <w:r w:rsidR="00CA2963">
        <w:rPr>
          <w:lang w:val="en-GB" w:eastAsia="en-US"/>
        </w:rPr>
        <w:t>08</w:t>
      </w:r>
      <w:r>
        <w:rPr>
          <w:lang w:val="en-GB" w:eastAsia="en-US"/>
        </w:rPr>
        <w:t xml:space="preserve"> x 10</w:t>
      </w:r>
      <w:r>
        <w:rPr>
          <w:vertAlign w:val="superscript"/>
          <w:lang w:val="en-GB" w:eastAsia="en-US"/>
        </w:rPr>
        <w:t>-1</w:t>
      </w:r>
      <w:r w:rsidR="00CA2963">
        <w:rPr>
          <w:vertAlign w:val="superscript"/>
          <w:lang w:val="en-GB" w:eastAsia="en-US"/>
        </w:rPr>
        <w:t>3</w:t>
      </w:r>
    </w:p>
    <w:p w14:paraId="12C00A49" w14:textId="77777777" w:rsidR="009C2719" w:rsidRDefault="009C2719" w:rsidP="009E418E">
      <w:pPr>
        <w:rPr>
          <w:b/>
          <w:bCs/>
          <w:lang w:val="en-GB" w:eastAsia="en-US"/>
        </w:rPr>
      </w:pPr>
    </w:p>
    <w:p w14:paraId="5A2D5F1B" w14:textId="4A9489D5" w:rsidR="009E418E" w:rsidRPr="009E418E" w:rsidRDefault="009E418E" w:rsidP="009E418E">
      <w:pPr>
        <w:rPr>
          <w:b/>
          <w:bCs/>
          <w:lang w:val="en-GB" w:eastAsia="en-US"/>
        </w:rPr>
      </w:pPr>
      <w:r>
        <w:rPr>
          <w:b/>
          <w:bCs/>
          <w:lang w:val="en-GB" w:eastAsia="en-US"/>
        </w:rPr>
        <w:t>ClinVar</w:t>
      </w:r>
      <w:r w:rsidRPr="009E418E">
        <w:rPr>
          <w:b/>
          <w:bCs/>
          <w:lang w:val="en-GB" w:eastAsia="en-US"/>
        </w:rPr>
        <w:t>:</w:t>
      </w:r>
    </w:p>
    <w:p w14:paraId="19A67BD5" w14:textId="77777777" w:rsidR="009E418E" w:rsidRDefault="009E418E" w:rsidP="009E418E">
      <w:pPr>
        <w:rPr>
          <w:lang w:val="en-GB" w:eastAsia="en-US"/>
        </w:rPr>
      </w:pPr>
    </w:p>
    <w:tbl>
      <w:tblPr>
        <w:tblStyle w:val="TableGrid"/>
        <w:tblW w:w="0" w:type="auto"/>
        <w:tblLook w:val="04A0" w:firstRow="1" w:lastRow="0" w:firstColumn="1" w:lastColumn="0" w:noHBand="0" w:noVBand="1"/>
      </w:tblPr>
      <w:tblGrid>
        <w:gridCol w:w="3116"/>
        <w:gridCol w:w="3117"/>
        <w:gridCol w:w="3117"/>
      </w:tblGrid>
      <w:tr w:rsidR="009E418E" w:rsidRPr="0059562D" w14:paraId="1DE1E6B0" w14:textId="77777777" w:rsidTr="007F27DE">
        <w:tc>
          <w:tcPr>
            <w:tcW w:w="3116" w:type="dxa"/>
          </w:tcPr>
          <w:p w14:paraId="22E958DF" w14:textId="77777777" w:rsidR="009E418E" w:rsidRDefault="009E418E" w:rsidP="007F27DE">
            <w:pPr>
              <w:rPr>
                <w:lang w:val="en-GB" w:eastAsia="en-US"/>
              </w:rPr>
            </w:pPr>
          </w:p>
        </w:tc>
        <w:tc>
          <w:tcPr>
            <w:tcW w:w="3117" w:type="dxa"/>
          </w:tcPr>
          <w:p w14:paraId="6D032938" w14:textId="77777777" w:rsidR="009E418E" w:rsidRPr="0059562D" w:rsidRDefault="009E418E" w:rsidP="007F27DE">
            <w:pPr>
              <w:jc w:val="right"/>
              <w:rPr>
                <w:b/>
                <w:bCs/>
                <w:lang w:val="en-GB" w:eastAsia="en-US"/>
              </w:rPr>
            </w:pPr>
            <w:r>
              <w:rPr>
                <w:b/>
                <w:bCs/>
                <w:lang w:val="en-GB" w:eastAsia="en-US"/>
              </w:rPr>
              <w:t>Hotspot consensus positions</w:t>
            </w:r>
          </w:p>
        </w:tc>
        <w:tc>
          <w:tcPr>
            <w:tcW w:w="3117" w:type="dxa"/>
          </w:tcPr>
          <w:p w14:paraId="2D512AC1" w14:textId="77777777" w:rsidR="009E418E" w:rsidRPr="0059562D" w:rsidRDefault="009E418E" w:rsidP="007F27DE">
            <w:pPr>
              <w:jc w:val="right"/>
              <w:rPr>
                <w:b/>
                <w:bCs/>
                <w:lang w:val="en-GB" w:eastAsia="en-US"/>
              </w:rPr>
            </w:pPr>
            <w:r w:rsidRPr="0059562D">
              <w:rPr>
                <w:b/>
                <w:bCs/>
                <w:lang w:val="en-GB" w:eastAsia="en-US"/>
              </w:rPr>
              <w:t xml:space="preserve">Other </w:t>
            </w:r>
            <w:r>
              <w:rPr>
                <w:b/>
                <w:bCs/>
                <w:lang w:val="en-GB" w:eastAsia="en-US"/>
              </w:rPr>
              <w:t>consensus positions</w:t>
            </w:r>
          </w:p>
        </w:tc>
      </w:tr>
      <w:tr w:rsidR="009E418E" w14:paraId="509D50F0" w14:textId="77777777" w:rsidTr="007F27DE">
        <w:tc>
          <w:tcPr>
            <w:tcW w:w="3116" w:type="dxa"/>
          </w:tcPr>
          <w:p w14:paraId="7E5BA6BB" w14:textId="77777777" w:rsidR="009E418E" w:rsidRPr="0059562D" w:rsidRDefault="009E418E" w:rsidP="007F27DE">
            <w:pPr>
              <w:jc w:val="right"/>
              <w:rPr>
                <w:b/>
                <w:bCs/>
                <w:lang w:val="en-GB" w:eastAsia="en-US"/>
              </w:rPr>
            </w:pPr>
            <w:r>
              <w:rPr>
                <w:b/>
                <w:bCs/>
                <w:lang w:val="en-GB"/>
              </w:rPr>
              <w:t>Likely pathogenic variants</w:t>
            </w:r>
          </w:p>
        </w:tc>
        <w:tc>
          <w:tcPr>
            <w:tcW w:w="3117" w:type="dxa"/>
          </w:tcPr>
          <w:p w14:paraId="1D184800" w14:textId="3BB4E729" w:rsidR="009E418E" w:rsidRDefault="004313C2" w:rsidP="007F27DE">
            <w:pPr>
              <w:jc w:val="right"/>
              <w:rPr>
                <w:lang w:val="en-GB" w:eastAsia="en-US"/>
              </w:rPr>
            </w:pPr>
            <w:r>
              <w:rPr>
                <w:lang w:val="en-GB" w:eastAsia="en-US"/>
              </w:rPr>
              <w:t>176</w:t>
            </w:r>
          </w:p>
        </w:tc>
        <w:tc>
          <w:tcPr>
            <w:tcW w:w="3117" w:type="dxa"/>
          </w:tcPr>
          <w:p w14:paraId="478EE96A" w14:textId="0B9D828E" w:rsidR="009E418E" w:rsidRDefault="004313C2" w:rsidP="007F27DE">
            <w:pPr>
              <w:jc w:val="right"/>
              <w:rPr>
                <w:lang w:val="en-GB" w:eastAsia="en-US"/>
              </w:rPr>
            </w:pPr>
            <w:r>
              <w:rPr>
                <w:lang w:val="en-GB" w:eastAsia="en-US"/>
              </w:rPr>
              <w:t>12985</w:t>
            </w:r>
          </w:p>
        </w:tc>
      </w:tr>
      <w:tr w:rsidR="009E418E" w14:paraId="4703598C" w14:textId="77777777" w:rsidTr="007F27DE">
        <w:tc>
          <w:tcPr>
            <w:tcW w:w="3116" w:type="dxa"/>
          </w:tcPr>
          <w:p w14:paraId="3E36E154" w14:textId="77777777" w:rsidR="009E418E" w:rsidRPr="0059562D" w:rsidRDefault="009E418E" w:rsidP="007F27DE">
            <w:pPr>
              <w:jc w:val="right"/>
              <w:rPr>
                <w:b/>
                <w:bCs/>
                <w:lang w:val="en-GB" w:eastAsia="en-US"/>
              </w:rPr>
            </w:pPr>
            <w:r>
              <w:rPr>
                <w:b/>
                <w:bCs/>
                <w:lang w:val="en-GB" w:eastAsia="en-US"/>
              </w:rPr>
              <w:t>Likely benign variants</w:t>
            </w:r>
          </w:p>
        </w:tc>
        <w:tc>
          <w:tcPr>
            <w:tcW w:w="3117" w:type="dxa"/>
          </w:tcPr>
          <w:p w14:paraId="5A6F1AB2" w14:textId="7FA4B9E8" w:rsidR="009E418E" w:rsidRDefault="004313C2" w:rsidP="007F27DE">
            <w:pPr>
              <w:jc w:val="right"/>
              <w:rPr>
                <w:lang w:val="en-GB" w:eastAsia="en-US"/>
              </w:rPr>
            </w:pPr>
            <w:r>
              <w:rPr>
                <w:lang w:val="en-GB" w:eastAsia="en-US"/>
              </w:rPr>
              <w:t>9</w:t>
            </w:r>
          </w:p>
        </w:tc>
        <w:tc>
          <w:tcPr>
            <w:tcW w:w="3117" w:type="dxa"/>
          </w:tcPr>
          <w:p w14:paraId="73600DEE" w14:textId="18B8DD95" w:rsidR="009E418E" w:rsidRDefault="004313C2" w:rsidP="007F27DE">
            <w:pPr>
              <w:jc w:val="right"/>
              <w:rPr>
                <w:lang w:val="en-GB" w:eastAsia="en-US"/>
              </w:rPr>
            </w:pPr>
            <w:r>
              <w:rPr>
                <w:lang w:val="en-GB" w:eastAsia="en-US"/>
              </w:rPr>
              <w:t>12335</w:t>
            </w:r>
          </w:p>
        </w:tc>
      </w:tr>
    </w:tbl>
    <w:p w14:paraId="668F33E3" w14:textId="1DD9FEE8" w:rsidR="009E418E" w:rsidRDefault="009E418E" w:rsidP="009E418E">
      <w:pPr>
        <w:rPr>
          <w:lang w:val="en-GB" w:eastAsia="en-US"/>
        </w:rPr>
      </w:pPr>
    </w:p>
    <w:p w14:paraId="4F14BE0E" w14:textId="7DC9B0DB" w:rsidR="00B27FAD" w:rsidRPr="00B27FAD" w:rsidRDefault="00B27FAD" w:rsidP="009E418E">
      <w:pPr>
        <w:rPr>
          <w:vertAlign w:val="superscript"/>
          <w:lang w:val="en-GB" w:eastAsia="en-US"/>
        </w:rPr>
      </w:pPr>
      <w:r>
        <w:rPr>
          <w:lang w:val="en-GB" w:eastAsia="en-US"/>
        </w:rPr>
        <w:t xml:space="preserve">Fisher’s exact </w:t>
      </w:r>
      <w:r w:rsidRPr="009C2719">
        <w:rPr>
          <w:i/>
          <w:iCs/>
          <w:lang w:val="en-GB" w:eastAsia="en-US"/>
        </w:rPr>
        <w:t>p</w:t>
      </w:r>
      <w:r>
        <w:rPr>
          <w:lang w:val="en-GB" w:eastAsia="en-US"/>
        </w:rPr>
        <w:t xml:space="preserve"> &lt; 2.2 x 10</w:t>
      </w:r>
      <w:r>
        <w:rPr>
          <w:vertAlign w:val="superscript"/>
          <w:lang w:val="en-GB" w:eastAsia="en-US"/>
        </w:rPr>
        <w:t>-16</w:t>
      </w:r>
    </w:p>
    <w:p w14:paraId="62B50679" w14:textId="77777777" w:rsidR="00B27FAD" w:rsidRDefault="00B27FAD" w:rsidP="009E418E">
      <w:pPr>
        <w:rPr>
          <w:lang w:val="en-GB" w:eastAsia="en-US"/>
        </w:rPr>
      </w:pPr>
    </w:p>
    <w:tbl>
      <w:tblPr>
        <w:tblStyle w:val="TableGrid"/>
        <w:tblW w:w="0" w:type="auto"/>
        <w:tblLook w:val="04A0" w:firstRow="1" w:lastRow="0" w:firstColumn="1" w:lastColumn="0" w:noHBand="0" w:noVBand="1"/>
      </w:tblPr>
      <w:tblGrid>
        <w:gridCol w:w="3116"/>
        <w:gridCol w:w="3117"/>
        <w:gridCol w:w="3117"/>
      </w:tblGrid>
      <w:tr w:rsidR="009E418E" w:rsidRPr="0059562D" w14:paraId="33828EFF" w14:textId="77777777" w:rsidTr="007F27DE">
        <w:tc>
          <w:tcPr>
            <w:tcW w:w="3116" w:type="dxa"/>
          </w:tcPr>
          <w:p w14:paraId="1EC6781D" w14:textId="77777777" w:rsidR="009E418E" w:rsidRDefault="009E418E" w:rsidP="007F27DE">
            <w:pPr>
              <w:rPr>
                <w:lang w:val="en-GB" w:eastAsia="en-US"/>
              </w:rPr>
            </w:pPr>
          </w:p>
        </w:tc>
        <w:tc>
          <w:tcPr>
            <w:tcW w:w="3117" w:type="dxa"/>
          </w:tcPr>
          <w:p w14:paraId="3EFAB28C" w14:textId="77777777" w:rsidR="009E418E" w:rsidRPr="0059562D" w:rsidRDefault="009E418E" w:rsidP="007F27DE">
            <w:pPr>
              <w:jc w:val="right"/>
              <w:rPr>
                <w:b/>
                <w:bCs/>
                <w:lang w:val="en-GB" w:eastAsia="en-US"/>
              </w:rPr>
            </w:pPr>
            <w:r>
              <w:rPr>
                <w:b/>
                <w:bCs/>
                <w:lang w:val="en-GB" w:eastAsia="en-US"/>
              </w:rPr>
              <w:t>Hotspot consensus positions (no DNM at position)</w:t>
            </w:r>
          </w:p>
        </w:tc>
        <w:tc>
          <w:tcPr>
            <w:tcW w:w="3117" w:type="dxa"/>
          </w:tcPr>
          <w:p w14:paraId="32A07FAC" w14:textId="77777777" w:rsidR="009E418E" w:rsidRDefault="009E418E" w:rsidP="007F27DE">
            <w:pPr>
              <w:jc w:val="right"/>
              <w:rPr>
                <w:b/>
                <w:bCs/>
                <w:lang w:val="en-GB" w:eastAsia="en-US"/>
              </w:rPr>
            </w:pPr>
            <w:r>
              <w:rPr>
                <w:b/>
                <w:bCs/>
                <w:lang w:val="en-GB" w:eastAsia="en-US"/>
              </w:rPr>
              <w:t>Other consensus positions</w:t>
            </w:r>
          </w:p>
          <w:p w14:paraId="524EC904" w14:textId="77777777" w:rsidR="009E418E" w:rsidRPr="0059562D" w:rsidRDefault="009E418E" w:rsidP="007F27DE">
            <w:pPr>
              <w:jc w:val="right"/>
              <w:rPr>
                <w:b/>
                <w:bCs/>
                <w:lang w:val="en-GB" w:eastAsia="en-US"/>
              </w:rPr>
            </w:pPr>
            <w:r>
              <w:rPr>
                <w:b/>
                <w:bCs/>
                <w:lang w:val="en-GB" w:eastAsia="en-US"/>
              </w:rPr>
              <w:t>(</w:t>
            </w:r>
            <w:proofErr w:type="gramStart"/>
            <w:r>
              <w:rPr>
                <w:b/>
                <w:bCs/>
                <w:lang w:val="en-GB" w:eastAsia="en-US"/>
              </w:rPr>
              <w:t>no</w:t>
            </w:r>
            <w:proofErr w:type="gramEnd"/>
            <w:r>
              <w:rPr>
                <w:b/>
                <w:bCs/>
                <w:lang w:val="en-GB" w:eastAsia="en-US"/>
              </w:rPr>
              <w:t xml:space="preserve"> DNM at position)</w:t>
            </w:r>
          </w:p>
        </w:tc>
      </w:tr>
      <w:tr w:rsidR="009E418E" w14:paraId="3B7D99BC" w14:textId="77777777" w:rsidTr="007F27DE">
        <w:tc>
          <w:tcPr>
            <w:tcW w:w="3116" w:type="dxa"/>
          </w:tcPr>
          <w:p w14:paraId="32B49FBC" w14:textId="77777777" w:rsidR="009E418E" w:rsidRPr="0059562D" w:rsidRDefault="009E418E" w:rsidP="007F27DE">
            <w:pPr>
              <w:jc w:val="right"/>
              <w:rPr>
                <w:b/>
                <w:bCs/>
                <w:lang w:val="en-GB" w:eastAsia="en-US"/>
              </w:rPr>
            </w:pPr>
            <w:r>
              <w:rPr>
                <w:b/>
                <w:bCs/>
                <w:lang w:val="en-GB"/>
              </w:rPr>
              <w:t>Likely pathogenic variants</w:t>
            </w:r>
          </w:p>
        </w:tc>
        <w:tc>
          <w:tcPr>
            <w:tcW w:w="3117" w:type="dxa"/>
          </w:tcPr>
          <w:p w14:paraId="5660B3A1" w14:textId="055C3BB0" w:rsidR="009E418E" w:rsidRDefault="001B356A" w:rsidP="007F27DE">
            <w:pPr>
              <w:jc w:val="right"/>
              <w:rPr>
                <w:lang w:val="en-GB" w:eastAsia="en-US"/>
              </w:rPr>
            </w:pPr>
            <w:r>
              <w:rPr>
                <w:lang w:val="en-GB" w:eastAsia="en-US"/>
              </w:rPr>
              <w:t>121</w:t>
            </w:r>
          </w:p>
        </w:tc>
        <w:tc>
          <w:tcPr>
            <w:tcW w:w="3117" w:type="dxa"/>
          </w:tcPr>
          <w:p w14:paraId="56D81A81" w14:textId="0B5D22DC" w:rsidR="009E418E" w:rsidRDefault="001B356A" w:rsidP="007F27DE">
            <w:pPr>
              <w:jc w:val="right"/>
              <w:rPr>
                <w:lang w:val="en-GB" w:eastAsia="en-US"/>
              </w:rPr>
            </w:pPr>
            <w:r>
              <w:rPr>
                <w:lang w:val="en-GB" w:eastAsia="en-US"/>
              </w:rPr>
              <w:t>12074</w:t>
            </w:r>
          </w:p>
        </w:tc>
      </w:tr>
      <w:tr w:rsidR="009E418E" w14:paraId="259EB056" w14:textId="77777777" w:rsidTr="007F27DE">
        <w:tc>
          <w:tcPr>
            <w:tcW w:w="3116" w:type="dxa"/>
          </w:tcPr>
          <w:p w14:paraId="5C7F9717" w14:textId="77777777" w:rsidR="009E418E" w:rsidRPr="0059562D" w:rsidRDefault="009E418E" w:rsidP="007F27DE">
            <w:pPr>
              <w:jc w:val="right"/>
              <w:rPr>
                <w:b/>
                <w:bCs/>
                <w:lang w:val="en-GB" w:eastAsia="en-US"/>
              </w:rPr>
            </w:pPr>
            <w:r>
              <w:rPr>
                <w:b/>
                <w:bCs/>
                <w:lang w:val="en-GB" w:eastAsia="en-US"/>
              </w:rPr>
              <w:t>Likely benign variants</w:t>
            </w:r>
          </w:p>
        </w:tc>
        <w:tc>
          <w:tcPr>
            <w:tcW w:w="3117" w:type="dxa"/>
          </w:tcPr>
          <w:p w14:paraId="25D4265F" w14:textId="114F6C53" w:rsidR="009E418E" w:rsidRDefault="001B356A" w:rsidP="007F27DE">
            <w:pPr>
              <w:jc w:val="right"/>
              <w:rPr>
                <w:lang w:val="en-GB" w:eastAsia="en-US"/>
              </w:rPr>
            </w:pPr>
            <w:r>
              <w:rPr>
                <w:lang w:val="en-GB" w:eastAsia="en-US"/>
              </w:rPr>
              <w:t>9</w:t>
            </w:r>
          </w:p>
        </w:tc>
        <w:tc>
          <w:tcPr>
            <w:tcW w:w="3117" w:type="dxa"/>
          </w:tcPr>
          <w:p w14:paraId="56D0DC42" w14:textId="0AE5AD81" w:rsidR="009E418E" w:rsidRDefault="001B356A" w:rsidP="007F27DE">
            <w:pPr>
              <w:jc w:val="right"/>
              <w:rPr>
                <w:lang w:val="en-GB" w:eastAsia="en-US"/>
              </w:rPr>
            </w:pPr>
            <w:r>
              <w:rPr>
                <w:lang w:val="en-GB" w:eastAsia="en-US"/>
              </w:rPr>
              <w:t>12294</w:t>
            </w:r>
          </w:p>
        </w:tc>
      </w:tr>
    </w:tbl>
    <w:p w14:paraId="53DF9D58" w14:textId="5B311A6D" w:rsidR="009E418E" w:rsidRDefault="009E418E" w:rsidP="009E418E">
      <w:pPr>
        <w:rPr>
          <w:i/>
          <w:iCs/>
          <w:lang w:val="en-GB" w:eastAsia="en-US"/>
        </w:rPr>
      </w:pPr>
    </w:p>
    <w:p w14:paraId="05CFB346" w14:textId="7D319975" w:rsidR="00B27FAD" w:rsidRPr="00B27FAD" w:rsidRDefault="00B27FAD" w:rsidP="009E418E">
      <w:pPr>
        <w:rPr>
          <w:vertAlign w:val="superscript"/>
          <w:lang w:val="en-GB" w:eastAsia="en-US"/>
        </w:rPr>
      </w:pPr>
      <w:r>
        <w:rPr>
          <w:lang w:val="en-GB" w:eastAsia="en-US"/>
        </w:rPr>
        <w:t xml:space="preserve">Fisher’s exact </w:t>
      </w:r>
      <w:r w:rsidRPr="009C2719">
        <w:rPr>
          <w:i/>
          <w:iCs/>
          <w:lang w:val="en-GB" w:eastAsia="en-US"/>
        </w:rPr>
        <w:t>p</w:t>
      </w:r>
      <w:r>
        <w:rPr>
          <w:lang w:val="en-GB" w:eastAsia="en-US"/>
        </w:rPr>
        <w:t xml:space="preserve"> &lt; 2.2 x 10</w:t>
      </w:r>
      <w:r>
        <w:rPr>
          <w:vertAlign w:val="superscript"/>
          <w:lang w:val="en-GB" w:eastAsia="en-US"/>
        </w:rPr>
        <w:t>-16</w:t>
      </w:r>
    </w:p>
    <w:p w14:paraId="0DD36505" w14:textId="77777777" w:rsidR="00B27FAD" w:rsidRDefault="00B27FAD" w:rsidP="009E418E">
      <w:pPr>
        <w:rPr>
          <w:i/>
          <w:iCs/>
          <w:lang w:val="en-GB" w:eastAsia="en-US"/>
        </w:rPr>
      </w:pPr>
    </w:p>
    <w:tbl>
      <w:tblPr>
        <w:tblStyle w:val="TableGrid"/>
        <w:tblW w:w="0" w:type="auto"/>
        <w:tblLook w:val="04A0" w:firstRow="1" w:lastRow="0" w:firstColumn="1" w:lastColumn="0" w:noHBand="0" w:noVBand="1"/>
      </w:tblPr>
      <w:tblGrid>
        <w:gridCol w:w="3116"/>
        <w:gridCol w:w="3117"/>
        <w:gridCol w:w="3117"/>
      </w:tblGrid>
      <w:tr w:rsidR="009E418E" w:rsidRPr="0059562D" w14:paraId="4A2F5EDC" w14:textId="77777777" w:rsidTr="007F27DE">
        <w:tc>
          <w:tcPr>
            <w:tcW w:w="3116" w:type="dxa"/>
          </w:tcPr>
          <w:p w14:paraId="44A42B76" w14:textId="77777777" w:rsidR="009E418E" w:rsidRDefault="009E418E" w:rsidP="007F27DE">
            <w:pPr>
              <w:rPr>
                <w:lang w:val="en-GB" w:eastAsia="en-US"/>
              </w:rPr>
            </w:pPr>
          </w:p>
        </w:tc>
        <w:tc>
          <w:tcPr>
            <w:tcW w:w="3117" w:type="dxa"/>
          </w:tcPr>
          <w:p w14:paraId="69241652" w14:textId="77777777" w:rsidR="009E418E" w:rsidRDefault="009E418E" w:rsidP="007F27DE">
            <w:pPr>
              <w:jc w:val="right"/>
              <w:rPr>
                <w:b/>
                <w:bCs/>
                <w:lang w:val="en-GB" w:eastAsia="en-US"/>
              </w:rPr>
            </w:pPr>
            <w:r>
              <w:rPr>
                <w:b/>
                <w:bCs/>
                <w:lang w:val="en-GB" w:eastAsia="en-US"/>
              </w:rPr>
              <w:t>Hotspot consensus positions</w:t>
            </w:r>
          </w:p>
          <w:p w14:paraId="28793A6E" w14:textId="77777777" w:rsidR="009E418E" w:rsidRPr="0059562D" w:rsidRDefault="009E418E" w:rsidP="007F27DE">
            <w:pPr>
              <w:jc w:val="right"/>
              <w:rPr>
                <w:b/>
                <w:bCs/>
                <w:lang w:val="en-GB" w:eastAsia="en-US"/>
              </w:rPr>
            </w:pPr>
            <w:r>
              <w:rPr>
                <w:b/>
                <w:bCs/>
                <w:lang w:val="en-GB" w:eastAsia="en-US"/>
              </w:rPr>
              <w:t>(</w:t>
            </w:r>
            <w:proofErr w:type="gramStart"/>
            <w:r>
              <w:rPr>
                <w:b/>
                <w:bCs/>
                <w:lang w:val="en-GB" w:eastAsia="en-US"/>
              </w:rPr>
              <w:t>no</w:t>
            </w:r>
            <w:proofErr w:type="gramEnd"/>
            <w:r>
              <w:rPr>
                <w:b/>
                <w:bCs/>
                <w:lang w:val="en-GB" w:eastAsia="en-US"/>
              </w:rPr>
              <w:t xml:space="preserve"> DNM at codon)</w:t>
            </w:r>
          </w:p>
        </w:tc>
        <w:tc>
          <w:tcPr>
            <w:tcW w:w="3117" w:type="dxa"/>
          </w:tcPr>
          <w:p w14:paraId="4DC3645A" w14:textId="77777777" w:rsidR="009E418E" w:rsidRDefault="009E418E" w:rsidP="007F27DE">
            <w:pPr>
              <w:jc w:val="right"/>
              <w:rPr>
                <w:b/>
                <w:bCs/>
                <w:lang w:val="en-GB" w:eastAsia="en-US"/>
              </w:rPr>
            </w:pPr>
            <w:r>
              <w:rPr>
                <w:b/>
                <w:bCs/>
                <w:lang w:val="en-GB" w:eastAsia="en-US"/>
              </w:rPr>
              <w:t>Hotspot consensus positions</w:t>
            </w:r>
          </w:p>
          <w:p w14:paraId="5BEDBB18" w14:textId="77777777" w:rsidR="009E418E" w:rsidRPr="0059562D" w:rsidRDefault="009E418E" w:rsidP="007F27DE">
            <w:pPr>
              <w:jc w:val="right"/>
              <w:rPr>
                <w:b/>
                <w:bCs/>
                <w:lang w:val="en-GB" w:eastAsia="en-US"/>
              </w:rPr>
            </w:pPr>
            <w:r>
              <w:rPr>
                <w:b/>
                <w:bCs/>
                <w:lang w:val="en-GB" w:eastAsia="en-US"/>
              </w:rPr>
              <w:t>(</w:t>
            </w:r>
            <w:proofErr w:type="gramStart"/>
            <w:r>
              <w:rPr>
                <w:b/>
                <w:bCs/>
                <w:lang w:val="en-GB" w:eastAsia="en-US"/>
              </w:rPr>
              <w:t>no</w:t>
            </w:r>
            <w:proofErr w:type="gramEnd"/>
            <w:r>
              <w:rPr>
                <w:b/>
                <w:bCs/>
                <w:lang w:val="en-GB" w:eastAsia="en-US"/>
              </w:rPr>
              <w:t xml:space="preserve"> DNM at codon)</w:t>
            </w:r>
          </w:p>
        </w:tc>
      </w:tr>
      <w:tr w:rsidR="009E418E" w14:paraId="34053429" w14:textId="77777777" w:rsidTr="007F27DE">
        <w:tc>
          <w:tcPr>
            <w:tcW w:w="3116" w:type="dxa"/>
          </w:tcPr>
          <w:p w14:paraId="16570148" w14:textId="77777777" w:rsidR="009E418E" w:rsidRPr="0059562D" w:rsidRDefault="009E418E" w:rsidP="007F27DE">
            <w:pPr>
              <w:jc w:val="right"/>
              <w:rPr>
                <w:b/>
                <w:bCs/>
                <w:lang w:val="en-GB" w:eastAsia="en-US"/>
              </w:rPr>
            </w:pPr>
            <w:r>
              <w:rPr>
                <w:b/>
                <w:bCs/>
                <w:lang w:val="en-GB"/>
              </w:rPr>
              <w:t>Likely pathogenic variants</w:t>
            </w:r>
          </w:p>
        </w:tc>
        <w:tc>
          <w:tcPr>
            <w:tcW w:w="3117" w:type="dxa"/>
          </w:tcPr>
          <w:p w14:paraId="22D8D517" w14:textId="4F30D732" w:rsidR="009E418E" w:rsidRDefault="009236A6" w:rsidP="007F27DE">
            <w:pPr>
              <w:jc w:val="right"/>
              <w:rPr>
                <w:lang w:val="en-GB" w:eastAsia="en-US"/>
              </w:rPr>
            </w:pPr>
            <w:r>
              <w:rPr>
                <w:lang w:val="en-GB" w:eastAsia="en-US"/>
              </w:rPr>
              <w:t>104</w:t>
            </w:r>
          </w:p>
        </w:tc>
        <w:tc>
          <w:tcPr>
            <w:tcW w:w="3117" w:type="dxa"/>
          </w:tcPr>
          <w:p w14:paraId="73739417" w14:textId="331369F3" w:rsidR="009E418E" w:rsidRDefault="009236A6" w:rsidP="007F27DE">
            <w:pPr>
              <w:jc w:val="right"/>
              <w:rPr>
                <w:lang w:val="en-GB" w:eastAsia="en-US"/>
              </w:rPr>
            </w:pPr>
            <w:r>
              <w:rPr>
                <w:lang w:val="en-GB" w:eastAsia="en-US"/>
              </w:rPr>
              <w:t>11861</w:t>
            </w:r>
          </w:p>
        </w:tc>
      </w:tr>
      <w:tr w:rsidR="009E418E" w14:paraId="621AC6D6" w14:textId="77777777" w:rsidTr="007F27DE">
        <w:tc>
          <w:tcPr>
            <w:tcW w:w="3116" w:type="dxa"/>
          </w:tcPr>
          <w:p w14:paraId="46AEE1D6" w14:textId="77777777" w:rsidR="009E418E" w:rsidRPr="0059562D" w:rsidRDefault="009E418E" w:rsidP="007F27DE">
            <w:pPr>
              <w:jc w:val="right"/>
              <w:rPr>
                <w:b/>
                <w:bCs/>
                <w:lang w:val="en-GB" w:eastAsia="en-US"/>
              </w:rPr>
            </w:pPr>
            <w:r>
              <w:rPr>
                <w:b/>
                <w:bCs/>
                <w:lang w:val="en-GB" w:eastAsia="en-US"/>
              </w:rPr>
              <w:t>Likely benign variants</w:t>
            </w:r>
          </w:p>
        </w:tc>
        <w:tc>
          <w:tcPr>
            <w:tcW w:w="3117" w:type="dxa"/>
          </w:tcPr>
          <w:p w14:paraId="3E1A9985" w14:textId="6DF90B75" w:rsidR="009E418E" w:rsidRDefault="009236A6" w:rsidP="007F27DE">
            <w:pPr>
              <w:jc w:val="right"/>
              <w:rPr>
                <w:lang w:val="en-GB" w:eastAsia="en-US"/>
              </w:rPr>
            </w:pPr>
            <w:r>
              <w:rPr>
                <w:lang w:val="en-GB" w:eastAsia="en-US"/>
              </w:rPr>
              <w:t>9</w:t>
            </w:r>
          </w:p>
        </w:tc>
        <w:tc>
          <w:tcPr>
            <w:tcW w:w="3117" w:type="dxa"/>
          </w:tcPr>
          <w:p w14:paraId="1D8067CC" w14:textId="2B279655" w:rsidR="009E418E" w:rsidRDefault="009236A6" w:rsidP="009236A6">
            <w:pPr>
              <w:jc w:val="right"/>
              <w:rPr>
                <w:lang w:val="en-GB" w:eastAsia="en-US"/>
              </w:rPr>
            </w:pPr>
            <w:r>
              <w:rPr>
                <w:lang w:val="en-GB" w:eastAsia="en-US"/>
              </w:rPr>
              <w:t>12254</w:t>
            </w:r>
          </w:p>
        </w:tc>
      </w:tr>
    </w:tbl>
    <w:p w14:paraId="7B63886B" w14:textId="376A1EA9" w:rsidR="00B27FAD" w:rsidRDefault="00B27FAD" w:rsidP="000801E5">
      <w:pPr>
        <w:rPr>
          <w:i/>
          <w:iCs/>
          <w:lang w:val="en-GB" w:eastAsia="en-US"/>
        </w:rPr>
      </w:pPr>
    </w:p>
    <w:p w14:paraId="093D1B5A" w14:textId="77777777" w:rsidR="00B27FAD" w:rsidRPr="009C2719" w:rsidRDefault="00B27FAD" w:rsidP="00B27FAD">
      <w:pPr>
        <w:rPr>
          <w:vertAlign w:val="superscript"/>
          <w:lang w:val="en-GB" w:eastAsia="en-US"/>
        </w:rPr>
      </w:pPr>
      <w:r>
        <w:rPr>
          <w:lang w:val="en-GB" w:eastAsia="en-US"/>
        </w:rPr>
        <w:t xml:space="preserve">Fisher’s exact </w:t>
      </w:r>
      <w:r w:rsidRPr="009C2719">
        <w:rPr>
          <w:i/>
          <w:iCs/>
          <w:lang w:val="en-GB" w:eastAsia="en-US"/>
        </w:rPr>
        <w:t>p</w:t>
      </w:r>
      <w:r>
        <w:rPr>
          <w:lang w:val="en-GB" w:eastAsia="en-US"/>
        </w:rPr>
        <w:t xml:space="preserve"> &lt; 2.2 x 10</w:t>
      </w:r>
      <w:r>
        <w:rPr>
          <w:vertAlign w:val="superscript"/>
          <w:lang w:val="en-GB" w:eastAsia="en-US"/>
        </w:rPr>
        <w:t>-16</w:t>
      </w:r>
    </w:p>
    <w:p w14:paraId="7D26F915" w14:textId="77777777" w:rsidR="00B27FAD" w:rsidRDefault="00B27FAD" w:rsidP="000801E5">
      <w:pPr>
        <w:rPr>
          <w:i/>
          <w:iCs/>
          <w:lang w:val="en-GB" w:eastAsia="en-US"/>
        </w:rPr>
      </w:pPr>
    </w:p>
    <w:p w14:paraId="6532501E" w14:textId="77777777" w:rsidR="003D1B90" w:rsidRDefault="00C508EA">
      <w:pPr>
        <w:rPr>
          <w:i/>
          <w:iCs/>
          <w:lang w:val="en-GB" w:eastAsia="en-US"/>
        </w:rPr>
      </w:pPr>
      <w:r>
        <w:rPr>
          <w:i/>
          <w:iCs/>
          <w:lang w:val="en-GB" w:eastAsia="en-US"/>
        </w:rPr>
        <w:lastRenderedPageBreak/>
        <w:t xml:space="preserve">We compared the proportion of likely pathogenic missense variants at hotspot positions versus all other protein consensus positions in VKGL (top) and ClinVar (bottom). </w:t>
      </w:r>
      <w:r w:rsidR="002909BB">
        <w:rPr>
          <w:i/>
          <w:iCs/>
          <w:lang w:val="en-GB" w:eastAsia="en-US"/>
        </w:rPr>
        <w:t xml:space="preserve">We compared all positions (first table), positions without a DNM at our cohort (second table), and positions without a DNM in the codon in our cohort (third table). </w:t>
      </w:r>
      <w:r w:rsidR="00A4000B">
        <w:rPr>
          <w:i/>
          <w:iCs/>
          <w:lang w:val="en-GB" w:eastAsia="en-US"/>
        </w:rPr>
        <w:t xml:space="preserve">Statistical significance was calculated using Fisher’s exact test. </w:t>
      </w:r>
    </w:p>
    <w:p w14:paraId="4D75C810" w14:textId="77777777" w:rsidR="003D1B90" w:rsidRDefault="003D1B90">
      <w:pPr>
        <w:rPr>
          <w:i/>
          <w:iCs/>
          <w:lang w:val="en-GB" w:eastAsia="en-US"/>
        </w:rPr>
      </w:pPr>
      <w:r>
        <w:rPr>
          <w:i/>
          <w:iCs/>
          <w:lang w:val="en-GB" w:eastAsia="en-US"/>
        </w:rPr>
        <w:br w:type="page"/>
      </w:r>
    </w:p>
    <w:p w14:paraId="2249CA28" w14:textId="0C34B35E" w:rsidR="003D1B90" w:rsidRDefault="003D1B90" w:rsidP="003D1B90">
      <w:pPr>
        <w:pStyle w:val="Heading3"/>
        <w:rPr>
          <w:rStyle w:val="Emphasis"/>
        </w:rPr>
      </w:pPr>
      <w:bookmarkStart w:id="34" w:name="_Toc98315178"/>
      <w:r w:rsidRPr="00041235">
        <w:rPr>
          <w:rStyle w:val="Emphasis"/>
        </w:rPr>
        <w:lastRenderedPageBreak/>
        <w:t xml:space="preserve">Supplementary Table </w:t>
      </w:r>
      <w:r>
        <w:rPr>
          <w:rStyle w:val="Emphasis"/>
        </w:rPr>
        <w:t>7</w:t>
      </w:r>
      <w:r w:rsidRPr="00041235">
        <w:rPr>
          <w:rStyle w:val="Emphasis"/>
        </w:rPr>
        <w:t xml:space="preserve"> – </w:t>
      </w:r>
      <w:r w:rsidR="00517834">
        <w:rPr>
          <w:rStyle w:val="Emphasis"/>
        </w:rPr>
        <w:t>Lenient hotspots are significantly enriched for missense variants in NDD and ASD probands</w:t>
      </w:r>
      <w:bookmarkEnd w:id="34"/>
    </w:p>
    <w:p w14:paraId="5CD1D591" w14:textId="663342D8" w:rsidR="00FA5C5C" w:rsidRDefault="00FA5C5C" w:rsidP="00FA5C5C">
      <w:pPr>
        <w:rPr>
          <w:lang w:val="en-GB" w:eastAsia="en-US"/>
        </w:rPr>
      </w:pPr>
    </w:p>
    <w:tbl>
      <w:tblPr>
        <w:tblStyle w:val="TableGrid"/>
        <w:tblW w:w="0" w:type="auto"/>
        <w:tblLook w:val="04A0" w:firstRow="1" w:lastRow="0" w:firstColumn="1" w:lastColumn="0" w:noHBand="0" w:noVBand="1"/>
      </w:tblPr>
      <w:tblGrid>
        <w:gridCol w:w="3116"/>
        <w:gridCol w:w="3117"/>
        <w:gridCol w:w="3117"/>
      </w:tblGrid>
      <w:tr w:rsidR="003850E6" w:rsidRPr="0059562D" w14:paraId="4F57A067" w14:textId="77777777" w:rsidTr="007F27DE">
        <w:tc>
          <w:tcPr>
            <w:tcW w:w="3116" w:type="dxa"/>
          </w:tcPr>
          <w:p w14:paraId="0117B570" w14:textId="77777777" w:rsidR="003850E6" w:rsidRDefault="003850E6" w:rsidP="007F27DE">
            <w:pPr>
              <w:rPr>
                <w:lang w:val="en-GB" w:eastAsia="en-US"/>
              </w:rPr>
            </w:pPr>
          </w:p>
        </w:tc>
        <w:tc>
          <w:tcPr>
            <w:tcW w:w="3117" w:type="dxa"/>
          </w:tcPr>
          <w:p w14:paraId="05982CAF" w14:textId="3DBFA881" w:rsidR="003850E6" w:rsidRPr="0059562D" w:rsidRDefault="003850E6" w:rsidP="007F27DE">
            <w:pPr>
              <w:jc w:val="right"/>
              <w:rPr>
                <w:b/>
                <w:bCs/>
                <w:lang w:val="en-GB" w:eastAsia="en-US"/>
              </w:rPr>
            </w:pPr>
            <w:r>
              <w:rPr>
                <w:b/>
                <w:bCs/>
                <w:lang w:val="en-GB" w:eastAsia="en-US"/>
              </w:rPr>
              <w:t xml:space="preserve">Hotspot consensus position </w:t>
            </w:r>
            <w:r w:rsidR="00482D86">
              <w:rPr>
                <w:b/>
                <w:bCs/>
                <w:lang w:val="en-GB" w:eastAsia="en-US"/>
              </w:rPr>
              <w:t xml:space="preserve">missense </w:t>
            </w:r>
            <w:r>
              <w:rPr>
                <w:b/>
                <w:bCs/>
                <w:lang w:val="en-GB" w:eastAsia="en-US"/>
              </w:rPr>
              <w:t>DNMs</w:t>
            </w:r>
          </w:p>
        </w:tc>
        <w:tc>
          <w:tcPr>
            <w:tcW w:w="3117" w:type="dxa"/>
          </w:tcPr>
          <w:p w14:paraId="39F6E262" w14:textId="7D61B0DD" w:rsidR="003850E6" w:rsidRPr="0059562D" w:rsidRDefault="003850E6" w:rsidP="007F27DE">
            <w:pPr>
              <w:jc w:val="right"/>
              <w:rPr>
                <w:b/>
                <w:bCs/>
                <w:lang w:val="en-GB" w:eastAsia="en-US"/>
              </w:rPr>
            </w:pPr>
            <w:r w:rsidRPr="0059562D">
              <w:rPr>
                <w:b/>
                <w:bCs/>
                <w:lang w:val="en-GB" w:eastAsia="en-US"/>
              </w:rPr>
              <w:t xml:space="preserve">Other </w:t>
            </w:r>
            <w:r>
              <w:rPr>
                <w:b/>
                <w:bCs/>
                <w:lang w:val="en-GB" w:eastAsia="en-US"/>
              </w:rPr>
              <w:t xml:space="preserve">consensus position </w:t>
            </w:r>
            <w:r w:rsidR="00482D86">
              <w:rPr>
                <w:b/>
                <w:bCs/>
                <w:lang w:val="en-GB" w:eastAsia="en-US"/>
              </w:rPr>
              <w:t xml:space="preserve">missense </w:t>
            </w:r>
            <w:r>
              <w:rPr>
                <w:b/>
                <w:bCs/>
                <w:lang w:val="en-GB" w:eastAsia="en-US"/>
              </w:rPr>
              <w:t>DNMs</w:t>
            </w:r>
          </w:p>
        </w:tc>
      </w:tr>
      <w:tr w:rsidR="003850E6" w14:paraId="3471CDFC" w14:textId="77777777" w:rsidTr="007F27DE">
        <w:tc>
          <w:tcPr>
            <w:tcW w:w="3116" w:type="dxa"/>
          </w:tcPr>
          <w:p w14:paraId="6FB15EFD" w14:textId="792BE98B" w:rsidR="003850E6" w:rsidRPr="0059562D" w:rsidRDefault="003850E6" w:rsidP="007F27DE">
            <w:pPr>
              <w:jc w:val="right"/>
              <w:rPr>
                <w:b/>
                <w:bCs/>
                <w:lang w:val="en-GB" w:eastAsia="en-US"/>
              </w:rPr>
            </w:pPr>
            <w:r>
              <w:rPr>
                <w:b/>
                <w:bCs/>
                <w:lang w:val="en-GB"/>
              </w:rPr>
              <w:t>NDD probands</w:t>
            </w:r>
          </w:p>
        </w:tc>
        <w:tc>
          <w:tcPr>
            <w:tcW w:w="3117" w:type="dxa"/>
          </w:tcPr>
          <w:p w14:paraId="02960C5F" w14:textId="3F9CEF08" w:rsidR="003850E6" w:rsidRDefault="009F5089" w:rsidP="007F27DE">
            <w:pPr>
              <w:jc w:val="right"/>
              <w:rPr>
                <w:lang w:val="en-GB" w:eastAsia="en-US"/>
              </w:rPr>
            </w:pPr>
            <w:r>
              <w:rPr>
                <w:lang w:val="en-GB" w:eastAsia="en-US"/>
              </w:rPr>
              <w:t>335</w:t>
            </w:r>
          </w:p>
        </w:tc>
        <w:tc>
          <w:tcPr>
            <w:tcW w:w="3117" w:type="dxa"/>
          </w:tcPr>
          <w:p w14:paraId="516540BF" w14:textId="293FF745" w:rsidR="003850E6" w:rsidRDefault="009F5089" w:rsidP="007F27DE">
            <w:pPr>
              <w:jc w:val="right"/>
              <w:rPr>
                <w:lang w:val="en-GB" w:eastAsia="en-US"/>
              </w:rPr>
            </w:pPr>
            <w:r>
              <w:rPr>
                <w:lang w:val="en-GB" w:eastAsia="en-US"/>
              </w:rPr>
              <w:t>11294</w:t>
            </w:r>
          </w:p>
        </w:tc>
      </w:tr>
      <w:tr w:rsidR="003850E6" w14:paraId="07801484" w14:textId="77777777" w:rsidTr="007F27DE">
        <w:tc>
          <w:tcPr>
            <w:tcW w:w="3116" w:type="dxa"/>
          </w:tcPr>
          <w:p w14:paraId="0CF80AED" w14:textId="1595FEAD" w:rsidR="003850E6" w:rsidRPr="0059562D" w:rsidRDefault="003850E6" w:rsidP="007F27DE">
            <w:pPr>
              <w:jc w:val="right"/>
              <w:rPr>
                <w:b/>
                <w:bCs/>
                <w:lang w:val="en-GB" w:eastAsia="en-US"/>
              </w:rPr>
            </w:pPr>
            <w:r>
              <w:rPr>
                <w:b/>
                <w:bCs/>
                <w:lang w:val="en-GB" w:eastAsia="en-US"/>
              </w:rPr>
              <w:t>Unaffected individuals</w:t>
            </w:r>
          </w:p>
        </w:tc>
        <w:tc>
          <w:tcPr>
            <w:tcW w:w="3117" w:type="dxa"/>
          </w:tcPr>
          <w:p w14:paraId="22C7D96D" w14:textId="438FCE20" w:rsidR="003850E6" w:rsidRDefault="009F5089" w:rsidP="007F27DE">
            <w:pPr>
              <w:jc w:val="right"/>
              <w:rPr>
                <w:lang w:val="en-GB" w:eastAsia="en-US"/>
              </w:rPr>
            </w:pPr>
            <w:r>
              <w:rPr>
                <w:lang w:val="en-GB" w:eastAsia="en-US"/>
              </w:rPr>
              <w:t>3</w:t>
            </w:r>
          </w:p>
        </w:tc>
        <w:tc>
          <w:tcPr>
            <w:tcW w:w="3117" w:type="dxa"/>
          </w:tcPr>
          <w:p w14:paraId="67ECEE55" w14:textId="254140BA" w:rsidR="003850E6" w:rsidRDefault="009F5089" w:rsidP="007F27DE">
            <w:pPr>
              <w:jc w:val="right"/>
              <w:rPr>
                <w:lang w:val="en-GB" w:eastAsia="en-US"/>
              </w:rPr>
            </w:pPr>
            <w:r>
              <w:rPr>
                <w:lang w:val="en-GB" w:eastAsia="en-US"/>
              </w:rPr>
              <w:t>1383</w:t>
            </w:r>
          </w:p>
        </w:tc>
      </w:tr>
    </w:tbl>
    <w:p w14:paraId="57984257" w14:textId="662189CD" w:rsidR="00FA5C5C" w:rsidRDefault="00FA5C5C" w:rsidP="00FA5C5C">
      <w:pPr>
        <w:rPr>
          <w:lang w:val="en-GB" w:eastAsia="en-US"/>
        </w:rPr>
      </w:pPr>
    </w:p>
    <w:p w14:paraId="2FB06DA4" w14:textId="607CB8FE" w:rsidR="00C80797" w:rsidRPr="001A4A61" w:rsidRDefault="00C80797" w:rsidP="00FA5C5C">
      <w:pPr>
        <w:rPr>
          <w:vertAlign w:val="superscript"/>
          <w:lang w:val="en-GB" w:eastAsia="en-US"/>
        </w:rPr>
      </w:pPr>
      <w:r>
        <w:rPr>
          <w:lang w:val="en-GB" w:eastAsia="en-US"/>
        </w:rPr>
        <w:t xml:space="preserve">Fisher’s exact </w:t>
      </w:r>
      <w:r>
        <w:rPr>
          <w:i/>
          <w:iCs/>
          <w:lang w:val="en-GB" w:eastAsia="en-US"/>
        </w:rPr>
        <w:t xml:space="preserve">p </w:t>
      </w:r>
      <w:r>
        <w:rPr>
          <w:lang w:val="en-GB" w:eastAsia="en-US"/>
        </w:rPr>
        <w:t>=</w:t>
      </w:r>
      <w:r w:rsidR="001A4A61">
        <w:rPr>
          <w:lang w:val="en-GB" w:eastAsia="en-US"/>
        </w:rPr>
        <w:t xml:space="preserve"> 3.5 x 10</w:t>
      </w:r>
      <w:r w:rsidR="001A4A61">
        <w:rPr>
          <w:vertAlign w:val="superscript"/>
          <w:lang w:val="en-GB" w:eastAsia="en-US"/>
        </w:rPr>
        <w:t>-13</w:t>
      </w:r>
    </w:p>
    <w:p w14:paraId="7DB43D15" w14:textId="77777777" w:rsidR="00C80797" w:rsidRPr="00FA5C5C" w:rsidRDefault="00C80797" w:rsidP="00FA5C5C">
      <w:pPr>
        <w:rPr>
          <w:lang w:val="en-GB" w:eastAsia="en-US"/>
        </w:rPr>
      </w:pPr>
    </w:p>
    <w:tbl>
      <w:tblPr>
        <w:tblStyle w:val="TableGrid"/>
        <w:tblW w:w="0" w:type="auto"/>
        <w:tblLook w:val="04A0" w:firstRow="1" w:lastRow="0" w:firstColumn="1" w:lastColumn="0" w:noHBand="0" w:noVBand="1"/>
      </w:tblPr>
      <w:tblGrid>
        <w:gridCol w:w="3116"/>
        <w:gridCol w:w="3117"/>
        <w:gridCol w:w="3117"/>
      </w:tblGrid>
      <w:tr w:rsidR="003850E6" w:rsidRPr="0059562D" w14:paraId="7A88F1B9" w14:textId="77777777" w:rsidTr="007F27DE">
        <w:tc>
          <w:tcPr>
            <w:tcW w:w="3116" w:type="dxa"/>
          </w:tcPr>
          <w:p w14:paraId="755F11AA" w14:textId="77777777" w:rsidR="003850E6" w:rsidRDefault="003850E6" w:rsidP="007F27DE">
            <w:pPr>
              <w:rPr>
                <w:lang w:val="en-GB" w:eastAsia="en-US"/>
              </w:rPr>
            </w:pPr>
          </w:p>
        </w:tc>
        <w:tc>
          <w:tcPr>
            <w:tcW w:w="3117" w:type="dxa"/>
          </w:tcPr>
          <w:p w14:paraId="5B35A888" w14:textId="5591FAC9" w:rsidR="003850E6" w:rsidRPr="0059562D" w:rsidRDefault="003850E6" w:rsidP="007F27DE">
            <w:pPr>
              <w:jc w:val="right"/>
              <w:rPr>
                <w:b/>
                <w:bCs/>
                <w:lang w:val="en-GB" w:eastAsia="en-US"/>
              </w:rPr>
            </w:pPr>
            <w:r>
              <w:rPr>
                <w:b/>
                <w:bCs/>
                <w:lang w:val="en-GB" w:eastAsia="en-US"/>
              </w:rPr>
              <w:t xml:space="preserve">Hotspot consensus position </w:t>
            </w:r>
            <w:r w:rsidR="00482D86">
              <w:rPr>
                <w:b/>
                <w:bCs/>
                <w:lang w:val="en-GB" w:eastAsia="en-US"/>
              </w:rPr>
              <w:t xml:space="preserve">missense </w:t>
            </w:r>
            <w:r>
              <w:rPr>
                <w:b/>
                <w:bCs/>
                <w:lang w:val="en-GB" w:eastAsia="en-US"/>
              </w:rPr>
              <w:t>DNMs</w:t>
            </w:r>
          </w:p>
        </w:tc>
        <w:tc>
          <w:tcPr>
            <w:tcW w:w="3117" w:type="dxa"/>
          </w:tcPr>
          <w:p w14:paraId="348F5A53" w14:textId="1A18549C" w:rsidR="003850E6" w:rsidRPr="0059562D" w:rsidRDefault="003850E6" w:rsidP="007F27DE">
            <w:pPr>
              <w:jc w:val="right"/>
              <w:rPr>
                <w:b/>
                <w:bCs/>
                <w:lang w:val="en-GB" w:eastAsia="en-US"/>
              </w:rPr>
            </w:pPr>
            <w:r w:rsidRPr="0059562D">
              <w:rPr>
                <w:b/>
                <w:bCs/>
                <w:lang w:val="en-GB" w:eastAsia="en-US"/>
              </w:rPr>
              <w:t xml:space="preserve">Other </w:t>
            </w:r>
            <w:r>
              <w:rPr>
                <w:b/>
                <w:bCs/>
                <w:lang w:val="en-GB" w:eastAsia="en-US"/>
              </w:rPr>
              <w:t xml:space="preserve">consensus position </w:t>
            </w:r>
            <w:r w:rsidR="00482D86">
              <w:rPr>
                <w:b/>
                <w:bCs/>
                <w:lang w:val="en-GB" w:eastAsia="en-US"/>
              </w:rPr>
              <w:t xml:space="preserve">missense </w:t>
            </w:r>
            <w:r>
              <w:rPr>
                <w:b/>
                <w:bCs/>
                <w:lang w:val="en-GB" w:eastAsia="en-US"/>
              </w:rPr>
              <w:t>DNMs</w:t>
            </w:r>
          </w:p>
        </w:tc>
      </w:tr>
      <w:tr w:rsidR="003850E6" w14:paraId="78834345" w14:textId="77777777" w:rsidTr="007F27DE">
        <w:tc>
          <w:tcPr>
            <w:tcW w:w="3116" w:type="dxa"/>
          </w:tcPr>
          <w:p w14:paraId="72AE42A9" w14:textId="386C3493" w:rsidR="003850E6" w:rsidRPr="0059562D" w:rsidRDefault="003850E6" w:rsidP="007F27DE">
            <w:pPr>
              <w:jc w:val="right"/>
              <w:rPr>
                <w:b/>
                <w:bCs/>
                <w:lang w:val="en-GB" w:eastAsia="en-US"/>
              </w:rPr>
            </w:pPr>
            <w:r>
              <w:rPr>
                <w:b/>
                <w:bCs/>
                <w:lang w:val="en-GB"/>
              </w:rPr>
              <w:t>ASD probands</w:t>
            </w:r>
          </w:p>
        </w:tc>
        <w:tc>
          <w:tcPr>
            <w:tcW w:w="3117" w:type="dxa"/>
          </w:tcPr>
          <w:p w14:paraId="2240425C" w14:textId="3F67B8BD" w:rsidR="003850E6" w:rsidRDefault="00461E05" w:rsidP="007F27DE">
            <w:pPr>
              <w:jc w:val="right"/>
              <w:rPr>
                <w:lang w:val="en-GB" w:eastAsia="en-US"/>
              </w:rPr>
            </w:pPr>
            <w:r>
              <w:rPr>
                <w:lang w:val="en-GB" w:eastAsia="en-US"/>
              </w:rPr>
              <w:t>19</w:t>
            </w:r>
          </w:p>
        </w:tc>
        <w:tc>
          <w:tcPr>
            <w:tcW w:w="3117" w:type="dxa"/>
          </w:tcPr>
          <w:p w14:paraId="163E8BBB" w14:textId="22BEE008" w:rsidR="003850E6" w:rsidRDefault="00461E05" w:rsidP="007F27DE">
            <w:pPr>
              <w:jc w:val="right"/>
              <w:rPr>
                <w:lang w:val="en-GB" w:eastAsia="en-US"/>
              </w:rPr>
            </w:pPr>
            <w:r>
              <w:rPr>
                <w:lang w:val="en-GB" w:eastAsia="en-US"/>
              </w:rPr>
              <w:t>1868</w:t>
            </w:r>
          </w:p>
        </w:tc>
      </w:tr>
      <w:tr w:rsidR="003850E6" w14:paraId="182801F8" w14:textId="77777777" w:rsidTr="007F27DE">
        <w:tc>
          <w:tcPr>
            <w:tcW w:w="3116" w:type="dxa"/>
          </w:tcPr>
          <w:p w14:paraId="5EB8B310" w14:textId="77777777" w:rsidR="003850E6" w:rsidRPr="0059562D" w:rsidRDefault="003850E6" w:rsidP="007F27DE">
            <w:pPr>
              <w:jc w:val="right"/>
              <w:rPr>
                <w:b/>
                <w:bCs/>
                <w:lang w:val="en-GB" w:eastAsia="en-US"/>
              </w:rPr>
            </w:pPr>
            <w:r>
              <w:rPr>
                <w:b/>
                <w:bCs/>
                <w:lang w:val="en-GB" w:eastAsia="en-US"/>
              </w:rPr>
              <w:t>Unaffected individuals</w:t>
            </w:r>
          </w:p>
        </w:tc>
        <w:tc>
          <w:tcPr>
            <w:tcW w:w="3117" w:type="dxa"/>
          </w:tcPr>
          <w:p w14:paraId="6EBA5689" w14:textId="77777777" w:rsidR="003850E6" w:rsidRDefault="003850E6" w:rsidP="007F27DE">
            <w:pPr>
              <w:jc w:val="right"/>
              <w:rPr>
                <w:lang w:val="en-GB" w:eastAsia="en-US"/>
              </w:rPr>
            </w:pPr>
            <w:r>
              <w:rPr>
                <w:lang w:val="en-GB" w:eastAsia="en-US"/>
              </w:rPr>
              <w:t>3</w:t>
            </w:r>
          </w:p>
        </w:tc>
        <w:tc>
          <w:tcPr>
            <w:tcW w:w="3117" w:type="dxa"/>
          </w:tcPr>
          <w:p w14:paraId="7D96AAEB" w14:textId="57005085" w:rsidR="003850E6" w:rsidRDefault="00461E05" w:rsidP="007F27DE">
            <w:pPr>
              <w:jc w:val="right"/>
              <w:rPr>
                <w:lang w:val="en-GB" w:eastAsia="en-US"/>
              </w:rPr>
            </w:pPr>
            <w:r>
              <w:rPr>
                <w:lang w:val="en-GB" w:eastAsia="en-US"/>
              </w:rPr>
              <w:t>1383</w:t>
            </w:r>
          </w:p>
        </w:tc>
      </w:tr>
    </w:tbl>
    <w:p w14:paraId="0D5572CE" w14:textId="10B1CE7F" w:rsidR="003850E6" w:rsidRDefault="003850E6">
      <w:pPr>
        <w:rPr>
          <w:i/>
          <w:iCs/>
          <w:lang w:val="en-GB" w:eastAsia="en-US"/>
        </w:rPr>
      </w:pPr>
    </w:p>
    <w:p w14:paraId="104BA698" w14:textId="60A8E104" w:rsidR="00C80797" w:rsidRPr="001A4A61" w:rsidRDefault="00C80797">
      <w:pPr>
        <w:rPr>
          <w:lang w:val="en-GB" w:eastAsia="en-US"/>
        </w:rPr>
      </w:pPr>
      <w:r>
        <w:rPr>
          <w:lang w:val="en-GB" w:eastAsia="en-US"/>
        </w:rPr>
        <w:t xml:space="preserve">Fisher’s exact </w:t>
      </w:r>
      <w:r>
        <w:rPr>
          <w:i/>
          <w:iCs/>
          <w:lang w:val="en-GB" w:eastAsia="en-US"/>
        </w:rPr>
        <w:t xml:space="preserve">p = </w:t>
      </w:r>
      <w:r w:rsidR="001A4A61">
        <w:rPr>
          <w:lang w:val="en-GB" w:eastAsia="en-US"/>
        </w:rPr>
        <w:t>0.007</w:t>
      </w:r>
    </w:p>
    <w:p w14:paraId="77D03D27" w14:textId="77777777" w:rsidR="00C80797" w:rsidRDefault="00C80797">
      <w:pPr>
        <w:rPr>
          <w:i/>
          <w:iCs/>
          <w:lang w:val="en-GB" w:eastAsia="en-US"/>
        </w:rPr>
      </w:pPr>
    </w:p>
    <w:tbl>
      <w:tblPr>
        <w:tblStyle w:val="TableGrid"/>
        <w:tblW w:w="0" w:type="auto"/>
        <w:tblLook w:val="04A0" w:firstRow="1" w:lastRow="0" w:firstColumn="1" w:lastColumn="0" w:noHBand="0" w:noVBand="1"/>
      </w:tblPr>
      <w:tblGrid>
        <w:gridCol w:w="3116"/>
        <w:gridCol w:w="3117"/>
        <w:gridCol w:w="3117"/>
      </w:tblGrid>
      <w:tr w:rsidR="003850E6" w:rsidRPr="0059562D" w14:paraId="7A937A09" w14:textId="77777777" w:rsidTr="007F27DE">
        <w:tc>
          <w:tcPr>
            <w:tcW w:w="3116" w:type="dxa"/>
          </w:tcPr>
          <w:p w14:paraId="1D78892F" w14:textId="77777777" w:rsidR="003850E6" w:rsidRDefault="003850E6" w:rsidP="007F27DE">
            <w:pPr>
              <w:rPr>
                <w:lang w:val="en-GB" w:eastAsia="en-US"/>
              </w:rPr>
            </w:pPr>
          </w:p>
        </w:tc>
        <w:tc>
          <w:tcPr>
            <w:tcW w:w="3117" w:type="dxa"/>
          </w:tcPr>
          <w:p w14:paraId="343388B9" w14:textId="14940158" w:rsidR="003850E6" w:rsidRPr="0059562D" w:rsidRDefault="003850E6" w:rsidP="007F27DE">
            <w:pPr>
              <w:jc w:val="right"/>
              <w:rPr>
                <w:b/>
                <w:bCs/>
                <w:lang w:val="en-GB" w:eastAsia="en-US"/>
              </w:rPr>
            </w:pPr>
            <w:r>
              <w:rPr>
                <w:b/>
                <w:bCs/>
                <w:lang w:val="en-GB" w:eastAsia="en-US"/>
              </w:rPr>
              <w:t xml:space="preserve">Hotspot consensus position </w:t>
            </w:r>
            <w:r w:rsidR="00482D86">
              <w:rPr>
                <w:b/>
                <w:bCs/>
                <w:lang w:val="en-GB" w:eastAsia="en-US"/>
              </w:rPr>
              <w:t xml:space="preserve">missense </w:t>
            </w:r>
            <w:r>
              <w:rPr>
                <w:b/>
                <w:bCs/>
                <w:lang w:val="en-GB" w:eastAsia="en-US"/>
              </w:rPr>
              <w:t>DNMs</w:t>
            </w:r>
          </w:p>
        </w:tc>
        <w:tc>
          <w:tcPr>
            <w:tcW w:w="3117" w:type="dxa"/>
          </w:tcPr>
          <w:p w14:paraId="3810E0F9" w14:textId="0E0BEA3E" w:rsidR="003850E6" w:rsidRPr="0059562D" w:rsidRDefault="003850E6" w:rsidP="007F27DE">
            <w:pPr>
              <w:jc w:val="right"/>
              <w:rPr>
                <w:b/>
                <w:bCs/>
                <w:lang w:val="en-GB" w:eastAsia="en-US"/>
              </w:rPr>
            </w:pPr>
            <w:r w:rsidRPr="0059562D">
              <w:rPr>
                <w:b/>
                <w:bCs/>
                <w:lang w:val="en-GB" w:eastAsia="en-US"/>
              </w:rPr>
              <w:t xml:space="preserve">Other </w:t>
            </w:r>
            <w:r>
              <w:rPr>
                <w:b/>
                <w:bCs/>
                <w:lang w:val="en-GB" w:eastAsia="en-US"/>
              </w:rPr>
              <w:t xml:space="preserve">consensus position </w:t>
            </w:r>
            <w:r w:rsidR="00482D86">
              <w:rPr>
                <w:b/>
                <w:bCs/>
                <w:lang w:val="en-GB" w:eastAsia="en-US"/>
              </w:rPr>
              <w:t xml:space="preserve">missense </w:t>
            </w:r>
            <w:r>
              <w:rPr>
                <w:b/>
                <w:bCs/>
                <w:lang w:val="en-GB" w:eastAsia="en-US"/>
              </w:rPr>
              <w:t>DNMs</w:t>
            </w:r>
          </w:p>
        </w:tc>
      </w:tr>
      <w:tr w:rsidR="003850E6" w14:paraId="6EDCA590" w14:textId="77777777" w:rsidTr="007F27DE">
        <w:tc>
          <w:tcPr>
            <w:tcW w:w="3116" w:type="dxa"/>
          </w:tcPr>
          <w:p w14:paraId="06BD9359" w14:textId="06160F4B" w:rsidR="003850E6" w:rsidRPr="0059562D" w:rsidRDefault="003850E6" w:rsidP="007F27DE">
            <w:pPr>
              <w:jc w:val="right"/>
              <w:rPr>
                <w:b/>
                <w:bCs/>
                <w:lang w:val="en-GB" w:eastAsia="en-US"/>
              </w:rPr>
            </w:pPr>
            <w:r>
              <w:rPr>
                <w:b/>
                <w:bCs/>
                <w:lang w:val="en-GB"/>
              </w:rPr>
              <w:t>CHD probands</w:t>
            </w:r>
          </w:p>
        </w:tc>
        <w:tc>
          <w:tcPr>
            <w:tcW w:w="3117" w:type="dxa"/>
          </w:tcPr>
          <w:p w14:paraId="31CA7C59" w14:textId="356322A8" w:rsidR="003850E6" w:rsidRDefault="00FA7D19" w:rsidP="007F27DE">
            <w:pPr>
              <w:jc w:val="right"/>
              <w:rPr>
                <w:lang w:val="en-GB" w:eastAsia="en-US"/>
              </w:rPr>
            </w:pPr>
            <w:r>
              <w:rPr>
                <w:lang w:val="en-GB" w:eastAsia="en-US"/>
              </w:rPr>
              <w:t>6</w:t>
            </w:r>
          </w:p>
        </w:tc>
        <w:tc>
          <w:tcPr>
            <w:tcW w:w="3117" w:type="dxa"/>
          </w:tcPr>
          <w:p w14:paraId="401132F5" w14:textId="760B6970" w:rsidR="003850E6" w:rsidRDefault="00FA7D19" w:rsidP="007F27DE">
            <w:pPr>
              <w:jc w:val="right"/>
              <w:rPr>
                <w:lang w:val="en-GB" w:eastAsia="en-US"/>
              </w:rPr>
            </w:pPr>
            <w:r>
              <w:rPr>
                <w:lang w:val="en-GB" w:eastAsia="en-US"/>
              </w:rPr>
              <w:t>736</w:t>
            </w:r>
          </w:p>
        </w:tc>
      </w:tr>
      <w:tr w:rsidR="003850E6" w14:paraId="7AD3A806" w14:textId="77777777" w:rsidTr="007F27DE">
        <w:tc>
          <w:tcPr>
            <w:tcW w:w="3116" w:type="dxa"/>
          </w:tcPr>
          <w:p w14:paraId="21C866DF" w14:textId="77777777" w:rsidR="003850E6" w:rsidRPr="0059562D" w:rsidRDefault="003850E6" w:rsidP="007F27DE">
            <w:pPr>
              <w:jc w:val="right"/>
              <w:rPr>
                <w:b/>
                <w:bCs/>
                <w:lang w:val="en-GB" w:eastAsia="en-US"/>
              </w:rPr>
            </w:pPr>
            <w:r>
              <w:rPr>
                <w:b/>
                <w:bCs/>
                <w:lang w:val="en-GB" w:eastAsia="en-US"/>
              </w:rPr>
              <w:t>Unaffected individuals</w:t>
            </w:r>
          </w:p>
        </w:tc>
        <w:tc>
          <w:tcPr>
            <w:tcW w:w="3117" w:type="dxa"/>
          </w:tcPr>
          <w:p w14:paraId="201F3FAC" w14:textId="77777777" w:rsidR="003850E6" w:rsidRDefault="003850E6" w:rsidP="007F27DE">
            <w:pPr>
              <w:jc w:val="right"/>
              <w:rPr>
                <w:lang w:val="en-GB" w:eastAsia="en-US"/>
              </w:rPr>
            </w:pPr>
            <w:r>
              <w:rPr>
                <w:lang w:val="en-GB" w:eastAsia="en-US"/>
              </w:rPr>
              <w:t>3</w:t>
            </w:r>
          </w:p>
        </w:tc>
        <w:tc>
          <w:tcPr>
            <w:tcW w:w="3117" w:type="dxa"/>
          </w:tcPr>
          <w:p w14:paraId="69DA67F9" w14:textId="0C4FEC33" w:rsidR="003850E6" w:rsidRDefault="00FA7D19" w:rsidP="007F27DE">
            <w:pPr>
              <w:jc w:val="right"/>
              <w:rPr>
                <w:lang w:val="en-GB" w:eastAsia="en-US"/>
              </w:rPr>
            </w:pPr>
            <w:r>
              <w:rPr>
                <w:lang w:val="en-GB" w:eastAsia="en-US"/>
              </w:rPr>
              <w:t>1383</w:t>
            </w:r>
          </w:p>
        </w:tc>
      </w:tr>
    </w:tbl>
    <w:p w14:paraId="51FB0605" w14:textId="77777777" w:rsidR="001A4A61" w:rsidRDefault="001A4A61">
      <w:pPr>
        <w:rPr>
          <w:i/>
          <w:iCs/>
          <w:lang w:val="en-GB" w:eastAsia="en-US"/>
        </w:rPr>
      </w:pPr>
    </w:p>
    <w:p w14:paraId="28A74013" w14:textId="77777777" w:rsidR="000069BE" w:rsidRDefault="001A4A61">
      <w:pPr>
        <w:rPr>
          <w:lang w:val="en-GB" w:eastAsia="en-US"/>
        </w:rPr>
      </w:pPr>
      <w:r>
        <w:rPr>
          <w:lang w:val="en-GB" w:eastAsia="en-US"/>
        </w:rPr>
        <w:t xml:space="preserve">Fisher’s exact </w:t>
      </w:r>
      <w:r>
        <w:rPr>
          <w:i/>
          <w:iCs/>
          <w:lang w:val="en-GB" w:eastAsia="en-US"/>
        </w:rPr>
        <w:t xml:space="preserve">p </w:t>
      </w:r>
      <w:r>
        <w:rPr>
          <w:lang w:val="en-GB" w:eastAsia="en-US"/>
        </w:rPr>
        <w:t>= 0.07</w:t>
      </w:r>
    </w:p>
    <w:p w14:paraId="0FD20CBE" w14:textId="77777777" w:rsidR="000069BE" w:rsidRDefault="000069BE">
      <w:pPr>
        <w:rPr>
          <w:lang w:val="en-GB" w:eastAsia="en-US"/>
        </w:rPr>
      </w:pPr>
    </w:p>
    <w:p w14:paraId="5AFA98AE" w14:textId="77777777" w:rsidR="00A1246D" w:rsidRDefault="000069BE">
      <w:pPr>
        <w:rPr>
          <w:i/>
          <w:iCs/>
          <w:lang w:val="en-GB" w:eastAsia="en-US"/>
        </w:rPr>
      </w:pPr>
      <w:r>
        <w:rPr>
          <w:i/>
          <w:iCs/>
          <w:lang w:val="en-GB" w:eastAsia="en-US"/>
        </w:rPr>
        <w:t>We compared the number of missense DNMs at hotspot positions and other protein consensus positions in cohorts of affected probands (NDD, ASD, and CHD) compared to a set of healthy population controls. NDD and ASD probands have a significant enrichment of missense DNMs in hotspot positions (Fisher’s exact test).</w:t>
      </w:r>
    </w:p>
    <w:p w14:paraId="1D22BE4E" w14:textId="77777777" w:rsidR="00A1246D" w:rsidRDefault="00A1246D">
      <w:pPr>
        <w:rPr>
          <w:i/>
          <w:iCs/>
          <w:lang w:val="en-GB" w:eastAsia="en-US"/>
        </w:rPr>
      </w:pPr>
      <w:r>
        <w:rPr>
          <w:i/>
          <w:iCs/>
          <w:lang w:val="en-GB" w:eastAsia="en-US"/>
        </w:rPr>
        <w:br w:type="page"/>
      </w:r>
    </w:p>
    <w:p w14:paraId="4F60DDA5" w14:textId="269E03FB" w:rsidR="00A1246D" w:rsidRDefault="00A1246D" w:rsidP="00A1246D">
      <w:pPr>
        <w:pStyle w:val="Heading3"/>
        <w:rPr>
          <w:rStyle w:val="Emphasis"/>
        </w:rPr>
      </w:pPr>
      <w:bookmarkStart w:id="35" w:name="_Toc98315179"/>
      <w:r w:rsidRPr="00041235">
        <w:rPr>
          <w:rStyle w:val="Emphasis"/>
        </w:rPr>
        <w:lastRenderedPageBreak/>
        <w:t xml:space="preserve">Supplementary Table </w:t>
      </w:r>
      <w:r>
        <w:rPr>
          <w:rStyle w:val="Emphasis"/>
        </w:rPr>
        <w:t>8</w:t>
      </w:r>
      <w:r w:rsidRPr="00041235">
        <w:rPr>
          <w:rStyle w:val="Emphasis"/>
        </w:rPr>
        <w:t xml:space="preserve"> – </w:t>
      </w:r>
      <w:r>
        <w:rPr>
          <w:rStyle w:val="Emphasis"/>
        </w:rPr>
        <w:t xml:space="preserve">Lenient hotspots are </w:t>
      </w:r>
      <w:r w:rsidR="00836118">
        <w:rPr>
          <w:rStyle w:val="Emphasis"/>
        </w:rPr>
        <w:t xml:space="preserve">not </w:t>
      </w:r>
      <w:r>
        <w:rPr>
          <w:rStyle w:val="Emphasis"/>
        </w:rPr>
        <w:t xml:space="preserve">significantly enriched for </w:t>
      </w:r>
      <w:r w:rsidR="00836118">
        <w:rPr>
          <w:rStyle w:val="Emphasis"/>
        </w:rPr>
        <w:t>synonymous variants</w:t>
      </w:r>
      <w:bookmarkEnd w:id="35"/>
    </w:p>
    <w:p w14:paraId="5223ED30" w14:textId="77777777" w:rsidR="00A1246D" w:rsidRDefault="00A1246D" w:rsidP="00A1246D">
      <w:pPr>
        <w:rPr>
          <w:lang w:val="en-GB" w:eastAsia="en-US"/>
        </w:rPr>
      </w:pPr>
    </w:p>
    <w:tbl>
      <w:tblPr>
        <w:tblStyle w:val="TableGrid"/>
        <w:tblW w:w="0" w:type="auto"/>
        <w:tblLook w:val="04A0" w:firstRow="1" w:lastRow="0" w:firstColumn="1" w:lastColumn="0" w:noHBand="0" w:noVBand="1"/>
      </w:tblPr>
      <w:tblGrid>
        <w:gridCol w:w="3116"/>
        <w:gridCol w:w="3117"/>
        <w:gridCol w:w="3117"/>
      </w:tblGrid>
      <w:tr w:rsidR="00A1246D" w:rsidRPr="0059562D" w14:paraId="060843CB" w14:textId="77777777" w:rsidTr="007F27DE">
        <w:tc>
          <w:tcPr>
            <w:tcW w:w="3116" w:type="dxa"/>
          </w:tcPr>
          <w:p w14:paraId="474F3A01" w14:textId="77777777" w:rsidR="00A1246D" w:rsidRDefault="00A1246D" w:rsidP="007F27DE">
            <w:pPr>
              <w:rPr>
                <w:lang w:val="en-GB" w:eastAsia="en-US"/>
              </w:rPr>
            </w:pPr>
          </w:p>
        </w:tc>
        <w:tc>
          <w:tcPr>
            <w:tcW w:w="3117" w:type="dxa"/>
          </w:tcPr>
          <w:p w14:paraId="457123F6" w14:textId="1DE8CA86" w:rsidR="00A1246D" w:rsidRPr="0059562D" w:rsidRDefault="00A1246D" w:rsidP="007F27DE">
            <w:pPr>
              <w:jc w:val="right"/>
              <w:rPr>
                <w:b/>
                <w:bCs/>
                <w:lang w:val="en-GB" w:eastAsia="en-US"/>
              </w:rPr>
            </w:pPr>
            <w:r>
              <w:rPr>
                <w:b/>
                <w:bCs/>
                <w:lang w:val="en-GB" w:eastAsia="en-US"/>
              </w:rPr>
              <w:t xml:space="preserve">Hotspot consensus position </w:t>
            </w:r>
            <w:r w:rsidR="00424407">
              <w:rPr>
                <w:b/>
                <w:bCs/>
                <w:lang w:val="en-GB" w:eastAsia="en-US"/>
              </w:rPr>
              <w:t xml:space="preserve">synonymous </w:t>
            </w:r>
            <w:r>
              <w:rPr>
                <w:b/>
                <w:bCs/>
                <w:lang w:val="en-GB" w:eastAsia="en-US"/>
              </w:rPr>
              <w:t>DNMs</w:t>
            </w:r>
          </w:p>
        </w:tc>
        <w:tc>
          <w:tcPr>
            <w:tcW w:w="3117" w:type="dxa"/>
          </w:tcPr>
          <w:p w14:paraId="207D67EA" w14:textId="75F02FA4" w:rsidR="00A1246D" w:rsidRPr="0059562D" w:rsidRDefault="00A1246D" w:rsidP="007F27DE">
            <w:pPr>
              <w:jc w:val="right"/>
              <w:rPr>
                <w:b/>
                <w:bCs/>
                <w:lang w:val="en-GB" w:eastAsia="en-US"/>
              </w:rPr>
            </w:pPr>
            <w:r w:rsidRPr="0059562D">
              <w:rPr>
                <w:b/>
                <w:bCs/>
                <w:lang w:val="en-GB" w:eastAsia="en-US"/>
              </w:rPr>
              <w:t xml:space="preserve">Other </w:t>
            </w:r>
            <w:r>
              <w:rPr>
                <w:b/>
                <w:bCs/>
                <w:lang w:val="en-GB" w:eastAsia="en-US"/>
              </w:rPr>
              <w:t xml:space="preserve">consensus position </w:t>
            </w:r>
            <w:r w:rsidR="00424407">
              <w:rPr>
                <w:b/>
                <w:bCs/>
                <w:lang w:val="en-GB" w:eastAsia="en-US"/>
              </w:rPr>
              <w:t xml:space="preserve">synonymous </w:t>
            </w:r>
            <w:r>
              <w:rPr>
                <w:b/>
                <w:bCs/>
                <w:lang w:val="en-GB" w:eastAsia="en-US"/>
              </w:rPr>
              <w:t>DNMs</w:t>
            </w:r>
          </w:p>
        </w:tc>
      </w:tr>
      <w:tr w:rsidR="00A1246D" w14:paraId="29E1F3EF" w14:textId="77777777" w:rsidTr="007F27DE">
        <w:tc>
          <w:tcPr>
            <w:tcW w:w="3116" w:type="dxa"/>
          </w:tcPr>
          <w:p w14:paraId="061D76AD" w14:textId="77777777" w:rsidR="00A1246D" w:rsidRPr="0059562D" w:rsidRDefault="00A1246D" w:rsidP="007F27DE">
            <w:pPr>
              <w:jc w:val="right"/>
              <w:rPr>
                <w:b/>
                <w:bCs/>
                <w:lang w:val="en-GB" w:eastAsia="en-US"/>
              </w:rPr>
            </w:pPr>
            <w:r>
              <w:rPr>
                <w:b/>
                <w:bCs/>
                <w:lang w:val="en-GB"/>
              </w:rPr>
              <w:t>NDD probands</w:t>
            </w:r>
          </w:p>
        </w:tc>
        <w:tc>
          <w:tcPr>
            <w:tcW w:w="3117" w:type="dxa"/>
          </w:tcPr>
          <w:p w14:paraId="335E799B" w14:textId="4216A468" w:rsidR="00A1246D" w:rsidRDefault="008D02CD" w:rsidP="007F27DE">
            <w:pPr>
              <w:jc w:val="right"/>
              <w:rPr>
                <w:lang w:val="en-GB" w:eastAsia="en-US"/>
              </w:rPr>
            </w:pPr>
            <w:r>
              <w:rPr>
                <w:lang w:val="en-GB" w:eastAsia="en-US"/>
              </w:rPr>
              <w:t>4</w:t>
            </w:r>
          </w:p>
        </w:tc>
        <w:tc>
          <w:tcPr>
            <w:tcW w:w="3117" w:type="dxa"/>
          </w:tcPr>
          <w:p w14:paraId="4A6BEFF9" w14:textId="41673ED5" w:rsidR="00A1246D" w:rsidRDefault="008D02CD" w:rsidP="007F27DE">
            <w:pPr>
              <w:jc w:val="right"/>
              <w:rPr>
                <w:lang w:val="en-GB" w:eastAsia="en-US"/>
              </w:rPr>
            </w:pPr>
            <w:r>
              <w:rPr>
                <w:lang w:val="en-GB" w:eastAsia="en-US"/>
              </w:rPr>
              <w:t>3229</w:t>
            </w:r>
          </w:p>
        </w:tc>
      </w:tr>
      <w:tr w:rsidR="00A1246D" w14:paraId="71B4849E" w14:textId="77777777" w:rsidTr="007F27DE">
        <w:tc>
          <w:tcPr>
            <w:tcW w:w="3116" w:type="dxa"/>
          </w:tcPr>
          <w:p w14:paraId="5C57CE72" w14:textId="77777777" w:rsidR="00A1246D" w:rsidRPr="0059562D" w:rsidRDefault="00A1246D" w:rsidP="007F27DE">
            <w:pPr>
              <w:jc w:val="right"/>
              <w:rPr>
                <w:b/>
                <w:bCs/>
                <w:lang w:val="en-GB" w:eastAsia="en-US"/>
              </w:rPr>
            </w:pPr>
            <w:r>
              <w:rPr>
                <w:b/>
                <w:bCs/>
                <w:lang w:val="en-GB" w:eastAsia="en-US"/>
              </w:rPr>
              <w:t>Unaffected individuals</w:t>
            </w:r>
          </w:p>
        </w:tc>
        <w:tc>
          <w:tcPr>
            <w:tcW w:w="3117" w:type="dxa"/>
          </w:tcPr>
          <w:p w14:paraId="2F97D537" w14:textId="44D16837" w:rsidR="00A1246D" w:rsidRDefault="008D02CD" w:rsidP="007F27DE">
            <w:pPr>
              <w:jc w:val="right"/>
              <w:rPr>
                <w:lang w:val="en-GB" w:eastAsia="en-US"/>
              </w:rPr>
            </w:pPr>
            <w:r>
              <w:rPr>
                <w:lang w:val="en-GB" w:eastAsia="en-US"/>
              </w:rPr>
              <w:t>0</w:t>
            </w:r>
          </w:p>
        </w:tc>
        <w:tc>
          <w:tcPr>
            <w:tcW w:w="3117" w:type="dxa"/>
          </w:tcPr>
          <w:p w14:paraId="6EDB64BC" w14:textId="58B56A71" w:rsidR="00A1246D" w:rsidRDefault="008D02CD" w:rsidP="007F27DE">
            <w:pPr>
              <w:jc w:val="right"/>
              <w:rPr>
                <w:lang w:val="en-GB" w:eastAsia="en-US"/>
              </w:rPr>
            </w:pPr>
            <w:r>
              <w:rPr>
                <w:lang w:val="en-GB" w:eastAsia="en-US"/>
              </w:rPr>
              <w:t>530</w:t>
            </w:r>
          </w:p>
        </w:tc>
      </w:tr>
    </w:tbl>
    <w:p w14:paraId="35509936" w14:textId="77777777" w:rsidR="00A1246D" w:rsidRDefault="00A1246D" w:rsidP="00A1246D">
      <w:pPr>
        <w:rPr>
          <w:lang w:val="en-GB" w:eastAsia="en-US"/>
        </w:rPr>
      </w:pPr>
    </w:p>
    <w:p w14:paraId="7012712D" w14:textId="0AD0A09F" w:rsidR="00A1246D" w:rsidRPr="001A4A61" w:rsidRDefault="00A1246D" w:rsidP="00A1246D">
      <w:pPr>
        <w:rPr>
          <w:vertAlign w:val="superscript"/>
          <w:lang w:val="en-GB" w:eastAsia="en-US"/>
        </w:rPr>
      </w:pPr>
      <w:r>
        <w:rPr>
          <w:lang w:val="en-GB" w:eastAsia="en-US"/>
        </w:rPr>
        <w:t xml:space="preserve">Fisher’s exact </w:t>
      </w:r>
      <w:r>
        <w:rPr>
          <w:i/>
          <w:iCs/>
          <w:lang w:val="en-GB" w:eastAsia="en-US"/>
        </w:rPr>
        <w:t xml:space="preserve">p </w:t>
      </w:r>
      <w:r>
        <w:rPr>
          <w:lang w:val="en-GB" w:eastAsia="en-US"/>
        </w:rPr>
        <w:t xml:space="preserve">= </w:t>
      </w:r>
      <w:r w:rsidR="00DC547D">
        <w:rPr>
          <w:lang w:val="en-GB" w:eastAsia="en-US"/>
        </w:rPr>
        <w:t>1</w:t>
      </w:r>
    </w:p>
    <w:p w14:paraId="0E8CACE8" w14:textId="77777777" w:rsidR="00A1246D" w:rsidRPr="00FA5C5C" w:rsidRDefault="00A1246D" w:rsidP="00A1246D">
      <w:pPr>
        <w:rPr>
          <w:lang w:val="en-GB" w:eastAsia="en-US"/>
        </w:rPr>
      </w:pPr>
    </w:p>
    <w:tbl>
      <w:tblPr>
        <w:tblStyle w:val="TableGrid"/>
        <w:tblW w:w="0" w:type="auto"/>
        <w:tblLook w:val="04A0" w:firstRow="1" w:lastRow="0" w:firstColumn="1" w:lastColumn="0" w:noHBand="0" w:noVBand="1"/>
      </w:tblPr>
      <w:tblGrid>
        <w:gridCol w:w="3116"/>
        <w:gridCol w:w="3117"/>
        <w:gridCol w:w="3117"/>
      </w:tblGrid>
      <w:tr w:rsidR="00A1246D" w:rsidRPr="0059562D" w14:paraId="06ECC24D" w14:textId="77777777" w:rsidTr="007F27DE">
        <w:tc>
          <w:tcPr>
            <w:tcW w:w="3116" w:type="dxa"/>
          </w:tcPr>
          <w:p w14:paraId="45D206F0" w14:textId="77777777" w:rsidR="00A1246D" w:rsidRDefault="00A1246D" w:rsidP="007F27DE">
            <w:pPr>
              <w:rPr>
                <w:lang w:val="en-GB" w:eastAsia="en-US"/>
              </w:rPr>
            </w:pPr>
          </w:p>
        </w:tc>
        <w:tc>
          <w:tcPr>
            <w:tcW w:w="3117" w:type="dxa"/>
          </w:tcPr>
          <w:p w14:paraId="25610A0B" w14:textId="4F41CB3E" w:rsidR="00A1246D" w:rsidRPr="0059562D" w:rsidRDefault="00A1246D" w:rsidP="007F27DE">
            <w:pPr>
              <w:jc w:val="right"/>
              <w:rPr>
                <w:b/>
                <w:bCs/>
                <w:lang w:val="en-GB" w:eastAsia="en-US"/>
              </w:rPr>
            </w:pPr>
            <w:r>
              <w:rPr>
                <w:b/>
                <w:bCs/>
                <w:lang w:val="en-GB" w:eastAsia="en-US"/>
              </w:rPr>
              <w:t xml:space="preserve">Hotspot consensus position </w:t>
            </w:r>
            <w:r w:rsidR="00424407">
              <w:rPr>
                <w:b/>
                <w:bCs/>
                <w:lang w:val="en-GB" w:eastAsia="en-US"/>
              </w:rPr>
              <w:t xml:space="preserve">synonymous </w:t>
            </w:r>
            <w:r>
              <w:rPr>
                <w:b/>
                <w:bCs/>
                <w:lang w:val="en-GB" w:eastAsia="en-US"/>
              </w:rPr>
              <w:t>DNMs</w:t>
            </w:r>
          </w:p>
        </w:tc>
        <w:tc>
          <w:tcPr>
            <w:tcW w:w="3117" w:type="dxa"/>
          </w:tcPr>
          <w:p w14:paraId="16CB0E35" w14:textId="41F55B53" w:rsidR="00A1246D" w:rsidRPr="0059562D" w:rsidRDefault="00A1246D" w:rsidP="007F27DE">
            <w:pPr>
              <w:jc w:val="right"/>
              <w:rPr>
                <w:b/>
                <w:bCs/>
                <w:lang w:val="en-GB" w:eastAsia="en-US"/>
              </w:rPr>
            </w:pPr>
            <w:r w:rsidRPr="0059562D">
              <w:rPr>
                <w:b/>
                <w:bCs/>
                <w:lang w:val="en-GB" w:eastAsia="en-US"/>
              </w:rPr>
              <w:t xml:space="preserve">Other </w:t>
            </w:r>
            <w:r>
              <w:rPr>
                <w:b/>
                <w:bCs/>
                <w:lang w:val="en-GB" w:eastAsia="en-US"/>
              </w:rPr>
              <w:t xml:space="preserve">consensus position </w:t>
            </w:r>
            <w:r w:rsidR="00424407">
              <w:rPr>
                <w:b/>
                <w:bCs/>
                <w:lang w:val="en-GB" w:eastAsia="en-US"/>
              </w:rPr>
              <w:t xml:space="preserve">synonymous </w:t>
            </w:r>
            <w:r>
              <w:rPr>
                <w:b/>
                <w:bCs/>
                <w:lang w:val="en-GB" w:eastAsia="en-US"/>
              </w:rPr>
              <w:t>DNMs</w:t>
            </w:r>
          </w:p>
        </w:tc>
      </w:tr>
      <w:tr w:rsidR="00A1246D" w14:paraId="610EF6A2" w14:textId="77777777" w:rsidTr="007F27DE">
        <w:tc>
          <w:tcPr>
            <w:tcW w:w="3116" w:type="dxa"/>
          </w:tcPr>
          <w:p w14:paraId="43E6BC8B" w14:textId="77777777" w:rsidR="00A1246D" w:rsidRPr="0059562D" w:rsidRDefault="00A1246D" w:rsidP="007F27DE">
            <w:pPr>
              <w:jc w:val="right"/>
              <w:rPr>
                <w:b/>
                <w:bCs/>
                <w:lang w:val="en-GB" w:eastAsia="en-US"/>
              </w:rPr>
            </w:pPr>
            <w:r>
              <w:rPr>
                <w:b/>
                <w:bCs/>
                <w:lang w:val="en-GB"/>
              </w:rPr>
              <w:t>ASD probands</w:t>
            </w:r>
          </w:p>
        </w:tc>
        <w:tc>
          <w:tcPr>
            <w:tcW w:w="3117" w:type="dxa"/>
          </w:tcPr>
          <w:p w14:paraId="05DBFFA9" w14:textId="6EBE4022" w:rsidR="00A1246D" w:rsidRDefault="008C2051" w:rsidP="007F27DE">
            <w:pPr>
              <w:jc w:val="right"/>
              <w:rPr>
                <w:lang w:val="en-GB" w:eastAsia="en-US"/>
              </w:rPr>
            </w:pPr>
            <w:r>
              <w:rPr>
                <w:lang w:val="en-GB" w:eastAsia="en-US"/>
              </w:rPr>
              <w:t>2</w:t>
            </w:r>
          </w:p>
        </w:tc>
        <w:tc>
          <w:tcPr>
            <w:tcW w:w="3117" w:type="dxa"/>
          </w:tcPr>
          <w:p w14:paraId="63EB9DBB" w14:textId="1D9D7071" w:rsidR="00A1246D" w:rsidRDefault="008C2051" w:rsidP="007F27DE">
            <w:pPr>
              <w:jc w:val="right"/>
              <w:rPr>
                <w:lang w:val="en-GB" w:eastAsia="en-US"/>
              </w:rPr>
            </w:pPr>
            <w:r>
              <w:rPr>
                <w:lang w:val="en-GB" w:eastAsia="en-US"/>
              </w:rPr>
              <w:t>717</w:t>
            </w:r>
          </w:p>
        </w:tc>
      </w:tr>
      <w:tr w:rsidR="00A1246D" w14:paraId="3323A59D" w14:textId="77777777" w:rsidTr="007F27DE">
        <w:tc>
          <w:tcPr>
            <w:tcW w:w="3116" w:type="dxa"/>
          </w:tcPr>
          <w:p w14:paraId="16188DAE" w14:textId="77777777" w:rsidR="00A1246D" w:rsidRPr="0059562D" w:rsidRDefault="00A1246D" w:rsidP="007F27DE">
            <w:pPr>
              <w:jc w:val="right"/>
              <w:rPr>
                <w:b/>
                <w:bCs/>
                <w:lang w:val="en-GB" w:eastAsia="en-US"/>
              </w:rPr>
            </w:pPr>
            <w:r>
              <w:rPr>
                <w:b/>
                <w:bCs/>
                <w:lang w:val="en-GB" w:eastAsia="en-US"/>
              </w:rPr>
              <w:t>Unaffected individuals</w:t>
            </w:r>
          </w:p>
        </w:tc>
        <w:tc>
          <w:tcPr>
            <w:tcW w:w="3117" w:type="dxa"/>
          </w:tcPr>
          <w:p w14:paraId="4700041B" w14:textId="59A7CDC2" w:rsidR="00A1246D" w:rsidRDefault="005F12FB" w:rsidP="007F27DE">
            <w:pPr>
              <w:jc w:val="right"/>
              <w:rPr>
                <w:lang w:val="en-GB" w:eastAsia="en-US"/>
              </w:rPr>
            </w:pPr>
            <w:r>
              <w:rPr>
                <w:lang w:val="en-GB" w:eastAsia="en-US"/>
              </w:rPr>
              <w:t>0</w:t>
            </w:r>
          </w:p>
        </w:tc>
        <w:tc>
          <w:tcPr>
            <w:tcW w:w="3117" w:type="dxa"/>
          </w:tcPr>
          <w:p w14:paraId="66AA6CFA" w14:textId="3E283ACF" w:rsidR="00A1246D" w:rsidRDefault="005F12FB" w:rsidP="007F27DE">
            <w:pPr>
              <w:jc w:val="right"/>
              <w:rPr>
                <w:lang w:val="en-GB" w:eastAsia="en-US"/>
              </w:rPr>
            </w:pPr>
            <w:r>
              <w:rPr>
                <w:lang w:val="en-GB" w:eastAsia="en-US"/>
              </w:rPr>
              <w:t>530</w:t>
            </w:r>
          </w:p>
        </w:tc>
      </w:tr>
    </w:tbl>
    <w:p w14:paraId="799535FF" w14:textId="77777777" w:rsidR="00A1246D" w:rsidRDefault="00A1246D" w:rsidP="00A1246D">
      <w:pPr>
        <w:rPr>
          <w:i/>
          <w:iCs/>
          <w:lang w:val="en-GB" w:eastAsia="en-US"/>
        </w:rPr>
      </w:pPr>
    </w:p>
    <w:p w14:paraId="6C458027" w14:textId="78633BEA" w:rsidR="00A1246D" w:rsidRPr="001A4A61" w:rsidRDefault="00A1246D" w:rsidP="00A1246D">
      <w:pPr>
        <w:rPr>
          <w:lang w:val="en-GB" w:eastAsia="en-US"/>
        </w:rPr>
      </w:pPr>
      <w:r>
        <w:rPr>
          <w:lang w:val="en-GB" w:eastAsia="en-US"/>
        </w:rPr>
        <w:t xml:space="preserve">Fisher’s exact </w:t>
      </w:r>
      <w:r>
        <w:rPr>
          <w:i/>
          <w:iCs/>
          <w:lang w:val="en-GB" w:eastAsia="en-US"/>
        </w:rPr>
        <w:t xml:space="preserve">p = </w:t>
      </w:r>
      <w:r w:rsidR="00DC547D" w:rsidRPr="00DC547D">
        <w:rPr>
          <w:lang w:val="en-GB" w:eastAsia="en-US"/>
        </w:rPr>
        <w:t>0.51</w:t>
      </w:r>
    </w:p>
    <w:p w14:paraId="41525692" w14:textId="77777777" w:rsidR="00A1246D" w:rsidRDefault="00A1246D" w:rsidP="00A1246D">
      <w:pPr>
        <w:rPr>
          <w:i/>
          <w:iCs/>
          <w:lang w:val="en-GB" w:eastAsia="en-US"/>
        </w:rPr>
      </w:pPr>
    </w:p>
    <w:tbl>
      <w:tblPr>
        <w:tblStyle w:val="TableGrid"/>
        <w:tblW w:w="0" w:type="auto"/>
        <w:tblLook w:val="04A0" w:firstRow="1" w:lastRow="0" w:firstColumn="1" w:lastColumn="0" w:noHBand="0" w:noVBand="1"/>
      </w:tblPr>
      <w:tblGrid>
        <w:gridCol w:w="3116"/>
        <w:gridCol w:w="3117"/>
        <w:gridCol w:w="3117"/>
      </w:tblGrid>
      <w:tr w:rsidR="00A1246D" w:rsidRPr="0059562D" w14:paraId="1DB4CC9B" w14:textId="77777777" w:rsidTr="007F27DE">
        <w:tc>
          <w:tcPr>
            <w:tcW w:w="3116" w:type="dxa"/>
          </w:tcPr>
          <w:p w14:paraId="0ED0095E" w14:textId="77777777" w:rsidR="00A1246D" w:rsidRDefault="00A1246D" w:rsidP="007F27DE">
            <w:pPr>
              <w:rPr>
                <w:lang w:val="en-GB" w:eastAsia="en-US"/>
              </w:rPr>
            </w:pPr>
          </w:p>
        </w:tc>
        <w:tc>
          <w:tcPr>
            <w:tcW w:w="3117" w:type="dxa"/>
          </w:tcPr>
          <w:p w14:paraId="5E0404F5" w14:textId="469B6EA6" w:rsidR="00A1246D" w:rsidRPr="0059562D" w:rsidRDefault="00A1246D" w:rsidP="007F27DE">
            <w:pPr>
              <w:jc w:val="right"/>
              <w:rPr>
                <w:b/>
                <w:bCs/>
                <w:lang w:val="en-GB" w:eastAsia="en-US"/>
              </w:rPr>
            </w:pPr>
            <w:r>
              <w:rPr>
                <w:b/>
                <w:bCs/>
                <w:lang w:val="en-GB" w:eastAsia="en-US"/>
              </w:rPr>
              <w:t xml:space="preserve">Hotspot consensus position </w:t>
            </w:r>
            <w:r w:rsidR="00424407">
              <w:rPr>
                <w:b/>
                <w:bCs/>
                <w:lang w:val="en-GB" w:eastAsia="en-US"/>
              </w:rPr>
              <w:t xml:space="preserve">synonymous </w:t>
            </w:r>
            <w:r>
              <w:rPr>
                <w:b/>
                <w:bCs/>
                <w:lang w:val="en-GB" w:eastAsia="en-US"/>
              </w:rPr>
              <w:t>DNMs</w:t>
            </w:r>
          </w:p>
        </w:tc>
        <w:tc>
          <w:tcPr>
            <w:tcW w:w="3117" w:type="dxa"/>
          </w:tcPr>
          <w:p w14:paraId="5B3F127B" w14:textId="29B632B3" w:rsidR="00A1246D" w:rsidRPr="0059562D" w:rsidRDefault="00A1246D" w:rsidP="007F27DE">
            <w:pPr>
              <w:jc w:val="right"/>
              <w:rPr>
                <w:b/>
                <w:bCs/>
                <w:lang w:val="en-GB" w:eastAsia="en-US"/>
              </w:rPr>
            </w:pPr>
            <w:r w:rsidRPr="0059562D">
              <w:rPr>
                <w:b/>
                <w:bCs/>
                <w:lang w:val="en-GB" w:eastAsia="en-US"/>
              </w:rPr>
              <w:t xml:space="preserve">Other </w:t>
            </w:r>
            <w:r>
              <w:rPr>
                <w:b/>
                <w:bCs/>
                <w:lang w:val="en-GB" w:eastAsia="en-US"/>
              </w:rPr>
              <w:t xml:space="preserve">consensus position </w:t>
            </w:r>
            <w:r w:rsidR="00424407">
              <w:rPr>
                <w:b/>
                <w:bCs/>
                <w:lang w:val="en-GB" w:eastAsia="en-US"/>
              </w:rPr>
              <w:t xml:space="preserve">synonymous </w:t>
            </w:r>
            <w:r>
              <w:rPr>
                <w:b/>
                <w:bCs/>
                <w:lang w:val="en-GB" w:eastAsia="en-US"/>
              </w:rPr>
              <w:t>DNMs</w:t>
            </w:r>
          </w:p>
        </w:tc>
      </w:tr>
      <w:tr w:rsidR="00A1246D" w14:paraId="39C5A1F2" w14:textId="77777777" w:rsidTr="007F27DE">
        <w:tc>
          <w:tcPr>
            <w:tcW w:w="3116" w:type="dxa"/>
          </w:tcPr>
          <w:p w14:paraId="3C1A1A92" w14:textId="77777777" w:rsidR="00A1246D" w:rsidRPr="0059562D" w:rsidRDefault="00A1246D" w:rsidP="007F27DE">
            <w:pPr>
              <w:jc w:val="right"/>
              <w:rPr>
                <w:b/>
                <w:bCs/>
                <w:lang w:val="en-GB" w:eastAsia="en-US"/>
              </w:rPr>
            </w:pPr>
            <w:r>
              <w:rPr>
                <w:b/>
                <w:bCs/>
                <w:lang w:val="en-GB"/>
              </w:rPr>
              <w:t>CHD probands</w:t>
            </w:r>
          </w:p>
        </w:tc>
        <w:tc>
          <w:tcPr>
            <w:tcW w:w="3117" w:type="dxa"/>
          </w:tcPr>
          <w:p w14:paraId="507A18B9" w14:textId="6BE3E12C" w:rsidR="00A1246D" w:rsidRDefault="008C2051" w:rsidP="007F27DE">
            <w:pPr>
              <w:jc w:val="right"/>
              <w:rPr>
                <w:lang w:val="en-GB" w:eastAsia="en-US"/>
              </w:rPr>
            </w:pPr>
            <w:r>
              <w:rPr>
                <w:lang w:val="en-GB" w:eastAsia="en-US"/>
              </w:rPr>
              <w:t>0</w:t>
            </w:r>
          </w:p>
        </w:tc>
        <w:tc>
          <w:tcPr>
            <w:tcW w:w="3117" w:type="dxa"/>
          </w:tcPr>
          <w:p w14:paraId="77134832" w14:textId="29020442" w:rsidR="00A1246D" w:rsidRDefault="008C2051" w:rsidP="007F27DE">
            <w:pPr>
              <w:jc w:val="right"/>
              <w:rPr>
                <w:lang w:val="en-GB" w:eastAsia="en-US"/>
              </w:rPr>
            </w:pPr>
            <w:r>
              <w:rPr>
                <w:lang w:val="en-GB" w:eastAsia="en-US"/>
              </w:rPr>
              <w:t>2</w:t>
            </w:r>
            <w:r w:rsidR="00A1246D">
              <w:rPr>
                <w:lang w:val="en-GB" w:eastAsia="en-US"/>
              </w:rPr>
              <w:t>36</w:t>
            </w:r>
          </w:p>
        </w:tc>
      </w:tr>
      <w:tr w:rsidR="00A1246D" w14:paraId="1455106A" w14:textId="77777777" w:rsidTr="007F27DE">
        <w:tc>
          <w:tcPr>
            <w:tcW w:w="3116" w:type="dxa"/>
          </w:tcPr>
          <w:p w14:paraId="6DE29D73" w14:textId="77777777" w:rsidR="00A1246D" w:rsidRPr="0059562D" w:rsidRDefault="00A1246D" w:rsidP="007F27DE">
            <w:pPr>
              <w:jc w:val="right"/>
              <w:rPr>
                <w:b/>
                <w:bCs/>
                <w:lang w:val="en-GB" w:eastAsia="en-US"/>
              </w:rPr>
            </w:pPr>
            <w:r>
              <w:rPr>
                <w:b/>
                <w:bCs/>
                <w:lang w:val="en-GB" w:eastAsia="en-US"/>
              </w:rPr>
              <w:t>Unaffected individuals</w:t>
            </w:r>
          </w:p>
        </w:tc>
        <w:tc>
          <w:tcPr>
            <w:tcW w:w="3117" w:type="dxa"/>
          </w:tcPr>
          <w:p w14:paraId="29BF2B22" w14:textId="70BBED62" w:rsidR="00A1246D" w:rsidRDefault="005F12FB" w:rsidP="007F27DE">
            <w:pPr>
              <w:jc w:val="right"/>
              <w:rPr>
                <w:lang w:val="en-GB" w:eastAsia="en-US"/>
              </w:rPr>
            </w:pPr>
            <w:r>
              <w:rPr>
                <w:lang w:val="en-GB" w:eastAsia="en-US"/>
              </w:rPr>
              <w:t>0</w:t>
            </w:r>
          </w:p>
        </w:tc>
        <w:tc>
          <w:tcPr>
            <w:tcW w:w="3117" w:type="dxa"/>
          </w:tcPr>
          <w:p w14:paraId="25E66FA0" w14:textId="08481484" w:rsidR="00A1246D" w:rsidRDefault="005F12FB" w:rsidP="007F27DE">
            <w:pPr>
              <w:jc w:val="right"/>
              <w:rPr>
                <w:lang w:val="en-GB" w:eastAsia="en-US"/>
              </w:rPr>
            </w:pPr>
            <w:r>
              <w:rPr>
                <w:lang w:val="en-GB" w:eastAsia="en-US"/>
              </w:rPr>
              <w:t>530</w:t>
            </w:r>
          </w:p>
        </w:tc>
      </w:tr>
    </w:tbl>
    <w:p w14:paraId="1E636A55" w14:textId="77777777" w:rsidR="00A1246D" w:rsidRDefault="00A1246D" w:rsidP="00A1246D">
      <w:pPr>
        <w:rPr>
          <w:i/>
          <w:iCs/>
          <w:lang w:val="en-GB" w:eastAsia="en-US"/>
        </w:rPr>
      </w:pPr>
    </w:p>
    <w:p w14:paraId="1322A965" w14:textId="38361F9E" w:rsidR="00A1246D" w:rsidRDefault="00A1246D" w:rsidP="00A1246D">
      <w:pPr>
        <w:rPr>
          <w:lang w:val="en-GB" w:eastAsia="en-US"/>
        </w:rPr>
      </w:pPr>
      <w:r>
        <w:rPr>
          <w:lang w:val="en-GB" w:eastAsia="en-US"/>
        </w:rPr>
        <w:t xml:space="preserve">Fisher’s exact </w:t>
      </w:r>
      <w:r>
        <w:rPr>
          <w:i/>
          <w:iCs/>
          <w:lang w:val="en-GB" w:eastAsia="en-US"/>
        </w:rPr>
        <w:t xml:space="preserve">p </w:t>
      </w:r>
      <w:r>
        <w:rPr>
          <w:lang w:val="en-GB" w:eastAsia="en-US"/>
        </w:rPr>
        <w:t xml:space="preserve">= </w:t>
      </w:r>
      <w:r w:rsidR="00DC547D">
        <w:rPr>
          <w:lang w:val="en-GB" w:eastAsia="en-US"/>
        </w:rPr>
        <w:t>1</w:t>
      </w:r>
    </w:p>
    <w:p w14:paraId="2B1A4752" w14:textId="77777777" w:rsidR="007C32F0" w:rsidRDefault="007C32F0" w:rsidP="00A1246D">
      <w:pPr>
        <w:rPr>
          <w:lang w:val="en-GB" w:eastAsia="en-US"/>
        </w:rPr>
      </w:pPr>
    </w:p>
    <w:p w14:paraId="655ABD40" w14:textId="77777777" w:rsidR="00C47080" w:rsidRDefault="00A1246D" w:rsidP="00A1246D">
      <w:pPr>
        <w:rPr>
          <w:i/>
          <w:iCs/>
          <w:lang w:val="en-GB" w:eastAsia="en-US"/>
        </w:rPr>
      </w:pPr>
      <w:r>
        <w:rPr>
          <w:i/>
          <w:iCs/>
          <w:lang w:val="en-GB" w:eastAsia="en-US"/>
        </w:rPr>
        <w:t xml:space="preserve">We compared the number of </w:t>
      </w:r>
      <w:r w:rsidR="007C32F0">
        <w:rPr>
          <w:i/>
          <w:iCs/>
          <w:lang w:val="en-GB" w:eastAsia="en-US"/>
        </w:rPr>
        <w:t>synonymous</w:t>
      </w:r>
      <w:r>
        <w:rPr>
          <w:i/>
          <w:iCs/>
          <w:lang w:val="en-GB" w:eastAsia="en-US"/>
        </w:rPr>
        <w:t xml:space="preserve"> DNMs at hotspot positions and other protein consensus positions in cohorts of affected probands (NDD, ASD, and CHD) compared to a set of healthy population controls. </w:t>
      </w:r>
      <w:r w:rsidR="001550B2">
        <w:rPr>
          <w:i/>
          <w:iCs/>
          <w:lang w:val="en-GB" w:eastAsia="en-US"/>
        </w:rPr>
        <w:t xml:space="preserve">No cohort has </w:t>
      </w:r>
      <w:r>
        <w:rPr>
          <w:i/>
          <w:iCs/>
          <w:lang w:val="en-GB" w:eastAsia="en-US"/>
        </w:rPr>
        <w:t>a significant enrichment of missense DNMs in hotspot positions (Fisher’s exact test).</w:t>
      </w:r>
    </w:p>
    <w:p w14:paraId="5D2C05DC" w14:textId="77777777" w:rsidR="00C47080" w:rsidRDefault="00C47080">
      <w:pPr>
        <w:rPr>
          <w:i/>
          <w:iCs/>
          <w:lang w:val="en-GB" w:eastAsia="en-US"/>
        </w:rPr>
      </w:pPr>
      <w:r>
        <w:rPr>
          <w:i/>
          <w:iCs/>
          <w:lang w:val="en-GB" w:eastAsia="en-US"/>
        </w:rPr>
        <w:br w:type="page"/>
      </w:r>
    </w:p>
    <w:p w14:paraId="7A0681B0" w14:textId="4DB4DCA2" w:rsidR="00C47080" w:rsidRDefault="00C47080" w:rsidP="00C47080">
      <w:pPr>
        <w:pStyle w:val="Heading3"/>
        <w:rPr>
          <w:rStyle w:val="Emphasis"/>
        </w:rPr>
      </w:pPr>
      <w:bookmarkStart w:id="36" w:name="_Toc98315180"/>
      <w:r w:rsidRPr="00041235">
        <w:rPr>
          <w:rStyle w:val="Emphasis"/>
        </w:rPr>
        <w:lastRenderedPageBreak/>
        <w:t xml:space="preserve">Supplementary Table </w:t>
      </w:r>
      <w:r>
        <w:rPr>
          <w:rStyle w:val="Emphasis"/>
        </w:rPr>
        <w:t>9</w:t>
      </w:r>
      <w:r w:rsidRPr="00041235">
        <w:rPr>
          <w:rStyle w:val="Emphasis"/>
        </w:rPr>
        <w:t xml:space="preserve"> – </w:t>
      </w:r>
      <w:r>
        <w:rPr>
          <w:rStyle w:val="Emphasis"/>
        </w:rPr>
        <w:t>ASD probands are significantly enriched for unique missense variants at lenient mutation hotspots</w:t>
      </w:r>
      <w:bookmarkEnd w:id="36"/>
    </w:p>
    <w:p w14:paraId="71718515" w14:textId="77777777" w:rsidR="00C47080" w:rsidRPr="00FA5C5C" w:rsidRDefault="00C47080" w:rsidP="00C47080">
      <w:pPr>
        <w:rPr>
          <w:lang w:val="en-GB" w:eastAsia="en-US"/>
        </w:rPr>
      </w:pPr>
    </w:p>
    <w:tbl>
      <w:tblPr>
        <w:tblStyle w:val="TableGrid"/>
        <w:tblW w:w="0" w:type="auto"/>
        <w:tblLook w:val="04A0" w:firstRow="1" w:lastRow="0" w:firstColumn="1" w:lastColumn="0" w:noHBand="0" w:noVBand="1"/>
      </w:tblPr>
      <w:tblGrid>
        <w:gridCol w:w="3116"/>
        <w:gridCol w:w="3117"/>
        <w:gridCol w:w="3117"/>
      </w:tblGrid>
      <w:tr w:rsidR="00C47080" w:rsidRPr="0059562D" w14:paraId="6D1FCF64" w14:textId="77777777" w:rsidTr="007F27DE">
        <w:tc>
          <w:tcPr>
            <w:tcW w:w="3116" w:type="dxa"/>
          </w:tcPr>
          <w:p w14:paraId="2B0B6500" w14:textId="77777777" w:rsidR="00C47080" w:rsidRDefault="00C47080" w:rsidP="007F27DE">
            <w:pPr>
              <w:rPr>
                <w:lang w:val="en-GB" w:eastAsia="en-US"/>
              </w:rPr>
            </w:pPr>
          </w:p>
        </w:tc>
        <w:tc>
          <w:tcPr>
            <w:tcW w:w="3117" w:type="dxa"/>
          </w:tcPr>
          <w:p w14:paraId="6F2E79E7" w14:textId="61842EAA" w:rsidR="00C47080" w:rsidRPr="0059562D" w:rsidRDefault="00C47080" w:rsidP="007F27DE">
            <w:pPr>
              <w:jc w:val="right"/>
              <w:rPr>
                <w:b/>
                <w:bCs/>
                <w:lang w:val="en-GB" w:eastAsia="en-US"/>
              </w:rPr>
            </w:pPr>
            <w:r>
              <w:rPr>
                <w:b/>
                <w:bCs/>
                <w:lang w:val="en-GB" w:eastAsia="en-US"/>
              </w:rPr>
              <w:t xml:space="preserve">Hotspot consensus position </w:t>
            </w:r>
            <w:r w:rsidR="00C030A4">
              <w:rPr>
                <w:b/>
                <w:bCs/>
                <w:lang w:val="en-GB" w:eastAsia="en-US"/>
              </w:rPr>
              <w:t xml:space="preserve">unique </w:t>
            </w:r>
            <w:r>
              <w:rPr>
                <w:b/>
                <w:bCs/>
                <w:lang w:val="en-GB" w:eastAsia="en-US"/>
              </w:rPr>
              <w:t>missense DNMs</w:t>
            </w:r>
          </w:p>
        </w:tc>
        <w:tc>
          <w:tcPr>
            <w:tcW w:w="3117" w:type="dxa"/>
          </w:tcPr>
          <w:p w14:paraId="65078901" w14:textId="774F60FB" w:rsidR="00C47080" w:rsidRPr="0059562D" w:rsidRDefault="00C47080" w:rsidP="007F27DE">
            <w:pPr>
              <w:jc w:val="right"/>
              <w:rPr>
                <w:b/>
                <w:bCs/>
                <w:lang w:val="en-GB" w:eastAsia="en-US"/>
              </w:rPr>
            </w:pPr>
            <w:r w:rsidRPr="0059562D">
              <w:rPr>
                <w:b/>
                <w:bCs/>
                <w:lang w:val="en-GB" w:eastAsia="en-US"/>
              </w:rPr>
              <w:t xml:space="preserve">Other </w:t>
            </w:r>
            <w:r>
              <w:rPr>
                <w:b/>
                <w:bCs/>
                <w:lang w:val="en-GB" w:eastAsia="en-US"/>
              </w:rPr>
              <w:t xml:space="preserve">consensus position </w:t>
            </w:r>
            <w:r w:rsidR="00C030A4">
              <w:rPr>
                <w:b/>
                <w:bCs/>
                <w:lang w:val="en-GB" w:eastAsia="en-US"/>
              </w:rPr>
              <w:t xml:space="preserve">unique </w:t>
            </w:r>
            <w:r>
              <w:rPr>
                <w:b/>
                <w:bCs/>
                <w:lang w:val="en-GB" w:eastAsia="en-US"/>
              </w:rPr>
              <w:t>missense DNMs</w:t>
            </w:r>
          </w:p>
        </w:tc>
      </w:tr>
      <w:tr w:rsidR="00C47080" w14:paraId="021E57FE" w14:textId="77777777" w:rsidTr="007F27DE">
        <w:tc>
          <w:tcPr>
            <w:tcW w:w="3116" w:type="dxa"/>
          </w:tcPr>
          <w:p w14:paraId="78641BF9" w14:textId="77777777" w:rsidR="00C47080" w:rsidRPr="0059562D" w:rsidRDefault="00C47080" w:rsidP="007F27DE">
            <w:pPr>
              <w:jc w:val="right"/>
              <w:rPr>
                <w:b/>
                <w:bCs/>
                <w:lang w:val="en-GB" w:eastAsia="en-US"/>
              </w:rPr>
            </w:pPr>
            <w:r>
              <w:rPr>
                <w:b/>
                <w:bCs/>
                <w:lang w:val="en-GB"/>
              </w:rPr>
              <w:t>ASD probands</w:t>
            </w:r>
          </w:p>
        </w:tc>
        <w:tc>
          <w:tcPr>
            <w:tcW w:w="3117" w:type="dxa"/>
          </w:tcPr>
          <w:p w14:paraId="339207FC" w14:textId="3576CEEB" w:rsidR="00C47080" w:rsidRDefault="00C47080" w:rsidP="007F27DE">
            <w:pPr>
              <w:jc w:val="right"/>
              <w:rPr>
                <w:lang w:val="en-GB" w:eastAsia="en-US"/>
              </w:rPr>
            </w:pPr>
            <w:r>
              <w:rPr>
                <w:lang w:val="en-GB" w:eastAsia="en-US"/>
              </w:rPr>
              <w:t>1</w:t>
            </w:r>
            <w:r w:rsidR="00F415CA">
              <w:rPr>
                <w:lang w:val="en-GB" w:eastAsia="en-US"/>
              </w:rPr>
              <w:t>3</w:t>
            </w:r>
          </w:p>
        </w:tc>
        <w:tc>
          <w:tcPr>
            <w:tcW w:w="3117" w:type="dxa"/>
          </w:tcPr>
          <w:p w14:paraId="04491103" w14:textId="73D8B982" w:rsidR="00C47080" w:rsidRDefault="00EC1623" w:rsidP="007F27DE">
            <w:pPr>
              <w:jc w:val="right"/>
              <w:rPr>
                <w:lang w:val="en-GB" w:eastAsia="en-US"/>
              </w:rPr>
            </w:pPr>
            <w:r>
              <w:rPr>
                <w:lang w:val="en-GB" w:eastAsia="en-US"/>
              </w:rPr>
              <w:t>1821</w:t>
            </w:r>
          </w:p>
        </w:tc>
      </w:tr>
      <w:tr w:rsidR="00C47080" w14:paraId="6BD9FA4B" w14:textId="77777777" w:rsidTr="007F27DE">
        <w:tc>
          <w:tcPr>
            <w:tcW w:w="3116" w:type="dxa"/>
          </w:tcPr>
          <w:p w14:paraId="61224BB7" w14:textId="77777777" w:rsidR="00C47080" w:rsidRPr="0059562D" w:rsidRDefault="00C47080" w:rsidP="007F27DE">
            <w:pPr>
              <w:jc w:val="right"/>
              <w:rPr>
                <w:b/>
                <w:bCs/>
                <w:lang w:val="en-GB" w:eastAsia="en-US"/>
              </w:rPr>
            </w:pPr>
            <w:r>
              <w:rPr>
                <w:b/>
                <w:bCs/>
                <w:lang w:val="en-GB" w:eastAsia="en-US"/>
              </w:rPr>
              <w:t>Unaffected individuals</w:t>
            </w:r>
          </w:p>
        </w:tc>
        <w:tc>
          <w:tcPr>
            <w:tcW w:w="3117" w:type="dxa"/>
          </w:tcPr>
          <w:p w14:paraId="7BBF9E45" w14:textId="77777777" w:rsidR="00C47080" w:rsidRDefault="00C47080" w:rsidP="007F27DE">
            <w:pPr>
              <w:jc w:val="right"/>
              <w:rPr>
                <w:lang w:val="en-GB" w:eastAsia="en-US"/>
              </w:rPr>
            </w:pPr>
            <w:r>
              <w:rPr>
                <w:lang w:val="en-GB" w:eastAsia="en-US"/>
              </w:rPr>
              <w:t>3</w:t>
            </w:r>
          </w:p>
        </w:tc>
        <w:tc>
          <w:tcPr>
            <w:tcW w:w="3117" w:type="dxa"/>
          </w:tcPr>
          <w:p w14:paraId="0127B867" w14:textId="1537021A" w:rsidR="00C47080" w:rsidRDefault="00C47080" w:rsidP="007F27DE">
            <w:pPr>
              <w:jc w:val="right"/>
              <w:rPr>
                <w:lang w:val="en-GB" w:eastAsia="en-US"/>
              </w:rPr>
            </w:pPr>
            <w:r>
              <w:rPr>
                <w:lang w:val="en-GB" w:eastAsia="en-US"/>
              </w:rPr>
              <w:t>13</w:t>
            </w:r>
            <w:r w:rsidR="00871293">
              <w:rPr>
                <w:lang w:val="en-GB" w:eastAsia="en-US"/>
              </w:rPr>
              <w:t>71</w:t>
            </w:r>
          </w:p>
        </w:tc>
      </w:tr>
    </w:tbl>
    <w:p w14:paraId="2463F5E7" w14:textId="77777777" w:rsidR="00C47080" w:rsidRDefault="00C47080" w:rsidP="00C47080">
      <w:pPr>
        <w:rPr>
          <w:i/>
          <w:iCs/>
          <w:lang w:val="en-GB" w:eastAsia="en-US"/>
        </w:rPr>
      </w:pPr>
    </w:p>
    <w:p w14:paraId="29DD5817" w14:textId="33B2D8D9" w:rsidR="00C47080" w:rsidRPr="001A4A61" w:rsidRDefault="00C47080" w:rsidP="00C47080">
      <w:pPr>
        <w:rPr>
          <w:lang w:val="en-GB" w:eastAsia="en-US"/>
        </w:rPr>
      </w:pPr>
      <w:r>
        <w:rPr>
          <w:lang w:val="en-GB" w:eastAsia="en-US"/>
        </w:rPr>
        <w:t xml:space="preserve">Fisher’s exact </w:t>
      </w:r>
      <w:r>
        <w:rPr>
          <w:i/>
          <w:iCs/>
          <w:lang w:val="en-GB" w:eastAsia="en-US"/>
        </w:rPr>
        <w:t xml:space="preserve">p = </w:t>
      </w:r>
      <w:r>
        <w:rPr>
          <w:lang w:val="en-GB" w:eastAsia="en-US"/>
        </w:rPr>
        <w:t>0.0</w:t>
      </w:r>
      <w:r w:rsidR="00CC7B21">
        <w:rPr>
          <w:lang w:val="en-GB" w:eastAsia="en-US"/>
        </w:rPr>
        <w:t>47</w:t>
      </w:r>
    </w:p>
    <w:p w14:paraId="2B893489" w14:textId="77777777" w:rsidR="00C47080" w:rsidRDefault="00C47080" w:rsidP="00C47080">
      <w:pPr>
        <w:rPr>
          <w:i/>
          <w:iCs/>
          <w:lang w:val="en-GB" w:eastAsia="en-US"/>
        </w:rPr>
      </w:pPr>
    </w:p>
    <w:tbl>
      <w:tblPr>
        <w:tblStyle w:val="TableGrid"/>
        <w:tblW w:w="0" w:type="auto"/>
        <w:tblLook w:val="04A0" w:firstRow="1" w:lastRow="0" w:firstColumn="1" w:lastColumn="0" w:noHBand="0" w:noVBand="1"/>
      </w:tblPr>
      <w:tblGrid>
        <w:gridCol w:w="3116"/>
        <w:gridCol w:w="3117"/>
        <w:gridCol w:w="3117"/>
      </w:tblGrid>
      <w:tr w:rsidR="00C47080" w:rsidRPr="0059562D" w14:paraId="4BC54566" w14:textId="77777777" w:rsidTr="007F27DE">
        <w:tc>
          <w:tcPr>
            <w:tcW w:w="3116" w:type="dxa"/>
          </w:tcPr>
          <w:p w14:paraId="49B13EDD" w14:textId="77777777" w:rsidR="00C47080" w:rsidRDefault="00C47080" w:rsidP="007F27DE">
            <w:pPr>
              <w:rPr>
                <w:lang w:val="en-GB" w:eastAsia="en-US"/>
              </w:rPr>
            </w:pPr>
          </w:p>
        </w:tc>
        <w:tc>
          <w:tcPr>
            <w:tcW w:w="3117" w:type="dxa"/>
          </w:tcPr>
          <w:p w14:paraId="2FC58EFC" w14:textId="7930235F" w:rsidR="00C47080" w:rsidRPr="0059562D" w:rsidRDefault="00C47080" w:rsidP="007F27DE">
            <w:pPr>
              <w:jc w:val="right"/>
              <w:rPr>
                <w:b/>
                <w:bCs/>
                <w:lang w:val="en-GB" w:eastAsia="en-US"/>
              </w:rPr>
            </w:pPr>
            <w:r>
              <w:rPr>
                <w:b/>
                <w:bCs/>
                <w:lang w:val="en-GB" w:eastAsia="en-US"/>
              </w:rPr>
              <w:t xml:space="preserve">Hotspot consensus position </w:t>
            </w:r>
            <w:r w:rsidR="00C030A4">
              <w:rPr>
                <w:b/>
                <w:bCs/>
                <w:lang w:val="en-GB" w:eastAsia="en-US"/>
              </w:rPr>
              <w:t xml:space="preserve">unique </w:t>
            </w:r>
            <w:r>
              <w:rPr>
                <w:b/>
                <w:bCs/>
                <w:lang w:val="en-GB" w:eastAsia="en-US"/>
              </w:rPr>
              <w:t>missense DNMs</w:t>
            </w:r>
          </w:p>
        </w:tc>
        <w:tc>
          <w:tcPr>
            <w:tcW w:w="3117" w:type="dxa"/>
          </w:tcPr>
          <w:p w14:paraId="490B2633" w14:textId="69C9D600" w:rsidR="00C47080" w:rsidRPr="0059562D" w:rsidRDefault="00C47080" w:rsidP="007F27DE">
            <w:pPr>
              <w:jc w:val="right"/>
              <w:rPr>
                <w:b/>
                <w:bCs/>
                <w:lang w:val="en-GB" w:eastAsia="en-US"/>
              </w:rPr>
            </w:pPr>
            <w:r w:rsidRPr="0059562D">
              <w:rPr>
                <w:b/>
                <w:bCs/>
                <w:lang w:val="en-GB" w:eastAsia="en-US"/>
              </w:rPr>
              <w:t xml:space="preserve">Other </w:t>
            </w:r>
            <w:r>
              <w:rPr>
                <w:b/>
                <w:bCs/>
                <w:lang w:val="en-GB" w:eastAsia="en-US"/>
              </w:rPr>
              <w:t xml:space="preserve">consensus position </w:t>
            </w:r>
            <w:r w:rsidR="00C030A4">
              <w:rPr>
                <w:b/>
                <w:bCs/>
                <w:lang w:val="en-GB" w:eastAsia="en-US"/>
              </w:rPr>
              <w:t xml:space="preserve">unique </w:t>
            </w:r>
            <w:r>
              <w:rPr>
                <w:b/>
                <w:bCs/>
                <w:lang w:val="en-GB" w:eastAsia="en-US"/>
              </w:rPr>
              <w:t>missense DNMs</w:t>
            </w:r>
          </w:p>
        </w:tc>
      </w:tr>
      <w:tr w:rsidR="00C47080" w14:paraId="00733C21" w14:textId="77777777" w:rsidTr="007F27DE">
        <w:tc>
          <w:tcPr>
            <w:tcW w:w="3116" w:type="dxa"/>
          </w:tcPr>
          <w:p w14:paraId="6A042FD8" w14:textId="77777777" w:rsidR="00C47080" w:rsidRPr="0059562D" w:rsidRDefault="00C47080" w:rsidP="007F27DE">
            <w:pPr>
              <w:jc w:val="right"/>
              <w:rPr>
                <w:b/>
                <w:bCs/>
                <w:lang w:val="en-GB" w:eastAsia="en-US"/>
              </w:rPr>
            </w:pPr>
            <w:r>
              <w:rPr>
                <w:b/>
                <w:bCs/>
                <w:lang w:val="en-GB"/>
              </w:rPr>
              <w:t>CHD probands</w:t>
            </w:r>
          </w:p>
        </w:tc>
        <w:tc>
          <w:tcPr>
            <w:tcW w:w="3117" w:type="dxa"/>
          </w:tcPr>
          <w:p w14:paraId="3DAC70D9" w14:textId="2805510C" w:rsidR="00C47080" w:rsidRDefault="00567D7A" w:rsidP="007F27DE">
            <w:pPr>
              <w:jc w:val="right"/>
              <w:rPr>
                <w:lang w:val="en-GB" w:eastAsia="en-US"/>
              </w:rPr>
            </w:pPr>
            <w:r>
              <w:rPr>
                <w:lang w:val="en-GB" w:eastAsia="en-US"/>
              </w:rPr>
              <w:t>0</w:t>
            </w:r>
          </w:p>
        </w:tc>
        <w:tc>
          <w:tcPr>
            <w:tcW w:w="3117" w:type="dxa"/>
          </w:tcPr>
          <w:p w14:paraId="1B720695" w14:textId="4561B8AA" w:rsidR="00C47080" w:rsidRDefault="00A21C66" w:rsidP="007F27DE">
            <w:pPr>
              <w:jc w:val="right"/>
              <w:rPr>
                <w:lang w:val="en-GB" w:eastAsia="en-US"/>
              </w:rPr>
            </w:pPr>
            <w:r>
              <w:rPr>
                <w:lang w:val="en-GB" w:eastAsia="en-US"/>
              </w:rPr>
              <w:t>714</w:t>
            </w:r>
          </w:p>
        </w:tc>
      </w:tr>
      <w:tr w:rsidR="00C47080" w14:paraId="24356C8F" w14:textId="77777777" w:rsidTr="007F27DE">
        <w:tc>
          <w:tcPr>
            <w:tcW w:w="3116" w:type="dxa"/>
          </w:tcPr>
          <w:p w14:paraId="5FD661BA" w14:textId="77777777" w:rsidR="00C47080" w:rsidRPr="0059562D" w:rsidRDefault="00C47080" w:rsidP="007F27DE">
            <w:pPr>
              <w:jc w:val="right"/>
              <w:rPr>
                <w:b/>
                <w:bCs/>
                <w:lang w:val="en-GB" w:eastAsia="en-US"/>
              </w:rPr>
            </w:pPr>
            <w:r>
              <w:rPr>
                <w:b/>
                <w:bCs/>
                <w:lang w:val="en-GB" w:eastAsia="en-US"/>
              </w:rPr>
              <w:t>Unaffected individuals</w:t>
            </w:r>
          </w:p>
        </w:tc>
        <w:tc>
          <w:tcPr>
            <w:tcW w:w="3117" w:type="dxa"/>
          </w:tcPr>
          <w:p w14:paraId="3E700F10" w14:textId="77777777" w:rsidR="00C47080" w:rsidRDefault="00C47080" w:rsidP="007F27DE">
            <w:pPr>
              <w:jc w:val="right"/>
              <w:rPr>
                <w:lang w:val="en-GB" w:eastAsia="en-US"/>
              </w:rPr>
            </w:pPr>
            <w:r>
              <w:rPr>
                <w:lang w:val="en-GB" w:eastAsia="en-US"/>
              </w:rPr>
              <w:t>3</w:t>
            </w:r>
          </w:p>
        </w:tc>
        <w:tc>
          <w:tcPr>
            <w:tcW w:w="3117" w:type="dxa"/>
          </w:tcPr>
          <w:p w14:paraId="6BFEACBB" w14:textId="02D2804E" w:rsidR="00C47080" w:rsidRDefault="00C47080" w:rsidP="007F27DE">
            <w:pPr>
              <w:jc w:val="right"/>
              <w:rPr>
                <w:lang w:val="en-GB" w:eastAsia="en-US"/>
              </w:rPr>
            </w:pPr>
            <w:r>
              <w:rPr>
                <w:lang w:val="en-GB" w:eastAsia="en-US"/>
              </w:rPr>
              <w:t>13</w:t>
            </w:r>
            <w:r w:rsidR="00567D7A">
              <w:rPr>
                <w:lang w:val="en-GB" w:eastAsia="en-US"/>
              </w:rPr>
              <w:t>71</w:t>
            </w:r>
          </w:p>
        </w:tc>
      </w:tr>
    </w:tbl>
    <w:p w14:paraId="30926FB5" w14:textId="77777777" w:rsidR="00C47080" w:rsidRDefault="00C47080" w:rsidP="00C47080">
      <w:pPr>
        <w:rPr>
          <w:i/>
          <w:iCs/>
          <w:lang w:val="en-GB" w:eastAsia="en-US"/>
        </w:rPr>
      </w:pPr>
    </w:p>
    <w:p w14:paraId="7CD450B6" w14:textId="66CF3F92" w:rsidR="00C47080" w:rsidRDefault="00C47080" w:rsidP="00C47080">
      <w:pPr>
        <w:rPr>
          <w:lang w:val="en-GB" w:eastAsia="en-US"/>
        </w:rPr>
      </w:pPr>
      <w:r>
        <w:rPr>
          <w:lang w:val="en-GB" w:eastAsia="en-US"/>
        </w:rPr>
        <w:t xml:space="preserve">Fisher’s exact </w:t>
      </w:r>
      <w:r>
        <w:rPr>
          <w:i/>
          <w:iCs/>
          <w:lang w:val="en-GB" w:eastAsia="en-US"/>
        </w:rPr>
        <w:t xml:space="preserve">p </w:t>
      </w:r>
      <w:r>
        <w:rPr>
          <w:lang w:val="en-GB" w:eastAsia="en-US"/>
        </w:rPr>
        <w:t xml:space="preserve">= </w:t>
      </w:r>
      <w:r w:rsidR="00CC7B21">
        <w:rPr>
          <w:lang w:val="en-GB" w:eastAsia="en-US"/>
        </w:rPr>
        <w:t>1</w:t>
      </w:r>
    </w:p>
    <w:p w14:paraId="78294DC6" w14:textId="77777777" w:rsidR="00C47080" w:rsidRDefault="00C47080" w:rsidP="00C47080">
      <w:pPr>
        <w:rPr>
          <w:lang w:val="en-GB" w:eastAsia="en-US"/>
        </w:rPr>
      </w:pPr>
    </w:p>
    <w:p w14:paraId="6399A847" w14:textId="55C0F4B5" w:rsidR="00C47080" w:rsidRDefault="00C47080" w:rsidP="00C47080">
      <w:pPr>
        <w:rPr>
          <w:i/>
          <w:iCs/>
          <w:lang w:val="en-GB" w:eastAsia="en-US"/>
        </w:rPr>
      </w:pPr>
      <w:r>
        <w:rPr>
          <w:i/>
          <w:iCs/>
          <w:lang w:val="en-GB" w:eastAsia="en-US"/>
        </w:rPr>
        <w:t>We compared the number of</w:t>
      </w:r>
      <w:r w:rsidR="00AA34D8">
        <w:rPr>
          <w:i/>
          <w:iCs/>
          <w:lang w:val="en-GB" w:eastAsia="en-US"/>
        </w:rPr>
        <w:t xml:space="preserve"> unique</w:t>
      </w:r>
      <w:r>
        <w:rPr>
          <w:i/>
          <w:iCs/>
          <w:lang w:val="en-GB" w:eastAsia="en-US"/>
        </w:rPr>
        <w:t xml:space="preserve"> </w:t>
      </w:r>
      <w:proofErr w:type="gramStart"/>
      <w:r>
        <w:rPr>
          <w:i/>
          <w:iCs/>
          <w:lang w:val="en-GB" w:eastAsia="en-US"/>
        </w:rPr>
        <w:t>missense</w:t>
      </w:r>
      <w:proofErr w:type="gramEnd"/>
      <w:r>
        <w:rPr>
          <w:i/>
          <w:iCs/>
          <w:lang w:val="en-GB" w:eastAsia="en-US"/>
        </w:rPr>
        <w:t xml:space="preserve"> DNMs at hotspot positions and other protein consensus positions in cohorts of affected probands </w:t>
      </w:r>
      <w:r w:rsidR="00AA34D8">
        <w:rPr>
          <w:i/>
          <w:iCs/>
          <w:lang w:val="en-GB" w:eastAsia="en-US"/>
        </w:rPr>
        <w:t>(</w:t>
      </w:r>
      <w:r>
        <w:rPr>
          <w:i/>
          <w:iCs/>
          <w:lang w:val="en-GB" w:eastAsia="en-US"/>
        </w:rPr>
        <w:t xml:space="preserve">ASD and CHD) compared to a set of healthy population controls. ASD probands have a significant enrichment of </w:t>
      </w:r>
      <w:r w:rsidR="00600D58">
        <w:rPr>
          <w:i/>
          <w:iCs/>
          <w:lang w:val="en-GB" w:eastAsia="en-US"/>
        </w:rPr>
        <w:t xml:space="preserve">unique </w:t>
      </w:r>
      <w:r>
        <w:rPr>
          <w:i/>
          <w:iCs/>
          <w:lang w:val="en-GB" w:eastAsia="en-US"/>
        </w:rPr>
        <w:t>missense DNMs in hotspot positions (Fisher’s exact test).</w:t>
      </w:r>
      <w:r w:rsidR="00653EF4">
        <w:rPr>
          <w:i/>
          <w:iCs/>
          <w:lang w:val="en-GB" w:eastAsia="en-US"/>
        </w:rPr>
        <w:t xml:space="preserve"> We defined ‘unique DNMs’ as those not recurrent in any of the three datasets.</w:t>
      </w:r>
    </w:p>
    <w:p w14:paraId="0D77B614" w14:textId="53C52C22" w:rsidR="000801E5" w:rsidRPr="007E1AFB" w:rsidRDefault="000801E5" w:rsidP="00703A8F">
      <w:pPr>
        <w:rPr>
          <w:i/>
          <w:iCs/>
          <w:lang w:val="en-GB" w:eastAsia="en-US"/>
        </w:rPr>
      </w:pPr>
      <w:r>
        <w:rPr>
          <w:i/>
          <w:iCs/>
          <w:lang w:val="en-GB" w:eastAsia="en-US"/>
        </w:rPr>
        <w:br w:type="page"/>
      </w:r>
    </w:p>
    <w:p w14:paraId="4490E81E" w14:textId="2BFF36C5" w:rsidR="000801E5" w:rsidRPr="00041235" w:rsidRDefault="000801E5" w:rsidP="000801E5">
      <w:pPr>
        <w:pStyle w:val="Heading3"/>
        <w:rPr>
          <w:rStyle w:val="Emphasis"/>
          <w:i w:val="0"/>
          <w:iCs w:val="0"/>
        </w:rPr>
      </w:pPr>
      <w:bookmarkStart w:id="37" w:name="_Toc79661938"/>
      <w:bookmarkStart w:id="38" w:name="_Toc98315181"/>
      <w:r w:rsidRPr="00041235">
        <w:rPr>
          <w:rStyle w:val="Emphasis"/>
        </w:rPr>
        <w:lastRenderedPageBreak/>
        <w:t xml:space="preserve">Supplementary Table </w:t>
      </w:r>
      <w:bookmarkEnd w:id="37"/>
      <w:r w:rsidR="00703A8F">
        <w:rPr>
          <w:rStyle w:val="Emphasis"/>
        </w:rPr>
        <w:t>10</w:t>
      </w:r>
      <w:r w:rsidRPr="00041235">
        <w:rPr>
          <w:rStyle w:val="Emphasis"/>
        </w:rPr>
        <w:t xml:space="preserve"> – ACMG classification of DNMs located at </w:t>
      </w:r>
      <w:r w:rsidR="005D39A2">
        <w:rPr>
          <w:rStyle w:val="Emphasis"/>
        </w:rPr>
        <w:t xml:space="preserve">stringent </w:t>
      </w:r>
      <w:r w:rsidRPr="00041235">
        <w:rPr>
          <w:rStyle w:val="Emphasis"/>
        </w:rPr>
        <w:t>hotspots in genes without association to NDDs</w:t>
      </w:r>
      <w:bookmarkEnd w:id="38"/>
    </w:p>
    <w:p w14:paraId="0625B259" w14:textId="77777777" w:rsidR="000801E5" w:rsidRPr="00B643FC" w:rsidRDefault="000801E5" w:rsidP="000801E5">
      <w:pPr>
        <w:rPr>
          <w:lang w:val="en-GB" w:eastAsia="en-US"/>
        </w:rPr>
      </w:pPr>
    </w:p>
    <w:tbl>
      <w:tblPr>
        <w:tblStyle w:val="TableGrid"/>
        <w:tblW w:w="9606" w:type="dxa"/>
        <w:tblLayout w:type="fixed"/>
        <w:tblLook w:val="04A0" w:firstRow="1" w:lastRow="0" w:firstColumn="1" w:lastColumn="0" w:noHBand="0" w:noVBand="1"/>
      </w:tblPr>
      <w:tblGrid>
        <w:gridCol w:w="3652"/>
        <w:gridCol w:w="1701"/>
        <w:gridCol w:w="4253"/>
      </w:tblGrid>
      <w:tr w:rsidR="000801E5" w14:paraId="0C7E47B7" w14:textId="77777777" w:rsidTr="007F27DE">
        <w:tc>
          <w:tcPr>
            <w:tcW w:w="3652" w:type="dxa"/>
          </w:tcPr>
          <w:p w14:paraId="6F37C5F0" w14:textId="77777777" w:rsidR="000801E5" w:rsidRPr="007C38D0" w:rsidRDefault="000801E5" w:rsidP="007F27DE">
            <w:pPr>
              <w:jc w:val="center"/>
              <w:rPr>
                <w:b/>
                <w:iCs/>
              </w:rPr>
            </w:pPr>
            <w:r w:rsidRPr="007C38D0">
              <w:rPr>
                <w:b/>
                <w:iCs/>
              </w:rPr>
              <w:t>Variant</w:t>
            </w:r>
          </w:p>
        </w:tc>
        <w:tc>
          <w:tcPr>
            <w:tcW w:w="1701" w:type="dxa"/>
          </w:tcPr>
          <w:p w14:paraId="49B17E93" w14:textId="77777777" w:rsidR="000801E5" w:rsidRPr="007C38D0" w:rsidRDefault="000801E5" w:rsidP="007F27DE">
            <w:pPr>
              <w:jc w:val="center"/>
              <w:rPr>
                <w:b/>
                <w:iCs/>
              </w:rPr>
            </w:pPr>
            <w:r w:rsidRPr="007C38D0">
              <w:rPr>
                <w:b/>
                <w:iCs/>
              </w:rPr>
              <w:t>ACM</w:t>
            </w:r>
            <w:r>
              <w:rPr>
                <w:b/>
                <w:iCs/>
              </w:rPr>
              <w:t>G</w:t>
            </w:r>
            <w:r w:rsidRPr="007C38D0">
              <w:rPr>
                <w:b/>
                <w:iCs/>
              </w:rPr>
              <w:t xml:space="preserve"> classification</w:t>
            </w:r>
          </w:p>
        </w:tc>
        <w:tc>
          <w:tcPr>
            <w:tcW w:w="4253" w:type="dxa"/>
          </w:tcPr>
          <w:p w14:paraId="3951A6F1" w14:textId="77777777" w:rsidR="000801E5" w:rsidRPr="007C38D0" w:rsidRDefault="000801E5" w:rsidP="007F27DE">
            <w:pPr>
              <w:jc w:val="center"/>
              <w:rPr>
                <w:b/>
                <w:iCs/>
              </w:rPr>
            </w:pPr>
            <w:r>
              <w:rPr>
                <w:b/>
                <w:iCs/>
              </w:rPr>
              <w:t>Additional Notes</w:t>
            </w:r>
          </w:p>
        </w:tc>
      </w:tr>
      <w:tr w:rsidR="000801E5" w14:paraId="3C9988D7" w14:textId="77777777" w:rsidTr="007F27DE">
        <w:tc>
          <w:tcPr>
            <w:tcW w:w="3652" w:type="dxa"/>
          </w:tcPr>
          <w:p w14:paraId="6391FAFD" w14:textId="77777777" w:rsidR="000801E5" w:rsidRPr="008F72F5" w:rsidRDefault="000801E5" w:rsidP="007F27DE">
            <w:pPr>
              <w:jc w:val="center"/>
              <w:rPr>
                <w:i/>
                <w:iCs/>
              </w:rPr>
            </w:pPr>
            <w:r w:rsidRPr="008F72F5">
              <w:rPr>
                <w:i/>
                <w:iCs/>
              </w:rPr>
              <w:t>Chr11(GRCh37): g.2432929C&gt;G;</w:t>
            </w:r>
            <w:r w:rsidRPr="008F72F5">
              <w:rPr>
                <w:i/>
                <w:iCs/>
              </w:rPr>
              <w:br/>
              <w:t>ENST00000452833.</w:t>
            </w:r>
            <w:proofErr w:type="gramStart"/>
            <w:r w:rsidRPr="008F72F5">
              <w:rPr>
                <w:i/>
                <w:iCs/>
              </w:rPr>
              <w:t>1;</w:t>
            </w:r>
            <w:proofErr w:type="gramEnd"/>
          </w:p>
          <w:p w14:paraId="7256AEFF" w14:textId="77777777" w:rsidR="000801E5" w:rsidRPr="008F72F5" w:rsidRDefault="000801E5" w:rsidP="007F27DE">
            <w:pPr>
              <w:jc w:val="center"/>
              <w:rPr>
                <w:i/>
                <w:iCs/>
              </w:rPr>
            </w:pPr>
            <w:r w:rsidRPr="008F72F5">
              <w:rPr>
                <w:i/>
                <w:iCs/>
              </w:rPr>
              <w:t>c.2558G&gt;C;</w:t>
            </w:r>
            <w:r w:rsidRPr="008F72F5">
              <w:rPr>
                <w:i/>
                <w:iCs/>
              </w:rPr>
              <w:br/>
              <w:t>p.850R&gt;Q;</w:t>
            </w:r>
            <w:r w:rsidRPr="008F72F5">
              <w:rPr>
                <w:i/>
                <w:iCs/>
              </w:rPr>
              <w:br/>
              <w:t>PF</w:t>
            </w:r>
            <w:proofErr w:type="gramStart"/>
            <w:r w:rsidRPr="008F72F5">
              <w:rPr>
                <w:i/>
                <w:iCs/>
              </w:rPr>
              <w:t>00520:p.</w:t>
            </w:r>
            <w:proofErr w:type="gramEnd"/>
            <w:r w:rsidRPr="008F72F5">
              <w:rPr>
                <w:i/>
                <w:iCs/>
              </w:rPr>
              <w:t>102;</w:t>
            </w:r>
          </w:p>
          <w:p w14:paraId="02846CD8" w14:textId="77777777" w:rsidR="000801E5" w:rsidRPr="000574B8" w:rsidRDefault="000801E5" w:rsidP="007F27DE">
            <w:pPr>
              <w:jc w:val="center"/>
              <w:rPr>
                <w:iCs/>
                <w:color w:val="0563C1" w:themeColor="hyperlink"/>
                <w:u w:val="single"/>
              </w:rPr>
            </w:pPr>
            <w:r w:rsidRPr="00433EC9">
              <w:rPr>
                <w:i/>
                <w:iCs/>
              </w:rPr>
              <w:t>TRPM5</w:t>
            </w:r>
            <w:r>
              <w:rPr>
                <w:i/>
                <w:iCs/>
              </w:rPr>
              <w:t xml:space="preserve"> </w:t>
            </w:r>
            <w:hyperlink r:id="rId13" w:history="1">
              <w:r>
                <w:rPr>
                  <w:rStyle w:val="Hyperlink"/>
                  <w:iCs/>
                </w:rPr>
                <w:t>*604600</w:t>
              </w:r>
            </w:hyperlink>
            <w:r>
              <w:rPr>
                <w:rStyle w:val="Hyperlink"/>
                <w:iCs/>
              </w:rPr>
              <w:t>;</w:t>
            </w:r>
          </w:p>
        </w:tc>
        <w:tc>
          <w:tcPr>
            <w:tcW w:w="1701" w:type="dxa"/>
          </w:tcPr>
          <w:p w14:paraId="2D5045DB" w14:textId="77777777" w:rsidR="000801E5" w:rsidRPr="00433EC9" w:rsidRDefault="000801E5" w:rsidP="007F27DE">
            <w:pPr>
              <w:jc w:val="center"/>
              <w:rPr>
                <w:i/>
                <w:iCs/>
              </w:rPr>
            </w:pPr>
            <w:r w:rsidRPr="000574B8">
              <w:rPr>
                <w:i/>
                <w:iCs/>
              </w:rPr>
              <w:t>Likely Pathogenic (Class 4)</w:t>
            </w:r>
          </w:p>
        </w:tc>
        <w:tc>
          <w:tcPr>
            <w:tcW w:w="4253" w:type="dxa"/>
          </w:tcPr>
          <w:p w14:paraId="7B949C8D" w14:textId="77777777" w:rsidR="000801E5" w:rsidRPr="000574B8" w:rsidRDefault="000801E5" w:rsidP="007F27DE">
            <w:pPr>
              <w:rPr>
                <w:iCs/>
              </w:rPr>
            </w:pPr>
            <w:r>
              <w:rPr>
                <w:iCs/>
              </w:rPr>
              <w:t xml:space="preserve">PS2: </w:t>
            </w:r>
            <w:r w:rsidRPr="000574B8">
              <w:rPr>
                <w:iCs/>
              </w:rPr>
              <w:t>De novo (both maternity and paternity confirmed) in a patient with the disease and no family history</w:t>
            </w:r>
          </w:p>
          <w:p w14:paraId="0F46D4B2" w14:textId="77777777" w:rsidR="000801E5" w:rsidRPr="000574B8" w:rsidRDefault="000801E5" w:rsidP="007F27DE">
            <w:pPr>
              <w:rPr>
                <w:iCs/>
              </w:rPr>
            </w:pPr>
            <w:r w:rsidRPr="000574B8">
              <w:rPr>
                <w:iCs/>
              </w:rPr>
              <w:t>PM1: Located in a mutational hot spot and/or critical and well-established functional domain (e.g., active site of an enzyme) without benign variation</w:t>
            </w:r>
          </w:p>
          <w:p w14:paraId="2B5A73BA" w14:textId="77777777" w:rsidR="000801E5" w:rsidRPr="000574B8" w:rsidRDefault="000801E5" w:rsidP="007F27DE">
            <w:pPr>
              <w:rPr>
                <w:iCs/>
              </w:rPr>
            </w:pPr>
            <w:r w:rsidRPr="000574B8">
              <w:rPr>
                <w:iCs/>
              </w:rPr>
              <w:t>PP3: Multiple lines of computational evidence support a deleterious effect on the gene or gene product (conservation, evolutionary, splicing impact, etc.)</w:t>
            </w:r>
          </w:p>
          <w:p w14:paraId="48166FDA" w14:textId="77777777" w:rsidR="000801E5" w:rsidRPr="000574B8" w:rsidRDefault="000801E5" w:rsidP="007F27DE">
            <w:pPr>
              <w:rPr>
                <w:iCs/>
              </w:rPr>
            </w:pPr>
            <w:r w:rsidRPr="000574B8">
              <w:rPr>
                <w:iCs/>
              </w:rPr>
              <w:t xml:space="preserve"> </w:t>
            </w:r>
          </w:p>
          <w:p w14:paraId="1FCDCA66" w14:textId="77777777" w:rsidR="000801E5" w:rsidRPr="000574B8" w:rsidRDefault="000801E5" w:rsidP="007F27DE">
            <w:pPr>
              <w:rPr>
                <w:iCs/>
              </w:rPr>
            </w:pPr>
            <w:r>
              <w:rPr>
                <w:iCs/>
              </w:rPr>
              <w:t>HOWEVER:</w:t>
            </w:r>
          </w:p>
          <w:p w14:paraId="34DA7A7B" w14:textId="77777777" w:rsidR="000801E5" w:rsidRPr="0040512D" w:rsidRDefault="000801E5" w:rsidP="007F27DE">
            <w:pPr>
              <w:rPr>
                <w:iCs/>
                <w:highlight w:val="yellow"/>
              </w:rPr>
            </w:pPr>
            <w:r w:rsidRPr="000574B8">
              <w:rPr>
                <w:iCs/>
              </w:rPr>
              <w:t>BS1: Allele frequency is greater than expected for disorder</w:t>
            </w:r>
          </w:p>
        </w:tc>
      </w:tr>
      <w:tr w:rsidR="000801E5" w14:paraId="55595304" w14:textId="77777777" w:rsidTr="007F27DE">
        <w:tc>
          <w:tcPr>
            <w:tcW w:w="3652" w:type="dxa"/>
          </w:tcPr>
          <w:p w14:paraId="692376DF" w14:textId="77777777" w:rsidR="000801E5" w:rsidRDefault="000801E5" w:rsidP="007F27DE">
            <w:pPr>
              <w:jc w:val="center"/>
              <w:rPr>
                <w:i/>
                <w:iCs/>
              </w:rPr>
            </w:pPr>
            <w:r w:rsidRPr="000574B8">
              <w:rPr>
                <w:i/>
                <w:iCs/>
              </w:rPr>
              <w:t>Chr11(GRCh37</w:t>
            </w:r>
            <w:proofErr w:type="gramStart"/>
            <w:r w:rsidRPr="000574B8">
              <w:rPr>
                <w:i/>
                <w:iCs/>
              </w:rPr>
              <w:t>):g.</w:t>
            </w:r>
            <w:proofErr w:type="gramEnd"/>
            <w:r w:rsidRPr="000574B8">
              <w:rPr>
                <w:i/>
                <w:iCs/>
              </w:rPr>
              <w:t>68848911C&gt;A;</w:t>
            </w:r>
          </w:p>
          <w:p w14:paraId="10942FE4" w14:textId="77777777" w:rsidR="000801E5" w:rsidRDefault="000801E5" w:rsidP="007F27DE">
            <w:pPr>
              <w:jc w:val="center"/>
              <w:rPr>
                <w:i/>
                <w:iCs/>
              </w:rPr>
            </w:pPr>
            <w:r w:rsidRPr="00B90A8C">
              <w:rPr>
                <w:i/>
                <w:iCs/>
              </w:rPr>
              <w:t>ENST00000294309.</w:t>
            </w:r>
            <w:proofErr w:type="gramStart"/>
            <w:r w:rsidRPr="00B90A8C">
              <w:rPr>
                <w:i/>
                <w:iCs/>
              </w:rPr>
              <w:t>3</w:t>
            </w:r>
            <w:r>
              <w:rPr>
                <w:i/>
                <w:iCs/>
              </w:rPr>
              <w:t>;</w:t>
            </w:r>
            <w:proofErr w:type="gramEnd"/>
          </w:p>
          <w:p w14:paraId="1FFE005E" w14:textId="77777777" w:rsidR="000801E5" w:rsidRDefault="000801E5" w:rsidP="007F27DE">
            <w:pPr>
              <w:jc w:val="center"/>
              <w:rPr>
                <w:i/>
                <w:iCs/>
              </w:rPr>
            </w:pPr>
            <w:r>
              <w:rPr>
                <w:i/>
                <w:iCs/>
              </w:rPr>
              <w:t>c.1734C&gt;A;</w:t>
            </w:r>
            <w:r>
              <w:rPr>
                <w:i/>
                <w:iCs/>
              </w:rPr>
              <w:br/>
              <w:t>p.545R&gt;S;</w:t>
            </w:r>
            <w:r>
              <w:rPr>
                <w:i/>
                <w:iCs/>
              </w:rPr>
              <w:br/>
              <w:t>PF</w:t>
            </w:r>
            <w:proofErr w:type="gramStart"/>
            <w:r>
              <w:rPr>
                <w:i/>
                <w:iCs/>
              </w:rPr>
              <w:t>00520:p.</w:t>
            </w:r>
            <w:proofErr w:type="gramEnd"/>
            <w:r>
              <w:rPr>
                <w:i/>
                <w:iCs/>
              </w:rPr>
              <w:t>96;</w:t>
            </w:r>
          </w:p>
          <w:p w14:paraId="6E60D503" w14:textId="77777777" w:rsidR="000801E5" w:rsidRPr="00433EC9" w:rsidRDefault="000801E5" w:rsidP="007F27DE">
            <w:pPr>
              <w:jc w:val="center"/>
              <w:rPr>
                <w:i/>
                <w:iCs/>
              </w:rPr>
            </w:pPr>
            <w:r w:rsidRPr="00433EC9">
              <w:rPr>
                <w:i/>
                <w:iCs/>
              </w:rPr>
              <w:t>TPCN2</w:t>
            </w:r>
            <w:r>
              <w:rPr>
                <w:i/>
                <w:iCs/>
              </w:rPr>
              <w:t xml:space="preserve"> </w:t>
            </w:r>
            <w:hyperlink r:id="rId14" w:history="1">
              <w:r>
                <w:rPr>
                  <w:rStyle w:val="Hyperlink"/>
                  <w:iCs/>
                </w:rPr>
                <w:t>*612163</w:t>
              </w:r>
            </w:hyperlink>
          </w:p>
        </w:tc>
        <w:tc>
          <w:tcPr>
            <w:tcW w:w="1701" w:type="dxa"/>
          </w:tcPr>
          <w:p w14:paraId="13D8BD24" w14:textId="77777777" w:rsidR="000801E5" w:rsidRPr="00433EC9" w:rsidRDefault="000801E5" w:rsidP="007F27DE">
            <w:pPr>
              <w:jc w:val="center"/>
              <w:rPr>
                <w:i/>
                <w:iCs/>
              </w:rPr>
            </w:pPr>
            <w:r w:rsidRPr="000574B8">
              <w:rPr>
                <w:i/>
                <w:iCs/>
              </w:rPr>
              <w:t>Likely Pathogenic (Class 4)</w:t>
            </w:r>
          </w:p>
        </w:tc>
        <w:tc>
          <w:tcPr>
            <w:tcW w:w="4253" w:type="dxa"/>
          </w:tcPr>
          <w:p w14:paraId="7CDCDB07" w14:textId="77777777" w:rsidR="000801E5" w:rsidRPr="000574B8" w:rsidRDefault="000801E5" w:rsidP="007F27DE">
            <w:pPr>
              <w:rPr>
                <w:iCs/>
              </w:rPr>
            </w:pPr>
            <w:r w:rsidRPr="000574B8">
              <w:rPr>
                <w:iCs/>
              </w:rPr>
              <w:t>PS2: De novo (both maternity and paternity confirmed) in a patient with the disease and no family history</w:t>
            </w:r>
          </w:p>
          <w:p w14:paraId="3FCB8A4A" w14:textId="77777777" w:rsidR="000801E5" w:rsidRPr="000574B8" w:rsidRDefault="000801E5" w:rsidP="007F27DE">
            <w:pPr>
              <w:rPr>
                <w:iCs/>
              </w:rPr>
            </w:pPr>
            <w:r w:rsidRPr="000574B8">
              <w:rPr>
                <w:iCs/>
              </w:rPr>
              <w:t>PM1: Located in a mutational hot spot and/or critical and well-established functional domain (e.g., active site of an enzyme) without benign variation</w:t>
            </w:r>
          </w:p>
          <w:p w14:paraId="7E84FE56" w14:textId="77777777" w:rsidR="000801E5" w:rsidRPr="000574B8" w:rsidRDefault="000801E5" w:rsidP="007F27DE">
            <w:pPr>
              <w:rPr>
                <w:iCs/>
              </w:rPr>
            </w:pPr>
            <w:r w:rsidRPr="000574B8">
              <w:rPr>
                <w:iCs/>
              </w:rPr>
              <w:t>PM2: Absent from controls (or at extremely low frequency if recessive) in Exome Sequencing Project, 1000 Genomes Project, or Exome Aggregation Consortium</w:t>
            </w:r>
          </w:p>
          <w:p w14:paraId="4F1E380E" w14:textId="77777777" w:rsidR="000801E5" w:rsidRPr="00326241" w:rsidRDefault="000801E5" w:rsidP="007F27DE">
            <w:pPr>
              <w:rPr>
                <w:iCs/>
              </w:rPr>
            </w:pPr>
            <w:r w:rsidRPr="000574B8">
              <w:rPr>
                <w:iCs/>
              </w:rPr>
              <w:t>PP3: Multiple lines of computational evidence support a deleterious effect on the gene or gene product (conservation, evolutionary, splicing impac</w:t>
            </w:r>
            <w:r>
              <w:rPr>
                <w:iCs/>
              </w:rPr>
              <w:t>t, etc.)</w:t>
            </w:r>
          </w:p>
        </w:tc>
      </w:tr>
      <w:tr w:rsidR="000801E5" w14:paraId="11C669A8" w14:textId="77777777" w:rsidTr="007F27DE">
        <w:tc>
          <w:tcPr>
            <w:tcW w:w="3652" w:type="dxa"/>
          </w:tcPr>
          <w:p w14:paraId="5ED2A9CD" w14:textId="77777777" w:rsidR="000801E5" w:rsidRDefault="000801E5" w:rsidP="007F27DE">
            <w:pPr>
              <w:jc w:val="center"/>
              <w:rPr>
                <w:i/>
                <w:iCs/>
              </w:rPr>
            </w:pPr>
            <w:r w:rsidRPr="000574B8">
              <w:rPr>
                <w:i/>
                <w:iCs/>
              </w:rPr>
              <w:t>Chr12(GRCh37</w:t>
            </w:r>
            <w:proofErr w:type="gramStart"/>
            <w:r w:rsidRPr="000574B8">
              <w:rPr>
                <w:i/>
                <w:iCs/>
              </w:rPr>
              <w:t>):g.</w:t>
            </w:r>
            <w:proofErr w:type="gramEnd"/>
            <w:r w:rsidRPr="000574B8">
              <w:rPr>
                <w:i/>
                <w:iCs/>
              </w:rPr>
              <w:t>113706596G&gt;A;</w:t>
            </w:r>
          </w:p>
          <w:p w14:paraId="52C90626" w14:textId="77777777" w:rsidR="000801E5" w:rsidRDefault="000801E5" w:rsidP="007F27DE">
            <w:pPr>
              <w:jc w:val="center"/>
              <w:rPr>
                <w:i/>
                <w:iCs/>
              </w:rPr>
            </w:pPr>
            <w:r w:rsidRPr="00B90A8C">
              <w:rPr>
                <w:i/>
                <w:iCs/>
              </w:rPr>
              <w:t>ENST00000550785.1</w:t>
            </w:r>
            <w:r>
              <w:rPr>
                <w:i/>
                <w:iCs/>
              </w:rPr>
              <w:br/>
              <w:t>c.963G&gt;A;</w:t>
            </w:r>
            <w:r>
              <w:rPr>
                <w:i/>
                <w:iCs/>
              </w:rPr>
              <w:br/>
              <w:t>p.265R&gt;Q;</w:t>
            </w:r>
            <w:r>
              <w:rPr>
                <w:i/>
                <w:iCs/>
              </w:rPr>
              <w:br/>
              <w:t>PF</w:t>
            </w:r>
            <w:proofErr w:type="gramStart"/>
            <w:r>
              <w:rPr>
                <w:i/>
                <w:iCs/>
              </w:rPr>
              <w:t>00520:p.</w:t>
            </w:r>
            <w:proofErr w:type="gramEnd"/>
            <w:r>
              <w:rPr>
                <w:i/>
                <w:iCs/>
              </w:rPr>
              <w:t>96;</w:t>
            </w:r>
          </w:p>
          <w:p w14:paraId="04FDB022" w14:textId="77777777" w:rsidR="000801E5" w:rsidRPr="00433EC9" w:rsidRDefault="000801E5" w:rsidP="007F27DE">
            <w:pPr>
              <w:jc w:val="center"/>
              <w:rPr>
                <w:i/>
                <w:iCs/>
              </w:rPr>
            </w:pPr>
            <w:r w:rsidRPr="00433EC9">
              <w:rPr>
                <w:i/>
                <w:iCs/>
              </w:rPr>
              <w:t>TPCN1</w:t>
            </w:r>
            <w:r>
              <w:rPr>
                <w:i/>
                <w:iCs/>
              </w:rPr>
              <w:t xml:space="preserve"> </w:t>
            </w:r>
            <w:hyperlink r:id="rId15" w:history="1">
              <w:r>
                <w:rPr>
                  <w:rStyle w:val="Hyperlink"/>
                  <w:iCs/>
                </w:rPr>
                <w:t>*609666</w:t>
              </w:r>
            </w:hyperlink>
          </w:p>
        </w:tc>
        <w:tc>
          <w:tcPr>
            <w:tcW w:w="1701" w:type="dxa"/>
          </w:tcPr>
          <w:p w14:paraId="135AB10A" w14:textId="77777777" w:rsidR="000801E5" w:rsidRPr="00433EC9" w:rsidRDefault="000801E5" w:rsidP="007F27DE">
            <w:pPr>
              <w:jc w:val="center"/>
              <w:rPr>
                <w:i/>
                <w:iCs/>
              </w:rPr>
            </w:pPr>
            <w:r w:rsidRPr="000574B8">
              <w:rPr>
                <w:i/>
                <w:iCs/>
              </w:rPr>
              <w:t>Likely Pathogenic (Class 4)</w:t>
            </w:r>
          </w:p>
        </w:tc>
        <w:tc>
          <w:tcPr>
            <w:tcW w:w="4253" w:type="dxa"/>
          </w:tcPr>
          <w:p w14:paraId="19469850" w14:textId="77777777" w:rsidR="000801E5" w:rsidRPr="000574B8" w:rsidRDefault="000801E5" w:rsidP="007F27DE">
            <w:pPr>
              <w:rPr>
                <w:iCs/>
              </w:rPr>
            </w:pPr>
            <w:r w:rsidRPr="000574B8">
              <w:rPr>
                <w:iCs/>
              </w:rPr>
              <w:t>PS2: De novo (both maternity and paternity confirmed) in a patient with the disease and no family history</w:t>
            </w:r>
          </w:p>
          <w:p w14:paraId="444DFA12" w14:textId="77777777" w:rsidR="000801E5" w:rsidRPr="000574B8" w:rsidRDefault="000801E5" w:rsidP="007F27DE">
            <w:pPr>
              <w:rPr>
                <w:iCs/>
              </w:rPr>
            </w:pPr>
            <w:r w:rsidRPr="000574B8">
              <w:rPr>
                <w:iCs/>
              </w:rPr>
              <w:t>PM1: Located in a mutational hot spot and/or critical and well-established functional domain (e.g., active site of an enzyme) without benign variation</w:t>
            </w:r>
          </w:p>
          <w:p w14:paraId="7E7F698A" w14:textId="77777777" w:rsidR="000801E5" w:rsidRPr="000574B8" w:rsidRDefault="000801E5" w:rsidP="007F27DE">
            <w:pPr>
              <w:rPr>
                <w:iCs/>
              </w:rPr>
            </w:pPr>
            <w:r w:rsidRPr="000574B8">
              <w:rPr>
                <w:iCs/>
              </w:rPr>
              <w:t>PP3: Multiple lines of computational evidence support a deleterious effect on the gene or gene product (conservation, evolutionary, splicing impact, etc.)</w:t>
            </w:r>
          </w:p>
          <w:p w14:paraId="7900CDA3" w14:textId="77777777" w:rsidR="000801E5" w:rsidRPr="000574B8" w:rsidRDefault="000801E5" w:rsidP="007F27DE">
            <w:pPr>
              <w:rPr>
                <w:iCs/>
              </w:rPr>
            </w:pPr>
            <w:r w:rsidRPr="000574B8">
              <w:rPr>
                <w:iCs/>
              </w:rPr>
              <w:t xml:space="preserve"> </w:t>
            </w:r>
          </w:p>
          <w:p w14:paraId="2EDDE5D2" w14:textId="77777777" w:rsidR="000801E5" w:rsidRPr="0040512D" w:rsidRDefault="000801E5" w:rsidP="007F27DE">
            <w:pPr>
              <w:rPr>
                <w:iCs/>
                <w:highlight w:val="yellow"/>
              </w:rPr>
            </w:pPr>
            <w:r>
              <w:rPr>
                <w:iCs/>
              </w:rPr>
              <w:t xml:space="preserve">HOWEVER: </w:t>
            </w:r>
            <w:r w:rsidRPr="000574B8">
              <w:rPr>
                <w:iCs/>
              </w:rPr>
              <w:t>BS1: Allele frequency is greater than expected for disorder</w:t>
            </w:r>
          </w:p>
        </w:tc>
      </w:tr>
      <w:tr w:rsidR="000801E5" w14:paraId="7B39807C" w14:textId="77777777" w:rsidTr="007F27DE">
        <w:tc>
          <w:tcPr>
            <w:tcW w:w="3652" w:type="dxa"/>
          </w:tcPr>
          <w:p w14:paraId="03D006A3" w14:textId="77777777" w:rsidR="000801E5" w:rsidRDefault="000801E5" w:rsidP="007F27DE">
            <w:pPr>
              <w:jc w:val="center"/>
              <w:rPr>
                <w:i/>
                <w:iCs/>
              </w:rPr>
            </w:pPr>
            <w:r w:rsidRPr="00326241">
              <w:rPr>
                <w:i/>
                <w:iCs/>
              </w:rPr>
              <w:lastRenderedPageBreak/>
              <w:t>Chr14(GRCh37</w:t>
            </w:r>
            <w:proofErr w:type="gramStart"/>
            <w:r w:rsidRPr="00326241">
              <w:rPr>
                <w:i/>
                <w:iCs/>
              </w:rPr>
              <w:t>):g.</w:t>
            </w:r>
            <w:proofErr w:type="gramEnd"/>
            <w:r w:rsidRPr="00326241">
              <w:rPr>
                <w:i/>
                <w:iCs/>
              </w:rPr>
              <w:t>63417240C&gt;T;</w:t>
            </w:r>
          </w:p>
          <w:p w14:paraId="5E9B3BF5" w14:textId="77777777" w:rsidR="000801E5" w:rsidRDefault="000801E5" w:rsidP="007F27DE">
            <w:pPr>
              <w:jc w:val="center"/>
              <w:rPr>
                <w:i/>
                <w:iCs/>
              </w:rPr>
            </w:pPr>
            <w:r w:rsidRPr="00B90A8C">
              <w:rPr>
                <w:i/>
                <w:iCs/>
              </w:rPr>
              <w:t>ENST00000322893.7</w:t>
            </w:r>
            <w:r>
              <w:rPr>
                <w:i/>
                <w:iCs/>
              </w:rPr>
              <w:t>;</w:t>
            </w:r>
            <w:r>
              <w:rPr>
                <w:i/>
                <w:iCs/>
              </w:rPr>
              <w:br/>
              <w:t>c.1249G&gt;A;</w:t>
            </w:r>
            <w:r>
              <w:rPr>
                <w:i/>
                <w:iCs/>
              </w:rPr>
              <w:br/>
              <w:t>p.327R&gt;H;</w:t>
            </w:r>
            <w:r>
              <w:rPr>
                <w:i/>
                <w:iCs/>
              </w:rPr>
              <w:br/>
              <w:t>PF</w:t>
            </w:r>
            <w:proofErr w:type="gramStart"/>
            <w:r>
              <w:rPr>
                <w:i/>
                <w:iCs/>
              </w:rPr>
              <w:t>00520:p.</w:t>
            </w:r>
            <w:proofErr w:type="gramEnd"/>
            <w:r>
              <w:rPr>
                <w:i/>
                <w:iCs/>
              </w:rPr>
              <w:t>102;</w:t>
            </w:r>
          </w:p>
          <w:p w14:paraId="04580E4F" w14:textId="77777777" w:rsidR="000801E5" w:rsidRPr="00433EC9" w:rsidRDefault="000801E5" w:rsidP="007F27DE">
            <w:pPr>
              <w:jc w:val="center"/>
              <w:rPr>
                <w:i/>
                <w:iCs/>
              </w:rPr>
            </w:pPr>
            <w:r w:rsidRPr="00433EC9">
              <w:rPr>
                <w:i/>
                <w:iCs/>
              </w:rPr>
              <w:t>KCNH5</w:t>
            </w:r>
            <w:r>
              <w:rPr>
                <w:i/>
                <w:iCs/>
              </w:rPr>
              <w:t xml:space="preserve"> </w:t>
            </w:r>
            <w:hyperlink r:id="rId16" w:history="1">
              <w:r>
                <w:rPr>
                  <w:rStyle w:val="Hyperlink"/>
                  <w:iCs/>
                </w:rPr>
                <w:t>*605716</w:t>
              </w:r>
            </w:hyperlink>
          </w:p>
        </w:tc>
        <w:tc>
          <w:tcPr>
            <w:tcW w:w="1701" w:type="dxa"/>
          </w:tcPr>
          <w:p w14:paraId="41299A2E" w14:textId="77777777" w:rsidR="000801E5" w:rsidRPr="00433EC9" w:rsidRDefault="000801E5" w:rsidP="007F27DE">
            <w:pPr>
              <w:jc w:val="center"/>
              <w:rPr>
                <w:i/>
                <w:iCs/>
              </w:rPr>
            </w:pPr>
            <w:r w:rsidRPr="00326241">
              <w:rPr>
                <w:i/>
                <w:iCs/>
              </w:rPr>
              <w:t>Pathogenic (Class 5)</w:t>
            </w:r>
          </w:p>
        </w:tc>
        <w:tc>
          <w:tcPr>
            <w:tcW w:w="4253" w:type="dxa"/>
          </w:tcPr>
          <w:p w14:paraId="740CBA5D" w14:textId="77777777" w:rsidR="000801E5" w:rsidRPr="00326241" w:rsidRDefault="000801E5" w:rsidP="007F27DE">
            <w:pPr>
              <w:rPr>
                <w:iCs/>
              </w:rPr>
            </w:pPr>
            <w:r w:rsidRPr="00326241">
              <w:rPr>
                <w:iCs/>
              </w:rPr>
              <w:t>PS2</w:t>
            </w:r>
            <w:r>
              <w:rPr>
                <w:iCs/>
              </w:rPr>
              <w:t xml:space="preserve"> </w:t>
            </w:r>
            <w:r w:rsidRPr="00326241">
              <w:rPr>
                <w:iCs/>
              </w:rPr>
              <w:t>De novo (both maternity and paternity confirmed) in a patient with the disease and no family history</w:t>
            </w:r>
          </w:p>
          <w:p w14:paraId="275671F4" w14:textId="77777777" w:rsidR="000801E5" w:rsidRPr="00326241" w:rsidRDefault="000801E5" w:rsidP="007F27DE">
            <w:pPr>
              <w:rPr>
                <w:iCs/>
              </w:rPr>
            </w:pPr>
            <w:r w:rsidRPr="00326241">
              <w:rPr>
                <w:iCs/>
              </w:rPr>
              <w:t>PM1: Located in a mutational hot spot and/or critical and well-established functional domain (e.g., active site of an enzyme) without benign variation</w:t>
            </w:r>
          </w:p>
          <w:p w14:paraId="3A5E7455" w14:textId="77777777" w:rsidR="000801E5" w:rsidRPr="00326241" w:rsidRDefault="000801E5" w:rsidP="007F27DE">
            <w:pPr>
              <w:rPr>
                <w:iCs/>
              </w:rPr>
            </w:pPr>
            <w:r w:rsidRPr="00326241">
              <w:rPr>
                <w:iCs/>
              </w:rPr>
              <w:t>PM2: Absent from controls (or at extremely low frequency if recessive) in Exome Sequencing Project, 1000 Genomes Project, or Exome Aggregation Consortium</w:t>
            </w:r>
          </w:p>
          <w:p w14:paraId="54A1C0C9" w14:textId="77777777" w:rsidR="000801E5" w:rsidRPr="00326241" w:rsidRDefault="000801E5" w:rsidP="007F27DE">
            <w:pPr>
              <w:rPr>
                <w:iCs/>
              </w:rPr>
            </w:pPr>
            <w:r w:rsidRPr="00326241">
              <w:rPr>
                <w:iCs/>
              </w:rPr>
              <w:t>PP3: Multiple lines of computational evidence support a deleterious effect on the gene or gene product (conservation, evolutionary, splicing impact, etc.)</w:t>
            </w:r>
          </w:p>
          <w:p w14:paraId="5C6DCC0A" w14:textId="77777777" w:rsidR="000801E5" w:rsidRPr="0040512D" w:rsidRDefault="000801E5" w:rsidP="007F27DE">
            <w:pPr>
              <w:rPr>
                <w:iCs/>
                <w:highlight w:val="yellow"/>
              </w:rPr>
            </w:pPr>
            <w:r w:rsidRPr="00326241">
              <w:rPr>
                <w:iCs/>
              </w:rPr>
              <w:t>PP5: Reputable source recently reports variant as pathogenic, but the evidence is not available to the laboratory to perform an independent evaluation</w:t>
            </w:r>
          </w:p>
        </w:tc>
      </w:tr>
      <w:tr w:rsidR="000801E5" w14:paraId="5EC971F5" w14:textId="77777777" w:rsidTr="007F27DE">
        <w:tc>
          <w:tcPr>
            <w:tcW w:w="3652" w:type="dxa"/>
          </w:tcPr>
          <w:p w14:paraId="6803019E" w14:textId="77777777" w:rsidR="000801E5" w:rsidRDefault="000801E5" w:rsidP="007F27DE">
            <w:pPr>
              <w:jc w:val="center"/>
              <w:rPr>
                <w:i/>
                <w:iCs/>
              </w:rPr>
            </w:pPr>
            <w:r w:rsidRPr="00326241">
              <w:rPr>
                <w:i/>
                <w:iCs/>
              </w:rPr>
              <w:t>Chr20(GRCh37</w:t>
            </w:r>
            <w:proofErr w:type="gramStart"/>
            <w:r w:rsidRPr="00326241">
              <w:rPr>
                <w:i/>
                <w:iCs/>
              </w:rPr>
              <w:t>):g.</w:t>
            </w:r>
            <w:proofErr w:type="gramEnd"/>
            <w:r w:rsidRPr="00326241">
              <w:rPr>
                <w:i/>
                <w:iCs/>
              </w:rPr>
              <w:t>49621072C&gt;T;</w:t>
            </w:r>
            <w:r w:rsidRPr="00B90A8C">
              <w:rPr>
                <w:i/>
                <w:iCs/>
              </w:rPr>
              <w:t>ENST00000371571.4</w:t>
            </w:r>
            <w:r>
              <w:rPr>
                <w:i/>
                <w:iCs/>
              </w:rPr>
              <w:t>;</w:t>
            </w:r>
            <w:r>
              <w:rPr>
                <w:i/>
                <w:iCs/>
              </w:rPr>
              <w:br/>
              <w:t>c.1332G&gt;A;</w:t>
            </w:r>
            <w:r>
              <w:rPr>
                <w:i/>
                <w:iCs/>
              </w:rPr>
              <w:br/>
              <w:t>p.349R&gt;H;</w:t>
            </w:r>
            <w:r>
              <w:rPr>
                <w:i/>
                <w:iCs/>
              </w:rPr>
              <w:br/>
              <w:t>PF00520:p.102;</w:t>
            </w:r>
          </w:p>
          <w:p w14:paraId="5661EBE1" w14:textId="77777777" w:rsidR="000801E5" w:rsidRPr="00433EC9" w:rsidRDefault="000801E5" w:rsidP="007F27DE">
            <w:pPr>
              <w:jc w:val="center"/>
              <w:rPr>
                <w:i/>
                <w:iCs/>
              </w:rPr>
            </w:pPr>
            <w:r w:rsidRPr="00433EC9">
              <w:rPr>
                <w:i/>
                <w:iCs/>
              </w:rPr>
              <w:t>KCNG1</w:t>
            </w:r>
            <w:r>
              <w:rPr>
                <w:i/>
                <w:iCs/>
              </w:rPr>
              <w:t xml:space="preserve"> </w:t>
            </w:r>
            <w:hyperlink r:id="rId17" w:history="1">
              <w:r>
                <w:rPr>
                  <w:rStyle w:val="Hyperlink"/>
                  <w:iCs/>
                </w:rPr>
                <w:t>*603788</w:t>
              </w:r>
            </w:hyperlink>
          </w:p>
        </w:tc>
        <w:tc>
          <w:tcPr>
            <w:tcW w:w="1701" w:type="dxa"/>
          </w:tcPr>
          <w:p w14:paraId="05A2FCA5" w14:textId="77777777" w:rsidR="000801E5" w:rsidRPr="00433EC9" w:rsidRDefault="000801E5" w:rsidP="007F27DE">
            <w:pPr>
              <w:jc w:val="center"/>
              <w:rPr>
                <w:i/>
                <w:iCs/>
              </w:rPr>
            </w:pPr>
            <w:r w:rsidRPr="00326241">
              <w:rPr>
                <w:i/>
                <w:iCs/>
              </w:rPr>
              <w:t>Likely Pathogenic (Class 4)</w:t>
            </w:r>
          </w:p>
        </w:tc>
        <w:tc>
          <w:tcPr>
            <w:tcW w:w="4253" w:type="dxa"/>
          </w:tcPr>
          <w:p w14:paraId="58C2FA9D" w14:textId="77777777" w:rsidR="000801E5" w:rsidRPr="00326241" w:rsidRDefault="000801E5" w:rsidP="007F27DE">
            <w:pPr>
              <w:rPr>
                <w:iCs/>
              </w:rPr>
            </w:pPr>
            <w:r w:rsidRPr="00326241">
              <w:rPr>
                <w:iCs/>
              </w:rPr>
              <w:t>PS2: De novo (both maternity and paternity confirmed) in a patient with the disease and no family history</w:t>
            </w:r>
          </w:p>
          <w:p w14:paraId="4B154D79" w14:textId="77777777" w:rsidR="000801E5" w:rsidRPr="00326241" w:rsidRDefault="000801E5" w:rsidP="007F27DE">
            <w:pPr>
              <w:rPr>
                <w:iCs/>
              </w:rPr>
            </w:pPr>
            <w:r w:rsidRPr="00326241">
              <w:rPr>
                <w:iCs/>
              </w:rPr>
              <w:t>PM1: Located in a mutational hot spot and/or critical and well-established functional domain (e.g., active site of an enzyme) without benign variation</w:t>
            </w:r>
          </w:p>
          <w:p w14:paraId="0B49FF24" w14:textId="77777777" w:rsidR="000801E5" w:rsidRPr="00326241" w:rsidRDefault="000801E5" w:rsidP="007F27DE">
            <w:pPr>
              <w:rPr>
                <w:iCs/>
              </w:rPr>
            </w:pPr>
            <w:r w:rsidRPr="00326241">
              <w:rPr>
                <w:iCs/>
              </w:rPr>
              <w:t>PM2: Absent from controls (or at extremely low frequency if recessive) in Exome Sequencing Project, 1000 Genomes Project, or Exome Aggregation Consortium</w:t>
            </w:r>
          </w:p>
          <w:p w14:paraId="30CDB5EF" w14:textId="77777777" w:rsidR="000801E5" w:rsidRPr="0040512D" w:rsidRDefault="000801E5" w:rsidP="007F27DE">
            <w:pPr>
              <w:rPr>
                <w:iCs/>
                <w:highlight w:val="yellow"/>
              </w:rPr>
            </w:pPr>
            <w:r w:rsidRPr="00326241">
              <w:rPr>
                <w:iCs/>
              </w:rPr>
              <w:t>PP3: Multiple lines of computational evidence support a deleterious effect on the gene or gene product (conservation, evolutionary, splicing impact, etc.)</w:t>
            </w:r>
          </w:p>
        </w:tc>
      </w:tr>
      <w:tr w:rsidR="000801E5" w14:paraId="6ECBA22A" w14:textId="77777777" w:rsidTr="007F27DE">
        <w:tc>
          <w:tcPr>
            <w:tcW w:w="3652" w:type="dxa"/>
          </w:tcPr>
          <w:p w14:paraId="71259F90" w14:textId="77777777" w:rsidR="000801E5" w:rsidRDefault="000801E5" w:rsidP="007F27DE">
            <w:pPr>
              <w:jc w:val="center"/>
              <w:rPr>
                <w:i/>
                <w:iCs/>
              </w:rPr>
            </w:pPr>
            <w:r w:rsidRPr="00326241">
              <w:rPr>
                <w:i/>
                <w:iCs/>
              </w:rPr>
              <w:t>Chr9(GRCh37</w:t>
            </w:r>
            <w:proofErr w:type="gramStart"/>
            <w:r w:rsidRPr="00326241">
              <w:rPr>
                <w:i/>
                <w:iCs/>
              </w:rPr>
              <w:t>):g.</w:t>
            </w:r>
            <w:proofErr w:type="gramEnd"/>
            <w:r w:rsidRPr="00326241">
              <w:rPr>
                <w:i/>
                <w:iCs/>
              </w:rPr>
              <w:t>140878675G&gt;A;</w:t>
            </w:r>
            <w:r w:rsidRPr="00B90A8C">
              <w:rPr>
                <w:i/>
                <w:iCs/>
              </w:rPr>
              <w:t>ENST00000371372.1</w:t>
            </w:r>
            <w:r>
              <w:rPr>
                <w:i/>
                <w:iCs/>
              </w:rPr>
              <w:t>;</w:t>
            </w:r>
            <w:r>
              <w:rPr>
                <w:i/>
                <w:iCs/>
              </w:rPr>
              <w:br/>
              <w:t>c.1887G&gt;A;</w:t>
            </w:r>
            <w:r>
              <w:rPr>
                <w:i/>
                <w:iCs/>
              </w:rPr>
              <w:br/>
              <w:t>p.581R&gt;H;</w:t>
            </w:r>
            <w:r>
              <w:rPr>
                <w:i/>
                <w:iCs/>
              </w:rPr>
              <w:br/>
              <w:t>PF00520:p.102;</w:t>
            </w:r>
          </w:p>
          <w:p w14:paraId="4B67562A" w14:textId="77777777" w:rsidR="000801E5" w:rsidRPr="00B90A8C" w:rsidRDefault="000801E5" w:rsidP="007F27DE">
            <w:pPr>
              <w:jc w:val="center"/>
              <w:rPr>
                <w:i/>
                <w:iCs/>
              </w:rPr>
            </w:pPr>
            <w:r>
              <w:rPr>
                <w:i/>
                <w:iCs/>
              </w:rPr>
              <w:t xml:space="preserve">CACNA1B </w:t>
            </w:r>
            <w:hyperlink r:id="rId18" w:history="1">
              <w:r>
                <w:rPr>
                  <w:rStyle w:val="Hyperlink"/>
                  <w:iCs/>
                </w:rPr>
                <w:t>*601012</w:t>
              </w:r>
            </w:hyperlink>
          </w:p>
        </w:tc>
        <w:tc>
          <w:tcPr>
            <w:tcW w:w="1701" w:type="dxa"/>
          </w:tcPr>
          <w:p w14:paraId="56617707" w14:textId="77777777" w:rsidR="000801E5" w:rsidRPr="00433EC9" w:rsidRDefault="000801E5" w:rsidP="007F27DE">
            <w:pPr>
              <w:jc w:val="center"/>
              <w:rPr>
                <w:i/>
                <w:iCs/>
              </w:rPr>
            </w:pPr>
            <w:r w:rsidRPr="00326241">
              <w:rPr>
                <w:i/>
                <w:iCs/>
              </w:rPr>
              <w:t>Pathogenic (Class 5)</w:t>
            </w:r>
          </w:p>
        </w:tc>
        <w:tc>
          <w:tcPr>
            <w:tcW w:w="4253" w:type="dxa"/>
          </w:tcPr>
          <w:p w14:paraId="7420255A" w14:textId="77777777" w:rsidR="000801E5" w:rsidRDefault="000801E5" w:rsidP="007F27DE">
            <w:r>
              <w:t>PS2: De novo (both maternity and paternity confirmed) in a patient with the disease and no family history</w:t>
            </w:r>
          </w:p>
          <w:p w14:paraId="1045D76C" w14:textId="77777777" w:rsidR="000801E5" w:rsidRDefault="000801E5" w:rsidP="007F27DE">
            <w:r>
              <w:t>PM1: Located in a mutational hot spot and/or critical and well-established functional domain (e.g., active site of an enzyme) without benign variation</w:t>
            </w:r>
          </w:p>
          <w:p w14:paraId="62660919" w14:textId="77777777" w:rsidR="000801E5" w:rsidRDefault="000801E5" w:rsidP="007F27DE">
            <w:r>
              <w:t>PM2: Absent from controls (or at extremely low frequency if recessive) in Exome Sequencing Project, 1000 Genomes Project, or Exome Aggregation Consortium</w:t>
            </w:r>
          </w:p>
          <w:p w14:paraId="7F77ED21" w14:textId="77777777" w:rsidR="000801E5" w:rsidRDefault="000801E5" w:rsidP="007F27DE">
            <w:r>
              <w:t>PP2: Missense variant in a gene that has a low rate of benign missense variation and in which missense variants are a common mechanism of disease</w:t>
            </w:r>
          </w:p>
          <w:p w14:paraId="36D0FE27" w14:textId="77777777" w:rsidR="000801E5" w:rsidRDefault="000801E5" w:rsidP="007F27DE">
            <w:r>
              <w:t xml:space="preserve">PP3: Multiple lines of computational evidence support a deleterious effect on the </w:t>
            </w:r>
            <w:r>
              <w:lastRenderedPageBreak/>
              <w:t>gene or gene product (conservation, evolutionary, splicing impact, etc.)</w:t>
            </w:r>
          </w:p>
          <w:p w14:paraId="0AB2FF0E" w14:textId="77777777" w:rsidR="000801E5" w:rsidRDefault="000801E5" w:rsidP="007F27DE">
            <w:r>
              <w:t xml:space="preserve"> </w:t>
            </w:r>
          </w:p>
          <w:p w14:paraId="0FEF6A3F" w14:textId="77777777" w:rsidR="000801E5" w:rsidRPr="00326241" w:rsidRDefault="000801E5" w:rsidP="007F27DE">
            <w:r>
              <w:t>HOWEVER: 1 occurrence in gnomAD</w:t>
            </w:r>
          </w:p>
        </w:tc>
      </w:tr>
    </w:tbl>
    <w:p w14:paraId="151916B4" w14:textId="77777777" w:rsidR="000801E5" w:rsidRDefault="000801E5" w:rsidP="000801E5">
      <w:pPr>
        <w:rPr>
          <w:rStyle w:val="Emphasis"/>
        </w:rPr>
      </w:pPr>
    </w:p>
    <w:p w14:paraId="7E88AB2A" w14:textId="77777777" w:rsidR="000801E5" w:rsidRPr="007C38D0" w:rsidRDefault="000801E5" w:rsidP="000801E5">
      <w:pPr>
        <w:rPr>
          <w:i/>
          <w:iCs/>
        </w:rPr>
      </w:pPr>
      <w:r>
        <w:rPr>
          <w:rStyle w:val="Emphasis"/>
        </w:rPr>
        <w:t xml:space="preserve">Pathogenicity classifications </w:t>
      </w:r>
      <w:r w:rsidRPr="007558DB">
        <w:rPr>
          <w:rStyle w:val="Emphasis"/>
        </w:rPr>
        <w:t>of the variants found at the hotspots that are located in genes that are not in the consensus and discordant gene lists of</w:t>
      </w:r>
      <w:r>
        <w:rPr>
          <w:rStyle w:val="Emphasis"/>
        </w:rPr>
        <w:t xml:space="preserve"> Kaplanis et al.</w:t>
      </w:r>
      <w:r w:rsidRPr="007558DB">
        <w:rPr>
          <w:rStyle w:val="Emphasis"/>
        </w:rPr>
        <w:fldChar w:fldCharType="begin" w:fldLock="1"/>
      </w:r>
      <w:r>
        <w:rPr>
          <w:rStyle w:val="Emphasis"/>
        </w:rPr>
        <w:instrText>ADDIN CSL_CITATION {"citationItems":[{"id":"ITEM-1","itemData":{"DOI":"10.1038/s41586-020-2832-5","ISSN":"0028-0836","abstract":"De novo mutations (DNMs) in protein-coding genes are a well-established cause of developmental disorders (DD). However, known DD-associated genes only account for a minority of the observed excess of such DNMs. To identify novel DD-associated genes, we integrated healthcare and research exome sequences on 31,058 DD parent-offspring trios, and developed a simulation-based statistical test to identify gene-specific enrichments of DNMs. We identified 299 significantly DD-associated genes, including 49 not previously robustly associated with DDs. Despite detecting more DD-associated genes than in any previous study, much of the excess of DNMs of protein-coding genes remains unaccounted for. Modelling suggests that over 500 novel DD-associated genes await discovery, many of which are likely to be less penetrant than the currently known genes. Research access to clinical diagnostic datasets will be critical for completing the map of dominant DDs.","author":[{"dropping-particle":"","family":"Kaplanis","given":"Joanna","non-dropping-particle":"","parse-names":false,"suffix":""},{"dropping-particle":"","family":"Samocha","given":"Kaitlin E","non-dropping-particle":"","parse-names":false,"suffix":""},{"dropping-particle":"","family":"Wiel","given":"Laurens","non-dropping-particle":"","parse-names":false,"suffix":""},{"dropping-particle":"","family":"Zhang","given":"Zhancheng","non-dropping-particle":"","parse-names":false,"suffix":""},{"dropping-particle":"","family":"Arvai","given":"Kevin J.","non-dropping-particle":"","parse-names":false,"suffix":""},{"dropping-particle":"","family":"Eberhardt","given":"Ruth Y","non-dropping-particle":"","parse-names":false,"suffix":""},{"dropping-particle":"","family":"Gallone","given":"Giuseppe","non-dropping-particle":"","parse-names":false,"suffix":""},{"dropping-particle":"","family":"Lelieveld","given":"Stefan H","non-dropping-particle":"","parse-names":false,"suffix":""},{"dropping-particle":"","family":"Martin","given":"Hilary C","non-dropping-particle":"","parse-names":false,"suffix":""},{"dropping-particle":"","family":"McRae","given":"Jeremy F.","non-dropping-particle":"","parse-names":false,"suffix":""},{"dropping-particle":"","family":"Short","given":"Patrick J","non-dropping-particle":"","parse-names":false,"suffix":""},{"dropping-particle":"","family":"Torene","given":"Rebecca I","non-dropping-particle":"","parse-names":false,"suffix":""},{"dropping-particle":"","family":"Boer","given":"Elke","non-dropping-particle":"de","parse-names":false,"suffix":""},{"dropping-particle":"","family":"Danecek","given":"Petr","non-dropping-particle":"","parse-names":false,"suffix":""},{"dropping-particle":"","family":"Gardner","given":"Eugene J","non-dropping-particle":"","parse-names":false,"suffix":""},{"dropping-particle":"","family":"Huang","given":"Ni","non-dropping-particle":"","parse-names":false,"suffix":""},{"dropping-particle":"","family":"Lord","given":"Jenny","non-dropping-particle":"","parse-names":false,"suffix":""},{"dropping-particle":"","family":"Martincorena","given":"Iñigo","non-dropping-particle":"","parse-names":false,"suffix":""},{"dropping-particle":"","family":"Pfundt","given":"Rolph","non-dropping-particle":"","parse-names":false,"suffix":""},{"dropping-particle":"","family":"Reijnders","given":"Margot R. F.","non-dropping-particle":"","parse-names":false,"suffix":""},{"dropping-particle":"","family":"Yeung","given":"Alison","non-dropping-particle":"","parse-names":false,"suffix":""},{"dropping-particle":"","family":"Yntema","given":"Helger G.","non-dropping-particle":"","parse-names":false,"suffix":""},{"dropping-particle":"","family":"Vissers","given":"Lisenka E. L. M.","non-dropping-particle":"","parse-names":false,"suffix":""},{"dropping-particle":"","family":"Juusola","given":"Jane","non-dropping-particle":"","parse-names":false,"suffix":""},{"dropping-particle":"","family":"Wright","given":"Caroline F.","non-dropping-particle":"","parse-names":false,"suffix":""},{"dropping-particle":"","family":"Brunner","given":"Han G.","non-dropping-particle":"","parse-names":false,"suffix":""},{"dropping-particle":"V.","family":"Firth","given":"Helen","non-dropping-particle":"","parse-names":false,"suffix":""},{"dropping-particle":"","family":"FitzPatrick","given":"David R.","non-dropping-particle":"","parse-names":false,"suffix":""},{"dropping-particle":"","family":"Barrett","given":"Jeffrey C.","non-dropping-particle":"","parse-names":false,"suffix":""},{"dropping-particle":"","family":"Hurles","given":"Matthew E.","non-dropping-particle":"","parse-names":false,"suffix":""},{"dropping-particle":"","family":"Gilissen","given":"Christian","non-dropping-particle":"","parse-names":false,"suffix":""},{"dropping-particle":"","family":"Retterer","given":"Kyle","non-dropping-particle":"","parse-names":false,"suffix":""}],"container-title":"Nature","id":"ITEM-1","issued":{"date-parts":[["2020","10","14"]]},"title":"Evidence for 28 genetic disorders discovered by combining healthcare and research data","type":"article-journal"},"uris":["http://www.mendeley.com/documents/?uuid=6a622efe-8f92-44cc-8111-cbce7f981ffc"]}],"mendeley":{"formattedCitation":"&lt;sup&gt;4&lt;/sup&gt;","plainTextFormattedCitation":"4","previouslyFormattedCitation":"&lt;sup&gt;4&lt;/sup&gt;"},"properties":{"noteIndex":0},"schema":"https://github.com/citation-style-language/schema/raw/master/csl-citation.json"}</w:instrText>
      </w:r>
      <w:r w:rsidRPr="007558DB">
        <w:rPr>
          <w:rStyle w:val="Emphasis"/>
        </w:rPr>
        <w:fldChar w:fldCharType="separate"/>
      </w:r>
      <w:r w:rsidRPr="005B5799">
        <w:rPr>
          <w:rStyle w:val="Emphasis"/>
          <w:noProof/>
          <w:vertAlign w:val="superscript"/>
        </w:rPr>
        <w:t>4</w:t>
      </w:r>
      <w:r w:rsidRPr="007558DB">
        <w:rPr>
          <w:rStyle w:val="Emphasis"/>
        </w:rPr>
        <w:fldChar w:fldCharType="end"/>
      </w:r>
      <w:r>
        <w:rPr>
          <w:rStyle w:val="Emphasis"/>
        </w:rPr>
        <w:t xml:space="preserve"> </w:t>
      </w:r>
      <w:r w:rsidRPr="007558DB">
        <w:rPr>
          <w:rStyle w:val="Emphasis"/>
        </w:rPr>
        <w:t>obtained through variant curation by a laboratory specialist</w:t>
      </w:r>
      <w:r>
        <w:rPr>
          <w:rStyle w:val="Emphasis"/>
        </w:rPr>
        <w:t xml:space="preserve">. </w:t>
      </w:r>
      <w:r w:rsidRPr="003D17B9">
        <w:rPr>
          <w:rStyle w:val="Emphasis"/>
        </w:rPr>
        <w:t>Abbreviations</w:t>
      </w:r>
      <w:r>
        <w:rPr>
          <w:rStyle w:val="Emphasis"/>
        </w:rPr>
        <w:t xml:space="preserve"> are according to ACGM</w:t>
      </w:r>
      <w:r w:rsidRPr="007558DB">
        <w:rPr>
          <w:rStyle w:val="Emphasis"/>
        </w:rPr>
        <w:fldChar w:fldCharType="begin" w:fldLock="1"/>
      </w:r>
      <w:r>
        <w:rPr>
          <w:rStyle w:val="Emphasis"/>
        </w:rPr>
        <w:instrText>ADDIN CSL_CITATION {"citationItems":[{"id":"ITEM-1","itemData":{"DOI":"10.1038/gim.2015.30","ISBN":"1098-3600","ISSN":"1530-0366","PMID":"25741868","abstract":"The American College of Medical Genetics and Genomics (ACMG) previously developed guidance for the interpretation of sequence variants.(1) In the past decade, sequencing technology has evolved rapidly with the advent of high-throughput next-generation sequencing. By adopting and leveraging next-generation sequencing, clinical laboratories are now performing an ever-increasing catalogue of genetic testing spanning genotyping, single genes, gene panels, exomes, genomes, transcriptomes, and epigenetic assays for genetic disorders. By virtue of increased complexity, this shift in genetic testing has been accompanied by new challenges in sequence interpretation. In this context the ACMG convened a workgroup in 2013 comprising representatives from the ACMG, the Association for Molecular Pathology (AMP), and the College of American Pathologists to revisit and revise the standards and guidelines for the interpretation of sequence variants. The group consisted of clinical laboratory directors and clinicians. This report represents expert opinion of the workgroup with input from ACMG, AMP, and College of American Pathologists stakeholders. These recommendations primarily apply to the breadth of genetic tests used in clinical laboratories, including genotyping, single genes, panels, exomes, and genomes. This report recommends the use of specific standard terminology-\"pathogenic,\" \"likely pathogenic,\" \"uncertain significance,\" \"likely benign,\" and \"benign\"-to describe variants identified in genes that cause Mendelian disorders. Moreover, this recommendation describes a process for classifying variants into these five categories based on criteria using typical types of variant evidence (e.g., population data, computational data, functional data, segregation data). Because of the increased complexity of analysis and interpretation of clinical genetic testing described in this report, the ACMG strongly recommends that clinical molecular genetic testing should be performed in a Clinical Laboratory Improvement Amendments-approved laboratory, with results interpreted by a board-certified clinical molecular geneticist or molecular genetic pathologist or the equivalent.","author":[{"dropping-particle":"","family":"Richards","given":"Sue","non-dropping-particle":"","parse-names":false,"suffix":""},{"dropping-particle":"","family":"Aziz","given":"Nazneen","non-dropping-particle":"","parse-names":false,"suffix":""},{"dropping-particle":"","family":"Bale","given":"Sherri","non-dropping-particle":"","parse-names":false,"suffix":""},{"dropping-particle":"","family":"Bick","given":"David","non-dropping-particle":"","parse-names":false,"suffix":""},{"dropping-particle":"","family":"Das","given":"Soma","non-dropping-particle":"","parse-names":false,"suffix":""},{"dropping-particle":"","family":"Gastier-Foster","given":"Julie","non-dropping-particle":"","parse-names":false,"suffix":""},{"dropping-particle":"","family":"Grody","given":"Wayne W.","non-dropping-particle":"","parse-names":false,"suffix":""},{"dropping-particle":"","family":"Hegde","given":"Madhuri","non-dropping-particle":"","parse-names":false,"suffix":""},{"dropping-particle":"","family":"Lyon","given":"Elaine","non-dropping-particle":"","parse-names":false,"suffix":""},{"dropping-particle":"","family":"Spector","given":"Elaine","non-dropping-particle":"","parse-names":false,"suffix":""},{"dropping-particle":"","family":"Voelkerding","given":"Karl","non-dropping-particle":"","parse-names":false,"suffix":""},{"dropping-particle":"","family":"Rehm","given":"Heidi L.","non-dropping-particle":"","parse-names":false,"suffix":""},{"dropping-particle":"","family":"ACMG Laboratory Quality Assurance Committee","given":"","non-dropping-particle":"","parse-names":false,"suffix":""}],"container-title":"Genetics in medicine : official journal of the American College of Medical Genetics","id":"ITEM-1","issue":"5","issued":{"date-parts":[["2015","5"]]},"page":"405-24","title":"Standards and guidelines for the interpretation of sequence variants: a joint consensus recommendation of the American College of Medical Genetics and Genomics and the Association for Molecular Pathology.","type":"article-journal","volume":"17"},"uris":["http://www.mendeley.com/documents/?uuid=865f1393-2f85-40e9-ab8f-2e6031581d36"]}],"mendeley":{"formattedCitation":"&lt;sup&gt;5&lt;/sup&gt;","plainTextFormattedCitation":"5","previouslyFormattedCitation":"&lt;sup&gt;5&lt;/sup&gt;"},"properties":{"noteIndex":0},"schema":"https://github.com/citation-style-language/schema/raw/master/csl-citation.json"}</w:instrText>
      </w:r>
      <w:r w:rsidRPr="007558DB">
        <w:rPr>
          <w:rStyle w:val="Emphasis"/>
        </w:rPr>
        <w:fldChar w:fldCharType="separate"/>
      </w:r>
      <w:r w:rsidRPr="005B5799">
        <w:rPr>
          <w:rStyle w:val="Emphasis"/>
          <w:noProof/>
          <w:vertAlign w:val="superscript"/>
        </w:rPr>
        <w:t>5</w:t>
      </w:r>
      <w:r w:rsidRPr="007558DB">
        <w:rPr>
          <w:rStyle w:val="Emphasis"/>
        </w:rPr>
        <w:fldChar w:fldCharType="end"/>
      </w:r>
      <w:r>
        <w:rPr>
          <w:rStyle w:val="Emphasis"/>
        </w:rPr>
        <w:t xml:space="preserve"> guidelines</w:t>
      </w:r>
      <w:r w:rsidRPr="003D17B9">
        <w:rPr>
          <w:rStyle w:val="Emphasis"/>
        </w:rPr>
        <w:t>: BS, benign strong; BP, benign supporting; FH, family history; LOF, loss-of-function; MAF, minor allele frequency; path., pathogenic; PM, pathogenic moderate; PP, pathogenic supporting; PS, pathogenic strong; PVS, pathogenic very strong</w:t>
      </w:r>
      <w:r>
        <w:rPr>
          <w:rStyle w:val="Emphasis"/>
        </w:rPr>
        <w:t>.</w:t>
      </w:r>
    </w:p>
    <w:p w14:paraId="5C1B57CD" w14:textId="77777777" w:rsidR="000801E5" w:rsidRDefault="000801E5" w:rsidP="000801E5">
      <w:pPr>
        <w:spacing w:line="276" w:lineRule="auto"/>
      </w:pPr>
      <w:r>
        <w:br w:type="page"/>
      </w:r>
    </w:p>
    <w:p w14:paraId="200442E5" w14:textId="2E250EE8" w:rsidR="000801E5" w:rsidRPr="00041235" w:rsidRDefault="000801E5" w:rsidP="000801E5">
      <w:pPr>
        <w:pStyle w:val="Heading3"/>
        <w:rPr>
          <w:rStyle w:val="Emphasis"/>
          <w:i w:val="0"/>
          <w:iCs w:val="0"/>
        </w:rPr>
      </w:pPr>
      <w:bookmarkStart w:id="39" w:name="_Toc79661936"/>
      <w:bookmarkStart w:id="40" w:name="_Toc98315182"/>
      <w:r w:rsidRPr="00041235">
        <w:rPr>
          <w:rStyle w:val="Emphasis"/>
        </w:rPr>
        <w:lastRenderedPageBreak/>
        <w:t xml:space="preserve">Supplementary Table </w:t>
      </w:r>
      <w:r w:rsidR="00B33C35">
        <w:rPr>
          <w:rStyle w:val="Emphasis"/>
        </w:rPr>
        <w:t>11</w:t>
      </w:r>
      <w:r w:rsidRPr="00041235">
        <w:rPr>
          <w:rStyle w:val="Emphasis"/>
        </w:rPr>
        <w:t xml:space="preserve"> – Genes with</w:t>
      </w:r>
      <w:r w:rsidR="0026300F">
        <w:rPr>
          <w:rStyle w:val="Emphasis"/>
        </w:rPr>
        <w:t xml:space="preserve"> lenient</w:t>
      </w:r>
      <w:r w:rsidRPr="00041235">
        <w:rPr>
          <w:rStyle w:val="Emphasis"/>
        </w:rPr>
        <w:t xml:space="preserve"> missense</w:t>
      </w:r>
      <w:r w:rsidR="0026300F">
        <w:rPr>
          <w:rStyle w:val="Emphasis"/>
        </w:rPr>
        <w:t xml:space="preserve"> </w:t>
      </w:r>
      <w:r w:rsidRPr="00041235">
        <w:rPr>
          <w:rStyle w:val="Emphasis"/>
        </w:rPr>
        <w:t>hotspots</w:t>
      </w:r>
      <w:bookmarkEnd w:id="39"/>
      <w:bookmarkEnd w:id="40"/>
    </w:p>
    <w:p w14:paraId="5E87027D" w14:textId="77777777" w:rsidR="000801E5" w:rsidRPr="007C6CAE" w:rsidRDefault="000801E5" w:rsidP="000801E5">
      <w:pPr>
        <w:rPr>
          <w:lang w:val="en-GB" w:eastAsia="en-US"/>
        </w:rPr>
      </w:pPr>
    </w:p>
    <w:tbl>
      <w:tblPr>
        <w:tblStyle w:val="TableGrid"/>
        <w:tblW w:w="0" w:type="auto"/>
        <w:tblLook w:val="04A0" w:firstRow="1" w:lastRow="0" w:firstColumn="1" w:lastColumn="0" w:noHBand="0" w:noVBand="1"/>
      </w:tblPr>
      <w:tblGrid>
        <w:gridCol w:w="2447"/>
        <w:gridCol w:w="2405"/>
        <w:gridCol w:w="2405"/>
        <w:gridCol w:w="2098"/>
      </w:tblGrid>
      <w:tr w:rsidR="000801E5" w14:paraId="72F4A18A" w14:textId="77777777" w:rsidTr="007F27DE">
        <w:tc>
          <w:tcPr>
            <w:tcW w:w="2501" w:type="dxa"/>
            <w:tcBorders>
              <w:top w:val="nil"/>
              <w:left w:val="nil"/>
            </w:tcBorders>
          </w:tcPr>
          <w:p w14:paraId="7C775132" w14:textId="77777777" w:rsidR="000801E5" w:rsidRDefault="000801E5" w:rsidP="007F27DE">
            <w:pPr>
              <w:jc w:val="center"/>
            </w:pPr>
          </w:p>
        </w:tc>
        <w:tc>
          <w:tcPr>
            <w:tcW w:w="2458" w:type="dxa"/>
          </w:tcPr>
          <w:p w14:paraId="0872D890" w14:textId="77777777" w:rsidR="000801E5" w:rsidRPr="007C6CAE" w:rsidRDefault="000801E5" w:rsidP="007F27DE">
            <w:pPr>
              <w:jc w:val="right"/>
              <w:rPr>
                <w:b/>
                <w:bCs/>
              </w:rPr>
            </w:pPr>
            <w:r w:rsidRPr="007C6CAE">
              <w:rPr>
                <w:b/>
                <w:bCs/>
              </w:rPr>
              <w:t>With missense DNMs at significant hotspot</w:t>
            </w:r>
          </w:p>
        </w:tc>
        <w:tc>
          <w:tcPr>
            <w:tcW w:w="2458" w:type="dxa"/>
          </w:tcPr>
          <w:p w14:paraId="38EAC748" w14:textId="77777777" w:rsidR="000801E5" w:rsidRPr="007C6CAE" w:rsidRDefault="000801E5" w:rsidP="007F27DE">
            <w:pPr>
              <w:jc w:val="right"/>
              <w:rPr>
                <w:b/>
                <w:bCs/>
              </w:rPr>
            </w:pPr>
            <w:r w:rsidRPr="007C6CAE">
              <w:rPr>
                <w:b/>
                <w:bCs/>
              </w:rPr>
              <w:t>Without missense DNMs at significant hotspot</w:t>
            </w:r>
          </w:p>
        </w:tc>
        <w:tc>
          <w:tcPr>
            <w:tcW w:w="2159" w:type="dxa"/>
          </w:tcPr>
          <w:p w14:paraId="21EBED20" w14:textId="77777777" w:rsidR="000801E5" w:rsidRPr="007C6CAE" w:rsidRDefault="000801E5" w:rsidP="007F27DE">
            <w:pPr>
              <w:jc w:val="right"/>
              <w:rPr>
                <w:b/>
                <w:bCs/>
              </w:rPr>
            </w:pPr>
            <w:r w:rsidRPr="007C6CAE">
              <w:rPr>
                <w:b/>
                <w:bCs/>
              </w:rPr>
              <w:t>Total</w:t>
            </w:r>
          </w:p>
        </w:tc>
      </w:tr>
      <w:tr w:rsidR="000801E5" w:rsidRPr="00444A47" w14:paraId="07868B08" w14:textId="77777777" w:rsidTr="007F27DE">
        <w:tc>
          <w:tcPr>
            <w:tcW w:w="2501" w:type="dxa"/>
          </w:tcPr>
          <w:p w14:paraId="2DE61ED3" w14:textId="77777777" w:rsidR="000801E5" w:rsidRPr="007C6CAE" w:rsidRDefault="000801E5" w:rsidP="007F27DE">
            <w:pPr>
              <w:jc w:val="right"/>
              <w:rPr>
                <w:b/>
                <w:bCs/>
              </w:rPr>
            </w:pPr>
            <w:r w:rsidRPr="007C6CAE">
              <w:rPr>
                <w:b/>
                <w:bCs/>
                <w:lang w:val="en-GB"/>
              </w:rPr>
              <w:t>N</w:t>
            </w:r>
            <w:r w:rsidRPr="007C6CAE">
              <w:rPr>
                <w:b/>
                <w:bCs/>
              </w:rPr>
              <w:t>DD-</w:t>
            </w:r>
            <w:r w:rsidRPr="007C6CAE">
              <w:rPr>
                <w:b/>
                <w:bCs/>
                <w:lang w:val="en-GB"/>
              </w:rPr>
              <w:t>A</w:t>
            </w:r>
            <w:proofErr w:type="spellStart"/>
            <w:r w:rsidRPr="007C6CAE">
              <w:rPr>
                <w:b/>
                <w:bCs/>
              </w:rPr>
              <w:t>ssociated</w:t>
            </w:r>
            <w:proofErr w:type="spellEnd"/>
            <w:r w:rsidRPr="007C6CAE">
              <w:rPr>
                <w:b/>
                <w:bCs/>
              </w:rPr>
              <w:t xml:space="preserve"> Genes</w:t>
            </w:r>
          </w:p>
        </w:tc>
        <w:tc>
          <w:tcPr>
            <w:tcW w:w="2458" w:type="dxa"/>
          </w:tcPr>
          <w:p w14:paraId="70394982" w14:textId="77777777" w:rsidR="000801E5" w:rsidRPr="00444A47" w:rsidRDefault="000801E5" w:rsidP="007F27DE">
            <w:pPr>
              <w:jc w:val="center"/>
            </w:pPr>
            <w:r w:rsidRPr="00444A47">
              <w:t>48</w:t>
            </w:r>
          </w:p>
        </w:tc>
        <w:tc>
          <w:tcPr>
            <w:tcW w:w="2458" w:type="dxa"/>
          </w:tcPr>
          <w:p w14:paraId="60C5FDA8" w14:textId="77777777" w:rsidR="000801E5" w:rsidRPr="00444A47" w:rsidRDefault="000801E5" w:rsidP="007F27DE">
            <w:pPr>
              <w:jc w:val="center"/>
            </w:pPr>
            <w:r w:rsidRPr="00444A47">
              <w:t>567</w:t>
            </w:r>
          </w:p>
        </w:tc>
        <w:tc>
          <w:tcPr>
            <w:tcW w:w="2159" w:type="dxa"/>
          </w:tcPr>
          <w:p w14:paraId="26A0F292" w14:textId="77777777" w:rsidR="000801E5" w:rsidRPr="00444A47" w:rsidRDefault="000801E5" w:rsidP="007F27DE">
            <w:pPr>
              <w:jc w:val="center"/>
            </w:pPr>
            <w:r w:rsidRPr="00444A47">
              <w:t>615</w:t>
            </w:r>
          </w:p>
        </w:tc>
      </w:tr>
      <w:tr w:rsidR="000801E5" w:rsidRPr="00444A47" w14:paraId="56388A74" w14:textId="77777777" w:rsidTr="007F27DE">
        <w:tc>
          <w:tcPr>
            <w:tcW w:w="2501" w:type="dxa"/>
          </w:tcPr>
          <w:p w14:paraId="4F906A07" w14:textId="77777777" w:rsidR="000801E5" w:rsidRPr="007C6CAE" w:rsidRDefault="000801E5" w:rsidP="007F27DE">
            <w:pPr>
              <w:jc w:val="right"/>
              <w:rPr>
                <w:b/>
                <w:bCs/>
              </w:rPr>
            </w:pPr>
            <w:r w:rsidRPr="007C6CAE">
              <w:rPr>
                <w:b/>
                <w:bCs/>
              </w:rPr>
              <w:t>Other Genes</w:t>
            </w:r>
          </w:p>
        </w:tc>
        <w:tc>
          <w:tcPr>
            <w:tcW w:w="2458" w:type="dxa"/>
          </w:tcPr>
          <w:p w14:paraId="72406A41" w14:textId="77777777" w:rsidR="000801E5" w:rsidRPr="00444A47" w:rsidRDefault="000801E5" w:rsidP="007F27DE">
            <w:pPr>
              <w:jc w:val="center"/>
            </w:pPr>
            <w:r w:rsidRPr="00444A47">
              <w:t>19</w:t>
            </w:r>
          </w:p>
        </w:tc>
        <w:tc>
          <w:tcPr>
            <w:tcW w:w="2458" w:type="dxa"/>
          </w:tcPr>
          <w:p w14:paraId="2C39260B" w14:textId="77777777" w:rsidR="000801E5" w:rsidRPr="00444A47" w:rsidRDefault="000801E5" w:rsidP="007F27DE">
            <w:pPr>
              <w:jc w:val="center"/>
            </w:pPr>
            <w:r w:rsidRPr="00444A47">
              <w:t>4,985</w:t>
            </w:r>
          </w:p>
        </w:tc>
        <w:tc>
          <w:tcPr>
            <w:tcW w:w="2159" w:type="dxa"/>
          </w:tcPr>
          <w:p w14:paraId="2775332A" w14:textId="77777777" w:rsidR="000801E5" w:rsidRPr="00444A47" w:rsidRDefault="000801E5" w:rsidP="007F27DE">
            <w:pPr>
              <w:jc w:val="center"/>
            </w:pPr>
            <w:r w:rsidRPr="00444A47">
              <w:t>5,004</w:t>
            </w:r>
          </w:p>
        </w:tc>
      </w:tr>
      <w:tr w:rsidR="000801E5" w:rsidRPr="00444A47" w14:paraId="24D84B29" w14:textId="77777777" w:rsidTr="007F27DE">
        <w:tc>
          <w:tcPr>
            <w:tcW w:w="2501" w:type="dxa"/>
          </w:tcPr>
          <w:p w14:paraId="522466D2" w14:textId="77777777" w:rsidR="000801E5" w:rsidRPr="007C6CAE" w:rsidRDefault="000801E5" w:rsidP="007F27DE">
            <w:pPr>
              <w:jc w:val="right"/>
              <w:rPr>
                <w:b/>
                <w:bCs/>
              </w:rPr>
            </w:pPr>
            <w:r w:rsidRPr="007C6CAE">
              <w:rPr>
                <w:b/>
                <w:bCs/>
              </w:rPr>
              <w:t>Total</w:t>
            </w:r>
          </w:p>
        </w:tc>
        <w:tc>
          <w:tcPr>
            <w:tcW w:w="2458" w:type="dxa"/>
          </w:tcPr>
          <w:p w14:paraId="59896898" w14:textId="77777777" w:rsidR="000801E5" w:rsidRPr="00444A47" w:rsidRDefault="000801E5" w:rsidP="007F27DE">
            <w:pPr>
              <w:jc w:val="center"/>
            </w:pPr>
            <w:r w:rsidRPr="00444A47">
              <w:t>67</w:t>
            </w:r>
          </w:p>
        </w:tc>
        <w:tc>
          <w:tcPr>
            <w:tcW w:w="2458" w:type="dxa"/>
          </w:tcPr>
          <w:p w14:paraId="077E750D" w14:textId="77777777" w:rsidR="000801E5" w:rsidRPr="00444A47" w:rsidRDefault="000801E5" w:rsidP="007F27DE">
            <w:pPr>
              <w:jc w:val="center"/>
            </w:pPr>
            <w:r w:rsidRPr="00444A47">
              <w:t>5,552</w:t>
            </w:r>
          </w:p>
        </w:tc>
        <w:tc>
          <w:tcPr>
            <w:tcW w:w="2159" w:type="dxa"/>
          </w:tcPr>
          <w:p w14:paraId="195D216E" w14:textId="77777777" w:rsidR="000801E5" w:rsidRPr="00444A47" w:rsidRDefault="000801E5" w:rsidP="007F27DE">
            <w:pPr>
              <w:jc w:val="center"/>
            </w:pPr>
            <w:r w:rsidRPr="00444A47">
              <w:t>5,619</w:t>
            </w:r>
          </w:p>
        </w:tc>
      </w:tr>
    </w:tbl>
    <w:p w14:paraId="18C82157" w14:textId="77777777" w:rsidR="000801E5" w:rsidRDefault="000801E5" w:rsidP="000801E5">
      <w:pPr>
        <w:rPr>
          <w:rStyle w:val="Emphasis"/>
        </w:rPr>
      </w:pPr>
    </w:p>
    <w:p w14:paraId="50B3B7FC" w14:textId="148DA172" w:rsidR="00CF4721" w:rsidRDefault="000801E5" w:rsidP="000801E5">
      <w:r>
        <w:rPr>
          <w:rStyle w:val="Emphasis"/>
        </w:rPr>
        <w:t xml:space="preserve">A comparison of </w:t>
      </w:r>
      <w:r>
        <w:rPr>
          <w:rStyle w:val="Emphasis"/>
          <w:lang w:val="en-GB"/>
        </w:rPr>
        <w:t>N</w:t>
      </w:r>
      <w:r>
        <w:rPr>
          <w:rStyle w:val="Emphasis"/>
        </w:rPr>
        <w:t xml:space="preserve">DD-associated genes and genes not associated to NDD from the perspective of significant missense DNM hotspots identified via lenient counting of DNMs. </w:t>
      </w:r>
      <w:r w:rsidRPr="00444A47">
        <w:rPr>
          <w:rStyle w:val="Emphasis"/>
        </w:rPr>
        <w:t xml:space="preserve">Contingency table (Chi-square p = </w:t>
      </w:r>
      <w:r w:rsidRPr="00444A47">
        <w:rPr>
          <w:i/>
          <w:iCs/>
        </w:rPr>
        <w:t>1.26</w:t>
      </w:r>
      <w:r w:rsidRPr="00444A47">
        <w:rPr>
          <w:i/>
          <w:iCs/>
          <w:vertAlign w:val="superscript"/>
        </w:rPr>
        <w:t>-31</w:t>
      </w:r>
      <w:r w:rsidRPr="00444A47">
        <w:rPr>
          <w:rStyle w:val="Emphasis"/>
        </w:rPr>
        <w:t xml:space="preserve">, test-statistic = 136.92, degrees of freedom = 1) featuring counts of genes that have missense DNMs in a potential hotspot location: </w:t>
      </w:r>
      <w:proofErr w:type="gramStart"/>
      <w:r w:rsidRPr="00444A47">
        <w:rPr>
          <w:rStyle w:val="Emphasis"/>
        </w:rPr>
        <w:t>i.e.</w:t>
      </w:r>
      <w:proofErr w:type="gramEnd"/>
      <w:r w:rsidRPr="00444A47">
        <w:rPr>
          <w:rStyle w:val="Emphasis"/>
        </w:rPr>
        <w:t xml:space="preserve"> located at a position that can be aggregated via homologous protein domain relations. Both the missense DNMs and diagnostic lists result from the Kaplanis et al. study.</w:t>
      </w:r>
      <w:r w:rsidRPr="00444A47">
        <w:rPr>
          <w:rStyle w:val="Emphasis"/>
        </w:rPr>
        <w:fldChar w:fldCharType="begin" w:fldLock="1"/>
      </w:r>
      <w:r>
        <w:rPr>
          <w:rStyle w:val="Emphasis"/>
        </w:rPr>
        <w:instrText>ADDIN CSL_CITATION {"citationItems":[{"id":"ITEM-1","itemData":{"DOI":"10.1038/s41586-020-2832-5","ISSN":"0028-0836","abstract":"De novo mutations (DNMs) in protein-coding genes are a well-established cause of developmental disorders (DD). However, known DD-associated genes only account for a minority of the observed excess of such DNMs. To identify novel DD-associated genes, we integrated healthcare and research exome sequences on 31,058 DD parent-offspring trios, and developed a simulation-based statistical test to identify gene-specific enrichments of DNMs. We identified 299 significantly DD-associated genes, including 49 not previously robustly associated with DDs. Despite detecting more DD-associated genes than in any previous study, much of the excess of DNMs of protein-coding genes remains unaccounted for. Modelling suggests that over 500 novel DD-associated genes await discovery, many of which are likely to be less penetrant than the currently known genes. Research access to clinical diagnostic datasets will be critical for completing the map of dominant DDs.","author":[{"dropping-particle":"","family":"Kaplanis","given":"Joanna","non-dropping-particle":"","parse-names":false,"suffix":""},{"dropping-particle":"","family":"Samocha","given":"Kaitlin E","non-dropping-particle":"","parse-names":false,"suffix":""},{"dropping-particle":"","family":"Wiel","given":"Laurens","non-dropping-particle":"","parse-names":false,"suffix":""},{"dropping-particle":"","family":"Zhang","given":"Zhancheng","non-dropping-particle":"","parse-names":false,"suffix":""},{"dropping-particle":"","family":"Arvai","given":"Kevin J.","non-dropping-particle":"","parse-names":false,"suffix":""},{"dropping-particle":"","family":"Eberhardt","given":"Ruth Y","non-dropping-particle":"","parse-names":false,"suffix":""},{"dropping-particle":"","family":"Gallone","given":"Giuseppe","non-dropping-particle":"","parse-names":false,"suffix":""},{"dropping-particle":"","family":"Lelieveld","given":"Stefan H","non-dropping-particle":"","parse-names":false,"suffix":""},{"dropping-particle":"","family":"Martin","given":"Hilary C","non-dropping-particle":"","parse-names":false,"suffix":""},{"dropping-particle":"","family":"McRae","given":"Jeremy F.","non-dropping-particle":"","parse-names":false,"suffix":""},{"dropping-particle":"","family":"Short","given":"Patrick J","non-dropping-particle":"","parse-names":false,"suffix":""},{"dropping-particle":"","family":"Torene","given":"Rebecca I","non-dropping-particle":"","parse-names":false,"suffix":""},{"dropping-particle":"","family":"Boer","given":"Elke","non-dropping-particle":"de","parse-names":false,"suffix":""},{"dropping-particle":"","family":"Danecek","given":"Petr","non-dropping-particle":"","parse-names":false,"suffix":""},{"dropping-particle":"","family":"Gardner","given":"Eugene J","non-dropping-particle":"","parse-names":false,"suffix":""},{"dropping-particle":"","family":"Huang","given":"Ni","non-dropping-particle":"","parse-names":false,"suffix":""},{"dropping-particle":"","family":"Lord","given":"Jenny","non-dropping-particle":"","parse-names":false,"suffix":""},{"dropping-particle":"","family":"Martincorena","given":"Iñigo","non-dropping-particle":"","parse-names":false,"suffix":""},{"dropping-particle":"","family":"Pfundt","given":"Rolph","non-dropping-particle":"","parse-names":false,"suffix":""},{"dropping-particle":"","family":"Reijnders","given":"Margot R. F.","non-dropping-particle":"","parse-names":false,"suffix":""},{"dropping-particle":"","family":"Yeung","given":"Alison","non-dropping-particle":"","parse-names":false,"suffix":""},{"dropping-particle":"","family":"Yntema","given":"Helger G.","non-dropping-particle":"","parse-names":false,"suffix":""},{"dropping-particle":"","family":"Vissers","given":"Lisenka E. L. M.","non-dropping-particle":"","parse-names":false,"suffix":""},{"dropping-particle":"","family":"Juusola","given":"Jane","non-dropping-particle":"","parse-names":false,"suffix":""},{"dropping-particle":"","family":"Wright","given":"Caroline F.","non-dropping-particle":"","parse-names":false,"suffix":""},{"dropping-particle":"","family":"Brunner","given":"Han G.","non-dropping-particle":"","parse-names":false,"suffix":""},{"dropping-particle":"V.","family":"Firth","given":"Helen","non-dropping-particle":"","parse-names":false,"suffix":""},{"dropping-particle":"","family":"FitzPatrick","given":"David R.","non-dropping-particle":"","parse-names":false,"suffix":""},{"dropping-particle":"","family":"Barrett","given":"Jeffrey C.","non-dropping-particle":"","parse-names":false,"suffix":""},{"dropping-particle":"","family":"Hurles","given":"Matthew E.","non-dropping-particle":"","parse-names":false,"suffix":""},{"dropping-particle":"","family":"Gilissen","given":"Christian","non-dropping-particle":"","parse-names":false,"suffix":""},{"dropping-particle":"","family":"Retterer","given":"Kyle","non-dropping-particle":"","parse-names":false,"suffix":""}],"container-title":"Nature","id":"ITEM-1","issued":{"date-parts":[["2020","10","14"]]},"title":"Evidence for 28 genetic disorders discovered by combining healthcare and research data","type":"article-journal"},"uris":["http://www.mendeley.com/documents/?uuid=6a622efe-8f92-44cc-8111-cbce7f981ffc"]}],"mendeley":{"formattedCitation":"&lt;sup&gt;4&lt;/sup&gt;","plainTextFormattedCitation":"4","previouslyFormattedCitation":"&lt;sup&gt;4&lt;/sup&gt;"},"properties":{"noteIndex":0},"schema":"https://github.com/citation-style-language/schema/raw/master/csl-citation.json"}</w:instrText>
      </w:r>
      <w:r w:rsidRPr="00444A47">
        <w:rPr>
          <w:rStyle w:val="Emphasis"/>
        </w:rPr>
        <w:fldChar w:fldCharType="separate"/>
      </w:r>
      <w:r w:rsidRPr="005B5799">
        <w:rPr>
          <w:rStyle w:val="Emphasis"/>
          <w:noProof/>
          <w:vertAlign w:val="superscript"/>
        </w:rPr>
        <w:t>4</w:t>
      </w:r>
      <w:r w:rsidRPr="00444A47">
        <w:rPr>
          <w:rStyle w:val="Emphasis"/>
        </w:rPr>
        <w:fldChar w:fldCharType="end"/>
      </w:r>
      <w:r w:rsidRPr="00444A47">
        <w:rPr>
          <w:rStyle w:val="Emphasis"/>
        </w:rPr>
        <w:t xml:space="preserve"> Based on this data, </w:t>
      </w:r>
      <w:r>
        <w:rPr>
          <w:rStyle w:val="Emphasis"/>
          <w:lang w:val="en-GB"/>
        </w:rPr>
        <w:t>N</w:t>
      </w:r>
      <w:r w:rsidRPr="00444A47">
        <w:rPr>
          <w:rStyle w:val="Emphasis"/>
        </w:rPr>
        <w:t xml:space="preserve">DD-associated genes are by a 2.53 fold more likely to have a significant missense DNM hotspot than genes that do not have </w:t>
      </w:r>
      <w:r>
        <w:rPr>
          <w:rStyle w:val="Emphasis"/>
          <w:lang w:val="en-GB"/>
        </w:rPr>
        <w:t>N</w:t>
      </w:r>
      <w:r w:rsidRPr="00444A47">
        <w:rPr>
          <w:rStyle w:val="Emphasis"/>
        </w:rPr>
        <w:t>DD-association.</w:t>
      </w:r>
      <w:r w:rsidRPr="00444A47">
        <w:t xml:space="preserve"> </w:t>
      </w:r>
    </w:p>
    <w:p w14:paraId="187740B9" w14:textId="77777777" w:rsidR="00CF4721" w:rsidRDefault="00CF4721">
      <w:r>
        <w:br w:type="page"/>
      </w:r>
    </w:p>
    <w:p w14:paraId="78EE204B" w14:textId="158741A0" w:rsidR="00CF4721" w:rsidRPr="00041235" w:rsidRDefault="00CF4721" w:rsidP="00CF4721">
      <w:pPr>
        <w:pStyle w:val="Heading3"/>
        <w:rPr>
          <w:rStyle w:val="Emphasis"/>
          <w:i w:val="0"/>
          <w:iCs w:val="0"/>
        </w:rPr>
      </w:pPr>
      <w:r w:rsidRPr="00041235">
        <w:rPr>
          <w:rStyle w:val="Emphasis"/>
        </w:rPr>
        <w:lastRenderedPageBreak/>
        <w:t xml:space="preserve">Supplementary Table </w:t>
      </w:r>
      <w:r>
        <w:rPr>
          <w:rStyle w:val="Emphasis"/>
        </w:rPr>
        <w:t>12</w:t>
      </w:r>
      <w:r w:rsidRPr="00041235">
        <w:rPr>
          <w:rStyle w:val="Emphasis"/>
        </w:rPr>
        <w:t xml:space="preserve"> – </w:t>
      </w:r>
      <w:r w:rsidR="00FB584D">
        <w:rPr>
          <w:rStyle w:val="Emphasis"/>
        </w:rPr>
        <w:t xml:space="preserve">Counts of </w:t>
      </w:r>
      <w:r w:rsidR="00F16D75">
        <w:rPr>
          <w:rStyle w:val="Emphasis"/>
        </w:rPr>
        <w:t xml:space="preserve">PTV, missense, and synonymous variants in </w:t>
      </w:r>
      <w:r w:rsidR="00FB584D">
        <w:rPr>
          <w:rStyle w:val="Emphasis"/>
        </w:rPr>
        <w:t xml:space="preserve">protein domains </w:t>
      </w:r>
      <w:r w:rsidR="00F16D75">
        <w:rPr>
          <w:rStyle w:val="Emphasis"/>
        </w:rPr>
        <w:t>in external de novo mutation datasets</w:t>
      </w:r>
    </w:p>
    <w:p w14:paraId="4F769DB9" w14:textId="77777777" w:rsidR="000801E5" w:rsidRPr="00CF4721" w:rsidRDefault="000801E5" w:rsidP="000801E5">
      <w:pPr>
        <w:rPr>
          <w:lang w:val="en-GB"/>
        </w:rPr>
      </w:pPr>
    </w:p>
    <w:tbl>
      <w:tblPr>
        <w:tblStyle w:val="TableGrid"/>
        <w:tblW w:w="9907" w:type="dxa"/>
        <w:tblLook w:val="04A0" w:firstRow="1" w:lastRow="0" w:firstColumn="1" w:lastColumn="0" w:noHBand="0" w:noVBand="1"/>
      </w:tblPr>
      <w:tblGrid>
        <w:gridCol w:w="2111"/>
        <w:gridCol w:w="2057"/>
        <w:gridCol w:w="2069"/>
        <w:gridCol w:w="1835"/>
        <w:gridCol w:w="1835"/>
      </w:tblGrid>
      <w:tr w:rsidR="00804C84" w14:paraId="10E39E06" w14:textId="6189282D" w:rsidTr="00804C84">
        <w:trPr>
          <w:trHeight w:val="470"/>
        </w:trPr>
        <w:tc>
          <w:tcPr>
            <w:tcW w:w="2111" w:type="dxa"/>
            <w:tcBorders>
              <w:top w:val="nil"/>
              <w:left w:val="nil"/>
            </w:tcBorders>
          </w:tcPr>
          <w:p w14:paraId="192F44E5" w14:textId="77777777" w:rsidR="00804C84" w:rsidRDefault="00804C84" w:rsidP="00804C84">
            <w:pPr>
              <w:jc w:val="center"/>
            </w:pPr>
          </w:p>
        </w:tc>
        <w:tc>
          <w:tcPr>
            <w:tcW w:w="2057" w:type="dxa"/>
          </w:tcPr>
          <w:p w14:paraId="4572D5E4" w14:textId="65280FC9" w:rsidR="00804C84" w:rsidRPr="007C6CAE" w:rsidRDefault="004C3585" w:rsidP="00804C84">
            <w:pPr>
              <w:jc w:val="center"/>
              <w:rPr>
                <w:b/>
                <w:bCs/>
              </w:rPr>
            </w:pPr>
            <w:r>
              <w:rPr>
                <w:b/>
                <w:bCs/>
              </w:rPr>
              <w:t xml:space="preserve">SNV </w:t>
            </w:r>
            <w:r w:rsidR="00804C84">
              <w:rPr>
                <w:b/>
                <w:bCs/>
              </w:rPr>
              <w:t>PTVs</w:t>
            </w:r>
          </w:p>
        </w:tc>
        <w:tc>
          <w:tcPr>
            <w:tcW w:w="2069" w:type="dxa"/>
          </w:tcPr>
          <w:p w14:paraId="6184575B" w14:textId="4C1AA55D" w:rsidR="00804C84" w:rsidRPr="007C6CAE" w:rsidRDefault="00804C84" w:rsidP="00804C84">
            <w:pPr>
              <w:jc w:val="center"/>
              <w:rPr>
                <w:b/>
                <w:bCs/>
              </w:rPr>
            </w:pPr>
            <w:r>
              <w:rPr>
                <w:b/>
                <w:bCs/>
              </w:rPr>
              <w:t>Missense variants</w:t>
            </w:r>
          </w:p>
        </w:tc>
        <w:tc>
          <w:tcPr>
            <w:tcW w:w="1835" w:type="dxa"/>
          </w:tcPr>
          <w:p w14:paraId="2D181B7F" w14:textId="447E332D" w:rsidR="00804C84" w:rsidRPr="007C6CAE" w:rsidRDefault="00804C84" w:rsidP="00804C84">
            <w:pPr>
              <w:jc w:val="center"/>
              <w:rPr>
                <w:b/>
                <w:bCs/>
              </w:rPr>
            </w:pPr>
            <w:r>
              <w:rPr>
                <w:b/>
                <w:bCs/>
              </w:rPr>
              <w:t>Synonymous variants</w:t>
            </w:r>
          </w:p>
        </w:tc>
        <w:tc>
          <w:tcPr>
            <w:tcW w:w="1835" w:type="dxa"/>
          </w:tcPr>
          <w:p w14:paraId="65D74353" w14:textId="2E14D40C" w:rsidR="00804C84" w:rsidRDefault="00804C84" w:rsidP="00804C84">
            <w:pPr>
              <w:jc w:val="center"/>
              <w:rPr>
                <w:b/>
                <w:bCs/>
              </w:rPr>
            </w:pPr>
            <w:r>
              <w:rPr>
                <w:b/>
                <w:bCs/>
              </w:rPr>
              <w:t>Total variants</w:t>
            </w:r>
          </w:p>
        </w:tc>
      </w:tr>
      <w:tr w:rsidR="00804C84" w:rsidRPr="00444A47" w14:paraId="6CFA451E" w14:textId="0E3EC675" w:rsidTr="00804C84">
        <w:trPr>
          <w:trHeight w:val="234"/>
        </w:trPr>
        <w:tc>
          <w:tcPr>
            <w:tcW w:w="2111" w:type="dxa"/>
          </w:tcPr>
          <w:p w14:paraId="50BA4418" w14:textId="49205502" w:rsidR="00774F63" w:rsidRDefault="00774F63" w:rsidP="00804C84">
            <w:pPr>
              <w:jc w:val="right"/>
              <w:rPr>
                <w:b/>
                <w:bCs/>
                <w:lang w:val="en-GB"/>
              </w:rPr>
            </w:pPr>
            <w:r>
              <w:rPr>
                <w:b/>
                <w:bCs/>
                <w:lang w:val="en-GB"/>
              </w:rPr>
              <w:t>ASD</w:t>
            </w:r>
          </w:p>
          <w:p w14:paraId="0731F937" w14:textId="50B6D0EB" w:rsidR="00804C84" w:rsidRPr="00774F63" w:rsidRDefault="00774F63" w:rsidP="00804C84">
            <w:pPr>
              <w:jc w:val="right"/>
              <w:rPr>
                <w:b/>
                <w:bCs/>
              </w:rPr>
            </w:pPr>
            <w:r>
              <w:rPr>
                <w:b/>
                <w:bCs/>
                <w:lang w:val="en-GB"/>
              </w:rPr>
              <w:t>(</w:t>
            </w:r>
            <w:r w:rsidR="00804C84">
              <w:rPr>
                <w:b/>
                <w:bCs/>
                <w:lang w:val="en-GB"/>
              </w:rPr>
              <w:t xml:space="preserve">Satterstrom </w:t>
            </w:r>
            <w:r w:rsidR="00804C84">
              <w:rPr>
                <w:b/>
                <w:bCs/>
                <w:i/>
                <w:iCs/>
                <w:lang w:val="en-GB"/>
              </w:rPr>
              <w:t>et al.</w:t>
            </w:r>
            <w:r>
              <w:rPr>
                <w:b/>
                <w:bCs/>
                <w:lang w:val="en-GB"/>
              </w:rPr>
              <w:t>)</w:t>
            </w:r>
          </w:p>
        </w:tc>
        <w:tc>
          <w:tcPr>
            <w:tcW w:w="2057" w:type="dxa"/>
          </w:tcPr>
          <w:p w14:paraId="23326CD4" w14:textId="078CB625" w:rsidR="00804C84" w:rsidRPr="00444A47" w:rsidRDefault="00217257" w:rsidP="00804C84">
            <w:pPr>
              <w:jc w:val="center"/>
            </w:pPr>
            <w:r>
              <w:t>128</w:t>
            </w:r>
          </w:p>
        </w:tc>
        <w:tc>
          <w:tcPr>
            <w:tcW w:w="2069" w:type="dxa"/>
          </w:tcPr>
          <w:p w14:paraId="6085BD2E" w14:textId="6B5F1B8F" w:rsidR="00804C84" w:rsidRPr="00444A47" w:rsidRDefault="00EA5D68" w:rsidP="00804C84">
            <w:pPr>
              <w:jc w:val="center"/>
            </w:pPr>
            <w:r>
              <w:t>1883</w:t>
            </w:r>
          </w:p>
        </w:tc>
        <w:tc>
          <w:tcPr>
            <w:tcW w:w="1835" w:type="dxa"/>
          </w:tcPr>
          <w:p w14:paraId="05B78873" w14:textId="498E5EC4" w:rsidR="00804C84" w:rsidRPr="00444A47" w:rsidRDefault="00A26B98" w:rsidP="00804C84">
            <w:pPr>
              <w:jc w:val="center"/>
            </w:pPr>
            <w:r>
              <w:t>714</w:t>
            </w:r>
          </w:p>
        </w:tc>
        <w:tc>
          <w:tcPr>
            <w:tcW w:w="1835" w:type="dxa"/>
          </w:tcPr>
          <w:p w14:paraId="19504149" w14:textId="00F92743" w:rsidR="00804C84" w:rsidRPr="00444A47" w:rsidRDefault="00A26B98" w:rsidP="00804C84">
            <w:pPr>
              <w:jc w:val="center"/>
            </w:pPr>
            <w:r>
              <w:t>2725</w:t>
            </w:r>
          </w:p>
        </w:tc>
      </w:tr>
      <w:tr w:rsidR="00804C84" w:rsidRPr="00444A47" w14:paraId="77B538D2" w14:textId="36E54BA3" w:rsidTr="00804C84">
        <w:trPr>
          <w:trHeight w:val="234"/>
        </w:trPr>
        <w:tc>
          <w:tcPr>
            <w:tcW w:w="2111" w:type="dxa"/>
          </w:tcPr>
          <w:p w14:paraId="27860B22" w14:textId="5AC346F4" w:rsidR="00774F63" w:rsidRDefault="00774F63" w:rsidP="00804C84">
            <w:pPr>
              <w:jc w:val="right"/>
              <w:rPr>
                <w:b/>
                <w:bCs/>
              </w:rPr>
            </w:pPr>
            <w:r>
              <w:rPr>
                <w:b/>
                <w:bCs/>
              </w:rPr>
              <w:t>CHD</w:t>
            </w:r>
          </w:p>
          <w:p w14:paraId="583A8995" w14:textId="7C8938ED" w:rsidR="00804C84" w:rsidRPr="00774F63" w:rsidRDefault="00774F63" w:rsidP="00804C84">
            <w:pPr>
              <w:jc w:val="right"/>
              <w:rPr>
                <w:b/>
                <w:bCs/>
              </w:rPr>
            </w:pPr>
            <w:r>
              <w:rPr>
                <w:b/>
                <w:bCs/>
              </w:rPr>
              <w:t>(</w:t>
            </w:r>
            <w:r w:rsidR="00804C84">
              <w:rPr>
                <w:b/>
                <w:bCs/>
              </w:rPr>
              <w:t xml:space="preserve">Jin </w:t>
            </w:r>
            <w:r w:rsidR="00804C84">
              <w:rPr>
                <w:b/>
                <w:bCs/>
                <w:i/>
                <w:iCs/>
              </w:rPr>
              <w:t>et al.</w:t>
            </w:r>
            <w:r>
              <w:rPr>
                <w:b/>
                <w:bCs/>
              </w:rPr>
              <w:t>)</w:t>
            </w:r>
          </w:p>
        </w:tc>
        <w:tc>
          <w:tcPr>
            <w:tcW w:w="2057" w:type="dxa"/>
          </w:tcPr>
          <w:p w14:paraId="58BCF25E" w14:textId="651F10B2" w:rsidR="00804C84" w:rsidRPr="00444A47" w:rsidRDefault="006E7DCC" w:rsidP="00804C84">
            <w:pPr>
              <w:jc w:val="center"/>
            </w:pPr>
            <w:r>
              <w:t>45</w:t>
            </w:r>
          </w:p>
        </w:tc>
        <w:tc>
          <w:tcPr>
            <w:tcW w:w="2069" w:type="dxa"/>
          </w:tcPr>
          <w:p w14:paraId="63AAE6CC" w14:textId="26BD810E" w:rsidR="00804C84" w:rsidRPr="00444A47" w:rsidRDefault="006E7DCC" w:rsidP="00804C84">
            <w:pPr>
              <w:jc w:val="center"/>
            </w:pPr>
            <w:r>
              <w:t>741</w:t>
            </w:r>
          </w:p>
        </w:tc>
        <w:tc>
          <w:tcPr>
            <w:tcW w:w="1835" w:type="dxa"/>
          </w:tcPr>
          <w:p w14:paraId="2E651A78" w14:textId="7ACD4520" w:rsidR="00804C84" w:rsidRPr="00444A47" w:rsidRDefault="006E7DCC" w:rsidP="00804C84">
            <w:pPr>
              <w:jc w:val="center"/>
            </w:pPr>
            <w:r>
              <w:t>235</w:t>
            </w:r>
          </w:p>
        </w:tc>
        <w:tc>
          <w:tcPr>
            <w:tcW w:w="1835" w:type="dxa"/>
          </w:tcPr>
          <w:p w14:paraId="1F4F3DF7" w14:textId="18F2CAE1" w:rsidR="00804C84" w:rsidRDefault="00A26B98" w:rsidP="00804C84">
            <w:pPr>
              <w:jc w:val="center"/>
            </w:pPr>
            <w:r>
              <w:t>1021</w:t>
            </w:r>
          </w:p>
          <w:p w14:paraId="159375F2" w14:textId="7163DE2C" w:rsidR="00A26B98" w:rsidRPr="00A26B98" w:rsidRDefault="00A26B98" w:rsidP="00A26B98">
            <w:pPr>
              <w:jc w:val="center"/>
            </w:pPr>
          </w:p>
        </w:tc>
      </w:tr>
      <w:tr w:rsidR="00804C84" w:rsidRPr="00DC5167" w14:paraId="58C45E1A" w14:textId="55209490" w:rsidTr="00804C84">
        <w:trPr>
          <w:trHeight w:val="219"/>
        </w:trPr>
        <w:tc>
          <w:tcPr>
            <w:tcW w:w="2111" w:type="dxa"/>
          </w:tcPr>
          <w:p w14:paraId="149FB03E" w14:textId="2537EF65" w:rsidR="00DC5167" w:rsidRPr="00DC5167" w:rsidRDefault="00DC5167" w:rsidP="00804C84">
            <w:pPr>
              <w:jc w:val="right"/>
              <w:rPr>
                <w:b/>
                <w:bCs/>
                <w:lang w:val="nl-NL"/>
              </w:rPr>
            </w:pPr>
            <w:proofErr w:type="spellStart"/>
            <w:r w:rsidRPr="00DC5167">
              <w:rPr>
                <w:b/>
                <w:bCs/>
                <w:lang w:val="nl-NL"/>
              </w:rPr>
              <w:t>Unaffected</w:t>
            </w:r>
            <w:proofErr w:type="spellEnd"/>
          </w:p>
          <w:p w14:paraId="12C39C89" w14:textId="041C6A54" w:rsidR="00DC5167" w:rsidRPr="00DC5167" w:rsidRDefault="00DC5167" w:rsidP="00804C84">
            <w:pPr>
              <w:jc w:val="right"/>
              <w:rPr>
                <w:b/>
                <w:bCs/>
                <w:i/>
                <w:iCs/>
                <w:lang w:val="nl-NL"/>
              </w:rPr>
            </w:pPr>
            <w:r w:rsidRPr="00DC5167">
              <w:rPr>
                <w:b/>
                <w:bCs/>
                <w:lang w:val="nl-NL"/>
              </w:rPr>
              <w:t>(</w:t>
            </w:r>
            <w:proofErr w:type="spellStart"/>
            <w:r w:rsidR="00804C84" w:rsidRPr="00DC5167">
              <w:rPr>
                <w:b/>
                <w:bCs/>
                <w:lang w:val="nl-NL"/>
              </w:rPr>
              <w:t>Jonsson</w:t>
            </w:r>
            <w:proofErr w:type="spellEnd"/>
            <w:r w:rsidR="00804C84" w:rsidRPr="00DC5167">
              <w:rPr>
                <w:b/>
                <w:bCs/>
                <w:lang w:val="nl-NL"/>
              </w:rPr>
              <w:t xml:space="preserve"> </w:t>
            </w:r>
            <w:r w:rsidR="00804C84" w:rsidRPr="00DC5167">
              <w:rPr>
                <w:b/>
                <w:bCs/>
                <w:i/>
                <w:iCs/>
                <w:lang w:val="nl-NL"/>
              </w:rPr>
              <w:t>et al</w:t>
            </w:r>
            <w:r w:rsidRPr="00DC5167">
              <w:rPr>
                <w:b/>
                <w:bCs/>
                <w:i/>
                <w:iCs/>
                <w:lang w:val="nl-NL"/>
              </w:rPr>
              <w:t>.,</w:t>
            </w:r>
          </w:p>
          <w:p w14:paraId="7E51B836" w14:textId="0658E260" w:rsidR="00804C84" w:rsidRPr="00DC5167" w:rsidRDefault="00DC5167" w:rsidP="00804C84">
            <w:pPr>
              <w:jc w:val="right"/>
              <w:rPr>
                <w:b/>
                <w:bCs/>
                <w:lang w:val="nl-NL"/>
              </w:rPr>
            </w:pPr>
            <w:r w:rsidRPr="00DC5167">
              <w:rPr>
                <w:b/>
                <w:bCs/>
                <w:lang w:val="nl-NL"/>
              </w:rPr>
              <w:t xml:space="preserve">Satterstrom </w:t>
            </w:r>
            <w:r w:rsidRPr="00DC5167">
              <w:rPr>
                <w:b/>
                <w:bCs/>
                <w:i/>
                <w:iCs/>
                <w:lang w:val="nl-NL"/>
              </w:rPr>
              <w:t>et al</w:t>
            </w:r>
            <w:r w:rsidR="00804C84" w:rsidRPr="00DC5167">
              <w:rPr>
                <w:b/>
                <w:bCs/>
                <w:i/>
                <w:iCs/>
                <w:lang w:val="nl-NL"/>
              </w:rPr>
              <w:t>.</w:t>
            </w:r>
            <w:r w:rsidRPr="00DC5167">
              <w:rPr>
                <w:b/>
                <w:bCs/>
                <w:lang w:val="nl-NL"/>
              </w:rPr>
              <w:t>)</w:t>
            </w:r>
          </w:p>
        </w:tc>
        <w:tc>
          <w:tcPr>
            <w:tcW w:w="2057" w:type="dxa"/>
          </w:tcPr>
          <w:p w14:paraId="2014ED6D" w14:textId="7DD5224E" w:rsidR="00804C84" w:rsidRPr="00DC5167" w:rsidRDefault="00642ABD" w:rsidP="00804C84">
            <w:pPr>
              <w:jc w:val="center"/>
              <w:rPr>
                <w:lang w:val="nl-NL"/>
              </w:rPr>
            </w:pPr>
            <w:r>
              <w:rPr>
                <w:lang w:val="nl-NL"/>
              </w:rPr>
              <w:t>60</w:t>
            </w:r>
          </w:p>
        </w:tc>
        <w:tc>
          <w:tcPr>
            <w:tcW w:w="2069" w:type="dxa"/>
          </w:tcPr>
          <w:p w14:paraId="5DE5212C" w14:textId="678D56F8" w:rsidR="00804C84" w:rsidRPr="00DC5167" w:rsidRDefault="00BF452D" w:rsidP="00804C84">
            <w:pPr>
              <w:jc w:val="center"/>
              <w:rPr>
                <w:lang w:val="nl-NL"/>
              </w:rPr>
            </w:pPr>
            <w:r>
              <w:rPr>
                <w:lang w:val="nl-NL"/>
              </w:rPr>
              <w:t>1377</w:t>
            </w:r>
          </w:p>
        </w:tc>
        <w:tc>
          <w:tcPr>
            <w:tcW w:w="1835" w:type="dxa"/>
          </w:tcPr>
          <w:p w14:paraId="3A368620" w14:textId="76D779D4" w:rsidR="00804C84" w:rsidRPr="00DC5167" w:rsidRDefault="00BF452D" w:rsidP="00804C84">
            <w:pPr>
              <w:jc w:val="center"/>
              <w:rPr>
                <w:lang w:val="nl-NL"/>
              </w:rPr>
            </w:pPr>
            <w:r>
              <w:rPr>
                <w:lang w:val="nl-NL"/>
              </w:rPr>
              <w:t>524</w:t>
            </w:r>
          </w:p>
        </w:tc>
        <w:tc>
          <w:tcPr>
            <w:tcW w:w="1835" w:type="dxa"/>
          </w:tcPr>
          <w:p w14:paraId="5DF0355F" w14:textId="0CFF47A2" w:rsidR="00804C84" w:rsidRPr="00DC5167" w:rsidRDefault="00A26B98" w:rsidP="008C1681">
            <w:pPr>
              <w:jc w:val="center"/>
              <w:rPr>
                <w:lang w:val="nl-NL"/>
              </w:rPr>
            </w:pPr>
            <w:r>
              <w:rPr>
                <w:lang w:val="nl-NL"/>
              </w:rPr>
              <w:t>1961</w:t>
            </w:r>
          </w:p>
        </w:tc>
      </w:tr>
    </w:tbl>
    <w:p w14:paraId="7E5E6246" w14:textId="77777777" w:rsidR="0083110D" w:rsidRDefault="0083110D" w:rsidP="000801E5">
      <w:pPr>
        <w:spacing w:line="276" w:lineRule="auto"/>
        <w:rPr>
          <w:rFonts w:asciiTheme="majorHAnsi" w:eastAsiaTheme="majorEastAsia" w:hAnsiTheme="majorHAnsi" w:cstheme="majorBidi"/>
          <w:b/>
          <w:bCs/>
          <w:color w:val="4472C4" w:themeColor="accent1"/>
          <w:sz w:val="26"/>
          <w:szCs w:val="26"/>
          <w:lang w:val="nl-NL"/>
        </w:rPr>
      </w:pPr>
    </w:p>
    <w:p w14:paraId="4F351BB0" w14:textId="1DBC95BF" w:rsidR="0083110D" w:rsidRPr="00191392" w:rsidRDefault="00191392" w:rsidP="0083110D">
      <w:r>
        <w:rPr>
          <w:rStyle w:val="Emphasis"/>
        </w:rPr>
        <w:t xml:space="preserve">All DNMs from Satterstrom et al. </w:t>
      </w:r>
      <w:r w:rsidRPr="00191392">
        <w:rPr>
          <w:rStyle w:val="Emphasis"/>
          <w:lang w:val="nl-NL"/>
        </w:rPr>
        <w:t>(</w:t>
      </w:r>
      <w:proofErr w:type="spellStart"/>
      <w:r w:rsidRPr="00191392">
        <w:rPr>
          <w:rStyle w:val="Emphasis"/>
          <w:lang w:val="nl-NL"/>
        </w:rPr>
        <w:t>autism</w:t>
      </w:r>
      <w:proofErr w:type="spellEnd"/>
      <w:r w:rsidRPr="00191392">
        <w:rPr>
          <w:rStyle w:val="Emphasis"/>
          <w:lang w:val="nl-NL"/>
        </w:rPr>
        <w:t xml:space="preserve">-spectrum disorders, ASD), Jin et al. </w:t>
      </w:r>
      <w:r w:rsidRPr="00191392">
        <w:rPr>
          <w:rStyle w:val="Emphasis"/>
        </w:rPr>
        <w:t xml:space="preserve">(congenital heart defects, CHD) and unaffected individuals (Jonsson et al., </w:t>
      </w:r>
      <w:r>
        <w:rPr>
          <w:rStyle w:val="Emphasis"/>
        </w:rPr>
        <w:t xml:space="preserve">Satterstrom et al. unaffected siblings) were mapped to </w:t>
      </w:r>
      <w:proofErr w:type="spellStart"/>
      <w:r>
        <w:rPr>
          <w:rStyle w:val="Emphasis"/>
        </w:rPr>
        <w:t>metadomains</w:t>
      </w:r>
      <w:proofErr w:type="spellEnd"/>
      <w:r>
        <w:rPr>
          <w:rStyle w:val="Emphasis"/>
        </w:rPr>
        <w:t xml:space="preserve"> for our hotspot analysis. The number of SNV PTVs (</w:t>
      </w:r>
      <w:proofErr w:type="spellStart"/>
      <w:r>
        <w:rPr>
          <w:rStyle w:val="Emphasis"/>
        </w:rPr>
        <w:t>stop_gained</w:t>
      </w:r>
      <w:proofErr w:type="spellEnd"/>
      <w:r>
        <w:rPr>
          <w:rStyle w:val="Emphasis"/>
        </w:rPr>
        <w:t xml:space="preserve">), missense variants, and synonymous variants in protein domains are shown per cohort. </w:t>
      </w:r>
    </w:p>
    <w:p w14:paraId="19A60CED" w14:textId="58CE534C" w:rsidR="000801E5" w:rsidRPr="00191392" w:rsidRDefault="000801E5" w:rsidP="000801E5">
      <w:pPr>
        <w:spacing w:line="276" w:lineRule="auto"/>
        <w:rPr>
          <w:rFonts w:asciiTheme="majorHAnsi" w:eastAsiaTheme="majorEastAsia" w:hAnsiTheme="majorHAnsi" w:cstheme="majorBidi"/>
          <w:b/>
          <w:bCs/>
          <w:color w:val="4472C4" w:themeColor="accent1"/>
          <w:sz w:val="26"/>
          <w:szCs w:val="26"/>
        </w:rPr>
      </w:pPr>
      <w:r w:rsidRPr="00191392">
        <w:rPr>
          <w:rFonts w:asciiTheme="majorHAnsi" w:eastAsiaTheme="majorEastAsia" w:hAnsiTheme="majorHAnsi" w:cstheme="majorBidi"/>
          <w:b/>
          <w:bCs/>
          <w:color w:val="4472C4" w:themeColor="accent1"/>
          <w:sz w:val="26"/>
          <w:szCs w:val="26"/>
        </w:rPr>
        <w:br w:type="page"/>
      </w:r>
    </w:p>
    <w:p w14:paraId="124A936D" w14:textId="77777777" w:rsidR="000801E5" w:rsidRPr="002D63C5" w:rsidRDefault="000801E5" w:rsidP="000801E5">
      <w:pPr>
        <w:pStyle w:val="Heading1"/>
      </w:pPr>
      <w:bookmarkStart w:id="41" w:name="_Toc79661939"/>
      <w:bookmarkStart w:id="42" w:name="_Toc98315183"/>
      <w:r w:rsidRPr="002D63C5">
        <w:lastRenderedPageBreak/>
        <w:t>URLs</w:t>
      </w:r>
      <w:bookmarkEnd w:id="41"/>
      <w:bookmarkEnd w:id="42"/>
    </w:p>
    <w:p w14:paraId="52068055" w14:textId="77777777" w:rsidR="000801E5" w:rsidRPr="00231B0D" w:rsidRDefault="000801E5" w:rsidP="000801E5">
      <w:r w:rsidRPr="00231B0D">
        <w:t xml:space="preserve">YASARA: </w:t>
      </w:r>
      <w:hyperlink r:id="rId19" w:history="1">
        <w:r w:rsidRPr="00231B0D">
          <w:rPr>
            <w:rStyle w:val="Hyperlink"/>
          </w:rPr>
          <w:t>http://www.yasara.org/</w:t>
        </w:r>
      </w:hyperlink>
    </w:p>
    <w:p w14:paraId="5E761E82" w14:textId="77777777" w:rsidR="000801E5" w:rsidRPr="001714D5" w:rsidRDefault="000801E5" w:rsidP="000801E5">
      <w:pPr>
        <w:rPr>
          <w:color w:val="0563C1" w:themeColor="hyperlink"/>
          <w:highlight w:val="yellow"/>
          <w:u w:val="single"/>
        </w:rPr>
      </w:pPr>
      <w:r>
        <w:t xml:space="preserve">CATH-Gene3D: </w:t>
      </w:r>
      <w:hyperlink r:id="rId20" w:history="1">
        <w:r w:rsidRPr="00836FF3">
          <w:rPr>
            <w:rStyle w:val="Hyperlink"/>
          </w:rPr>
          <w:t>http://www.cathdb.info/</w:t>
        </w:r>
      </w:hyperlink>
      <w:r w:rsidRPr="001714D5">
        <w:rPr>
          <w:highlight w:val="yellow"/>
        </w:rPr>
        <w:t xml:space="preserve"> </w:t>
      </w:r>
    </w:p>
    <w:p w14:paraId="747D5510" w14:textId="77777777" w:rsidR="000801E5" w:rsidRPr="00231B0D" w:rsidRDefault="000801E5" w:rsidP="000801E5">
      <w:pPr>
        <w:rPr>
          <w:color w:val="0563C1" w:themeColor="hyperlink"/>
          <w:u w:val="single"/>
        </w:rPr>
      </w:pPr>
      <w:proofErr w:type="spellStart"/>
      <w:r w:rsidRPr="00231B0D">
        <w:t>MetaDome</w:t>
      </w:r>
      <w:proofErr w:type="spellEnd"/>
      <w:r w:rsidRPr="00231B0D">
        <w:t xml:space="preserve"> web server: </w:t>
      </w:r>
      <w:hyperlink r:id="rId21" w:history="1">
        <w:r w:rsidRPr="00231B0D">
          <w:rPr>
            <w:rStyle w:val="Hyperlink"/>
          </w:rPr>
          <w:t>https://stuart.radboudumc.nl/metadome/</w:t>
        </w:r>
      </w:hyperlink>
    </w:p>
    <w:p w14:paraId="07353FFA" w14:textId="77777777" w:rsidR="000801E5" w:rsidRPr="00231B0D" w:rsidRDefault="000801E5" w:rsidP="000801E5">
      <w:pPr>
        <w:rPr>
          <w:color w:val="0563C1" w:themeColor="hyperlink"/>
          <w:u w:val="single"/>
        </w:rPr>
      </w:pPr>
      <w:proofErr w:type="spellStart"/>
      <w:r w:rsidRPr="00231B0D">
        <w:t>MetaDome</w:t>
      </w:r>
      <w:proofErr w:type="spellEnd"/>
      <w:r w:rsidRPr="00231B0D">
        <w:t xml:space="preserve"> GitHub repository: </w:t>
      </w:r>
      <w:hyperlink r:id="rId22" w:history="1">
        <w:r w:rsidRPr="00231B0D">
          <w:rPr>
            <w:rStyle w:val="Hyperlink"/>
          </w:rPr>
          <w:t>https://github.com/cmbi/metadome</w:t>
        </w:r>
      </w:hyperlink>
    </w:p>
    <w:p w14:paraId="20E4025C" w14:textId="77777777" w:rsidR="000801E5" w:rsidRPr="000E0053" w:rsidRDefault="000801E5" w:rsidP="000801E5">
      <w:pPr>
        <w:rPr>
          <w:color w:val="0563C1" w:themeColor="hyperlink"/>
          <w:u w:val="single"/>
          <w:lang w:val="nl-NL"/>
        </w:rPr>
      </w:pPr>
      <w:r w:rsidRPr="000E0053">
        <w:rPr>
          <w:lang w:val="nl-NL"/>
        </w:rPr>
        <w:t xml:space="preserve">RCSB PDB: </w:t>
      </w:r>
      <w:hyperlink r:id="rId23" w:history="1">
        <w:r w:rsidRPr="000E0053">
          <w:rPr>
            <w:rStyle w:val="Hyperlink"/>
            <w:lang w:val="nl-NL"/>
          </w:rPr>
          <w:t>http://www.rcsb.org</w:t>
        </w:r>
      </w:hyperlink>
    </w:p>
    <w:p w14:paraId="663B4129" w14:textId="77777777" w:rsidR="000801E5" w:rsidRPr="002D63C5" w:rsidRDefault="000801E5" w:rsidP="000801E5">
      <w:pPr>
        <w:pStyle w:val="Heading1"/>
        <w:rPr>
          <w:lang w:val="nl-NL"/>
        </w:rPr>
      </w:pPr>
      <w:bookmarkStart w:id="43" w:name="_Toc79661940"/>
      <w:bookmarkStart w:id="44" w:name="_Toc98315184"/>
      <w:proofErr w:type="spellStart"/>
      <w:r w:rsidRPr="002D63C5">
        <w:rPr>
          <w:lang w:val="nl-NL"/>
        </w:rPr>
        <w:t>References</w:t>
      </w:r>
      <w:bookmarkEnd w:id="43"/>
      <w:bookmarkEnd w:id="44"/>
      <w:proofErr w:type="spellEnd"/>
    </w:p>
    <w:p w14:paraId="0A3FB583" w14:textId="77777777" w:rsidR="000801E5" w:rsidRPr="005B5799" w:rsidRDefault="000801E5" w:rsidP="000801E5">
      <w:pPr>
        <w:widowControl w:val="0"/>
        <w:autoSpaceDE w:val="0"/>
        <w:autoSpaceDN w:val="0"/>
        <w:adjustRightInd w:val="0"/>
        <w:ind w:left="640" w:hanging="640"/>
        <w:rPr>
          <w:noProof/>
        </w:rPr>
      </w:pPr>
      <w:r>
        <w:fldChar w:fldCharType="begin" w:fldLock="1"/>
      </w:r>
      <w:r w:rsidRPr="002D63C5">
        <w:rPr>
          <w:lang w:val="nl-NL"/>
        </w:rPr>
        <w:instrText xml:space="preserve">ADDIN Mendeley Bibliography CSL_BIBLIOGRAPHY </w:instrText>
      </w:r>
      <w:r>
        <w:fldChar w:fldCharType="separate"/>
      </w:r>
      <w:r w:rsidRPr="000801E5">
        <w:rPr>
          <w:noProof/>
          <w:lang w:val="nl-NL"/>
        </w:rPr>
        <w:t>1.</w:t>
      </w:r>
      <w:r w:rsidRPr="000801E5">
        <w:rPr>
          <w:noProof/>
          <w:lang w:val="nl-NL"/>
        </w:rPr>
        <w:tab/>
        <w:t xml:space="preserve">Samocha, K. E. </w:t>
      </w:r>
      <w:r w:rsidRPr="000801E5">
        <w:rPr>
          <w:i/>
          <w:iCs/>
          <w:noProof/>
          <w:lang w:val="nl-NL"/>
        </w:rPr>
        <w:t>et al.</w:t>
      </w:r>
      <w:r w:rsidRPr="000801E5">
        <w:rPr>
          <w:noProof/>
          <w:lang w:val="nl-NL"/>
        </w:rPr>
        <w:t xml:space="preserve"> </w:t>
      </w:r>
      <w:r w:rsidRPr="005B5799">
        <w:rPr>
          <w:noProof/>
        </w:rPr>
        <w:t xml:space="preserve">Regional missense constraint improves variant deleteriousness prediction. </w:t>
      </w:r>
      <w:r w:rsidRPr="005B5799">
        <w:rPr>
          <w:i/>
          <w:iCs/>
          <w:noProof/>
        </w:rPr>
        <w:t>bioRxiv</w:t>
      </w:r>
      <w:r w:rsidRPr="005B5799">
        <w:rPr>
          <w:noProof/>
        </w:rPr>
        <w:t xml:space="preserve"> 148353 (2017). doi:10.1101/148353</w:t>
      </w:r>
    </w:p>
    <w:p w14:paraId="4923207B" w14:textId="77777777" w:rsidR="000801E5" w:rsidRPr="005B5799" w:rsidRDefault="000801E5" w:rsidP="000801E5">
      <w:pPr>
        <w:widowControl w:val="0"/>
        <w:autoSpaceDE w:val="0"/>
        <w:autoSpaceDN w:val="0"/>
        <w:adjustRightInd w:val="0"/>
        <w:ind w:left="640" w:hanging="640"/>
        <w:rPr>
          <w:noProof/>
        </w:rPr>
      </w:pPr>
      <w:r w:rsidRPr="005B5799">
        <w:rPr>
          <w:noProof/>
        </w:rPr>
        <w:t>2.</w:t>
      </w:r>
      <w:r w:rsidRPr="005B5799">
        <w:rPr>
          <w:noProof/>
        </w:rPr>
        <w:tab/>
        <w:t xml:space="preserve">Samocha, K. E. </w:t>
      </w:r>
      <w:r w:rsidRPr="005B5799">
        <w:rPr>
          <w:i/>
          <w:iCs/>
          <w:noProof/>
        </w:rPr>
        <w:t>et al.</w:t>
      </w:r>
      <w:r w:rsidRPr="005B5799">
        <w:rPr>
          <w:noProof/>
        </w:rPr>
        <w:t xml:space="preserve"> A framework for the interpretation of de novo mutation in human disease. </w:t>
      </w:r>
      <w:r w:rsidRPr="005B5799">
        <w:rPr>
          <w:i/>
          <w:iCs/>
          <w:noProof/>
        </w:rPr>
        <w:t>Nat. Genet.</w:t>
      </w:r>
      <w:r w:rsidRPr="005B5799">
        <w:rPr>
          <w:noProof/>
        </w:rPr>
        <w:t xml:space="preserve"> </w:t>
      </w:r>
      <w:r w:rsidRPr="005B5799">
        <w:rPr>
          <w:b/>
          <w:bCs/>
          <w:noProof/>
        </w:rPr>
        <w:t>46</w:t>
      </w:r>
      <w:r w:rsidRPr="005B5799">
        <w:rPr>
          <w:noProof/>
        </w:rPr>
        <w:t>, 944–50 (2014).</w:t>
      </w:r>
    </w:p>
    <w:p w14:paraId="63A1E9DF" w14:textId="77777777" w:rsidR="000801E5" w:rsidRPr="005B5799" w:rsidRDefault="000801E5" w:rsidP="000801E5">
      <w:pPr>
        <w:widowControl w:val="0"/>
        <w:autoSpaceDE w:val="0"/>
        <w:autoSpaceDN w:val="0"/>
        <w:adjustRightInd w:val="0"/>
        <w:ind w:left="640" w:hanging="640"/>
        <w:rPr>
          <w:noProof/>
        </w:rPr>
      </w:pPr>
      <w:r w:rsidRPr="005B5799">
        <w:rPr>
          <w:noProof/>
        </w:rPr>
        <w:t>3.</w:t>
      </w:r>
      <w:r w:rsidRPr="005B5799">
        <w:rPr>
          <w:noProof/>
        </w:rPr>
        <w:tab/>
        <w:t xml:space="preserve">Karczewski, K. J. </w:t>
      </w:r>
      <w:r w:rsidRPr="005B5799">
        <w:rPr>
          <w:i/>
          <w:iCs/>
          <w:noProof/>
        </w:rPr>
        <w:t>et al.</w:t>
      </w:r>
      <w:r w:rsidRPr="005B5799">
        <w:rPr>
          <w:noProof/>
        </w:rPr>
        <w:t xml:space="preserve"> The ExAC browser: Displaying reference data information from over 60 000 exomes. </w:t>
      </w:r>
      <w:r w:rsidRPr="005B5799">
        <w:rPr>
          <w:i/>
          <w:iCs/>
          <w:noProof/>
        </w:rPr>
        <w:t>Nucleic Acids Res.</w:t>
      </w:r>
      <w:r w:rsidRPr="005B5799">
        <w:rPr>
          <w:noProof/>
        </w:rPr>
        <w:t xml:space="preserve"> </w:t>
      </w:r>
      <w:r w:rsidRPr="005B5799">
        <w:rPr>
          <w:b/>
          <w:bCs/>
          <w:noProof/>
        </w:rPr>
        <w:t>45</w:t>
      </w:r>
      <w:r w:rsidRPr="005B5799">
        <w:rPr>
          <w:noProof/>
        </w:rPr>
        <w:t>, D840–D845 (2017).</w:t>
      </w:r>
    </w:p>
    <w:p w14:paraId="5595EC06" w14:textId="77777777" w:rsidR="000801E5" w:rsidRPr="005B5799" w:rsidRDefault="000801E5" w:rsidP="000801E5">
      <w:pPr>
        <w:widowControl w:val="0"/>
        <w:autoSpaceDE w:val="0"/>
        <w:autoSpaceDN w:val="0"/>
        <w:adjustRightInd w:val="0"/>
        <w:ind w:left="640" w:hanging="640"/>
        <w:rPr>
          <w:noProof/>
        </w:rPr>
      </w:pPr>
      <w:r w:rsidRPr="005B5799">
        <w:rPr>
          <w:noProof/>
        </w:rPr>
        <w:t>4.</w:t>
      </w:r>
      <w:r w:rsidRPr="005B5799">
        <w:rPr>
          <w:noProof/>
        </w:rPr>
        <w:tab/>
        <w:t xml:space="preserve">Kaplanis, J. </w:t>
      </w:r>
      <w:r w:rsidRPr="005B5799">
        <w:rPr>
          <w:i/>
          <w:iCs/>
          <w:noProof/>
        </w:rPr>
        <w:t>et al.</w:t>
      </w:r>
      <w:r w:rsidRPr="005B5799">
        <w:rPr>
          <w:noProof/>
        </w:rPr>
        <w:t xml:space="preserve"> Evidence for 28 genetic disorders discovered by combining healthcare and research data. </w:t>
      </w:r>
      <w:r w:rsidRPr="005B5799">
        <w:rPr>
          <w:i/>
          <w:iCs/>
          <w:noProof/>
        </w:rPr>
        <w:t>Nature</w:t>
      </w:r>
      <w:r w:rsidRPr="005B5799">
        <w:rPr>
          <w:noProof/>
        </w:rPr>
        <w:t xml:space="preserve"> (2020). doi:10.1038/s41586-020-2832-5</w:t>
      </w:r>
    </w:p>
    <w:p w14:paraId="738C7E1D" w14:textId="77777777" w:rsidR="000801E5" w:rsidRPr="005B5799" w:rsidRDefault="000801E5" w:rsidP="000801E5">
      <w:pPr>
        <w:widowControl w:val="0"/>
        <w:autoSpaceDE w:val="0"/>
        <w:autoSpaceDN w:val="0"/>
        <w:adjustRightInd w:val="0"/>
        <w:ind w:left="640" w:hanging="640"/>
        <w:rPr>
          <w:noProof/>
        </w:rPr>
      </w:pPr>
      <w:r w:rsidRPr="005B5799">
        <w:rPr>
          <w:noProof/>
        </w:rPr>
        <w:t>5.</w:t>
      </w:r>
      <w:r w:rsidRPr="005B5799">
        <w:rPr>
          <w:noProof/>
        </w:rPr>
        <w:tab/>
        <w:t xml:space="preserve">Richards, S. </w:t>
      </w:r>
      <w:r w:rsidRPr="005B5799">
        <w:rPr>
          <w:i/>
          <w:iCs/>
          <w:noProof/>
        </w:rPr>
        <w:t>et al.</w:t>
      </w:r>
      <w:r w:rsidRPr="005B5799">
        <w:rPr>
          <w:noProof/>
        </w:rPr>
        <w:t xml:space="preserve"> Standards and guidelines for the interpretation of sequence variants: a joint consensus recommendation of the American College of Medical Genetics and Genomics and the Association for Molecular Pathology. </w:t>
      </w:r>
      <w:r w:rsidRPr="005B5799">
        <w:rPr>
          <w:i/>
          <w:iCs/>
          <w:noProof/>
        </w:rPr>
        <w:t>Genet. Med.</w:t>
      </w:r>
      <w:r w:rsidRPr="005B5799">
        <w:rPr>
          <w:noProof/>
        </w:rPr>
        <w:t xml:space="preserve"> </w:t>
      </w:r>
      <w:r w:rsidRPr="005B5799">
        <w:rPr>
          <w:b/>
          <w:bCs/>
          <w:noProof/>
        </w:rPr>
        <w:t>17</w:t>
      </w:r>
      <w:r w:rsidRPr="005B5799">
        <w:rPr>
          <w:noProof/>
        </w:rPr>
        <w:t>, 405–24 (2015).</w:t>
      </w:r>
    </w:p>
    <w:p w14:paraId="6FCF19DD" w14:textId="77777777" w:rsidR="000801E5" w:rsidRPr="00E21962" w:rsidRDefault="000801E5" w:rsidP="000801E5">
      <w:pPr>
        <w:widowControl w:val="0"/>
        <w:autoSpaceDE w:val="0"/>
        <w:autoSpaceDN w:val="0"/>
        <w:adjustRightInd w:val="0"/>
        <w:ind w:left="640" w:hanging="640"/>
      </w:pPr>
      <w:r>
        <w:fldChar w:fldCharType="end"/>
      </w:r>
    </w:p>
    <w:p w14:paraId="261AD628" w14:textId="77777777" w:rsidR="009F6C02" w:rsidRDefault="00AE3C79"/>
    <w:sectPr w:rsidR="009F6C02" w:rsidSect="00BB4A78">
      <w:footerReference w:type="default" r:id="rId24"/>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09601" w14:textId="77777777" w:rsidR="00AE3C79" w:rsidRDefault="00AE3C79" w:rsidP="00E21EF7">
      <w:r>
        <w:separator/>
      </w:r>
    </w:p>
  </w:endnote>
  <w:endnote w:type="continuationSeparator" w:id="0">
    <w:p w14:paraId="79F0593F" w14:textId="77777777" w:rsidR="00AE3C79" w:rsidRDefault="00AE3C79" w:rsidP="00E21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9D194" w14:textId="23721C1C" w:rsidR="00B54876" w:rsidRDefault="00AE3C79" w:rsidP="0064239F">
    <w:pPr>
      <w:pStyle w:val="Footer"/>
    </w:pPr>
  </w:p>
  <w:p w14:paraId="3E09D549" w14:textId="77777777" w:rsidR="00B54876" w:rsidRDefault="00AE3C79" w:rsidP="006423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4FC87" w14:textId="77777777" w:rsidR="00AE3C79" w:rsidRDefault="00AE3C79" w:rsidP="00E21EF7">
      <w:r>
        <w:separator/>
      </w:r>
    </w:p>
  </w:footnote>
  <w:footnote w:type="continuationSeparator" w:id="0">
    <w:p w14:paraId="1C979EFB" w14:textId="77777777" w:rsidR="00AE3C79" w:rsidRDefault="00AE3C79" w:rsidP="00E21E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1E5"/>
    <w:rsid w:val="000069BE"/>
    <w:rsid w:val="0003604C"/>
    <w:rsid w:val="00041C76"/>
    <w:rsid w:val="00045A3C"/>
    <w:rsid w:val="000768DA"/>
    <w:rsid w:val="000801E5"/>
    <w:rsid w:val="000A5EE9"/>
    <w:rsid w:val="000E2E2B"/>
    <w:rsid w:val="001550B2"/>
    <w:rsid w:val="00174139"/>
    <w:rsid w:val="001807E3"/>
    <w:rsid w:val="00191392"/>
    <w:rsid w:val="001A4A61"/>
    <w:rsid w:val="001B356A"/>
    <w:rsid w:val="001B42F9"/>
    <w:rsid w:val="001B4523"/>
    <w:rsid w:val="00217257"/>
    <w:rsid w:val="0024249A"/>
    <w:rsid w:val="0026300F"/>
    <w:rsid w:val="002909BB"/>
    <w:rsid w:val="002B2905"/>
    <w:rsid w:val="002D1879"/>
    <w:rsid w:val="002F355E"/>
    <w:rsid w:val="00305BB8"/>
    <w:rsid w:val="003365C5"/>
    <w:rsid w:val="003850E6"/>
    <w:rsid w:val="003D1B90"/>
    <w:rsid w:val="003F6CDC"/>
    <w:rsid w:val="00405DDB"/>
    <w:rsid w:val="00424407"/>
    <w:rsid w:val="004313C2"/>
    <w:rsid w:val="00461E05"/>
    <w:rsid w:val="00482D86"/>
    <w:rsid w:val="004838D0"/>
    <w:rsid w:val="004A3D94"/>
    <w:rsid w:val="004C2C39"/>
    <w:rsid w:val="004C3585"/>
    <w:rsid w:val="004F0023"/>
    <w:rsid w:val="00517834"/>
    <w:rsid w:val="005601DA"/>
    <w:rsid w:val="00566A2B"/>
    <w:rsid w:val="00567D7A"/>
    <w:rsid w:val="005D39A2"/>
    <w:rsid w:val="005F12FB"/>
    <w:rsid w:val="005F594D"/>
    <w:rsid w:val="00600D58"/>
    <w:rsid w:val="006237E8"/>
    <w:rsid w:val="00642ABD"/>
    <w:rsid w:val="0064500E"/>
    <w:rsid w:val="00653EF4"/>
    <w:rsid w:val="00675A1C"/>
    <w:rsid w:val="006C4EFB"/>
    <w:rsid w:val="006E0C5B"/>
    <w:rsid w:val="006E417D"/>
    <w:rsid w:val="006E7DCC"/>
    <w:rsid w:val="00703A8F"/>
    <w:rsid w:val="00705DFD"/>
    <w:rsid w:val="007105E0"/>
    <w:rsid w:val="00774F63"/>
    <w:rsid w:val="00796270"/>
    <w:rsid w:val="007C3037"/>
    <w:rsid w:val="007C32F0"/>
    <w:rsid w:val="00802F80"/>
    <w:rsid w:val="00804C84"/>
    <w:rsid w:val="00807E9F"/>
    <w:rsid w:val="0083110D"/>
    <w:rsid w:val="00836118"/>
    <w:rsid w:val="00871293"/>
    <w:rsid w:val="008B6CAE"/>
    <w:rsid w:val="008C1681"/>
    <w:rsid w:val="008C2051"/>
    <w:rsid w:val="008D02CD"/>
    <w:rsid w:val="008D1B07"/>
    <w:rsid w:val="0090390C"/>
    <w:rsid w:val="0091156A"/>
    <w:rsid w:val="009236A6"/>
    <w:rsid w:val="00954A8D"/>
    <w:rsid w:val="009934D9"/>
    <w:rsid w:val="009C2719"/>
    <w:rsid w:val="009C6D10"/>
    <w:rsid w:val="009E418E"/>
    <w:rsid w:val="009F5089"/>
    <w:rsid w:val="00A1048F"/>
    <w:rsid w:val="00A1246D"/>
    <w:rsid w:val="00A21C66"/>
    <w:rsid w:val="00A26B98"/>
    <w:rsid w:val="00A4000B"/>
    <w:rsid w:val="00A624ED"/>
    <w:rsid w:val="00AA34D8"/>
    <w:rsid w:val="00AD09B4"/>
    <w:rsid w:val="00AD58D3"/>
    <w:rsid w:val="00AE3C79"/>
    <w:rsid w:val="00B27FAD"/>
    <w:rsid w:val="00B33C35"/>
    <w:rsid w:val="00BF452D"/>
    <w:rsid w:val="00C030A4"/>
    <w:rsid w:val="00C05A6F"/>
    <w:rsid w:val="00C47080"/>
    <w:rsid w:val="00C508EA"/>
    <w:rsid w:val="00C80797"/>
    <w:rsid w:val="00CA2963"/>
    <w:rsid w:val="00CC7B21"/>
    <w:rsid w:val="00CD663A"/>
    <w:rsid w:val="00CF4721"/>
    <w:rsid w:val="00D37E22"/>
    <w:rsid w:val="00D52C47"/>
    <w:rsid w:val="00D65FF6"/>
    <w:rsid w:val="00D930EF"/>
    <w:rsid w:val="00DA352A"/>
    <w:rsid w:val="00DC5167"/>
    <w:rsid w:val="00DC547D"/>
    <w:rsid w:val="00E21EF7"/>
    <w:rsid w:val="00E474D8"/>
    <w:rsid w:val="00EA17A5"/>
    <w:rsid w:val="00EA5D68"/>
    <w:rsid w:val="00EC1623"/>
    <w:rsid w:val="00EF7F41"/>
    <w:rsid w:val="00F0179C"/>
    <w:rsid w:val="00F16D75"/>
    <w:rsid w:val="00F415CA"/>
    <w:rsid w:val="00F43296"/>
    <w:rsid w:val="00F84F59"/>
    <w:rsid w:val="00F858AB"/>
    <w:rsid w:val="00FA4A00"/>
    <w:rsid w:val="00FA5C5C"/>
    <w:rsid w:val="00FA6EEB"/>
    <w:rsid w:val="00FA7D19"/>
    <w:rsid w:val="00FB584D"/>
    <w:rsid w:val="00FF2049"/>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4:docId w14:val="1D734178"/>
  <w15:chartTrackingRefBased/>
  <w15:docId w15:val="{5E163E18-3733-0D4B-81B6-6D9BF521D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1E5"/>
    <w:rPr>
      <w:rFonts w:ascii="Times New Roman" w:eastAsia="Times New Roman" w:hAnsi="Times New Roman" w:cs="Times New Roman"/>
      <w:lang w:val="en-US" w:eastAsia="en-GB"/>
    </w:rPr>
  </w:style>
  <w:style w:type="paragraph" w:styleId="Heading1">
    <w:name w:val="heading 1"/>
    <w:basedOn w:val="Normal"/>
    <w:next w:val="Normal"/>
    <w:link w:val="Heading1Char"/>
    <w:uiPriority w:val="9"/>
    <w:qFormat/>
    <w:rsid w:val="000801E5"/>
    <w:pPr>
      <w:keepNext/>
      <w:keepLines/>
      <w:spacing w:before="480"/>
      <w:jc w:val="both"/>
      <w:outlineLvl w:val="0"/>
    </w:pPr>
    <w:rPr>
      <w:rFonts w:asciiTheme="majorHAnsi" w:eastAsiaTheme="majorEastAsia" w:hAnsiTheme="majorHAnsi" w:cstheme="majorBidi"/>
      <w:b/>
      <w:bCs/>
      <w:color w:val="2F5496" w:themeColor="accent1" w:themeShade="BF"/>
      <w:sz w:val="28"/>
      <w:szCs w:val="28"/>
      <w:lang w:val="en-GB" w:eastAsia="en-US"/>
    </w:rPr>
  </w:style>
  <w:style w:type="paragraph" w:styleId="Heading2">
    <w:name w:val="heading 2"/>
    <w:basedOn w:val="Normal"/>
    <w:next w:val="Normal"/>
    <w:link w:val="Heading2Char"/>
    <w:uiPriority w:val="9"/>
    <w:unhideWhenUsed/>
    <w:qFormat/>
    <w:rsid w:val="000801E5"/>
    <w:pPr>
      <w:keepNext/>
      <w:keepLines/>
      <w:spacing w:before="200"/>
      <w:jc w:val="both"/>
      <w:outlineLvl w:val="1"/>
    </w:pPr>
    <w:rPr>
      <w:rFonts w:asciiTheme="majorHAnsi" w:eastAsiaTheme="majorEastAsia" w:hAnsiTheme="majorHAnsi" w:cstheme="majorBidi"/>
      <w:b/>
      <w:bCs/>
      <w:color w:val="4472C4" w:themeColor="accent1"/>
      <w:sz w:val="26"/>
      <w:szCs w:val="26"/>
      <w:lang w:val="en-GB" w:eastAsia="en-US"/>
    </w:rPr>
  </w:style>
  <w:style w:type="paragraph" w:styleId="Heading3">
    <w:name w:val="heading 3"/>
    <w:basedOn w:val="Normal"/>
    <w:next w:val="Normal"/>
    <w:link w:val="Heading3Char"/>
    <w:uiPriority w:val="9"/>
    <w:unhideWhenUsed/>
    <w:qFormat/>
    <w:rsid w:val="000801E5"/>
    <w:pPr>
      <w:keepNext/>
      <w:keepLines/>
      <w:spacing w:before="200"/>
      <w:jc w:val="both"/>
      <w:outlineLvl w:val="2"/>
    </w:pPr>
    <w:rPr>
      <w:rFonts w:asciiTheme="majorHAnsi" w:eastAsiaTheme="majorEastAsia" w:hAnsiTheme="majorHAnsi" w:cstheme="majorBidi"/>
      <w:b/>
      <w:bCs/>
      <w:color w:val="4472C4" w:themeColor="accent1"/>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1E5"/>
    <w:rPr>
      <w:rFonts w:asciiTheme="majorHAnsi" w:eastAsiaTheme="majorEastAsia" w:hAnsiTheme="majorHAnsi" w:cstheme="majorBidi"/>
      <w:b/>
      <w:bCs/>
      <w:color w:val="2F5496" w:themeColor="accent1" w:themeShade="BF"/>
      <w:sz w:val="28"/>
      <w:szCs w:val="28"/>
      <w:lang w:val="en-GB"/>
    </w:rPr>
  </w:style>
  <w:style w:type="character" w:customStyle="1" w:styleId="Heading2Char">
    <w:name w:val="Heading 2 Char"/>
    <w:basedOn w:val="DefaultParagraphFont"/>
    <w:link w:val="Heading2"/>
    <w:uiPriority w:val="9"/>
    <w:rsid w:val="000801E5"/>
    <w:rPr>
      <w:rFonts w:asciiTheme="majorHAnsi" w:eastAsiaTheme="majorEastAsia" w:hAnsiTheme="majorHAnsi" w:cstheme="majorBidi"/>
      <w:b/>
      <w:bCs/>
      <w:color w:val="4472C4" w:themeColor="accent1"/>
      <w:sz w:val="26"/>
      <w:szCs w:val="26"/>
      <w:lang w:val="en-GB"/>
    </w:rPr>
  </w:style>
  <w:style w:type="character" w:customStyle="1" w:styleId="Heading3Char">
    <w:name w:val="Heading 3 Char"/>
    <w:basedOn w:val="DefaultParagraphFont"/>
    <w:link w:val="Heading3"/>
    <w:uiPriority w:val="9"/>
    <w:rsid w:val="000801E5"/>
    <w:rPr>
      <w:rFonts w:asciiTheme="majorHAnsi" w:eastAsiaTheme="majorEastAsia" w:hAnsiTheme="majorHAnsi" w:cstheme="majorBidi"/>
      <w:b/>
      <w:bCs/>
      <w:color w:val="4472C4" w:themeColor="accent1"/>
      <w:szCs w:val="22"/>
      <w:lang w:val="en-GB"/>
    </w:rPr>
  </w:style>
  <w:style w:type="character" w:styleId="Hyperlink">
    <w:name w:val="Hyperlink"/>
    <w:basedOn w:val="DefaultParagraphFont"/>
    <w:uiPriority w:val="99"/>
    <w:unhideWhenUsed/>
    <w:rsid w:val="000801E5"/>
    <w:rPr>
      <w:color w:val="0563C1" w:themeColor="hyperlink"/>
      <w:u w:val="single"/>
    </w:rPr>
  </w:style>
  <w:style w:type="paragraph" w:styleId="BodyText">
    <w:name w:val="Body Text"/>
    <w:basedOn w:val="Normal"/>
    <w:link w:val="BodyTextChar"/>
    <w:autoRedefine/>
    <w:qFormat/>
    <w:rsid w:val="000801E5"/>
    <w:pPr>
      <w:jc w:val="both"/>
    </w:pPr>
    <w:rPr>
      <w:rFonts w:eastAsiaTheme="minorHAnsi"/>
      <w:b/>
      <w:szCs w:val="22"/>
      <w:lang w:val="en-GB" w:eastAsia="en-US"/>
    </w:rPr>
  </w:style>
  <w:style w:type="character" w:customStyle="1" w:styleId="BodyTextChar">
    <w:name w:val="Body Text Char"/>
    <w:basedOn w:val="DefaultParagraphFont"/>
    <w:link w:val="BodyText"/>
    <w:rsid w:val="000801E5"/>
    <w:rPr>
      <w:rFonts w:ascii="Times New Roman" w:hAnsi="Times New Roman" w:cs="Times New Roman"/>
      <w:b/>
      <w:szCs w:val="22"/>
      <w:lang w:val="en-GB"/>
    </w:rPr>
  </w:style>
  <w:style w:type="table" w:styleId="TableGrid">
    <w:name w:val="Table Grid"/>
    <w:basedOn w:val="TableNormal"/>
    <w:uiPriority w:val="59"/>
    <w:rsid w:val="000801E5"/>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801E5"/>
    <w:pPr>
      <w:tabs>
        <w:tab w:val="center" w:pos="4536"/>
        <w:tab w:val="right" w:pos="9072"/>
      </w:tabs>
      <w:jc w:val="both"/>
    </w:pPr>
    <w:rPr>
      <w:rFonts w:eastAsiaTheme="minorHAnsi" w:cstheme="minorBidi"/>
      <w:szCs w:val="22"/>
      <w:lang w:val="en-GB" w:eastAsia="en-US"/>
    </w:rPr>
  </w:style>
  <w:style w:type="character" w:customStyle="1" w:styleId="FooterChar">
    <w:name w:val="Footer Char"/>
    <w:basedOn w:val="DefaultParagraphFont"/>
    <w:link w:val="Footer"/>
    <w:uiPriority w:val="99"/>
    <w:rsid w:val="000801E5"/>
    <w:rPr>
      <w:rFonts w:ascii="Times New Roman" w:hAnsi="Times New Roman"/>
      <w:szCs w:val="22"/>
      <w:lang w:val="en-GB"/>
    </w:rPr>
  </w:style>
  <w:style w:type="character" w:styleId="Emphasis">
    <w:name w:val="Emphasis"/>
    <w:basedOn w:val="DefaultParagraphFont"/>
    <w:uiPriority w:val="20"/>
    <w:qFormat/>
    <w:rsid w:val="000801E5"/>
    <w:rPr>
      <w:i/>
      <w:iCs/>
    </w:rPr>
  </w:style>
  <w:style w:type="paragraph" w:styleId="TOCHeading">
    <w:name w:val="TOC Heading"/>
    <w:basedOn w:val="Heading1"/>
    <w:next w:val="Normal"/>
    <w:uiPriority w:val="39"/>
    <w:unhideWhenUsed/>
    <w:qFormat/>
    <w:rsid w:val="000801E5"/>
    <w:pPr>
      <w:spacing w:line="276" w:lineRule="auto"/>
      <w:jc w:val="left"/>
      <w:outlineLvl w:val="9"/>
    </w:pPr>
    <w:rPr>
      <w:lang w:val="en-US" w:eastAsia="ja-JP"/>
    </w:rPr>
  </w:style>
  <w:style w:type="paragraph" w:styleId="TOC1">
    <w:name w:val="toc 1"/>
    <w:basedOn w:val="Normal"/>
    <w:next w:val="Normal"/>
    <w:autoRedefine/>
    <w:uiPriority w:val="39"/>
    <w:unhideWhenUsed/>
    <w:rsid w:val="000801E5"/>
    <w:pPr>
      <w:spacing w:after="100"/>
      <w:jc w:val="both"/>
    </w:pPr>
    <w:rPr>
      <w:rFonts w:eastAsiaTheme="minorHAnsi" w:cstheme="minorBidi"/>
      <w:szCs w:val="22"/>
      <w:lang w:val="en-GB" w:eastAsia="en-US"/>
    </w:rPr>
  </w:style>
  <w:style w:type="paragraph" w:styleId="TOC2">
    <w:name w:val="toc 2"/>
    <w:basedOn w:val="Normal"/>
    <w:next w:val="Normal"/>
    <w:autoRedefine/>
    <w:uiPriority w:val="39"/>
    <w:unhideWhenUsed/>
    <w:rsid w:val="000801E5"/>
    <w:pPr>
      <w:spacing w:after="100"/>
      <w:ind w:left="240"/>
      <w:jc w:val="both"/>
    </w:pPr>
    <w:rPr>
      <w:rFonts w:eastAsiaTheme="minorHAnsi" w:cstheme="minorBidi"/>
      <w:szCs w:val="22"/>
      <w:lang w:val="en-GB" w:eastAsia="en-US"/>
    </w:rPr>
  </w:style>
  <w:style w:type="paragraph" w:styleId="TOC3">
    <w:name w:val="toc 3"/>
    <w:basedOn w:val="Normal"/>
    <w:next w:val="Normal"/>
    <w:autoRedefine/>
    <w:uiPriority w:val="39"/>
    <w:unhideWhenUsed/>
    <w:rsid w:val="000801E5"/>
    <w:pPr>
      <w:spacing w:after="100"/>
      <w:ind w:left="480"/>
      <w:jc w:val="both"/>
    </w:pPr>
    <w:rPr>
      <w:rFonts w:eastAsiaTheme="minorHAnsi" w:cstheme="minorBidi"/>
      <w:szCs w:val="22"/>
      <w:lang w:val="en-GB" w:eastAsia="en-US"/>
    </w:rPr>
  </w:style>
  <w:style w:type="character" w:styleId="LineNumber">
    <w:name w:val="line number"/>
    <w:basedOn w:val="DefaultParagraphFont"/>
    <w:uiPriority w:val="99"/>
    <w:semiHidden/>
    <w:unhideWhenUsed/>
    <w:rsid w:val="000801E5"/>
  </w:style>
  <w:style w:type="paragraph" w:styleId="Header">
    <w:name w:val="header"/>
    <w:basedOn w:val="Normal"/>
    <w:link w:val="HeaderChar"/>
    <w:uiPriority w:val="99"/>
    <w:unhideWhenUsed/>
    <w:rsid w:val="00E21EF7"/>
    <w:pPr>
      <w:tabs>
        <w:tab w:val="center" w:pos="4513"/>
        <w:tab w:val="right" w:pos="9026"/>
      </w:tabs>
    </w:pPr>
  </w:style>
  <w:style w:type="character" w:customStyle="1" w:styleId="HeaderChar">
    <w:name w:val="Header Char"/>
    <w:basedOn w:val="DefaultParagraphFont"/>
    <w:link w:val="Header"/>
    <w:uiPriority w:val="99"/>
    <w:rsid w:val="00E21EF7"/>
    <w:rPr>
      <w:rFonts w:ascii="Times New Roman" w:eastAsia="Times New Roman" w:hAnsi="Times New Roman" w:cs="Times New Roman"/>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omim.org/entry/604600" TargetMode="External"/><Relationship Id="rId18" Type="http://schemas.openxmlformats.org/officeDocument/2006/relationships/hyperlink" Target="https://www.omim.org/entry/601012"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stuart.radboudumc.nl/metadome/"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omim.org/entry/603788"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omim.org/entry/605716" TargetMode="External"/><Relationship Id="rId20" Type="http://schemas.openxmlformats.org/officeDocument/2006/relationships/hyperlink" Target="http://www.cathdb.info/version/latest/superfamily/1.20.120.35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www.omim.org/entry/609666" TargetMode="External"/><Relationship Id="rId23" Type="http://schemas.openxmlformats.org/officeDocument/2006/relationships/hyperlink" Target="http://www.rcsb.org" TargetMode="External"/><Relationship Id="rId10" Type="http://schemas.openxmlformats.org/officeDocument/2006/relationships/image" Target="media/image5.png"/><Relationship Id="rId19" Type="http://schemas.openxmlformats.org/officeDocument/2006/relationships/hyperlink" Target="http://www.yasara.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omim.org/entry/612163" TargetMode="External"/><Relationship Id="rId22" Type="http://schemas.openxmlformats.org/officeDocument/2006/relationships/hyperlink" Target="https://github.com/cmbi/metad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28</Pages>
  <Words>8874</Words>
  <Characters>50853</Characters>
  <Application>Microsoft Office Word</Application>
  <DocSecurity>0</DocSecurity>
  <Lines>794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Hampstead, Juliet</dc:creator>
  <cp:keywords/>
  <dc:description/>
  <cp:lastModifiedBy>Hampstead, Juliet</cp:lastModifiedBy>
  <cp:revision>120</cp:revision>
  <dcterms:created xsi:type="dcterms:W3CDTF">2022-03-02T10:21:00Z</dcterms:created>
  <dcterms:modified xsi:type="dcterms:W3CDTF">2022-03-19T07:40:00Z</dcterms:modified>
</cp:coreProperties>
</file>