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AA25" w14:textId="77777777" w:rsidR="00FB4AD7" w:rsidRDefault="00FB4AD7" w:rsidP="00FB4AD7">
      <w:pPr>
        <w:adjustRightInd w:val="0"/>
        <w:spacing w:before="10" w:after="10"/>
        <w:rPr>
          <w:rFonts w:cstheme="minorHAnsi"/>
          <w:b/>
          <w:bCs/>
          <w:i/>
          <w:iCs/>
          <w:color w:val="000000"/>
          <w:sz w:val="26"/>
          <w:szCs w:val="26"/>
        </w:rPr>
      </w:pPr>
      <w:r w:rsidRPr="00290D93">
        <w:rPr>
          <w:rFonts w:cstheme="minorHAnsi"/>
          <w:b/>
          <w:bCs/>
          <w:color w:val="000000"/>
        </w:rPr>
        <w:t xml:space="preserve">Supplementary </w:t>
      </w:r>
      <w:r>
        <w:rPr>
          <w:rFonts w:cstheme="minorHAnsi"/>
          <w:b/>
          <w:bCs/>
          <w:color w:val="000000"/>
        </w:rPr>
        <w:t>Table 3</w:t>
      </w:r>
      <w:r w:rsidRPr="00290D93">
        <w:rPr>
          <w:rFonts w:cstheme="minorHAnsi"/>
          <w:b/>
          <w:bCs/>
          <w:color w:val="000000"/>
        </w:rPr>
        <w:t>: Demographics by Vaccination</w:t>
      </w:r>
      <w:proofErr w:type="gramStart"/>
      <w:r w:rsidRPr="003B51B0">
        <w:rPr>
          <w:rFonts w:cs="Calibri (Body)"/>
          <w:b/>
          <w:bCs/>
          <w:color w:val="000000"/>
          <w:vertAlign w:val="superscript"/>
        </w:rPr>
        <w:t>#</w:t>
      </w:r>
      <w:r>
        <w:rPr>
          <w:rFonts w:cstheme="minorHAnsi"/>
          <w:b/>
          <w:bCs/>
          <w:color w:val="000000"/>
        </w:rPr>
        <w:t xml:space="preserve"> </w:t>
      </w:r>
      <w:r w:rsidRPr="00290D93">
        <w:rPr>
          <w:rFonts w:cstheme="minorHAnsi"/>
          <w:b/>
          <w:bCs/>
          <w:color w:val="000000"/>
        </w:rPr>
        <w:t xml:space="preserve"> status</w:t>
      </w:r>
      <w:proofErr w:type="gramEnd"/>
    </w:p>
    <w:p w14:paraId="2C6FFC20" w14:textId="77777777" w:rsidR="00FB4AD7" w:rsidRPr="00DC16F2" w:rsidRDefault="00FB4AD7" w:rsidP="00FB4AD7">
      <w:pPr>
        <w:adjustRightInd w:val="0"/>
        <w:spacing w:before="10" w:after="10"/>
        <w:rPr>
          <w:rFonts w:cstheme="minorHAnsi"/>
          <w:b/>
          <w:bCs/>
          <w:i/>
          <w:iCs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1720"/>
        <w:gridCol w:w="1720"/>
        <w:gridCol w:w="1134"/>
      </w:tblGrid>
      <w:tr w:rsidR="00FB4AD7" w:rsidRPr="009C78B3" w14:paraId="72E2A88C" w14:textId="77777777" w:rsidTr="00C5530C">
        <w:trPr>
          <w:cantSplit/>
          <w:tblHeader/>
          <w:jc w:val="center"/>
        </w:trPr>
        <w:tc>
          <w:tcPr>
            <w:tcW w:w="2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5F28115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0" w:name="IDX"/>
            <w:bookmarkEnd w:id="0"/>
          </w:p>
        </w:tc>
        <w:tc>
          <w:tcPr>
            <w:tcW w:w="1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1F2D4B6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9C78B3">
              <w:rPr>
                <w:rFonts w:cstheme="minorHAnsi"/>
                <w:b/>
                <w:bCs/>
                <w:color w:val="000000"/>
              </w:rPr>
              <w:t>Pre-vaccination Group</w:t>
            </w:r>
          </w:p>
        </w:tc>
        <w:tc>
          <w:tcPr>
            <w:tcW w:w="1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27B1CB3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9C78B3">
              <w:rPr>
                <w:rFonts w:cstheme="minorHAnsi"/>
                <w:b/>
                <w:bCs/>
                <w:color w:val="000000"/>
              </w:rPr>
              <w:t>Vaccinated Group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  <w:vAlign w:val="bottom"/>
          </w:tcPr>
          <w:p w14:paraId="6ACDC3E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b/>
                <w:bCs/>
                <w:color w:val="000000"/>
              </w:rPr>
            </w:pPr>
            <w:r w:rsidRPr="009C78B3">
              <w:rPr>
                <w:rFonts w:cstheme="minorHAnsi"/>
                <w:b/>
                <w:bCs/>
                <w:color w:val="000000"/>
              </w:rPr>
              <w:t>Responses</w:t>
            </w:r>
          </w:p>
        </w:tc>
      </w:tr>
      <w:tr w:rsidR="00FB4AD7" w:rsidRPr="009C78B3" w14:paraId="21F8E4D0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C690575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Overall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034A6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458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D4AE0E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458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CA21B2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916</w:t>
            </w:r>
          </w:p>
        </w:tc>
      </w:tr>
      <w:tr w:rsidR="00FB4AD7" w:rsidRPr="009C78B3" w14:paraId="3B39D29B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6ECF36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Sex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A1027A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8CF089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8A570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916</w:t>
            </w:r>
          </w:p>
        </w:tc>
      </w:tr>
      <w:tr w:rsidR="00FB4AD7" w:rsidRPr="009C78B3" w14:paraId="503C0350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4515216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Female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C6DE4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234 (51.1)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E4AEE5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217 (47.4)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BA551B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AA644B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57F240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Male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DF5411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223 (48.7)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4CEDFE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239 (52.2)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7084D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EE8D169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7A60081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Self-described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6E5CA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 (0.2)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2E491C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 (0.4)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5B9AB2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7FCA0582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4B690D8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Age group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ADF974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EBBF68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BECA02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906</w:t>
            </w:r>
          </w:p>
        </w:tc>
      </w:tr>
      <w:tr w:rsidR="00FB4AD7" w:rsidRPr="009C78B3" w14:paraId="11DAD10A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44255A6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18-24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DC79D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54 (11.9)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3C658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41 (9.1)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010069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A9780C5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29226DB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25-34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BE9583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162 (35.7)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1E9A90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71 (15.7)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05EE6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00844E0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133C48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35-44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A0678E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154 (33.9)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5583EC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93 (20.6)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6D5FF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D7DEC18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84728A7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45-54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CEF825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55 (12.1)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B68C84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102 (22.6)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D8493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7734852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2D72D2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55-64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EB581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22 (4.8)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9ED24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72 (15.9)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F6C86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8F97863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AA6C5F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65+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10C58A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 (1.5)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1B18D8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73 (16.2)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38E665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20BE60B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58C6B2C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Vaccinated*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F83E7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C81400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581725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916</w:t>
            </w:r>
          </w:p>
        </w:tc>
      </w:tr>
      <w:tr w:rsidR="00FB4AD7" w:rsidRPr="009C78B3" w14:paraId="59DAB4A7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85128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No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525B44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458 (100.0)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281770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BBF6D8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A1957FD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51633A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Yes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B588BD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FAE81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458 (100.0)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AA7955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22AA333A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9516AE3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1 dose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37E687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37AB3E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393 (85.8)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54D63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CB96755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7C0398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2 doses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EA2E20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9C5A0C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65 (14.2)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B5A64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070F375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BE0AC8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History of previous COVID-19 infection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8B091D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8D8CB3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FF7CC9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699</w:t>
            </w:r>
          </w:p>
        </w:tc>
      </w:tr>
      <w:tr w:rsidR="00FB4AD7" w:rsidRPr="009C78B3" w14:paraId="71C5BDF7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389C3B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Yes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CE5D4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47 (13.2)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DDD181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41 (12.0)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5F276D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7728CDA6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159ED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No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A7BB6E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299 (84.0)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723E3F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301 (87.8)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ECD80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66C23E4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366473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Unknown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5C7418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10 (2.8)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829C09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 (0.3)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4CD636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E40E7DF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DA9ACC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Median Household Income (2015) based on FSA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1555A8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27ED4E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6BA259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904</w:t>
            </w:r>
          </w:p>
        </w:tc>
      </w:tr>
      <w:tr w:rsidR="00FB4AD7" w:rsidRPr="009C78B3" w14:paraId="1875DCC5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B0C43E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$40-&lt;$60K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096ED4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 (0.7)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19CB9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 (1.3)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A4DB1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0A5CEB1D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CA33C1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$60-&lt;$80K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D4640D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44 (9.7)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B3227F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53 (11.8)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E34CB0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75104F5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B473C7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$80-&lt;$100K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ACA74A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311 (68.7)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3E92E7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259 (57.4)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3A7526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7E220F8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DBFCED7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$100K+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26EBDB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95 (21.0)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D6FC98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133 (29.5)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493098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DF96D83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9178D27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Prefer not to answer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78F00C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41EF7C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313E9B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396380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4EB339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Essential workers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E275BD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FADFC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166E61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693</w:t>
            </w:r>
          </w:p>
        </w:tc>
      </w:tr>
      <w:tr w:rsidR="00FB4AD7" w:rsidRPr="009C78B3" w14:paraId="5F6EE428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4EF5FEC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Yes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3FA73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101 (27.2)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AFFCC7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127 (39.4)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252D98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6068B2E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C33B88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lastRenderedPageBreak/>
              <w:tab/>
              <w:t>No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73A353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194 (52.3)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1908B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158 (49.1)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E71924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08BA942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416639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Prefer not to answer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9F85A3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76 (20.5)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7A91A0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37 (11.5)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58BE5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D7EDC1B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8E9410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Completed Education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76FE97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B5CE1E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553736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693</w:t>
            </w:r>
          </w:p>
        </w:tc>
      </w:tr>
      <w:tr w:rsidR="00FB4AD7" w:rsidRPr="009C78B3" w14:paraId="34C4934D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6CEDFA8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High school or less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6726C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68 (18.3)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5480FC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53 (16.5)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89199C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A724C6E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453B30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College, Trade, Certificate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A09283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43 (11.6)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C593AE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46 (14.3)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636414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2475675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DEAEE6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University degree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8C9BCF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237 (63.9)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E6322C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216 (67.1)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39037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E542C6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5CC9900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Prefer not to answer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5166E5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23 (6.2)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892E0A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 (2.2)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5C2697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5E0990E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E3769A4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Multi-generational Household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EDCA1B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1344A2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E0DE39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654</w:t>
            </w:r>
          </w:p>
        </w:tc>
      </w:tr>
      <w:tr w:rsidR="00FB4AD7" w:rsidRPr="009C78B3" w14:paraId="288A2059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45C8454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Yes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C4D66F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65 (18.7)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074643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60 (19.6)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35019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FCEE03D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607B5CC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No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0D6272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234 (67.2)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2A9E1E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217 (70.9)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A4C651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0D57CA3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E7D3ADB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Prefer not to answer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47D45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49 (14.1)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FA95C2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29 (9.5)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F41228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9779FB6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91B67E3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Years in Canada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B6D2DC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683167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01E33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717</w:t>
            </w:r>
          </w:p>
        </w:tc>
      </w:tr>
      <w:tr w:rsidR="00FB4AD7" w:rsidRPr="009C78B3" w14:paraId="64903EC0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D36C8F5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10 years or less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9C82F8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142 (39.4)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FD5182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81 (22.7)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0D5C0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3B6BB83F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CC42D2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&gt;10 years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05367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155 (43.1)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C07526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229 (64.1)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FF0940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73AB036B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880B5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Born in Canada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428339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44 (12.2)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550150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41 (11.5)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C4379F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0832250A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2AF2878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Prefer not to answer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4B03C2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19 (5.3)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00F66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 (1.7)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7FA4B9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0526107E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6C3B3EC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Mother tongue*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CDA1C8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8659C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B2F6AE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732</w:t>
            </w:r>
          </w:p>
        </w:tc>
      </w:tr>
      <w:tr w:rsidR="00FB4AD7" w:rsidRPr="009C78B3" w14:paraId="59D9E19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053780F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Punjabi or Urdu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D31997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190 (52.5)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2D91EA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173 (46.8)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E7AD8B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2D36404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AF4AC6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Hindi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D4524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37 (10.2)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564C75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46 (12.4)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640C0E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D2676B6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54BD6B5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Gujarati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978901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44 (12.2)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13D380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62 (16.8)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49BEED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27F2B4D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7A4FE54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Other South Asian Languages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FBDD10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85 (23.5)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008E4B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67 (18.1)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03A2A8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08334BFF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AD1F2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English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390465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14 (3.9)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0E7ACD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40 (10.8)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2DF364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70C01FF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2F71A34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Prefer not to answer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B508F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 (1.1)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824ED6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BB458D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03A5FD70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5964E7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Medical history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24D3D6A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839F3F6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250DFC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679</w:t>
            </w:r>
          </w:p>
        </w:tc>
      </w:tr>
      <w:tr w:rsidR="00FB4AD7" w:rsidRPr="009C78B3" w14:paraId="1EEA0C96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1F855E2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CVD (MI/Angioplasty/Stroke)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03684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 (0.3)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0C59B2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20 (6.3)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7DE1C2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AB4795A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3F18DD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Chronic Medical condition requiring medication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4DC3A0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FAB7AE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096F7F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666</w:t>
            </w:r>
          </w:p>
        </w:tc>
      </w:tr>
      <w:tr w:rsidR="00FB4AD7" w:rsidRPr="009C78B3" w14:paraId="43E852DC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8A066CF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Hypertension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C94E95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14 (4.0)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7C990A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34 (10.9)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ABEC71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4664B9F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2BFA0C8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lastRenderedPageBreak/>
              <w:tab/>
              <w:t>Diabetes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87F0D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14 (4.0)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62F86A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39 (12.5)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84D9BF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5B50AEBE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36FDF44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Arthritis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5D4F8A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 (1.7)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653634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 (1.3)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813668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398A1F40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14C923B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Chronic Lung disease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192A7C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23BDFB9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 (0.3)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02B94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3C4544C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2DDA0E9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Cancer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B72C92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0 (0.0)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D9B09E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 (0.3)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FD89B2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1816F083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DE2C57E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Smoking Status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FBF637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C57AD4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A9EC5C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641</w:t>
            </w:r>
          </w:p>
        </w:tc>
      </w:tr>
      <w:tr w:rsidR="00FB4AD7" w:rsidRPr="009C78B3" w14:paraId="3A41338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3159D6B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Never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F44E4D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294 (88.0)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10B02B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261 (85.0)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E72EED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21CC1B83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2619DD6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Former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5F1054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24 (7.2)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A64CD1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29 (9.4)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81D943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016BAC44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482B1C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Current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1AAA5B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16 (4.8)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AA34CF2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17 (5.5)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5CBAAFE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9292BF2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ABC65F3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Location</w:t>
            </w:r>
            <w:r w:rsidRPr="009C78B3">
              <w:rPr>
                <w:rFonts w:cstheme="minorHAnsi"/>
                <w:color w:val="000000"/>
                <w:sz w:val="19"/>
                <w:szCs w:val="19"/>
              </w:rPr>
              <w:t xml:space="preserve">                                      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89FEC6D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A3DEC1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4966838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905</w:t>
            </w:r>
          </w:p>
        </w:tc>
      </w:tr>
      <w:tr w:rsidR="00FB4AD7" w:rsidRPr="009C78B3" w14:paraId="6BC7C2BB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4B87C9A4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Region of Peel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34F738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441 (97.4)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0A10629B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389 (86.1)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31A3963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6BC91916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9866396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City of Brampton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3A761CF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410 (90.5)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76026C1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332 (73.5)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EBB8AD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4D877882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CD464CB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City of Caledon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1B2B86B5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21 (4.6)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FDB81C0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18 (4.0)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530DA533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FB4AD7" w:rsidRPr="009C78B3" w14:paraId="2A26F9B1" w14:textId="77777777" w:rsidTr="00C5530C">
        <w:trPr>
          <w:cantSplit/>
          <w:jc w:val="center"/>
        </w:trPr>
        <w:tc>
          <w:tcPr>
            <w:tcW w:w="240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126EB0A" w14:textId="77777777" w:rsidR="00FB4AD7" w:rsidRPr="009C78B3" w:rsidRDefault="00FB4AD7" w:rsidP="00C5530C">
            <w:pPr>
              <w:adjustRightInd w:val="0"/>
              <w:spacing w:before="58" w:after="58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ab/>
              <w:t>City of Mississauga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2D13DA57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10 (2.2)</w:t>
            </w:r>
          </w:p>
        </w:tc>
        <w:tc>
          <w:tcPr>
            <w:tcW w:w="172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6DAC112C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9C78B3">
              <w:rPr>
                <w:rFonts w:cstheme="minorHAnsi"/>
                <w:color w:val="000000"/>
                <w:sz w:val="19"/>
                <w:szCs w:val="19"/>
              </w:rPr>
              <w:t>39 (8.6)</w:t>
            </w:r>
          </w:p>
        </w:tc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left w:w="58" w:type="dxa"/>
              <w:right w:w="58" w:type="dxa"/>
            </w:tcMar>
          </w:tcPr>
          <w:p w14:paraId="7D1BAF74" w14:textId="77777777" w:rsidR="00FB4AD7" w:rsidRPr="009C78B3" w:rsidRDefault="00FB4AD7" w:rsidP="00C5530C">
            <w:pPr>
              <w:adjustRightInd w:val="0"/>
              <w:spacing w:before="58" w:after="58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</w:tbl>
    <w:p w14:paraId="3445BB37" w14:textId="77777777" w:rsidR="00FB4AD7" w:rsidRPr="00DC16F2" w:rsidRDefault="00FB4AD7" w:rsidP="00FB4AD7">
      <w:pPr>
        <w:adjustRightInd w:val="0"/>
        <w:rPr>
          <w:rFonts w:cstheme="minorHAnsi"/>
          <w:color w:val="000000"/>
          <w:sz w:val="20"/>
          <w:szCs w:val="20"/>
        </w:rPr>
      </w:pPr>
      <w:r w:rsidRPr="00DC16F2">
        <w:rPr>
          <w:rFonts w:cstheme="minorHAnsi"/>
          <w:color w:val="000000"/>
          <w:sz w:val="20"/>
          <w:szCs w:val="20"/>
        </w:rPr>
        <w:t>Presented data are n (%). *Multiple answers can be selected.</w:t>
      </w:r>
    </w:p>
    <w:p w14:paraId="722C047E" w14:textId="77777777" w:rsidR="00FB4AD7" w:rsidRPr="00DC16F2" w:rsidRDefault="00FB4AD7" w:rsidP="00FB4AD7">
      <w:pPr>
        <w:jc w:val="both"/>
        <w:rPr>
          <w:rFonts w:cstheme="minorHAnsi"/>
          <w:color w:val="000000"/>
          <w:sz w:val="20"/>
          <w:szCs w:val="20"/>
        </w:rPr>
      </w:pPr>
      <w:r w:rsidRPr="00DC16F2">
        <w:rPr>
          <w:rFonts w:cstheme="minorHAnsi"/>
          <w:sz w:val="20"/>
          <w:szCs w:val="20"/>
        </w:rPr>
        <w:t>CVD: Cardiovascular Disease</w:t>
      </w:r>
    </w:p>
    <w:p w14:paraId="1DB55BF9" w14:textId="77777777" w:rsidR="00FB4AD7" w:rsidRPr="00DC16F2" w:rsidRDefault="00FB4AD7" w:rsidP="00FB4AD7">
      <w:pPr>
        <w:jc w:val="both"/>
        <w:rPr>
          <w:rFonts w:cstheme="minorHAnsi"/>
          <w:color w:val="000000"/>
          <w:sz w:val="20"/>
          <w:szCs w:val="20"/>
        </w:rPr>
      </w:pPr>
      <w:r w:rsidRPr="00DC16F2">
        <w:rPr>
          <w:rFonts w:cstheme="minorHAnsi"/>
          <w:color w:val="000000"/>
          <w:sz w:val="20"/>
          <w:szCs w:val="20"/>
        </w:rPr>
        <w:t>#Vaccinated group includes 393 (85.8%) with a single dose and 65 (14.2%) with two vaccine doses.</w:t>
      </w:r>
    </w:p>
    <w:p w14:paraId="51961F38" w14:textId="77777777" w:rsidR="00FB4AD7" w:rsidRPr="00DC16F2" w:rsidRDefault="00FB4AD7" w:rsidP="00FB4AD7">
      <w:pPr>
        <w:jc w:val="both"/>
        <w:rPr>
          <w:rFonts w:cstheme="minorHAnsi"/>
          <w:sz w:val="20"/>
          <w:szCs w:val="20"/>
        </w:rPr>
      </w:pPr>
    </w:p>
    <w:p w14:paraId="0738974A" w14:textId="77777777" w:rsidR="00FB4AD7" w:rsidRPr="00DC16F2" w:rsidRDefault="00FB4AD7" w:rsidP="00FB4AD7">
      <w:pPr>
        <w:jc w:val="both"/>
        <w:rPr>
          <w:rFonts w:cstheme="minorHAnsi"/>
          <w:sz w:val="20"/>
          <w:szCs w:val="20"/>
        </w:rPr>
      </w:pPr>
    </w:p>
    <w:p w14:paraId="1E44AC26" w14:textId="77777777" w:rsidR="00FB4AD7" w:rsidRDefault="00FB4AD7"/>
    <w:sectPr w:rsidR="00FB4A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D7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293C"/>
  <w15:chartTrackingRefBased/>
  <w15:docId w15:val="{07351B35-9573-4AC2-9D3A-BF2EC4F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D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Natalie</dc:creator>
  <cp:keywords/>
  <dc:description/>
  <cp:lastModifiedBy>Campbell, Natalie</cp:lastModifiedBy>
  <cp:revision>1</cp:revision>
  <dcterms:created xsi:type="dcterms:W3CDTF">2022-04-01T11:25:00Z</dcterms:created>
  <dcterms:modified xsi:type="dcterms:W3CDTF">2022-04-01T11:25:00Z</dcterms:modified>
</cp:coreProperties>
</file>