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01061" w14:textId="24D2D991" w:rsidR="00FC50F6" w:rsidRPr="00202B00" w:rsidRDefault="00202B00" w:rsidP="00202B00">
      <w:pPr>
        <w:jc w:val="center"/>
        <w:rPr>
          <w:sz w:val="32"/>
          <w:szCs w:val="32"/>
        </w:rPr>
      </w:pPr>
      <w:r w:rsidRPr="00202B00">
        <w:rPr>
          <w:sz w:val="32"/>
          <w:szCs w:val="32"/>
        </w:rPr>
        <w:t>Supplementary Appendix</w:t>
      </w:r>
    </w:p>
    <w:p w14:paraId="47F15E6D" w14:textId="11C051C5" w:rsidR="00202B00" w:rsidRDefault="00202B00"/>
    <w:p w14:paraId="1A0DA1B3" w14:textId="18010D2C" w:rsidR="00202B00" w:rsidRDefault="00202B00"/>
    <w:p w14:paraId="7B630CD9" w14:textId="7A28FD54" w:rsidR="00202B00" w:rsidRDefault="00202B00">
      <w:r>
        <w:t>This appendix has been supplied by the authors to give readers additional information about their work.</w:t>
      </w:r>
    </w:p>
    <w:p w14:paraId="39FDFB4A" w14:textId="118B80B2" w:rsidR="00202B00" w:rsidRDefault="00202B00"/>
    <w:p w14:paraId="2FD4E5D6" w14:textId="661D6D50" w:rsidR="00202B00" w:rsidRDefault="00202B00"/>
    <w:p w14:paraId="5116E3A9" w14:textId="1BD0916F" w:rsidR="00202B00" w:rsidRDefault="00202B00"/>
    <w:p w14:paraId="2B6815C2" w14:textId="5317836D" w:rsidR="00202B00" w:rsidRDefault="00202B00"/>
    <w:p w14:paraId="4819BF2B" w14:textId="1EC7B4E8" w:rsidR="00202B00" w:rsidRDefault="00202B00"/>
    <w:p w14:paraId="6E73EB6A" w14:textId="701B381E" w:rsidR="00202B00" w:rsidRDefault="00202B00"/>
    <w:p w14:paraId="5F44C56B" w14:textId="6C5670B6" w:rsidR="00202B00" w:rsidRDefault="00202B00"/>
    <w:p w14:paraId="4B2EE3F6" w14:textId="60EC394B" w:rsidR="00202B00" w:rsidRDefault="00202B00"/>
    <w:p w14:paraId="615EE5C9" w14:textId="10A22D4F" w:rsidR="00202B00" w:rsidRDefault="00202B00"/>
    <w:p w14:paraId="38B0E8A5" w14:textId="75D9DD93" w:rsidR="00202B00" w:rsidRDefault="00202B00"/>
    <w:p w14:paraId="42165639" w14:textId="6DF6B26E" w:rsidR="00202B00" w:rsidRDefault="00202B00"/>
    <w:p w14:paraId="2C280B1E" w14:textId="173F39C5" w:rsidR="00202B00" w:rsidRDefault="00202B00"/>
    <w:p w14:paraId="6F97F30F" w14:textId="33548501" w:rsidR="00202B00" w:rsidRDefault="00202B00"/>
    <w:p w14:paraId="4C7F4942" w14:textId="4A2A5745" w:rsidR="00202B00" w:rsidRDefault="00202B00"/>
    <w:p w14:paraId="5562DA4A" w14:textId="4C5D3C1F" w:rsidR="00202B00" w:rsidRDefault="00202B00"/>
    <w:p w14:paraId="2FD8590A" w14:textId="19DC9E11" w:rsidR="00202B00" w:rsidRDefault="00202B00"/>
    <w:p w14:paraId="3FA8A5F4" w14:textId="43F348D3" w:rsidR="00202B00" w:rsidRDefault="00202B00"/>
    <w:p w14:paraId="673D8F8E" w14:textId="3FB930AC" w:rsidR="00202B00" w:rsidRDefault="00202B00"/>
    <w:p w14:paraId="3E8D1A84" w14:textId="463F003C" w:rsidR="00202B00" w:rsidRDefault="00202B00"/>
    <w:p w14:paraId="79F8E62B" w14:textId="5CA300CC" w:rsidR="00202B00" w:rsidRDefault="00202B00"/>
    <w:p w14:paraId="746271A4" w14:textId="7FAE911E" w:rsidR="00202B00" w:rsidRDefault="00202B00"/>
    <w:p w14:paraId="67022581" w14:textId="5865BE92" w:rsidR="00202B00" w:rsidRDefault="00202B00"/>
    <w:p w14:paraId="524CD8C8" w14:textId="69254027" w:rsidR="00202B00" w:rsidRDefault="00202B00"/>
    <w:p w14:paraId="551B0DA8" w14:textId="09E7B8AE" w:rsidR="00202B00" w:rsidRDefault="00202B00"/>
    <w:p w14:paraId="19A4AC1A" w14:textId="5D6B2075" w:rsidR="00202B00" w:rsidRDefault="00202B00"/>
    <w:p w14:paraId="71C91F7D" w14:textId="4BC9E955" w:rsidR="00202B00" w:rsidRDefault="00202B00"/>
    <w:p w14:paraId="1C094383" w14:textId="2A6FC611" w:rsidR="00202B00" w:rsidRDefault="00202B00"/>
    <w:p w14:paraId="09D74655" w14:textId="50772184" w:rsidR="00CF3B92" w:rsidRDefault="00CF3B92" w:rsidP="00CF3B92">
      <w:pPr>
        <w:ind w:firstLine="720"/>
      </w:pPr>
    </w:p>
    <w:p w14:paraId="054D973A" w14:textId="0CAF507C" w:rsidR="00C253F6" w:rsidRDefault="00C253F6" w:rsidP="00CF3B92">
      <w:pPr>
        <w:ind w:firstLine="720"/>
      </w:pPr>
    </w:p>
    <w:p w14:paraId="3CAF524E" w14:textId="2CF54916" w:rsidR="00C253F6" w:rsidRDefault="00C253F6" w:rsidP="00CF3B92">
      <w:pPr>
        <w:ind w:firstLine="720"/>
      </w:pPr>
    </w:p>
    <w:p w14:paraId="5901A729" w14:textId="77777777" w:rsidR="00C253F6" w:rsidRDefault="00C253F6" w:rsidP="00CF3B92">
      <w:pPr>
        <w:ind w:firstLine="720"/>
      </w:pPr>
    </w:p>
    <w:p w14:paraId="177A48AF" w14:textId="49432BC1" w:rsidR="00202B00" w:rsidRDefault="00202B00"/>
    <w:p w14:paraId="30F25E36" w14:textId="5D1501F3" w:rsidR="00202B00" w:rsidRDefault="00202B00"/>
    <w:p w14:paraId="09F8BA4C" w14:textId="260FA21E" w:rsidR="00202B00" w:rsidRDefault="00202B00"/>
    <w:p w14:paraId="40CB2EB1" w14:textId="4DCB1551" w:rsidR="00202B00" w:rsidRDefault="00202B00"/>
    <w:p w14:paraId="02FD962D" w14:textId="5576F657" w:rsidR="00202B00" w:rsidRDefault="00202B00"/>
    <w:p w14:paraId="4FD55813" w14:textId="46A0B408" w:rsidR="00202B00" w:rsidRDefault="00202B00"/>
    <w:p w14:paraId="1E277CA9" w14:textId="6BE62C7E" w:rsidR="00202B00" w:rsidRDefault="00202B00"/>
    <w:p w14:paraId="27B465C5" w14:textId="2D2D9091" w:rsidR="00202B00" w:rsidRDefault="00202B00">
      <w:r>
        <w:lastRenderedPageBreak/>
        <w:t>Contents</w:t>
      </w:r>
      <w:r w:rsidR="00116422">
        <w:t>:</w:t>
      </w:r>
    </w:p>
    <w:p w14:paraId="68B87A58" w14:textId="6B18A80E" w:rsidR="00202B00" w:rsidRDefault="00202B00"/>
    <w:p w14:paraId="235E35F5" w14:textId="0359A8C3" w:rsidR="00D31AD5" w:rsidRDefault="00492D6A">
      <w:r>
        <w:t>Appendix</w:t>
      </w:r>
      <w:r w:rsidR="00202B00">
        <w:t xml:space="preserve"> A: List of Investigators</w:t>
      </w:r>
    </w:p>
    <w:p w14:paraId="010FC7BB" w14:textId="556DFB58" w:rsidR="00D31AD5" w:rsidRDefault="00D31AD5"/>
    <w:p w14:paraId="77503177" w14:textId="21ABF8BD" w:rsidR="00D31AD5" w:rsidRDefault="00D31AD5">
      <w:r>
        <w:t>Appendix B: TRAIL1 Study Committees</w:t>
      </w:r>
    </w:p>
    <w:p w14:paraId="7A043495" w14:textId="3CB29924" w:rsidR="00202B00" w:rsidRDefault="00202B00"/>
    <w:p w14:paraId="42A0B751" w14:textId="4C528DB5" w:rsidR="00202B00" w:rsidRDefault="00492D6A">
      <w:r>
        <w:t>Appendix</w:t>
      </w:r>
      <w:r w:rsidR="00202B00">
        <w:t xml:space="preserve"> </w:t>
      </w:r>
      <w:r w:rsidR="00E25F69">
        <w:t>C</w:t>
      </w:r>
      <w:r w:rsidR="00202B00">
        <w:t>: T</w:t>
      </w:r>
      <w:r w:rsidR="00D31AD5">
        <w:t xml:space="preserve">RAIL1 </w:t>
      </w:r>
      <w:r w:rsidR="00B1094A">
        <w:t>Trial</w:t>
      </w:r>
      <w:r w:rsidR="00202B00">
        <w:t xml:space="preserve"> Design</w:t>
      </w:r>
    </w:p>
    <w:p w14:paraId="0227FE87" w14:textId="535C3B7C" w:rsidR="00CF3B92" w:rsidRDefault="00CF3B92"/>
    <w:p w14:paraId="1462F7F7" w14:textId="71F22E3F" w:rsidR="00CF3B92" w:rsidRDefault="00CF3B92">
      <w:r>
        <w:t xml:space="preserve">Appendix </w:t>
      </w:r>
      <w:r w:rsidR="00E25F69">
        <w:t>D</w:t>
      </w:r>
      <w:r>
        <w:t xml:space="preserve">: TRAIL1 </w:t>
      </w:r>
      <w:r w:rsidR="00EC4B4A">
        <w:t>Inclusion and Exclusion Criteria</w:t>
      </w:r>
    </w:p>
    <w:p w14:paraId="72E5237D" w14:textId="5B8F754F" w:rsidR="00717C44" w:rsidRDefault="00717C44"/>
    <w:p w14:paraId="29943E21" w14:textId="2F231F4D" w:rsidR="00717C44" w:rsidRPr="00717C44" w:rsidRDefault="00717C44">
      <w:r w:rsidRPr="00717C44">
        <w:t xml:space="preserve">Appendix E: </w:t>
      </w:r>
      <w:r w:rsidR="00E9125E">
        <w:t xml:space="preserve"> </w:t>
      </w:r>
      <w:r w:rsidRPr="00717C44">
        <w:t>Secondary Endpoints: OMERACT and the Dyspnea-12</w:t>
      </w:r>
    </w:p>
    <w:p w14:paraId="490B81FC" w14:textId="5986761D" w:rsidR="00EF13A4" w:rsidRDefault="00EF13A4"/>
    <w:p w14:paraId="166E2103" w14:textId="28B73C8F" w:rsidR="00EF13A4" w:rsidRDefault="00EF13A4">
      <w:r>
        <w:t xml:space="preserve">Table S1:  Reasons </w:t>
      </w:r>
      <w:r w:rsidR="00C253F6">
        <w:t>for</w:t>
      </w:r>
      <w:r>
        <w:t xml:space="preserve"> </w:t>
      </w:r>
      <w:r w:rsidR="00493032">
        <w:t>N</w:t>
      </w:r>
      <w:r>
        <w:t xml:space="preserve">ot </w:t>
      </w:r>
      <w:r w:rsidR="00493032">
        <w:t>M</w:t>
      </w:r>
      <w:r>
        <w:t xml:space="preserve">eeting </w:t>
      </w:r>
      <w:r w:rsidR="00493032">
        <w:t>E</w:t>
      </w:r>
      <w:r>
        <w:t xml:space="preserve">ligibility </w:t>
      </w:r>
      <w:r w:rsidR="00493032">
        <w:t>R</w:t>
      </w:r>
      <w:r>
        <w:t>equirements</w:t>
      </w:r>
    </w:p>
    <w:p w14:paraId="189B0D6C" w14:textId="0F5EA90D" w:rsidR="00D0057B" w:rsidRPr="00D0057B" w:rsidRDefault="00D0057B">
      <w:pPr>
        <w:rPr>
          <w:rFonts w:cstheme="minorHAnsi"/>
        </w:rPr>
      </w:pPr>
    </w:p>
    <w:p w14:paraId="3D880FC5" w14:textId="717486D1" w:rsidR="00D0057B" w:rsidRPr="00D0057B" w:rsidRDefault="00D0057B">
      <w:pPr>
        <w:rPr>
          <w:rFonts w:cstheme="minorHAnsi"/>
        </w:rPr>
      </w:pPr>
      <w:r w:rsidRPr="00704F5B">
        <w:rPr>
          <w:rFonts w:cstheme="minorHAnsi"/>
        </w:rPr>
        <w:t xml:space="preserve">Table S2: </w:t>
      </w:r>
      <w:r w:rsidR="00E9125E">
        <w:rPr>
          <w:rFonts w:cstheme="minorHAnsi"/>
        </w:rPr>
        <w:t xml:space="preserve"> </w:t>
      </w:r>
      <w:r w:rsidRPr="00704F5B">
        <w:rPr>
          <w:rFonts w:cstheme="minorHAnsi"/>
        </w:rPr>
        <w:t>Subgroup Analysis of Adverse Events Among Subjects with Certain Concomitant Medications</w:t>
      </w:r>
    </w:p>
    <w:p w14:paraId="31366157" w14:textId="0E411E80" w:rsidR="00202B00" w:rsidRDefault="00202B00"/>
    <w:p w14:paraId="1330DFAC" w14:textId="539199A6" w:rsidR="006355FE" w:rsidRPr="006355FE" w:rsidRDefault="00E64096" w:rsidP="006355FE">
      <w:r>
        <w:t>Figure S1.</w:t>
      </w:r>
      <w:r w:rsidR="00493032">
        <w:t xml:space="preserve">  Percent Predicted FVC b</w:t>
      </w:r>
      <w:r w:rsidR="00E67B57">
        <w:t xml:space="preserve">y Patient and Treatment Group in Intention </w:t>
      </w:r>
      <w:r w:rsidR="00C253F6">
        <w:t>to</w:t>
      </w:r>
      <w:r w:rsidR="00E67B57">
        <w:t xml:space="preserve"> Treat Population</w:t>
      </w:r>
    </w:p>
    <w:p w14:paraId="55017AA3" w14:textId="77777777" w:rsidR="006355FE" w:rsidRDefault="006355FE" w:rsidP="006355FE">
      <w:pPr>
        <w:rPr>
          <w:u w:val="single"/>
        </w:rPr>
      </w:pPr>
    </w:p>
    <w:p w14:paraId="34CA9F0D" w14:textId="77777777" w:rsidR="006355FE" w:rsidRPr="006355FE" w:rsidRDefault="006355FE" w:rsidP="006355FE">
      <w:r w:rsidRPr="006355FE">
        <w:t>Figure S2.  FVC (L) by Patient and Treatment Group in Intention to Treat Population</w:t>
      </w:r>
    </w:p>
    <w:p w14:paraId="259D00B5" w14:textId="13C06986" w:rsidR="006355FE" w:rsidRDefault="006355FE"/>
    <w:p w14:paraId="579CE297" w14:textId="4F49CAE4" w:rsidR="00C253F6" w:rsidRDefault="00C253F6">
      <w:r>
        <w:t>Figures S3</w:t>
      </w:r>
      <w:r w:rsidR="00DD37B0">
        <w:t>.  Mean Percent Predicted FVC by Treatment Group in Intention to Treat Population</w:t>
      </w:r>
    </w:p>
    <w:p w14:paraId="6BDDBFC5" w14:textId="3237F4E4" w:rsidR="00C253F6" w:rsidRDefault="00C253F6"/>
    <w:p w14:paraId="3CC9121B" w14:textId="55A58491" w:rsidR="00DD37B0" w:rsidRDefault="00DD37B0" w:rsidP="00DD37B0">
      <w:r>
        <w:t xml:space="preserve">Figures S4.  </w:t>
      </w:r>
      <w:r w:rsidR="00294104">
        <w:t xml:space="preserve">Mean </w:t>
      </w:r>
      <w:r>
        <w:t>FVC (L) by Treatment Group in Intention to Treat Population</w:t>
      </w:r>
    </w:p>
    <w:p w14:paraId="27BA9A95" w14:textId="77777777" w:rsidR="00DD37B0" w:rsidRDefault="00DD37B0"/>
    <w:p w14:paraId="19DC734F" w14:textId="7354B690" w:rsidR="00DD37B0" w:rsidRDefault="00DD37B0" w:rsidP="00DD37B0">
      <w:r>
        <w:t>Figures S5.  Mean Percent Predicted FVC by Treatment Group and UIP-Pattern in Intention to Treat Population</w:t>
      </w:r>
    </w:p>
    <w:p w14:paraId="13ECAB06" w14:textId="7969D0A1" w:rsidR="00DD37B0" w:rsidRDefault="00DD37B0" w:rsidP="00DD37B0"/>
    <w:p w14:paraId="1C86EDF2" w14:textId="3835E306" w:rsidR="00DD37B0" w:rsidRDefault="00DD37B0" w:rsidP="00DD37B0">
      <w:r>
        <w:t xml:space="preserve">Figures S6.  </w:t>
      </w:r>
      <w:r w:rsidR="00294104">
        <w:t xml:space="preserve">Mean </w:t>
      </w:r>
      <w:r>
        <w:t>FVC</w:t>
      </w:r>
      <w:r w:rsidR="00294104">
        <w:t xml:space="preserve"> (L)</w:t>
      </w:r>
      <w:r>
        <w:t xml:space="preserve"> by Treatment Group and UIP-Pattern in Intention to Treat Population</w:t>
      </w:r>
    </w:p>
    <w:p w14:paraId="6B75AD51" w14:textId="77777777" w:rsidR="00DD37B0" w:rsidRDefault="00DD37B0" w:rsidP="00DD37B0"/>
    <w:p w14:paraId="216C4FA9" w14:textId="5D723177" w:rsidR="00E64096" w:rsidRDefault="00E64096"/>
    <w:p w14:paraId="00E09506" w14:textId="42C1C525" w:rsidR="00116422" w:rsidRDefault="00116422"/>
    <w:p w14:paraId="1EB4FE9A" w14:textId="209816F0" w:rsidR="00116422" w:rsidRDefault="00116422"/>
    <w:p w14:paraId="05B4C97C" w14:textId="03A25ACA" w:rsidR="00116422" w:rsidRDefault="00116422"/>
    <w:p w14:paraId="0681A877" w14:textId="37288FBC" w:rsidR="00116422" w:rsidRDefault="00116422"/>
    <w:p w14:paraId="2A1EE31C" w14:textId="7DFB6B68" w:rsidR="00116422" w:rsidRDefault="00116422"/>
    <w:p w14:paraId="31546480" w14:textId="0DA055C0" w:rsidR="00116422" w:rsidRDefault="00116422"/>
    <w:p w14:paraId="5B0652A8" w14:textId="1C9DE1CE" w:rsidR="00116422" w:rsidRDefault="00116422"/>
    <w:p w14:paraId="6FEC6F74" w14:textId="5C7CAA41" w:rsidR="00116422" w:rsidRDefault="00116422"/>
    <w:p w14:paraId="359C55DB" w14:textId="49968F05" w:rsidR="00116422" w:rsidRDefault="00116422"/>
    <w:p w14:paraId="2FF99234" w14:textId="146A9123" w:rsidR="00116422" w:rsidRDefault="00116422"/>
    <w:p w14:paraId="0E1D5EF2" w14:textId="1937E7BF" w:rsidR="00492D6A" w:rsidRDefault="00492D6A"/>
    <w:p w14:paraId="10C24E6D" w14:textId="77777777" w:rsidR="00E6434F" w:rsidRDefault="00E6434F"/>
    <w:p w14:paraId="406CFA2A" w14:textId="132D6630" w:rsidR="00492D6A" w:rsidRPr="00492D6A" w:rsidRDefault="00A54DBF" w:rsidP="00492D6A">
      <w:pPr>
        <w:rPr>
          <w:b/>
          <w:bCs/>
        </w:rPr>
      </w:pPr>
      <w:r>
        <w:rPr>
          <w:b/>
          <w:bCs/>
        </w:rPr>
        <w:lastRenderedPageBreak/>
        <w:t>Appendix</w:t>
      </w:r>
      <w:r w:rsidR="00492D6A" w:rsidRPr="00492D6A">
        <w:rPr>
          <w:b/>
          <w:bCs/>
        </w:rPr>
        <w:t xml:space="preserve"> A: List of Investigators</w:t>
      </w:r>
      <w:r w:rsidR="00704F5B">
        <w:rPr>
          <w:b/>
          <w:bCs/>
        </w:rPr>
        <w:t xml:space="preserve"> and Study Coordinators</w:t>
      </w:r>
    </w:p>
    <w:p w14:paraId="0B015FAB" w14:textId="77777777" w:rsidR="0011696A" w:rsidRDefault="0011696A" w:rsidP="0011696A">
      <w:pPr>
        <w:jc w:val="both"/>
        <w:rPr>
          <w:rFonts w:ascii="Arial" w:eastAsia="Times New Roman" w:hAnsi="Arial" w:cs="Arial"/>
          <w:color w:val="000000" w:themeColor="text1"/>
          <w:shd w:val="clear" w:color="auto" w:fill="FFFFFF"/>
        </w:rPr>
      </w:pPr>
    </w:p>
    <w:p w14:paraId="4EBFD1A7" w14:textId="7A5B7E2E" w:rsidR="0011696A" w:rsidRPr="00731F91" w:rsidRDefault="0011696A" w:rsidP="0011696A">
      <w:pPr>
        <w:jc w:val="both"/>
        <w:rPr>
          <w:rFonts w:ascii="Arial" w:eastAsia="Times New Roman" w:hAnsi="Arial" w:cs="Arial"/>
          <w:color w:val="000000" w:themeColor="text1"/>
        </w:rPr>
      </w:pPr>
      <w:r w:rsidRPr="00731F91">
        <w:rPr>
          <w:rFonts w:ascii="Arial" w:eastAsia="Times New Roman" w:hAnsi="Arial" w:cs="Arial"/>
          <w:b/>
          <w:bCs/>
          <w:color w:val="000000" w:themeColor="text1"/>
          <w:shd w:val="clear" w:color="auto" w:fill="FFFFFF"/>
        </w:rPr>
        <w:t>(</w:t>
      </w:r>
      <w:r w:rsidRPr="00731F91">
        <w:rPr>
          <w:rFonts w:ascii="Arial" w:eastAsia="Times New Roman" w:hAnsi="Arial" w:cs="Arial"/>
          <w:b/>
          <w:bCs/>
          <w:i/>
          <w:iCs/>
          <w:color w:val="000000" w:themeColor="text1"/>
          <w:shd w:val="clear" w:color="auto" w:fill="FFFFFF"/>
        </w:rPr>
        <w:t>USA</w:t>
      </w:r>
      <w:r w:rsidRPr="00731F91">
        <w:rPr>
          <w:rFonts w:ascii="Arial" w:eastAsia="Times New Roman" w:hAnsi="Arial" w:cs="Arial"/>
          <w:b/>
          <w:bCs/>
          <w:color w:val="000000" w:themeColor="text1"/>
          <w:shd w:val="clear" w:color="auto" w:fill="FFFFFF"/>
        </w:rPr>
        <w:t>) Baylor College of Medicine, Houston, TX:</w:t>
      </w:r>
      <w:r w:rsidRPr="00731F91">
        <w:rPr>
          <w:rFonts w:ascii="Arial" w:eastAsia="Times New Roman" w:hAnsi="Arial" w:cs="Arial"/>
          <w:color w:val="000000" w:themeColor="text1"/>
          <w:shd w:val="clear" w:color="auto" w:fill="FFFFFF"/>
        </w:rPr>
        <w:t xml:space="preserve"> Shana Haynes-Harp, Fernando </w:t>
      </w:r>
      <w:proofErr w:type="spellStart"/>
      <w:r w:rsidRPr="00731F91">
        <w:rPr>
          <w:rFonts w:ascii="Arial" w:eastAsia="Times New Roman" w:hAnsi="Arial" w:cs="Arial"/>
          <w:color w:val="000000" w:themeColor="text1"/>
          <w:shd w:val="clear" w:color="auto" w:fill="FFFFFF"/>
        </w:rPr>
        <w:t>Poli</w:t>
      </w:r>
      <w:proofErr w:type="spellEnd"/>
      <w:r w:rsidRPr="00731F91">
        <w:rPr>
          <w:rFonts w:ascii="Arial" w:eastAsia="Times New Roman" w:hAnsi="Arial" w:cs="Arial"/>
          <w:color w:val="000000" w:themeColor="text1"/>
          <w:shd w:val="clear" w:color="auto" w:fill="FFFFFF"/>
        </w:rPr>
        <w:t xml:space="preserve">, Coimbatore </w:t>
      </w:r>
      <w:proofErr w:type="spellStart"/>
      <w:r w:rsidRPr="00731F91">
        <w:rPr>
          <w:rFonts w:ascii="Arial" w:eastAsia="Times New Roman" w:hAnsi="Arial" w:cs="Arial"/>
          <w:color w:val="000000" w:themeColor="text1"/>
          <w:shd w:val="clear" w:color="auto" w:fill="FFFFFF"/>
        </w:rPr>
        <w:t>Sree</w:t>
      </w:r>
      <w:proofErr w:type="spellEnd"/>
      <w:r w:rsidRPr="00731F91">
        <w:rPr>
          <w:rFonts w:ascii="Arial" w:eastAsia="Times New Roman" w:hAnsi="Arial" w:cs="Arial"/>
          <w:color w:val="000000" w:themeColor="text1"/>
          <w:shd w:val="clear" w:color="auto" w:fill="FFFFFF"/>
        </w:rPr>
        <w:t xml:space="preserve"> Vidya; </w:t>
      </w:r>
      <w:r w:rsidRPr="00731F91">
        <w:rPr>
          <w:rFonts w:ascii="Arial" w:eastAsia="Times New Roman" w:hAnsi="Arial" w:cs="Arial"/>
          <w:b/>
          <w:bCs/>
          <w:color w:val="000000" w:themeColor="text1"/>
          <w:shd w:val="clear" w:color="auto" w:fill="FFFFFF"/>
        </w:rPr>
        <w:t>Brigham and Women’s Hospital, Boston, MA:</w:t>
      </w:r>
      <w:r w:rsidRPr="00731F91">
        <w:rPr>
          <w:rFonts w:ascii="Arial" w:eastAsia="Times New Roman" w:hAnsi="Arial" w:cs="Arial"/>
          <w:color w:val="000000" w:themeColor="text1"/>
          <w:shd w:val="clear" w:color="auto" w:fill="FFFFFF"/>
        </w:rPr>
        <w:t> </w:t>
      </w:r>
      <w:r w:rsidRPr="00731F91">
        <w:rPr>
          <w:rFonts w:ascii="Arial" w:hAnsi="Arial" w:cs="Arial"/>
          <w:color w:val="000000" w:themeColor="text1"/>
        </w:rPr>
        <w:t xml:space="preserve"> Rebecca R. Baron, Timothy </w:t>
      </w:r>
      <w:proofErr w:type="spellStart"/>
      <w:r w:rsidRPr="00731F91">
        <w:rPr>
          <w:rFonts w:ascii="Arial" w:hAnsi="Arial" w:cs="Arial"/>
          <w:color w:val="000000" w:themeColor="text1"/>
        </w:rPr>
        <w:t>Clouser</w:t>
      </w:r>
      <w:proofErr w:type="spellEnd"/>
      <w:r w:rsidRPr="00731F91">
        <w:rPr>
          <w:rFonts w:ascii="Arial" w:hAnsi="Arial" w:cs="Arial"/>
          <w:color w:val="000000" w:themeColor="text1"/>
        </w:rPr>
        <w:t xml:space="preserve">, Tracy Doyle, Anthony Maeda; </w:t>
      </w:r>
      <w:r w:rsidRPr="00731F91">
        <w:rPr>
          <w:rFonts w:ascii="Arial" w:eastAsia="Times New Roman" w:hAnsi="Arial" w:cs="Arial"/>
          <w:b/>
          <w:bCs/>
          <w:color w:val="000000" w:themeColor="text1"/>
          <w:bdr w:val="none" w:sz="0" w:space="0" w:color="auto" w:frame="1"/>
          <w:shd w:val="clear" w:color="auto" w:fill="FFFFFF"/>
        </w:rPr>
        <w:t>Cleveland Clinic, Cleveland, OH:</w:t>
      </w:r>
      <w:r w:rsidRPr="00731F91">
        <w:rPr>
          <w:rFonts w:ascii="Arial" w:eastAsia="Times New Roman" w:hAnsi="Arial" w:cs="Arial"/>
          <w:color w:val="000000" w:themeColor="text1"/>
          <w:bdr w:val="none" w:sz="0" w:space="0" w:color="auto" w:frame="1"/>
          <w:shd w:val="clear" w:color="auto" w:fill="FFFFFF"/>
        </w:rPr>
        <w:t xml:space="preserve"> </w:t>
      </w:r>
      <w:r w:rsidRPr="00731F91">
        <w:rPr>
          <w:rFonts w:ascii="Arial" w:eastAsia="Times New Roman" w:hAnsi="Arial" w:cs="Arial"/>
          <w:color w:val="000000" w:themeColor="text1"/>
        </w:rPr>
        <w:t xml:space="preserve">Kristin B. Highland; </w:t>
      </w:r>
      <w:r w:rsidRPr="00731F91">
        <w:rPr>
          <w:rFonts w:ascii="Arial" w:eastAsia="Times New Roman" w:hAnsi="Arial" w:cs="Arial"/>
          <w:b/>
          <w:bCs/>
          <w:color w:val="000000" w:themeColor="text1"/>
          <w:bdr w:val="none" w:sz="0" w:space="0" w:color="auto" w:frame="1"/>
          <w:shd w:val="clear" w:color="auto" w:fill="FFFFFF"/>
        </w:rPr>
        <w:t>Johns Hopkins Hospital, Baltimore, MD:</w:t>
      </w:r>
      <w:r w:rsidRPr="00731F91">
        <w:rPr>
          <w:rFonts w:ascii="Arial" w:eastAsia="Times New Roman" w:hAnsi="Arial" w:cs="Arial"/>
          <w:color w:val="000000" w:themeColor="text1"/>
        </w:rPr>
        <w:t xml:space="preserve"> Jemima F. </w:t>
      </w:r>
      <w:proofErr w:type="spellStart"/>
      <w:r w:rsidRPr="00731F91">
        <w:rPr>
          <w:rFonts w:ascii="Arial" w:eastAsia="Times New Roman" w:hAnsi="Arial" w:cs="Arial"/>
          <w:color w:val="000000" w:themeColor="text1"/>
        </w:rPr>
        <w:t>Albayda</w:t>
      </w:r>
      <w:proofErr w:type="spellEnd"/>
      <w:r w:rsidRPr="00731F91">
        <w:rPr>
          <w:rFonts w:ascii="Arial" w:eastAsia="Times New Roman" w:hAnsi="Arial" w:cs="Arial"/>
          <w:color w:val="000000" w:themeColor="text1"/>
        </w:rPr>
        <w:t xml:space="preserve">, Sarah E. Collins, Karthik S. Suresh;  </w:t>
      </w:r>
      <w:r w:rsidRPr="00731F91">
        <w:rPr>
          <w:rFonts w:ascii="Arial" w:eastAsia="Times New Roman" w:hAnsi="Arial" w:cs="Arial"/>
          <w:b/>
          <w:bCs/>
          <w:color w:val="000000" w:themeColor="text1"/>
          <w:bdr w:val="none" w:sz="0" w:space="0" w:color="auto" w:frame="1"/>
          <w:shd w:val="clear" w:color="auto" w:fill="FFFFFF"/>
        </w:rPr>
        <w:t>Mayo Clinic, Rochester, MN:</w:t>
      </w:r>
      <w:r w:rsidRPr="00731F91">
        <w:rPr>
          <w:rFonts w:ascii="Arial" w:eastAsia="Times New Roman" w:hAnsi="Arial" w:cs="Arial"/>
          <w:color w:val="000000" w:themeColor="text1"/>
          <w:bdr w:val="none" w:sz="0" w:space="0" w:color="auto" w:frame="1"/>
          <w:shd w:val="clear" w:color="auto" w:fill="FFFFFF"/>
        </w:rPr>
        <w:t xml:space="preserve">  John M. Davis, Andrew H. Limper;  </w:t>
      </w:r>
      <w:r w:rsidRPr="00731F91">
        <w:rPr>
          <w:rFonts w:ascii="Arial" w:eastAsia="Times New Roman" w:hAnsi="Arial" w:cs="Arial"/>
          <w:b/>
          <w:bCs/>
          <w:color w:val="000000" w:themeColor="text1"/>
          <w:bdr w:val="none" w:sz="0" w:space="0" w:color="auto" w:frame="1"/>
          <w:shd w:val="clear" w:color="auto" w:fill="FFFFFF"/>
        </w:rPr>
        <w:t>National Jewish Health, Denver CO:</w:t>
      </w:r>
      <w:r w:rsidRPr="00731F91">
        <w:rPr>
          <w:rFonts w:ascii="Arial" w:eastAsia="Times New Roman" w:hAnsi="Arial" w:cs="Arial"/>
          <w:color w:val="000000" w:themeColor="text1"/>
        </w:rPr>
        <w:tab/>
        <w:t xml:space="preserve">Isabel </w:t>
      </w:r>
      <w:proofErr w:type="spellStart"/>
      <w:r w:rsidRPr="00731F91">
        <w:rPr>
          <w:rFonts w:ascii="Arial" w:eastAsia="Times New Roman" w:hAnsi="Arial" w:cs="Arial"/>
          <w:color w:val="000000" w:themeColor="text1"/>
        </w:rPr>
        <w:t>Amigues</w:t>
      </w:r>
      <w:proofErr w:type="spellEnd"/>
      <w:r w:rsidRPr="00731F91">
        <w:rPr>
          <w:rFonts w:ascii="Arial" w:eastAsia="Times New Roman" w:hAnsi="Arial" w:cs="Arial"/>
          <w:color w:val="000000" w:themeColor="text1"/>
        </w:rPr>
        <w:t xml:space="preserve">, Kristina Eliopoulos,  Jeffery J. </w:t>
      </w:r>
      <w:proofErr w:type="spellStart"/>
      <w:r w:rsidRPr="00731F91">
        <w:rPr>
          <w:rFonts w:ascii="Arial" w:eastAsia="Times New Roman" w:hAnsi="Arial" w:cs="Arial"/>
          <w:color w:val="000000" w:themeColor="text1"/>
        </w:rPr>
        <w:t>Swigris</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bdr w:val="none" w:sz="0" w:space="0" w:color="auto" w:frame="1"/>
          <w:shd w:val="clear" w:color="auto" w:fill="FFFFFF"/>
        </w:rPr>
        <w:t xml:space="preserve">National Jewish Imaging Core,  Denver, CO </w:t>
      </w:r>
      <w:r w:rsidRPr="00731F91">
        <w:rPr>
          <w:rFonts w:ascii="Arial" w:eastAsia="Times New Roman" w:hAnsi="Arial" w:cs="Arial"/>
          <w:color w:val="000000" w:themeColor="text1"/>
          <w:bdr w:val="none" w:sz="0" w:space="0" w:color="auto" w:frame="1"/>
          <w:shd w:val="clear" w:color="auto" w:fill="FFFFFF"/>
        </w:rPr>
        <w:t>Stephen Humphries;</w:t>
      </w:r>
      <w:r w:rsidRPr="00731F91">
        <w:rPr>
          <w:rFonts w:ascii="Arial" w:eastAsia="Times New Roman" w:hAnsi="Arial" w:cs="Arial"/>
          <w:b/>
          <w:bCs/>
          <w:color w:val="000000" w:themeColor="text1"/>
          <w:bdr w:val="none" w:sz="0" w:space="0" w:color="auto" w:frame="1"/>
          <w:shd w:val="clear" w:color="auto" w:fill="FFFFFF"/>
        </w:rPr>
        <w:t xml:space="preserve"> </w:t>
      </w:r>
      <w:r w:rsidRPr="00731F91">
        <w:rPr>
          <w:rFonts w:ascii="Arial" w:eastAsia="Times New Roman" w:hAnsi="Arial" w:cs="Arial"/>
          <w:b/>
          <w:bCs/>
          <w:color w:val="000000" w:themeColor="text1"/>
        </w:rPr>
        <w:t xml:space="preserve">Tulane, </w:t>
      </w:r>
      <w:r w:rsidRPr="00731F91">
        <w:rPr>
          <w:rFonts w:ascii="Arial" w:eastAsia="Times New Roman" w:hAnsi="Arial" w:cs="Arial"/>
          <w:b/>
          <w:bCs/>
          <w:color w:val="000000" w:themeColor="text1"/>
          <w:bdr w:val="none" w:sz="0" w:space="0" w:color="auto" w:frame="1"/>
          <w:shd w:val="clear" w:color="auto" w:fill="FFFFFF"/>
        </w:rPr>
        <w:t>New Orleans, LA</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John C. </w:t>
      </w:r>
      <w:proofErr w:type="spellStart"/>
      <w:r w:rsidRPr="00731F91">
        <w:rPr>
          <w:rFonts w:ascii="Arial" w:eastAsia="Times New Roman" w:hAnsi="Arial" w:cs="Arial"/>
          <w:color w:val="000000" w:themeColor="text1"/>
        </w:rPr>
        <w:t>Huntwork</w:t>
      </w:r>
      <w:proofErr w:type="spellEnd"/>
      <w:r w:rsidRPr="00731F91">
        <w:rPr>
          <w:rFonts w:ascii="Arial" w:eastAsia="Times New Roman" w:hAnsi="Arial" w:cs="Arial"/>
          <w:color w:val="000000" w:themeColor="text1"/>
        </w:rPr>
        <w:t xml:space="preserve">, Chris Glynn, RN; </w:t>
      </w:r>
      <w:r w:rsidRPr="00731F91">
        <w:rPr>
          <w:rFonts w:ascii="Arial" w:eastAsia="Times New Roman" w:hAnsi="Arial" w:cs="Arial"/>
          <w:b/>
          <w:bCs/>
          <w:color w:val="000000" w:themeColor="text1"/>
          <w:bdr w:val="none" w:sz="0" w:space="0" w:color="auto" w:frame="1"/>
          <w:shd w:val="clear" w:color="auto" w:fill="FFFFFF"/>
        </w:rPr>
        <w:t>University of Alabama, Birmingham, AL:</w:t>
      </w:r>
      <w:r w:rsidRPr="00731F91">
        <w:rPr>
          <w:rFonts w:ascii="Arial" w:eastAsia="Times New Roman" w:hAnsi="Arial" w:cs="Arial"/>
          <w:color w:val="000000" w:themeColor="text1"/>
        </w:rPr>
        <w:t xml:space="preserve"> Steve R. Duncan, Maria I. Danila;  </w:t>
      </w:r>
      <w:r w:rsidRPr="00731F91">
        <w:rPr>
          <w:rFonts w:ascii="Arial" w:eastAsia="Times New Roman" w:hAnsi="Arial" w:cs="Arial"/>
          <w:b/>
          <w:bCs/>
          <w:color w:val="000000" w:themeColor="text1"/>
        </w:rPr>
        <w:t xml:space="preserve">University of Miami, </w:t>
      </w:r>
      <w:r w:rsidRPr="00731F91">
        <w:rPr>
          <w:rFonts w:ascii="Arial" w:eastAsia="Times New Roman" w:hAnsi="Arial" w:cs="Arial"/>
          <w:b/>
          <w:bCs/>
          <w:color w:val="000000" w:themeColor="text1"/>
          <w:bdr w:val="none" w:sz="0" w:space="0" w:color="auto" w:frame="1"/>
          <w:shd w:val="clear" w:color="auto" w:fill="FFFFFF"/>
        </w:rPr>
        <w:t>Miami, FL</w:t>
      </w:r>
      <w:r w:rsidRPr="00731F91">
        <w:rPr>
          <w:rFonts w:ascii="Arial" w:eastAsia="Times New Roman" w:hAnsi="Arial" w:cs="Arial"/>
          <w:b/>
          <w:bCs/>
          <w:color w:val="000000" w:themeColor="text1"/>
        </w:rPr>
        <w:t xml:space="preserve">: </w:t>
      </w:r>
      <w:r w:rsidRPr="00731F91">
        <w:rPr>
          <w:rFonts w:ascii="Arial" w:eastAsia="Times New Roman" w:hAnsi="Arial" w:cs="Arial"/>
          <w:color w:val="000000" w:themeColor="text1"/>
        </w:rPr>
        <w:t xml:space="preserve">Marilyn K. Glassberg, Elana M. Oberstein; </w:t>
      </w:r>
      <w:r w:rsidRPr="00731F91">
        <w:rPr>
          <w:rFonts w:ascii="Arial" w:eastAsia="Times New Roman" w:hAnsi="Arial" w:cs="Arial"/>
          <w:b/>
          <w:bCs/>
          <w:color w:val="000000" w:themeColor="text1"/>
          <w:bdr w:val="none" w:sz="0" w:space="0" w:color="auto" w:frame="1"/>
          <w:shd w:val="clear" w:color="auto" w:fill="FFFFFF"/>
        </w:rPr>
        <w:t>University of Michigan, Ann Arbor, MI:</w:t>
      </w:r>
      <w:r w:rsidRPr="00731F91">
        <w:rPr>
          <w:rFonts w:ascii="Arial" w:eastAsia="Times New Roman" w:hAnsi="Arial" w:cs="Arial"/>
          <w:color w:val="000000" w:themeColor="text1"/>
          <w:bdr w:val="none" w:sz="0" w:space="0" w:color="auto" w:frame="1"/>
          <w:shd w:val="clear" w:color="auto" w:fill="FFFFFF"/>
        </w:rPr>
        <w:t xml:space="preserve"> </w:t>
      </w:r>
      <w:r w:rsidRPr="00731F91">
        <w:rPr>
          <w:rFonts w:ascii="Arial" w:eastAsia="Times New Roman" w:hAnsi="Arial" w:cs="Arial"/>
          <w:color w:val="000000" w:themeColor="text1"/>
        </w:rPr>
        <w:t xml:space="preserve">Elizabeth A. </w:t>
      </w:r>
      <w:proofErr w:type="spellStart"/>
      <w:r w:rsidRPr="00731F91">
        <w:rPr>
          <w:rFonts w:ascii="Arial" w:eastAsia="Times New Roman" w:hAnsi="Arial" w:cs="Arial"/>
          <w:color w:val="000000" w:themeColor="text1"/>
        </w:rPr>
        <w:t>Belloli</w:t>
      </w:r>
      <w:proofErr w:type="spellEnd"/>
      <w:r w:rsidRPr="00731F91">
        <w:rPr>
          <w:rFonts w:ascii="Arial" w:eastAsia="Times New Roman" w:hAnsi="Arial" w:cs="Arial"/>
          <w:color w:val="000000" w:themeColor="text1"/>
        </w:rPr>
        <w:t xml:space="preserve">, Linda Briggs, Vivek </w:t>
      </w:r>
      <w:proofErr w:type="spellStart"/>
      <w:r w:rsidRPr="00731F91">
        <w:rPr>
          <w:rFonts w:ascii="Arial" w:eastAsia="Times New Roman" w:hAnsi="Arial" w:cs="Arial"/>
          <w:color w:val="000000" w:themeColor="text1"/>
        </w:rPr>
        <w:t>Nagaraja</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bdr w:val="none" w:sz="0" w:space="0" w:color="auto" w:frame="1"/>
          <w:shd w:val="clear" w:color="auto" w:fill="FFFFFF"/>
        </w:rPr>
        <w:t>University of Michigan Data Coordination Center (DCC),</w:t>
      </w:r>
      <w:r w:rsidRPr="00731F91">
        <w:rPr>
          <w:rFonts w:ascii="Arial" w:eastAsia="Times New Roman" w:hAnsi="Arial" w:cs="Arial"/>
          <w:color w:val="000000" w:themeColor="text1"/>
          <w:bdr w:val="none" w:sz="0" w:space="0" w:color="auto" w:frame="1"/>
          <w:shd w:val="clear" w:color="auto" w:fill="FFFFFF"/>
        </w:rPr>
        <w:t xml:space="preserve"> Linda </w:t>
      </w:r>
      <w:proofErr w:type="spellStart"/>
      <w:r w:rsidRPr="00731F91">
        <w:rPr>
          <w:rFonts w:ascii="Arial" w:eastAsia="Times New Roman" w:hAnsi="Arial" w:cs="Arial"/>
          <w:color w:val="000000" w:themeColor="text1"/>
          <w:bdr w:val="none" w:sz="0" w:space="0" w:color="auto" w:frame="1"/>
          <w:shd w:val="clear" w:color="auto" w:fill="FFFFFF"/>
        </w:rPr>
        <w:t>Cholewa</w:t>
      </w:r>
      <w:proofErr w:type="spellEnd"/>
      <w:r w:rsidRPr="00731F91">
        <w:rPr>
          <w:rFonts w:ascii="Arial" w:eastAsia="Times New Roman" w:hAnsi="Arial" w:cs="Arial"/>
          <w:color w:val="000000" w:themeColor="text1"/>
          <w:bdr w:val="none" w:sz="0" w:space="0" w:color="auto" w:frame="1"/>
          <w:shd w:val="clear" w:color="auto" w:fill="FFFFFF"/>
        </w:rPr>
        <w:t>, Donna DiFranco, Edward Green,</w:t>
      </w:r>
      <w:r w:rsidRPr="00731F91">
        <w:rPr>
          <w:color w:val="000000" w:themeColor="text1"/>
        </w:rPr>
        <w:t xml:space="preserve"> </w:t>
      </w:r>
      <w:r w:rsidRPr="00731F91">
        <w:rPr>
          <w:rFonts w:ascii="Arial" w:eastAsia="Times New Roman" w:hAnsi="Arial" w:cs="Arial"/>
          <w:color w:val="000000" w:themeColor="text1"/>
          <w:bdr w:val="none" w:sz="0" w:space="0" w:color="auto" w:frame="1"/>
          <w:shd w:val="clear" w:color="auto" w:fill="FFFFFF"/>
        </w:rPr>
        <w:t xml:space="preserve">Christie </w:t>
      </w:r>
      <w:proofErr w:type="spellStart"/>
      <w:r w:rsidRPr="00731F91">
        <w:rPr>
          <w:rFonts w:ascii="Arial" w:eastAsia="Times New Roman" w:hAnsi="Arial" w:cs="Arial"/>
          <w:color w:val="000000" w:themeColor="text1"/>
          <w:bdr w:val="none" w:sz="0" w:space="0" w:color="auto" w:frame="1"/>
          <w:shd w:val="clear" w:color="auto" w:fill="FFFFFF"/>
        </w:rPr>
        <w:t>Liffick</w:t>
      </w:r>
      <w:proofErr w:type="spellEnd"/>
      <w:r w:rsidRPr="00731F91">
        <w:rPr>
          <w:rFonts w:ascii="Arial" w:eastAsia="Times New Roman" w:hAnsi="Arial" w:cs="Arial"/>
          <w:color w:val="000000" w:themeColor="text1"/>
          <w:bdr w:val="none" w:sz="0" w:space="0" w:color="auto" w:frame="1"/>
          <w:shd w:val="clear" w:color="auto" w:fill="FFFFFF"/>
        </w:rPr>
        <w:t xml:space="preserve">, Tanvi Naik; </w:t>
      </w:r>
      <w:r w:rsidRPr="00731F91">
        <w:rPr>
          <w:rFonts w:ascii="Arial" w:eastAsia="Times New Roman" w:hAnsi="Arial" w:cs="Arial"/>
          <w:b/>
          <w:bCs/>
          <w:color w:val="000000" w:themeColor="text1"/>
        </w:rPr>
        <w:t>University of San Francisco, San Francisco, CA:</w:t>
      </w:r>
      <w:r w:rsidRPr="00731F91">
        <w:rPr>
          <w:rFonts w:ascii="Arial" w:eastAsia="Times New Roman" w:hAnsi="Arial" w:cs="Arial"/>
          <w:color w:val="000000" w:themeColor="text1"/>
        </w:rPr>
        <w:t xml:space="preserve"> Genevieve </w:t>
      </w:r>
      <w:proofErr w:type="spellStart"/>
      <w:r w:rsidRPr="00731F91">
        <w:rPr>
          <w:rFonts w:ascii="Arial" w:eastAsia="Times New Roman" w:hAnsi="Arial" w:cs="Arial"/>
          <w:color w:val="000000" w:themeColor="text1"/>
        </w:rPr>
        <w:t>Montas</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University of Utah, Salt Lake City, UT:</w:t>
      </w:r>
      <w:r w:rsidRPr="00731F91">
        <w:rPr>
          <w:rFonts w:ascii="Arial" w:eastAsia="Times New Roman" w:hAnsi="Arial" w:cs="Arial"/>
          <w:color w:val="000000" w:themeColor="text1"/>
        </w:rPr>
        <w:t xml:space="preserve"> Dorota </w:t>
      </w:r>
      <w:proofErr w:type="spellStart"/>
      <w:r w:rsidRPr="00731F91">
        <w:rPr>
          <w:rFonts w:ascii="Arial" w:eastAsia="Times New Roman" w:hAnsi="Arial" w:cs="Arial"/>
          <w:color w:val="000000" w:themeColor="text1"/>
        </w:rPr>
        <w:t>Lebiedz-Odrobina</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University of Washington, Seattle, WA:</w:t>
      </w:r>
      <w:r w:rsidRPr="00731F91">
        <w:rPr>
          <w:rFonts w:ascii="Arial" w:eastAsia="Times New Roman" w:hAnsi="Arial" w:cs="Arial"/>
          <w:color w:val="000000" w:themeColor="text1"/>
        </w:rPr>
        <w:t xml:space="preserve"> Reba Bissell, Mark </w:t>
      </w:r>
      <w:proofErr w:type="spellStart"/>
      <w:r w:rsidRPr="00731F91">
        <w:rPr>
          <w:rFonts w:ascii="Arial" w:eastAsia="Times New Roman" w:hAnsi="Arial" w:cs="Arial"/>
          <w:color w:val="000000" w:themeColor="text1"/>
        </w:rPr>
        <w:t>Wener</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Vanderbilt University, Vanderbilt, TN:</w:t>
      </w:r>
      <w:r w:rsidRPr="00731F91">
        <w:rPr>
          <w:rFonts w:ascii="Arial" w:eastAsia="Times New Roman" w:hAnsi="Arial" w:cs="Arial"/>
          <w:color w:val="000000" w:themeColor="text1"/>
        </w:rPr>
        <w:t xml:space="preserve"> Lisa H. Lancaster, Leslie J. Crawford; </w:t>
      </w:r>
      <w:r w:rsidRPr="00731F91">
        <w:rPr>
          <w:rFonts w:ascii="Arial" w:eastAsia="Times New Roman" w:hAnsi="Arial" w:cs="Arial"/>
          <w:b/>
          <w:bCs/>
          <w:color w:val="000000" w:themeColor="text1"/>
        </w:rPr>
        <w:t>Weill Cornell Medicine, New York, NY:</w:t>
      </w:r>
      <w:r w:rsidRPr="00731F91">
        <w:rPr>
          <w:rFonts w:ascii="Arial" w:eastAsia="Times New Roman" w:hAnsi="Arial" w:cs="Arial"/>
          <w:color w:val="000000" w:themeColor="text1"/>
        </w:rPr>
        <w:t xml:space="preserve"> </w:t>
      </w:r>
      <w:proofErr w:type="spellStart"/>
      <w:r w:rsidRPr="00731F91">
        <w:rPr>
          <w:rFonts w:ascii="Arial" w:eastAsia="Times New Roman" w:hAnsi="Arial" w:cs="Arial"/>
          <w:color w:val="000000" w:themeColor="text1"/>
        </w:rPr>
        <w:t>Karmela</w:t>
      </w:r>
      <w:proofErr w:type="spellEnd"/>
      <w:r w:rsidRPr="00731F91">
        <w:rPr>
          <w:rFonts w:ascii="Arial" w:eastAsia="Times New Roman" w:hAnsi="Arial" w:cs="Arial"/>
          <w:color w:val="000000" w:themeColor="text1"/>
        </w:rPr>
        <w:t xml:space="preserve"> Chan, Robert J. </w:t>
      </w:r>
      <w:proofErr w:type="spellStart"/>
      <w:r w:rsidRPr="00731F91">
        <w:rPr>
          <w:rFonts w:ascii="Arial" w:eastAsia="Times New Roman" w:hAnsi="Arial" w:cs="Arial"/>
          <w:color w:val="000000" w:themeColor="text1"/>
        </w:rPr>
        <w:t>Kaner</w:t>
      </w:r>
      <w:proofErr w:type="spellEnd"/>
      <w:r w:rsidRPr="00731F91">
        <w:rPr>
          <w:rFonts w:ascii="Arial" w:eastAsia="Times New Roman" w:hAnsi="Arial" w:cs="Arial"/>
          <w:color w:val="000000" w:themeColor="text1"/>
        </w:rPr>
        <w:t xml:space="preserve">,  Alicia Morris, Xiaoping Wu. </w:t>
      </w:r>
      <w:r w:rsidRPr="00731F91">
        <w:rPr>
          <w:rFonts w:ascii="Arial" w:eastAsia="Times New Roman" w:hAnsi="Arial" w:cs="Arial"/>
          <w:b/>
          <w:bCs/>
          <w:color w:val="000000" w:themeColor="text1"/>
          <w:shd w:val="clear" w:color="auto" w:fill="FFFFFF"/>
        </w:rPr>
        <w:t>(</w:t>
      </w:r>
      <w:r w:rsidRPr="00731F91">
        <w:rPr>
          <w:rFonts w:ascii="Arial" w:eastAsia="Times New Roman" w:hAnsi="Arial" w:cs="Arial"/>
          <w:b/>
          <w:bCs/>
          <w:i/>
          <w:iCs/>
          <w:color w:val="000000" w:themeColor="text1"/>
          <w:shd w:val="clear" w:color="auto" w:fill="FFFFFF"/>
        </w:rPr>
        <w:t>Canada</w:t>
      </w:r>
      <w:r w:rsidRPr="00731F91">
        <w:rPr>
          <w:rFonts w:ascii="Arial" w:eastAsia="Times New Roman" w:hAnsi="Arial" w:cs="Arial"/>
          <w:b/>
          <w:bCs/>
          <w:color w:val="000000" w:themeColor="text1"/>
          <w:shd w:val="clear" w:color="auto" w:fill="FFFFFF"/>
        </w:rPr>
        <w:t xml:space="preserve">) </w:t>
      </w:r>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 xml:space="preserve">McMaster University, </w:t>
      </w:r>
      <w:r w:rsidRPr="00731F91">
        <w:rPr>
          <w:rFonts w:ascii="Arial" w:eastAsia="Times New Roman" w:hAnsi="Arial" w:cs="Arial"/>
          <w:b/>
          <w:bCs/>
          <w:color w:val="000000" w:themeColor="text1"/>
          <w:bdr w:val="none" w:sz="0" w:space="0" w:color="auto" w:frame="1"/>
          <w:shd w:val="clear" w:color="auto" w:fill="FFFFFF"/>
        </w:rPr>
        <w:t>Hamilton, ON</w:t>
      </w:r>
      <w:r w:rsidRPr="00731F91">
        <w:rPr>
          <w:rFonts w:ascii="Arial" w:eastAsia="Times New Roman" w:hAnsi="Arial" w:cs="Arial"/>
          <w:color w:val="000000" w:themeColor="text1"/>
        </w:rPr>
        <w:t xml:space="preserve">: Nader A. </w:t>
      </w:r>
      <w:proofErr w:type="spellStart"/>
      <w:r w:rsidRPr="00731F91">
        <w:rPr>
          <w:rFonts w:ascii="Arial" w:eastAsia="Times New Roman" w:hAnsi="Arial" w:cs="Arial"/>
          <w:color w:val="000000" w:themeColor="text1"/>
        </w:rPr>
        <w:t>Khalidi</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 xml:space="preserve">University of British Columbia, </w:t>
      </w:r>
      <w:r w:rsidRPr="00731F91">
        <w:rPr>
          <w:rFonts w:ascii="Arial" w:eastAsia="Times New Roman" w:hAnsi="Arial" w:cs="Arial"/>
          <w:b/>
          <w:bCs/>
          <w:color w:val="000000" w:themeColor="text1"/>
          <w:bdr w:val="none" w:sz="0" w:space="0" w:color="auto" w:frame="1"/>
          <w:shd w:val="clear" w:color="auto" w:fill="FFFFFF"/>
        </w:rPr>
        <w:t>Vancouver, BC</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Christopher J. Ryerson, Alyson W. Wong; </w:t>
      </w:r>
      <w:r w:rsidRPr="00731F91">
        <w:rPr>
          <w:rFonts w:ascii="Arial" w:eastAsia="Times New Roman" w:hAnsi="Arial" w:cs="Arial"/>
          <w:b/>
          <w:bCs/>
          <w:color w:val="000000" w:themeColor="text1"/>
        </w:rPr>
        <w:t>University of Calgary, Calgary, AB;</w:t>
      </w:r>
      <w:r w:rsidRPr="00731F91">
        <w:rPr>
          <w:rFonts w:ascii="Arial" w:eastAsia="Times New Roman" w:hAnsi="Arial" w:cs="Arial"/>
          <w:color w:val="000000" w:themeColor="text1"/>
        </w:rPr>
        <w:t xml:space="preserve"> Charlene D. Fell, Sharon A. </w:t>
      </w:r>
      <w:proofErr w:type="spellStart"/>
      <w:r w:rsidRPr="00731F91">
        <w:rPr>
          <w:rFonts w:ascii="Arial" w:eastAsia="Times New Roman" w:hAnsi="Arial" w:cs="Arial"/>
          <w:color w:val="000000" w:themeColor="text1"/>
        </w:rPr>
        <w:t>LeClercq</w:t>
      </w:r>
      <w:proofErr w:type="spellEnd"/>
      <w:r w:rsidRPr="00731F91">
        <w:rPr>
          <w:rFonts w:ascii="Arial" w:eastAsia="Times New Roman" w:hAnsi="Arial" w:cs="Arial"/>
          <w:color w:val="000000" w:themeColor="text1"/>
        </w:rPr>
        <w:t xml:space="preserve">, Mark Hyman; </w:t>
      </w:r>
      <w:r w:rsidRPr="00731F91">
        <w:rPr>
          <w:rFonts w:ascii="Arial" w:eastAsia="Times New Roman" w:hAnsi="Arial" w:cs="Arial"/>
          <w:b/>
          <w:bCs/>
          <w:color w:val="000000" w:themeColor="text1"/>
        </w:rPr>
        <w:t>University of Toronto,</w:t>
      </w:r>
      <w:r w:rsidRPr="00731F91">
        <w:rPr>
          <w:rFonts w:ascii="Arial" w:eastAsia="Times New Roman" w:hAnsi="Arial" w:cs="Arial"/>
          <w:b/>
          <w:bCs/>
          <w:color w:val="000000" w:themeColor="text1"/>
          <w:bdr w:val="none" w:sz="0" w:space="0" w:color="auto" w:frame="1"/>
          <w:shd w:val="clear" w:color="auto" w:fill="FFFFFF"/>
        </w:rPr>
        <w:t xml:space="preserve"> Toronto, ON:</w:t>
      </w:r>
      <w:r w:rsidRPr="00731F91">
        <w:rPr>
          <w:rFonts w:ascii="Arial" w:eastAsia="Times New Roman" w:hAnsi="Arial" w:cs="Arial"/>
          <w:color w:val="000000" w:themeColor="text1"/>
        </w:rPr>
        <w:t xml:space="preserve"> Shane </w:t>
      </w:r>
      <w:proofErr w:type="spellStart"/>
      <w:r w:rsidRPr="00731F91">
        <w:rPr>
          <w:rFonts w:ascii="Arial" w:eastAsia="Times New Roman" w:hAnsi="Arial" w:cs="Arial"/>
          <w:color w:val="000000" w:themeColor="text1"/>
        </w:rPr>
        <w:t>Shapera</w:t>
      </w:r>
      <w:proofErr w:type="spellEnd"/>
      <w:r w:rsidRPr="00731F91">
        <w:rPr>
          <w:rFonts w:ascii="Arial" w:eastAsia="Times New Roman" w:hAnsi="Arial" w:cs="Arial"/>
          <w:color w:val="000000" w:themeColor="text1"/>
        </w:rPr>
        <w:t xml:space="preserve">, Shikha </w:t>
      </w:r>
      <w:proofErr w:type="spellStart"/>
      <w:r w:rsidRPr="00731F91">
        <w:rPr>
          <w:rFonts w:ascii="Arial" w:eastAsia="Times New Roman" w:hAnsi="Arial" w:cs="Arial"/>
          <w:color w:val="000000" w:themeColor="text1"/>
        </w:rPr>
        <w:t>Mittoo</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shd w:val="clear" w:color="auto" w:fill="FFFFFF"/>
        </w:rPr>
        <w:t>(</w:t>
      </w:r>
      <w:r w:rsidRPr="00731F91">
        <w:rPr>
          <w:rFonts w:ascii="Arial" w:eastAsia="Times New Roman" w:hAnsi="Arial" w:cs="Arial"/>
          <w:b/>
          <w:bCs/>
          <w:i/>
          <w:iCs/>
          <w:color w:val="000000" w:themeColor="text1"/>
          <w:shd w:val="clear" w:color="auto" w:fill="FFFFFF"/>
        </w:rPr>
        <w:t>United Kingdom</w:t>
      </w:r>
      <w:r w:rsidRPr="00731F91">
        <w:rPr>
          <w:rFonts w:ascii="Arial" w:eastAsia="Times New Roman" w:hAnsi="Arial" w:cs="Arial"/>
          <w:b/>
          <w:bCs/>
          <w:color w:val="000000" w:themeColor="text1"/>
          <w:shd w:val="clear" w:color="auto" w:fill="FFFFFF"/>
        </w:rPr>
        <w:t>)</w:t>
      </w:r>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Glenfield Hospital, Leicester, UK:</w:t>
      </w:r>
      <w:r w:rsidRPr="00731F91">
        <w:rPr>
          <w:rFonts w:ascii="Arial" w:eastAsia="Times New Roman" w:hAnsi="Arial" w:cs="Arial"/>
          <w:color w:val="000000" w:themeColor="text1"/>
        </w:rPr>
        <w:t xml:space="preserve"> Shireen </w:t>
      </w:r>
      <w:proofErr w:type="spellStart"/>
      <w:r w:rsidRPr="00731F91">
        <w:rPr>
          <w:rFonts w:ascii="Arial" w:eastAsia="Times New Roman" w:hAnsi="Arial" w:cs="Arial"/>
          <w:color w:val="000000" w:themeColor="text1"/>
        </w:rPr>
        <w:t>Shaffu</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Norfolk and Norwich University Hospital, Norwich, UK:</w:t>
      </w:r>
      <w:r w:rsidRPr="00731F91">
        <w:rPr>
          <w:rFonts w:ascii="Arial" w:eastAsia="Times New Roman" w:hAnsi="Arial" w:cs="Arial"/>
          <w:color w:val="000000" w:themeColor="text1"/>
        </w:rPr>
        <w:t xml:space="preserve"> Karl Gaffney; Andrew M. Wilson; </w:t>
      </w:r>
      <w:r w:rsidRPr="00731F91">
        <w:rPr>
          <w:rFonts w:ascii="Arial" w:eastAsia="Times New Roman" w:hAnsi="Arial" w:cs="Arial"/>
          <w:b/>
          <w:bCs/>
          <w:color w:val="000000" w:themeColor="text1"/>
        </w:rPr>
        <w:t>North Bristol NHS Trust:</w:t>
      </w:r>
      <w:r w:rsidRPr="00731F91">
        <w:rPr>
          <w:rFonts w:ascii="Arial" w:eastAsia="Times New Roman" w:hAnsi="Arial" w:cs="Arial"/>
          <w:color w:val="000000" w:themeColor="text1"/>
        </w:rPr>
        <w:t xml:space="preserve"> </w:t>
      </w:r>
      <w:proofErr w:type="spellStart"/>
      <w:r w:rsidRPr="00731F91">
        <w:rPr>
          <w:rFonts w:ascii="Arial" w:eastAsia="Times New Roman" w:hAnsi="Arial" w:cs="Arial"/>
          <w:color w:val="000000" w:themeColor="text1"/>
        </w:rPr>
        <w:t>Shaney</w:t>
      </w:r>
      <w:proofErr w:type="spellEnd"/>
      <w:r w:rsidRPr="00731F91">
        <w:rPr>
          <w:rFonts w:ascii="Arial" w:eastAsia="Times New Roman" w:hAnsi="Arial" w:cs="Arial"/>
          <w:color w:val="000000" w:themeColor="text1"/>
        </w:rPr>
        <w:t xml:space="preserve"> Barratt, Harsha Gunawardena; </w:t>
      </w:r>
      <w:r w:rsidRPr="00731F91">
        <w:rPr>
          <w:rFonts w:ascii="Arial" w:eastAsia="Times New Roman" w:hAnsi="Arial" w:cs="Arial"/>
          <w:b/>
          <w:bCs/>
          <w:color w:val="000000" w:themeColor="text1"/>
        </w:rPr>
        <w:t xml:space="preserve">Oxford University Hospitals, Oxford, UK: </w:t>
      </w:r>
      <w:r w:rsidRPr="00731F91">
        <w:rPr>
          <w:rFonts w:ascii="Arial" w:eastAsia="Times New Roman" w:hAnsi="Arial" w:cs="Arial"/>
          <w:color w:val="000000" w:themeColor="text1"/>
        </w:rPr>
        <w:t xml:space="preserve">Rachel K. </w:t>
      </w:r>
      <w:proofErr w:type="spellStart"/>
      <w:r w:rsidRPr="00731F91">
        <w:rPr>
          <w:rFonts w:ascii="Arial" w:eastAsia="Times New Roman" w:hAnsi="Arial" w:cs="Arial"/>
          <w:color w:val="000000" w:themeColor="text1"/>
        </w:rPr>
        <w:t>Hoyles</w:t>
      </w:r>
      <w:proofErr w:type="spellEnd"/>
      <w:r w:rsidRPr="00731F91">
        <w:rPr>
          <w:rFonts w:ascii="Arial" w:eastAsia="Times New Roman" w:hAnsi="Arial" w:cs="Arial"/>
          <w:color w:val="000000" w:themeColor="text1"/>
        </w:rPr>
        <w:t xml:space="preserve">, Joel David, Namrata </w:t>
      </w:r>
      <w:proofErr w:type="spellStart"/>
      <w:r w:rsidRPr="00731F91">
        <w:rPr>
          <w:rFonts w:ascii="Arial" w:eastAsia="Times New Roman" w:hAnsi="Arial" w:cs="Arial"/>
          <w:color w:val="000000" w:themeColor="text1"/>
        </w:rPr>
        <w:t>Kewalramani</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Royal Brompton Hospital, London, UK:</w:t>
      </w:r>
      <w:r w:rsidRPr="00731F91">
        <w:rPr>
          <w:rFonts w:ascii="Arial" w:eastAsia="Times New Roman" w:hAnsi="Arial" w:cs="Arial"/>
          <w:color w:val="000000" w:themeColor="text1"/>
        </w:rPr>
        <w:t xml:space="preserve"> Toby M. Maher, Philip L. Molyneaux, Maria A. </w:t>
      </w:r>
      <w:proofErr w:type="spellStart"/>
      <w:r w:rsidRPr="00731F91">
        <w:rPr>
          <w:rFonts w:ascii="Arial" w:eastAsia="Times New Roman" w:hAnsi="Arial" w:cs="Arial"/>
          <w:color w:val="000000" w:themeColor="text1"/>
        </w:rPr>
        <w:t>Kokosi</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sz w:val="23"/>
          <w:szCs w:val="23"/>
          <w:bdr w:val="none" w:sz="0" w:space="0" w:color="auto" w:frame="1"/>
          <w:shd w:val="clear" w:color="auto" w:fill="FFFFFF"/>
        </w:rPr>
        <w:t>Royal Devon and Exeter Hospital, Exeter, UK:</w:t>
      </w:r>
      <w:r w:rsidRPr="00731F91">
        <w:rPr>
          <w:rFonts w:ascii="Arial" w:eastAsia="Times New Roman" w:hAnsi="Arial" w:cs="Arial"/>
          <w:color w:val="000000" w:themeColor="text1"/>
        </w:rPr>
        <w:t xml:space="preserve"> Matthew J. Cates, Jessica </w:t>
      </w:r>
      <w:proofErr w:type="spellStart"/>
      <w:r w:rsidRPr="00731F91">
        <w:rPr>
          <w:rFonts w:ascii="Arial" w:eastAsia="Times New Roman" w:hAnsi="Arial" w:cs="Arial"/>
          <w:color w:val="000000" w:themeColor="text1"/>
        </w:rPr>
        <w:t>Mandizha</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Royal Edward Infirmary, Wigan, UK:</w:t>
      </w:r>
      <w:r w:rsidRPr="00731F91">
        <w:rPr>
          <w:rFonts w:ascii="Arial" w:eastAsia="Times New Roman" w:hAnsi="Arial" w:cs="Arial"/>
          <w:color w:val="000000" w:themeColor="text1"/>
        </w:rPr>
        <w:t xml:space="preserve"> Abdul Ashish, Gladstone </w:t>
      </w:r>
      <w:proofErr w:type="spellStart"/>
      <w:r w:rsidRPr="00731F91">
        <w:rPr>
          <w:rFonts w:ascii="Arial" w:eastAsia="Times New Roman" w:hAnsi="Arial" w:cs="Arial"/>
          <w:color w:val="000000" w:themeColor="text1"/>
        </w:rPr>
        <w:t>Chelliah</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 xml:space="preserve">Royal Papworth Hospital, </w:t>
      </w:r>
      <w:proofErr w:type="spellStart"/>
      <w:r w:rsidRPr="00731F91">
        <w:rPr>
          <w:rFonts w:ascii="Arial" w:eastAsia="Times New Roman" w:hAnsi="Arial" w:cs="Arial"/>
          <w:b/>
          <w:bCs/>
          <w:color w:val="000000" w:themeColor="text1"/>
        </w:rPr>
        <w:t>Cambridgeshire</w:t>
      </w:r>
      <w:proofErr w:type="spellEnd"/>
      <w:r w:rsidRPr="00731F91">
        <w:rPr>
          <w:rFonts w:ascii="Arial" w:eastAsia="Times New Roman" w:hAnsi="Arial" w:cs="Arial"/>
          <w:b/>
          <w:bCs/>
          <w:color w:val="000000" w:themeColor="text1"/>
        </w:rPr>
        <w:t>, UK:</w:t>
      </w:r>
      <w:r w:rsidRPr="00731F91">
        <w:rPr>
          <w:rFonts w:ascii="Arial" w:eastAsia="Times New Roman" w:hAnsi="Arial" w:cs="Arial"/>
          <w:color w:val="000000" w:themeColor="text1"/>
        </w:rPr>
        <w:t xml:space="preserve"> Helen </w:t>
      </w:r>
      <w:proofErr w:type="spellStart"/>
      <w:r w:rsidRPr="00731F91">
        <w:rPr>
          <w:rFonts w:ascii="Arial" w:eastAsia="Times New Roman" w:hAnsi="Arial" w:cs="Arial"/>
          <w:color w:val="000000" w:themeColor="text1"/>
        </w:rPr>
        <w:t>Parfrey</w:t>
      </w:r>
      <w:proofErr w:type="spellEnd"/>
      <w:r w:rsidRPr="00731F91">
        <w:rPr>
          <w:rFonts w:ascii="Arial" w:eastAsia="Times New Roman" w:hAnsi="Arial" w:cs="Arial"/>
          <w:color w:val="000000" w:themeColor="text1"/>
        </w:rPr>
        <w:t xml:space="preserve">, </w:t>
      </w:r>
      <w:proofErr w:type="spellStart"/>
      <w:r w:rsidRPr="00731F91">
        <w:rPr>
          <w:rFonts w:ascii="Arial" w:eastAsia="Times New Roman" w:hAnsi="Arial" w:cs="Arial"/>
          <w:color w:val="000000" w:themeColor="text1"/>
        </w:rPr>
        <w:t>Muhunthan</w:t>
      </w:r>
      <w:proofErr w:type="spellEnd"/>
      <w:r w:rsidRPr="00731F91">
        <w:rPr>
          <w:rFonts w:ascii="Arial" w:eastAsia="Times New Roman" w:hAnsi="Arial" w:cs="Arial"/>
          <w:color w:val="000000" w:themeColor="text1"/>
        </w:rPr>
        <w:t xml:space="preserve"> </w:t>
      </w:r>
      <w:proofErr w:type="spellStart"/>
      <w:r w:rsidRPr="00731F91">
        <w:rPr>
          <w:rFonts w:ascii="Arial" w:eastAsia="Times New Roman" w:hAnsi="Arial" w:cs="Arial"/>
          <w:color w:val="000000" w:themeColor="text1"/>
        </w:rPr>
        <w:t>Thillai</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Royal Victoria Infirmary, Newcastle upon Tyne, UK:</w:t>
      </w:r>
      <w:r w:rsidRPr="00731F91">
        <w:rPr>
          <w:rFonts w:ascii="Arial" w:eastAsia="Times New Roman" w:hAnsi="Arial" w:cs="Arial"/>
          <w:color w:val="000000" w:themeColor="text1"/>
        </w:rPr>
        <w:t xml:space="preserve"> Ian Forrest, Josephine Vila; </w:t>
      </w:r>
      <w:r w:rsidRPr="00731F91">
        <w:rPr>
          <w:rFonts w:ascii="Arial" w:eastAsia="Times New Roman" w:hAnsi="Arial" w:cs="Arial"/>
          <w:b/>
          <w:bCs/>
          <w:color w:val="000000" w:themeColor="text1"/>
        </w:rPr>
        <w:t xml:space="preserve">Southampton General Hospital, </w:t>
      </w:r>
      <w:r w:rsidRPr="00731F91">
        <w:rPr>
          <w:rFonts w:ascii="Arial" w:eastAsia="Times New Roman" w:hAnsi="Arial" w:cs="Arial"/>
          <w:b/>
          <w:bCs/>
          <w:color w:val="000000" w:themeColor="text1"/>
          <w:sz w:val="23"/>
          <w:szCs w:val="23"/>
          <w:bdr w:val="none" w:sz="0" w:space="0" w:color="auto" w:frame="1"/>
          <w:shd w:val="clear" w:color="auto" w:fill="FFFFFF"/>
        </w:rPr>
        <w:t>Southampton,  UK</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Sophie V. Fletcher; </w:t>
      </w:r>
      <w:r w:rsidRPr="00731F91">
        <w:rPr>
          <w:rFonts w:ascii="Arial" w:eastAsia="Times New Roman" w:hAnsi="Arial" w:cs="Arial"/>
          <w:b/>
          <w:bCs/>
          <w:color w:val="000000" w:themeColor="text1"/>
        </w:rPr>
        <w:t>St James’s University Hospital, Leeds, UK:</w:t>
      </w:r>
      <w:r w:rsidRPr="00731F91">
        <w:rPr>
          <w:rFonts w:ascii="Arial" w:eastAsia="Times New Roman" w:hAnsi="Arial" w:cs="Arial"/>
          <w:color w:val="000000" w:themeColor="text1"/>
        </w:rPr>
        <w:t xml:space="preserve"> Paul </w:t>
      </w:r>
      <w:proofErr w:type="spellStart"/>
      <w:r w:rsidRPr="00731F91">
        <w:rPr>
          <w:rFonts w:ascii="Arial" w:eastAsia="Times New Roman" w:hAnsi="Arial" w:cs="Arial"/>
          <w:color w:val="000000" w:themeColor="text1"/>
        </w:rPr>
        <w:t>Beirne</w:t>
      </w:r>
      <w:proofErr w:type="spellEnd"/>
      <w:r w:rsidRPr="00731F91">
        <w:rPr>
          <w:rFonts w:ascii="Arial" w:eastAsia="Times New Roman" w:hAnsi="Arial" w:cs="Arial"/>
          <w:color w:val="000000" w:themeColor="text1"/>
        </w:rPr>
        <w:t xml:space="preserve">;  Clair </w:t>
      </w:r>
      <w:proofErr w:type="spellStart"/>
      <w:r w:rsidRPr="00731F91">
        <w:rPr>
          <w:rFonts w:ascii="Arial" w:eastAsia="Times New Roman" w:hAnsi="Arial" w:cs="Arial"/>
          <w:color w:val="000000" w:themeColor="text1"/>
        </w:rPr>
        <w:t>Favager</w:t>
      </w:r>
      <w:proofErr w:type="spellEnd"/>
      <w:r w:rsidRPr="00731F91">
        <w:rPr>
          <w:rFonts w:ascii="Arial" w:eastAsia="Times New Roman" w:hAnsi="Arial" w:cs="Arial"/>
          <w:color w:val="000000" w:themeColor="text1"/>
        </w:rPr>
        <w:t xml:space="preserve">; </w:t>
      </w:r>
      <w:r w:rsidRPr="00731F91">
        <w:rPr>
          <w:rFonts w:ascii="Arial" w:eastAsia="Times New Roman" w:hAnsi="Arial" w:cs="Arial"/>
          <w:b/>
          <w:bCs/>
          <w:color w:val="000000" w:themeColor="text1"/>
        </w:rPr>
        <w:t xml:space="preserve">University Hospital </w:t>
      </w:r>
      <w:proofErr w:type="spellStart"/>
      <w:r w:rsidRPr="00731F91">
        <w:rPr>
          <w:rFonts w:ascii="Arial" w:eastAsia="Times New Roman" w:hAnsi="Arial" w:cs="Arial"/>
          <w:b/>
          <w:bCs/>
          <w:color w:val="000000" w:themeColor="text1"/>
        </w:rPr>
        <w:t>Aintree</w:t>
      </w:r>
      <w:proofErr w:type="spellEnd"/>
      <w:r w:rsidRPr="00731F91">
        <w:rPr>
          <w:rFonts w:ascii="Arial" w:eastAsia="Times New Roman" w:hAnsi="Arial" w:cs="Arial"/>
          <w:b/>
          <w:bCs/>
          <w:color w:val="000000" w:themeColor="text1"/>
        </w:rPr>
        <w:t xml:space="preserve">, </w:t>
      </w:r>
      <w:r w:rsidRPr="00731F91">
        <w:rPr>
          <w:rFonts w:ascii="Arial" w:eastAsia="Times New Roman" w:hAnsi="Arial" w:cs="Arial"/>
          <w:b/>
          <w:bCs/>
          <w:color w:val="000000" w:themeColor="text1"/>
          <w:sz w:val="23"/>
          <w:szCs w:val="23"/>
          <w:bdr w:val="none" w:sz="0" w:space="0" w:color="auto" w:frame="1"/>
          <w:shd w:val="clear" w:color="auto" w:fill="FFFFFF"/>
        </w:rPr>
        <w:t>Liverpool, UK</w:t>
      </w:r>
      <w:r w:rsidRPr="00731F91">
        <w:rPr>
          <w:rFonts w:ascii="Arial" w:eastAsia="Times New Roman" w:hAnsi="Arial" w:cs="Arial"/>
          <w:b/>
          <w:bCs/>
          <w:color w:val="000000" w:themeColor="text1"/>
        </w:rPr>
        <w:t xml:space="preserve">: </w:t>
      </w:r>
      <w:r w:rsidRPr="00731F91">
        <w:rPr>
          <w:rFonts w:ascii="Arial" w:eastAsia="Times New Roman" w:hAnsi="Arial" w:cs="Arial"/>
          <w:color w:val="000000" w:themeColor="text1"/>
        </w:rPr>
        <w:t xml:space="preserve">Jo Brown, Julie K. Dawson; </w:t>
      </w:r>
      <w:proofErr w:type="spellStart"/>
      <w:r w:rsidRPr="00731F91">
        <w:rPr>
          <w:rFonts w:ascii="Arial" w:eastAsia="Times New Roman" w:hAnsi="Arial" w:cs="Arial"/>
          <w:b/>
          <w:bCs/>
          <w:color w:val="000000" w:themeColor="text1"/>
        </w:rPr>
        <w:t>Wythenshawe</w:t>
      </w:r>
      <w:proofErr w:type="spellEnd"/>
      <w:r w:rsidRPr="00731F91">
        <w:rPr>
          <w:rFonts w:ascii="Arial" w:eastAsia="Times New Roman" w:hAnsi="Arial" w:cs="Arial"/>
          <w:b/>
          <w:bCs/>
          <w:color w:val="000000" w:themeColor="text1"/>
        </w:rPr>
        <w:t xml:space="preserve"> Hospital, Manchester, UK</w:t>
      </w:r>
      <w:r w:rsidRPr="00731F91">
        <w:rPr>
          <w:rFonts w:ascii="Arial" w:eastAsia="Times New Roman" w:hAnsi="Arial" w:cs="Arial"/>
          <w:color w:val="000000" w:themeColor="text1"/>
        </w:rPr>
        <w:t xml:space="preserve">: Pilar Rivera Ortega, </w:t>
      </w:r>
      <w:proofErr w:type="spellStart"/>
      <w:r w:rsidRPr="00731F91">
        <w:rPr>
          <w:rFonts w:ascii="Arial" w:eastAsia="Times New Roman" w:hAnsi="Arial" w:cs="Arial"/>
          <w:color w:val="000000" w:themeColor="text1"/>
        </w:rPr>
        <w:t>Sahena</w:t>
      </w:r>
      <w:proofErr w:type="spellEnd"/>
      <w:r w:rsidRPr="00731F91">
        <w:rPr>
          <w:rFonts w:ascii="Arial" w:eastAsia="Times New Roman" w:hAnsi="Arial" w:cs="Arial"/>
          <w:color w:val="000000" w:themeColor="text1"/>
        </w:rPr>
        <w:t xml:space="preserve"> Haque, Pippa Watson. </w:t>
      </w:r>
      <w:r w:rsidRPr="00731F91">
        <w:rPr>
          <w:rFonts w:ascii="Arial" w:eastAsia="Times New Roman" w:hAnsi="Arial" w:cs="Arial"/>
          <w:b/>
          <w:bCs/>
          <w:color w:val="000000" w:themeColor="text1"/>
          <w:shd w:val="clear" w:color="auto" w:fill="FFFFFF"/>
        </w:rPr>
        <w:t>(</w:t>
      </w:r>
      <w:r w:rsidRPr="00731F91">
        <w:rPr>
          <w:rFonts w:ascii="Arial" w:eastAsia="Times New Roman" w:hAnsi="Arial" w:cs="Arial"/>
          <w:b/>
          <w:bCs/>
          <w:i/>
          <w:iCs/>
          <w:color w:val="000000" w:themeColor="text1"/>
          <w:shd w:val="clear" w:color="auto" w:fill="FFFFFF"/>
        </w:rPr>
        <w:t>Australia</w:t>
      </w:r>
      <w:r w:rsidRPr="00731F91">
        <w:rPr>
          <w:rFonts w:ascii="Arial" w:eastAsia="Times New Roman" w:hAnsi="Arial" w:cs="Arial"/>
          <w:b/>
          <w:bCs/>
          <w:color w:val="000000" w:themeColor="text1"/>
          <w:shd w:val="clear" w:color="auto" w:fill="FFFFFF"/>
        </w:rPr>
        <w:t xml:space="preserve">) </w:t>
      </w:r>
      <w:r w:rsidRPr="00731F91">
        <w:rPr>
          <w:rFonts w:ascii="Arial" w:eastAsia="Times New Roman" w:hAnsi="Arial" w:cs="Arial"/>
          <w:b/>
          <w:bCs/>
          <w:color w:val="000000" w:themeColor="text1"/>
        </w:rPr>
        <w:t xml:space="preserve">Alfred Health, </w:t>
      </w:r>
      <w:r w:rsidRPr="00731F91">
        <w:rPr>
          <w:rFonts w:ascii="Arial" w:eastAsia="Times New Roman" w:hAnsi="Arial" w:cs="Arial"/>
          <w:b/>
          <w:bCs/>
          <w:color w:val="000000" w:themeColor="text1"/>
          <w:sz w:val="23"/>
          <w:szCs w:val="23"/>
          <w:bdr w:val="none" w:sz="0" w:space="0" w:color="auto" w:frame="1"/>
          <w:shd w:val="clear" w:color="auto" w:fill="FFFFFF"/>
        </w:rPr>
        <w:t>Melbourne</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Jun K. Khoo, Karen Symons; </w:t>
      </w:r>
      <w:r w:rsidRPr="00731F91">
        <w:rPr>
          <w:rFonts w:ascii="Arial" w:eastAsia="Times New Roman" w:hAnsi="Arial" w:cs="Arial"/>
          <w:b/>
          <w:bCs/>
          <w:color w:val="000000" w:themeColor="text1"/>
        </w:rPr>
        <w:t xml:space="preserve">Royal Prince Alfred Hospital, </w:t>
      </w:r>
      <w:r w:rsidRPr="00731F91">
        <w:rPr>
          <w:rFonts w:ascii="Arial" w:eastAsia="Times New Roman" w:hAnsi="Arial" w:cs="Arial"/>
          <w:b/>
          <w:bCs/>
          <w:color w:val="000000" w:themeColor="text1"/>
          <w:sz w:val="23"/>
          <w:szCs w:val="23"/>
          <w:bdr w:val="none" w:sz="0" w:space="0" w:color="auto" w:frame="1"/>
          <w:shd w:val="clear" w:color="auto" w:fill="FFFFFF"/>
        </w:rPr>
        <w:t>Camperdown</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Peter Youssef; </w:t>
      </w:r>
      <w:r w:rsidRPr="00731F91">
        <w:rPr>
          <w:rFonts w:ascii="Arial" w:eastAsia="Times New Roman" w:hAnsi="Arial" w:cs="Arial"/>
          <w:b/>
          <w:bCs/>
          <w:color w:val="000000" w:themeColor="text1"/>
        </w:rPr>
        <w:t xml:space="preserve">The Prince Charles Hospital, The University of Queensland, </w:t>
      </w:r>
      <w:r w:rsidRPr="00731F91">
        <w:rPr>
          <w:rFonts w:ascii="Arial" w:eastAsia="Times New Roman" w:hAnsi="Arial" w:cs="Arial"/>
          <w:b/>
          <w:bCs/>
          <w:color w:val="000000" w:themeColor="text1"/>
          <w:sz w:val="23"/>
          <w:szCs w:val="23"/>
          <w:bdr w:val="none" w:sz="0" w:space="0" w:color="auto" w:frame="1"/>
          <w:shd w:val="clear" w:color="auto" w:fill="FFFFFF"/>
        </w:rPr>
        <w:t>Chermside</w:t>
      </w:r>
      <w:r w:rsidRPr="00731F91">
        <w:rPr>
          <w:rFonts w:ascii="Arial" w:eastAsia="Times New Roman" w:hAnsi="Arial" w:cs="Arial"/>
          <w:b/>
          <w:bCs/>
          <w:color w:val="000000" w:themeColor="text1"/>
        </w:rPr>
        <w:t>:</w:t>
      </w:r>
      <w:r w:rsidRPr="00731F91">
        <w:rPr>
          <w:rFonts w:ascii="Arial" w:eastAsia="Times New Roman" w:hAnsi="Arial" w:cs="Arial"/>
          <w:color w:val="000000" w:themeColor="text1"/>
        </w:rPr>
        <w:t xml:space="preserve"> John A. Mackintosh.</w:t>
      </w:r>
      <w:r w:rsidRPr="00731F91">
        <w:rPr>
          <w:rFonts w:ascii="Arial" w:eastAsia="Times New Roman" w:hAnsi="Arial" w:cs="Arial"/>
          <w:color w:val="000000" w:themeColor="text1"/>
        </w:rPr>
        <w:tab/>
      </w:r>
    </w:p>
    <w:p w14:paraId="55CB2C9A" w14:textId="51F45476" w:rsidR="00492D6A" w:rsidRDefault="00492D6A"/>
    <w:p w14:paraId="255917B9" w14:textId="65EFDA6A" w:rsidR="00B1094A" w:rsidRDefault="00B1094A"/>
    <w:p w14:paraId="3D9AF5EA" w14:textId="7CD8F0F0" w:rsidR="00B1094A" w:rsidRDefault="00B1094A"/>
    <w:p w14:paraId="29A02CB6" w14:textId="00E00FF9" w:rsidR="00B1094A" w:rsidRDefault="00B1094A"/>
    <w:p w14:paraId="2ED16C5F" w14:textId="333732BC" w:rsidR="00B1094A" w:rsidRDefault="00B1094A"/>
    <w:p w14:paraId="67A21A71" w14:textId="50DD55D3" w:rsidR="00B1094A" w:rsidRDefault="00B1094A"/>
    <w:p w14:paraId="5632700B" w14:textId="68014184" w:rsidR="00B1094A" w:rsidRDefault="00B1094A"/>
    <w:p w14:paraId="133B57E5" w14:textId="66A7B817" w:rsidR="00B1094A" w:rsidRDefault="00B1094A"/>
    <w:p w14:paraId="4B4E4AA2" w14:textId="1592017F" w:rsidR="00B1094A" w:rsidRDefault="00B1094A"/>
    <w:p w14:paraId="1D50140B" w14:textId="241DB899" w:rsidR="00B1094A" w:rsidRDefault="00B1094A"/>
    <w:p w14:paraId="233F8DD1" w14:textId="5830424C" w:rsidR="00B1094A" w:rsidRDefault="00B1094A"/>
    <w:p w14:paraId="4E6C405D" w14:textId="29EE1910" w:rsidR="00B1094A" w:rsidRDefault="00B1094A"/>
    <w:p w14:paraId="2E443628" w14:textId="09DE70FB" w:rsidR="00B1094A" w:rsidRDefault="00B1094A"/>
    <w:p w14:paraId="35A0F57F" w14:textId="7AF6D855" w:rsidR="00B1094A" w:rsidRDefault="00B1094A"/>
    <w:p w14:paraId="6AD634DB" w14:textId="36B698B1" w:rsidR="00B1094A" w:rsidRDefault="00B1094A"/>
    <w:p w14:paraId="160C7DC5" w14:textId="09475C61" w:rsidR="00B1094A" w:rsidRDefault="00B1094A"/>
    <w:p w14:paraId="21C984F7" w14:textId="4AFEBB8A" w:rsidR="00E6434F" w:rsidRDefault="00E6434F"/>
    <w:p w14:paraId="296D85BC" w14:textId="77777777" w:rsidR="00E6434F" w:rsidRDefault="00E6434F"/>
    <w:p w14:paraId="10233D99" w14:textId="77777777" w:rsidR="00B1094A" w:rsidRDefault="00B1094A"/>
    <w:p w14:paraId="61FACCE0" w14:textId="6D9286B0" w:rsidR="00A54DBF" w:rsidRDefault="00A54DBF"/>
    <w:p w14:paraId="03BCE19B" w14:textId="5F5F441F" w:rsidR="00A54DBF" w:rsidRDefault="00A54DBF">
      <w:pPr>
        <w:rPr>
          <w:b/>
          <w:bCs/>
        </w:rPr>
      </w:pPr>
      <w:r>
        <w:rPr>
          <w:b/>
          <w:bCs/>
        </w:rPr>
        <w:t xml:space="preserve">Appendix B - </w:t>
      </w:r>
      <w:r w:rsidRPr="00A54DBF">
        <w:rPr>
          <w:b/>
          <w:bCs/>
        </w:rPr>
        <w:t>TRAIL1 Study Committees</w:t>
      </w:r>
    </w:p>
    <w:p w14:paraId="64C5514B" w14:textId="00CCAA01" w:rsidR="00A54DBF" w:rsidRDefault="00A54DBF">
      <w:pPr>
        <w:rPr>
          <w:b/>
          <w:bCs/>
        </w:rPr>
      </w:pPr>
    </w:p>
    <w:p w14:paraId="1F30A0E3" w14:textId="77777777" w:rsidR="00877773" w:rsidRDefault="00877773" w:rsidP="00A54DBF">
      <w:pPr>
        <w:tabs>
          <w:tab w:val="left" w:pos="0"/>
        </w:tabs>
        <w:rPr>
          <w:rFonts w:cstheme="minorHAnsi"/>
          <w:b/>
          <w:sz w:val="20"/>
          <w:szCs w:val="20"/>
          <w:u w:val="single"/>
        </w:rPr>
        <w:sectPr w:rsidR="00877773" w:rsidSect="00DA64EC">
          <w:pgSz w:w="12240" w:h="15840"/>
          <w:pgMar w:top="1440" w:right="1440" w:bottom="1440" w:left="1440" w:header="720" w:footer="720" w:gutter="0"/>
          <w:cols w:space="720"/>
          <w:docGrid w:linePitch="360"/>
        </w:sectPr>
      </w:pPr>
    </w:p>
    <w:p w14:paraId="0C129A6C" w14:textId="77777777" w:rsidR="00877773" w:rsidRDefault="00877773" w:rsidP="00A54DBF">
      <w:pPr>
        <w:tabs>
          <w:tab w:val="left" w:pos="0"/>
        </w:tabs>
        <w:rPr>
          <w:rFonts w:cstheme="minorHAnsi"/>
          <w:b/>
          <w:sz w:val="20"/>
          <w:szCs w:val="20"/>
          <w:u w:val="single"/>
        </w:rPr>
      </w:pPr>
    </w:p>
    <w:p w14:paraId="6F9C6CB9" w14:textId="0E4BC6B4" w:rsidR="007E62C5" w:rsidRDefault="00D05963" w:rsidP="00A54DBF">
      <w:pPr>
        <w:tabs>
          <w:tab w:val="left" w:pos="0"/>
        </w:tabs>
        <w:rPr>
          <w:rFonts w:cstheme="minorHAnsi"/>
          <w:b/>
          <w:sz w:val="20"/>
          <w:szCs w:val="20"/>
          <w:u w:val="single"/>
        </w:rPr>
      </w:pPr>
      <w:r>
        <w:rPr>
          <w:rFonts w:cstheme="minorHAnsi"/>
          <w:b/>
          <w:sz w:val="20"/>
          <w:szCs w:val="20"/>
          <w:u w:val="single"/>
        </w:rPr>
        <w:t>Clinical Coordinating Committee (CCC)</w:t>
      </w:r>
    </w:p>
    <w:p w14:paraId="57DA67E3" w14:textId="5F03DBDB" w:rsidR="00A54DBF" w:rsidRPr="00A74D5B" w:rsidRDefault="007E62C5" w:rsidP="00877773">
      <w:pPr>
        <w:tabs>
          <w:tab w:val="left" w:pos="0"/>
        </w:tabs>
        <w:ind w:right="-540"/>
        <w:rPr>
          <w:rFonts w:cstheme="minorHAnsi"/>
          <w:sz w:val="20"/>
          <w:szCs w:val="20"/>
        </w:rPr>
      </w:pPr>
      <w:r w:rsidRPr="007E62C5">
        <w:rPr>
          <w:rFonts w:cstheme="minorHAnsi"/>
          <w:b/>
          <w:sz w:val="20"/>
          <w:szCs w:val="20"/>
          <w:u w:val="single"/>
        </w:rPr>
        <w:t>Brigham and Women’s Hospital/Baylor College of Medicine</w:t>
      </w:r>
      <w:r w:rsidR="00A54DBF">
        <w:rPr>
          <w:rFonts w:cstheme="minorHAnsi"/>
          <w:sz w:val="20"/>
          <w:szCs w:val="20"/>
        </w:rPr>
        <w:br/>
      </w:r>
      <w:r w:rsidR="00A54DBF" w:rsidRPr="00A74D5B">
        <w:rPr>
          <w:rFonts w:cstheme="minorHAnsi"/>
          <w:sz w:val="20"/>
          <w:szCs w:val="20"/>
        </w:rPr>
        <w:t xml:space="preserve">Ivan Rosas, MD (Study </w:t>
      </w:r>
      <w:r w:rsidR="00A54DBF">
        <w:rPr>
          <w:rFonts w:cstheme="minorHAnsi"/>
          <w:sz w:val="20"/>
          <w:szCs w:val="20"/>
        </w:rPr>
        <w:t>P</w:t>
      </w:r>
      <w:r w:rsidR="00A54DBF" w:rsidRPr="00A74D5B">
        <w:rPr>
          <w:rFonts w:cstheme="minorHAnsi"/>
          <w:sz w:val="20"/>
          <w:szCs w:val="20"/>
        </w:rPr>
        <w:t>I)</w:t>
      </w:r>
    </w:p>
    <w:p w14:paraId="4C8CEE39" w14:textId="68A9F5CE" w:rsidR="00A54DBF" w:rsidRDefault="00A54DBF" w:rsidP="00A54DBF">
      <w:pPr>
        <w:tabs>
          <w:tab w:val="left" w:pos="0"/>
        </w:tabs>
        <w:jc w:val="both"/>
        <w:rPr>
          <w:rFonts w:cstheme="minorHAnsi"/>
          <w:sz w:val="20"/>
          <w:szCs w:val="20"/>
        </w:rPr>
      </w:pPr>
      <w:r w:rsidRPr="00A74D5B">
        <w:rPr>
          <w:rFonts w:cstheme="minorHAnsi"/>
          <w:sz w:val="20"/>
          <w:szCs w:val="20"/>
        </w:rPr>
        <w:t>Hilary Goldberg, MD (CCC Director)</w:t>
      </w:r>
    </w:p>
    <w:p w14:paraId="46A2903A" w14:textId="09E67832" w:rsidR="00A54DBF" w:rsidRDefault="00A54DBF" w:rsidP="00A54DBF">
      <w:pPr>
        <w:rPr>
          <w:rFonts w:cstheme="minorHAnsi"/>
          <w:sz w:val="20"/>
          <w:szCs w:val="20"/>
        </w:rPr>
      </w:pPr>
      <w:r w:rsidRPr="00A74D5B">
        <w:rPr>
          <w:rFonts w:cstheme="minorHAnsi"/>
          <w:sz w:val="20"/>
          <w:szCs w:val="20"/>
        </w:rPr>
        <w:t xml:space="preserve">Shana Haynes-Harp, BS, MSA, </w:t>
      </w:r>
      <w:proofErr w:type="spellStart"/>
      <w:r w:rsidRPr="00A74D5B">
        <w:rPr>
          <w:rFonts w:cstheme="minorHAnsi"/>
          <w:sz w:val="20"/>
          <w:szCs w:val="20"/>
        </w:rPr>
        <w:t>DHSc</w:t>
      </w:r>
      <w:proofErr w:type="spellEnd"/>
      <w:r w:rsidRPr="00A74D5B">
        <w:rPr>
          <w:rFonts w:cstheme="minorHAnsi"/>
          <w:sz w:val="20"/>
          <w:szCs w:val="20"/>
        </w:rPr>
        <w:t xml:space="preserve"> (P</w:t>
      </w:r>
      <w:r>
        <w:rPr>
          <w:rFonts w:cstheme="minorHAnsi"/>
          <w:sz w:val="20"/>
          <w:szCs w:val="20"/>
        </w:rPr>
        <w:t>roject Manager</w:t>
      </w:r>
      <w:r w:rsidR="007E62C5">
        <w:rPr>
          <w:rFonts w:cstheme="minorHAnsi"/>
          <w:sz w:val="20"/>
          <w:szCs w:val="20"/>
        </w:rPr>
        <w:t>, US</w:t>
      </w:r>
      <w:r>
        <w:rPr>
          <w:rFonts w:cstheme="minorHAnsi"/>
          <w:sz w:val="20"/>
          <w:szCs w:val="20"/>
        </w:rPr>
        <w:t>)</w:t>
      </w:r>
    </w:p>
    <w:p w14:paraId="1879E765" w14:textId="43EC811C" w:rsidR="00A54DBF" w:rsidRPr="00A74D5B" w:rsidRDefault="00A54DBF" w:rsidP="00A54DBF">
      <w:pPr>
        <w:tabs>
          <w:tab w:val="left" w:pos="0"/>
        </w:tabs>
        <w:jc w:val="both"/>
        <w:rPr>
          <w:rFonts w:cstheme="minorHAnsi"/>
          <w:sz w:val="20"/>
          <w:szCs w:val="20"/>
        </w:rPr>
      </w:pPr>
      <w:r w:rsidRPr="00096503">
        <w:rPr>
          <w:rFonts w:eastAsia="MS Gothic" w:cstheme="minorHAnsi"/>
          <w:sz w:val="20"/>
          <w:szCs w:val="20"/>
        </w:rPr>
        <w:t>S</w:t>
      </w:r>
      <w:r w:rsidRPr="00A74D5B">
        <w:rPr>
          <w:rFonts w:cstheme="minorHAnsi"/>
          <w:sz w:val="20"/>
          <w:szCs w:val="20"/>
        </w:rPr>
        <w:t>helley Hurwitz, PhD (Lead Statistician)</w:t>
      </w:r>
    </w:p>
    <w:p w14:paraId="586E0592" w14:textId="77777777" w:rsidR="00A54DBF" w:rsidRPr="00A74D5B" w:rsidRDefault="00A54DBF" w:rsidP="00A54DBF">
      <w:pPr>
        <w:tabs>
          <w:tab w:val="left" w:pos="0"/>
        </w:tabs>
        <w:jc w:val="both"/>
        <w:rPr>
          <w:rFonts w:cstheme="minorHAnsi"/>
          <w:sz w:val="20"/>
          <w:szCs w:val="20"/>
        </w:rPr>
      </w:pPr>
      <w:proofErr w:type="spellStart"/>
      <w:r w:rsidRPr="00A74D5B">
        <w:rPr>
          <w:rFonts w:cstheme="minorHAnsi"/>
          <w:sz w:val="20"/>
          <w:szCs w:val="20"/>
        </w:rPr>
        <w:t>Rie</w:t>
      </w:r>
      <w:proofErr w:type="spellEnd"/>
      <w:r w:rsidRPr="00A74D5B">
        <w:rPr>
          <w:rFonts w:cstheme="minorHAnsi"/>
          <w:sz w:val="20"/>
          <w:szCs w:val="20"/>
        </w:rPr>
        <w:t xml:space="preserve"> Mauer, MS (Statistician)</w:t>
      </w:r>
    </w:p>
    <w:p w14:paraId="338DE323" w14:textId="77777777" w:rsidR="00A54DBF" w:rsidRPr="00A74D5B" w:rsidRDefault="00A54DBF" w:rsidP="00A54DBF">
      <w:pPr>
        <w:tabs>
          <w:tab w:val="left" w:pos="0"/>
        </w:tabs>
        <w:jc w:val="both"/>
        <w:rPr>
          <w:rFonts w:cstheme="minorHAnsi"/>
          <w:sz w:val="20"/>
          <w:szCs w:val="20"/>
        </w:rPr>
      </w:pPr>
      <w:r w:rsidRPr="00A74D5B">
        <w:rPr>
          <w:rFonts w:cstheme="minorHAnsi"/>
          <w:sz w:val="20"/>
          <w:szCs w:val="20"/>
        </w:rPr>
        <w:t>Donna Walsh (Administrative Operations)</w:t>
      </w:r>
    </w:p>
    <w:p w14:paraId="654F8D74" w14:textId="7BBC68C9" w:rsidR="00A54DBF" w:rsidRPr="00A74D5B" w:rsidRDefault="00A54DBF" w:rsidP="00877773">
      <w:pPr>
        <w:tabs>
          <w:tab w:val="left" w:pos="0"/>
        </w:tabs>
        <w:jc w:val="both"/>
        <w:rPr>
          <w:rFonts w:cstheme="minorHAnsi"/>
          <w:sz w:val="20"/>
          <w:szCs w:val="20"/>
        </w:rPr>
      </w:pPr>
      <w:r w:rsidRPr="00A74D5B">
        <w:rPr>
          <w:rFonts w:cstheme="minorHAnsi"/>
          <w:sz w:val="20"/>
          <w:szCs w:val="20"/>
        </w:rPr>
        <w:t xml:space="preserve">Timothy </w:t>
      </w:r>
      <w:proofErr w:type="spellStart"/>
      <w:r w:rsidRPr="00A74D5B">
        <w:rPr>
          <w:rFonts w:cstheme="minorHAnsi"/>
          <w:sz w:val="20"/>
          <w:szCs w:val="20"/>
        </w:rPr>
        <w:t>Clouser</w:t>
      </w:r>
      <w:proofErr w:type="spellEnd"/>
      <w:r w:rsidRPr="00A74D5B">
        <w:rPr>
          <w:rFonts w:cstheme="minorHAnsi"/>
          <w:sz w:val="20"/>
          <w:szCs w:val="20"/>
        </w:rPr>
        <w:t>, MBA (Finance Manager)</w:t>
      </w:r>
    </w:p>
    <w:p w14:paraId="37F28FE1" w14:textId="00217588" w:rsidR="00A54DBF" w:rsidRDefault="00A54DBF" w:rsidP="00A54DBF">
      <w:pPr>
        <w:tabs>
          <w:tab w:val="left" w:pos="0"/>
        </w:tabs>
        <w:jc w:val="both"/>
        <w:rPr>
          <w:rFonts w:cstheme="minorHAnsi"/>
          <w:sz w:val="20"/>
          <w:szCs w:val="20"/>
        </w:rPr>
      </w:pPr>
      <w:r w:rsidRPr="00A74D5B">
        <w:rPr>
          <w:rFonts w:cstheme="minorHAnsi"/>
          <w:sz w:val="20"/>
          <w:szCs w:val="20"/>
        </w:rPr>
        <w:t>Donna DiFranco (QA Director)</w:t>
      </w:r>
    </w:p>
    <w:p w14:paraId="1EA6961C" w14:textId="77D97062" w:rsidR="00A54DBF" w:rsidRDefault="00A54DBF" w:rsidP="00A54DBF">
      <w:pPr>
        <w:tabs>
          <w:tab w:val="left" w:pos="0"/>
        </w:tabs>
        <w:jc w:val="both"/>
        <w:rPr>
          <w:rFonts w:cstheme="minorHAnsi"/>
          <w:sz w:val="20"/>
          <w:szCs w:val="20"/>
        </w:rPr>
      </w:pPr>
    </w:p>
    <w:p w14:paraId="6BB96160" w14:textId="4FF4DF72" w:rsidR="00A54DBF" w:rsidRPr="007E62C5" w:rsidRDefault="00A54DBF" w:rsidP="00A54DBF">
      <w:pPr>
        <w:tabs>
          <w:tab w:val="left" w:pos="0"/>
        </w:tabs>
        <w:jc w:val="both"/>
        <w:rPr>
          <w:rFonts w:cstheme="minorHAnsi"/>
          <w:b/>
          <w:bCs/>
          <w:sz w:val="20"/>
          <w:szCs w:val="20"/>
          <w:u w:val="single"/>
        </w:rPr>
      </w:pPr>
      <w:r w:rsidRPr="007E62C5">
        <w:rPr>
          <w:rFonts w:cstheme="minorHAnsi"/>
          <w:b/>
          <w:bCs/>
          <w:sz w:val="20"/>
          <w:szCs w:val="20"/>
          <w:u w:val="single"/>
        </w:rPr>
        <w:t>U</w:t>
      </w:r>
      <w:r w:rsidR="007E62C5">
        <w:rPr>
          <w:rFonts w:cstheme="minorHAnsi"/>
          <w:b/>
          <w:bCs/>
          <w:sz w:val="20"/>
          <w:szCs w:val="20"/>
          <w:u w:val="single"/>
        </w:rPr>
        <w:t xml:space="preserve">nited </w:t>
      </w:r>
      <w:r w:rsidRPr="007E62C5">
        <w:rPr>
          <w:rFonts w:cstheme="minorHAnsi"/>
          <w:b/>
          <w:bCs/>
          <w:sz w:val="20"/>
          <w:szCs w:val="20"/>
          <w:u w:val="single"/>
        </w:rPr>
        <w:t>K</w:t>
      </w:r>
      <w:r w:rsidR="007E62C5">
        <w:rPr>
          <w:rFonts w:cstheme="minorHAnsi"/>
          <w:b/>
          <w:bCs/>
          <w:sz w:val="20"/>
          <w:szCs w:val="20"/>
          <w:u w:val="single"/>
        </w:rPr>
        <w:t>ingdom (UK)</w:t>
      </w:r>
      <w:r w:rsidRPr="007E62C5">
        <w:rPr>
          <w:rFonts w:cstheme="minorHAnsi"/>
          <w:b/>
          <w:bCs/>
          <w:sz w:val="20"/>
          <w:szCs w:val="20"/>
          <w:u w:val="single"/>
        </w:rPr>
        <w:t xml:space="preserve"> Sponsor</w:t>
      </w:r>
    </w:p>
    <w:p w14:paraId="682C4CC0" w14:textId="6452CE97" w:rsidR="00A54DBF" w:rsidRDefault="00A54DBF" w:rsidP="00A54DBF">
      <w:pPr>
        <w:rPr>
          <w:b/>
          <w:bCs/>
        </w:rPr>
      </w:pPr>
      <w:r w:rsidRPr="00A74D5B">
        <w:rPr>
          <w:rFonts w:cstheme="minorHAnsi"/>
          <w:sz w:val="20"/>
          <w:szCs w:val="20"/>
        </w:rPr>
        <w:t>Felix Woodhead, MD</w:t>
      </w:r>
      <w:r w:rsidR="00877773">
        <w:rPr>
          <w:rFonts w:cstheme="minorHAnsi"/>
          <w:sz w:val="20"/>
          <w:szCs w:val="20"/>
        </w:rPr>
        <w:t>, PhD</w:t>
      </w:r>
      <w:r w:rsidRPr="00A74D5B">
        <w:rPr>
          <w:rFonts w:cstheme="minorHAnsi"/>
          <w:sz w:val="20"/>
          <w:szCs w:val="20"/>
        </w:rPr>
        <w:t xml:space="preserve"> (UK PI)</w:t>
      </w:r>
    </w:p>
    <w:p w14:paraId="4895BD59" w14:textId="151066A3" w:rsidR="00A54DBF" w:rsidRDefault="00A54DBF" w:rsidP="00A54DBF">
      <w:pPr>
        <w:rPr>
          <w:b/>
          <w:bCs/>
        </w:rPr>
      </w:pPr>
      <w:r w:rsidRPr="00A74D5B">
        <w:rPr>
          <w:rFonts w:cstheme="minorHAnsi"/>
          <w:sz w:val="20"/>
          <w:szCs w:val="20"/>
        </w:rPr>
        <w:t>Sarah Terry</w:t>
      </w:r>
      <w:r w:rsidR="007E62C5">
        <w:rPr>
          <w:rFonts w:cstheme="minorHAnsi"/>
          <w:sz w:val="20"/>
          <w:szCs w:val="20"/>
        </w:rPr>
        <w:t xml:space="preserve"> (Project Manager, UK)</w:t>
      </w:r>
    </w:p>
    <w:p w14:paraId="366AB992" w14:textId="46E3260E" w:rsidR="00D05963" w:rsidRDefault="00A54DBF">
      <w:pPr>
        <w:rPr>
          <w:rFonts w:cstheme="minorHAnsi"/>
          <w:sz w:val="20"/>
          <w:szCs w:val="20"/>
          <w:lang w:val="en-GB"/>
        </w:rPr>
      </w:pPr>
      <w:r w:rsidRPr="00A74D5B">
        <w:rPr>
          <w:rFonts w:cstheme="minorHAnsi"/>
          <w:sz w:val="20"/>
          <w:szCs w:val="20"/>
          <w:lang w:val="en-GB"/>
        </w:rPr>
        <w:t>Victoria Harris</w:t>
      </w:r>
      <w:r w:rsidR="007E62C5">
        <w:rPr>
          <w:rFonts w:cstheme="minorHAnsi"/>
          <w:sz w:val="20"/>
          <w:szCs w:val="20"/>
          <w:lang w:val="en-GB"/>
        </w:rPr>
        <w:t xml:space="preserve"> (Project Manager, UK)</w:t>
      </w:r>
    </w:p>
    <w:p w14:paraId="1337C114" w14:textId="05AC02E1" w:rsidR="00D05963" w:rsidRDefault="00D05963">
      <w:pPr>
        <w:rPr>
          <w:rFonts w:cstheme="minorHAnsi"/>
          <w:sz w:val="20"/>
          <w:szCs w:val="20"/>
          <w:lang w:val="en-GB"/>
        </w:rPr>
      </w:pPr>
    </w:p>
    <w:p w14:paraId="32F72A63" w14:textId="51B90DBB" w:rsidR="00D05963" w:rsidRPr="00D05963" w:rsidRDefault="00D05963">
      <w:pPr>
        <w:rPr>
          <w:rFonts w:cstheme="minorHAnsi"/>
          <w:b/>
          <w:bCs/>
          <w:sz w:val="20"/>
          <w:szCs w:val="20"/>
          <w:u w:val="single"/>
          <w:lang w:val="en-GB"/>
        </w:rPr>
      </w:pPr>
      <w:r w:rsidRPr="00D05963">
        <w:rPr>
          <w:rFonts w:cstheme="minorHAnsi"/>
          <w:b/>
          <w:bCs/>
          <w:sz w:val="20"/>
          <w:szCs w:val="20"/>
          <w:u w:val="single"/>
          <w:lang w:val="en-GB"/>
        </w:rPr>
        <w:t>Canadian Sponsor</w:t>
      </w:r>
    </w:p>
    <w:p w14:paraId="44EE8AB3" w14:textId="77777777" w:rsidR="00877773" w:rsidRDefault="00877773">
      <w:pPr>
        <w:rPr>
          <w:rFonts w:cstheme="minorHAnsi"/>
          <w:sz w:val="20"/>
          <w:szCs w:val="20"/>
          <w:lang w:val="en-GB"/>
        </w:rPr>
      </w:pPr>
    </w:p>
    <w:p w14:paraId="1BDD549B" w14:textId="30082E8C" w:rsidR="00877773" w:rsidRDefault="00877773">
      <w:pPr>
        <w:rPr>
          <w:rFonts w:cstheme="minorHAnsi"/>
          <w:sz w:val="20"/>
          <w:szCs w:val="20"/>
          <w:lang w:val="en-GB"/>
        </w:rPr>
      </w:pPr>
      <w:r>
        <w:rPr>
          <w:rFonts w:cstheme="minorHAnsi"/>
          <w:b/>
          <w:bCs/>
          <w:sz w:val="20"/>
          <w:szCs w:val="20"/>
          <w:u w:val="single"/>
          <w:lang w:val="en-GB"/>
        </w:rPr>
        <w:t xml:space="preserve">Australian Sponsor </w:t>
      </w:r>
    </w:p>
    <w:p w14:paraId="7E5FD890" w14:textId="38A7FA0D" w:rsidR="00877773" w:rsidRPr="00877773" w:rsidRDefault="00877773">
      <w:pPr>
        <w:rPr>
          <w:rFonts w:cstheme="minorHAnsi"/>
          <w:sz w:val="20"/>
          <w:szCs w:val="20"/>
          <w:lang w:val="en-GB"/>
        </w:rPr>
      </w:pPr>
      <w:r>
        <w:rPr>
          <w:rFonts w:cstheme="minorHAnsi"/>
          <w:sz w:val="20"/>
          <w:szCs w:val="20"/>
          <w:lang w:val="en-GB"/>
        </w:rPr>
        <w:t>Daniel C. Chambers, MD (Australian PI)</w:t>
      </w:r>
    </w:p>
    <w:p w14:paraId="07DC0044" w14:textId="77777777" w:rsidR="00D05963" w:rsidRPr="00D05963" w:rsidRDefault="00D05963">
      <w:pPr>
        <w:rPr>
          <w:rFonts w:cstheme="minorHAnsi"/>
          <w:sz w:val="20"/>
          <w:szCs w:val="20"/>
          <w:lang w:val="en-GB"/>
        </w:rPr>
      </w:pPr>
    </w:p>
    <w:p w14:paraId="37283AA4" w14:textId="4AD5CA99" w:rsidR="007E62C5" w:rsidRDefault="007E62C5">
      <w:pPr>
        <w:rPr>
          <w:b/>
          <w:bCs/>
          <w:sz w:val="20"/>
          <w:szCs w:val="20"/>
          <w:u w:val="single"/>
          <w:lang w:val="en-GB"/>
        </w:rPr>
      </w:pPr>
      <w:r>
        <w:rPr>
          <w:b/>
          <w:bCs/>
          <w:sz w:val="20"/>
          <w:szCs w:val="20"/>
          <w:u w:val="single"/>
          <w:lang w:val="en-GB"/>
        </w:rPr>
        <w:t xml:space="preserve">Data Coordinating </w:t>
      </w:r>
      <w:proofErr w:type="spellStart"/>
      <w:r>
        <w:rPr>
          <w:b/>
          <w:bCs/>
          <w:sz w:val="20"/>
          <w:szCs w:val="20"/>
          <w:u w:val="single"/>
          <w:lang w:val="en-GB"/>
        </w:rPr>
        <w:t>Center</w:t>
      </w:r>
      <w:proofErr w:type="spellEnd"/>
      <w:r>
        <w:rPr>
          <w:b/>
          <w:bCs/>
          <w:sz w:val="20"/>
          <w:szCs w:val="20"/>
          <w:u w:val="single"/>
          <w:lang w:val="en-GB"/>
        </w:rPr>
        <w:t xml:space="preserve"> (DCC)</w:t>
      </w:r>
    </w:p>
    <w:p w14:paraId="66A7CECE" w14:textId="33D2BD21" w:rsidR="007E62C5" w:rsidRDefault="007E62C5">
      <w:pPr>
        <w:rPr>
          <w:b/>
          <w:bCs/>
          <w:sz w:val="20"/>
          <w:szCs w:val="20"/>
          <w:u w:val="single"/>
          <w:lang w:val="en-GB"/>
        </w:rPr>
      </w:pPr>
      <w:r>
        <w:rPr>
          <w:b/>
          <w:bCs/>
          <w:sz w:val="20"/>
          <w:szCs w:val="20"/>
          <w:u w:val="single"/>
          <w:lang w:val="en-GB"/>
        </w:rPr>
        <w:t>University of Michigan</w:t>
      </w:r>
    </w:p>
    <w:p w14:paraId="1A3F7749" w14:textId="097181C7" w:rsidR="007E62C5" w:rsidRPr="00A74D5B" w:rsidRDefault="007E62C5" w:rsidP="007E62C5">
      <w:pPr>
        <w:tabs>
          <w:tab w:val="left" w:pos="0"/>
        </w:tabs>
        <w:jc w:val="both"/>
        <w:rPr>
          <w:rFonts w:cstheme="minorHAnsi"/>
          <w:sz w:val="20"/>
          <w:szCs w:val="20"/>
        </w:rPr>
      </w:pPr>
      <w:r w:rsidRPr="00A74D5B">
        <w:rPr>
          <w:rFonts w:cstheme="minorHAnsi"/>
          <w:sz w:val="20"/>
          <w:szCs w:val="20"/>
        </w:rPr>
        <w:t xml:space="preserve">Jen </w:t>
      </w:r>
      <w:proofErr w:type="spellStart"/>
      <w:r w:rsidRPr="00A74D5B">
        <w:rPr>
          <w:rFonts w:cstheme="minorHAnsi"/>
          <w:sz w:val="20"/>
          <w:szCs w:val="20"/>
        </w:rPr>
        <w:t>Mawby</w:t>
      </w:r>
      <w:proofErr w:type="spellEnd"/>
      <w:r w:rsidRPr="00A74D5B">
        <w:rPr>
          <w:rFonts w:cstheme="minorHAnsi"/>
          <w:sz w:val="20"/>
          <w:szCs w:val="20"/>
        </w:rPr>
        <w:t>, RN, CCRP (P</w:t>
      </w:r>
      <w:r>
        <w:rPr>
          <w:rFonts w:cstheme="minorHAnsi"/>
          <w:sz w:val="20"/>
          <w:szCs w:val="20"/>
        </w:rPr>
        <w:t>roject</w:t>
      </w:r>
      <w:r w:rsidRPr="00A74D5B">
        <w:rPr>
          <w:rFonts w:cstheme="minorHAnsi"/>
          <w:sz w:val="20"/>
          <w:szCs w:val="20"/>
        </w:rPr>
        <w:t xml:space="preserve"> Manager)</w:t>
      </w:r>
    </w:p>
    <w:p w14:paraId="0FCFE0CC" w14:textId="1AC85373" w:rsidR="007E62C5" w:rsidRPr="00A74D5B" w:rsidRDefault="007E62C5" w:rsidP="007E62C5">
      <w:pPr>
        <w:tabs>
          <w:tab w:val="left" w:pos="0"/>
        </w:tabs>
        <w:jc w:val="both"/>
        <w:rPr>
          <w:rFonts w:cstheme="minorHAnsi"/>
          <w:sz w:val="20"/>
          <w:szCs w:val="20"/>
        </w:rPr>
      </w:pPr>
      <w:r w:rsidRPr="00A74D5B">
        <w:rPr>
          <w:rFonts w:cstheme="minorHAnsi"/>
          <w:sz w:val="20"/>
          <w:szCs w:val="20"/>
        </w:rPr>
        <w:t xml:space="preserve">Cathie </w:t>
      </w:r>
      <w:proofErr w:type="spellStart"/>
      <w:r w:rsidRPr="00A74D5B">
        <w:rPr>
          <w:rFonts w:cstheme="minorHAnsi"/>
          <w:sz w:val="20"/>
          <w:szCs w:val="20"/>
        </w:rPr>
        <w:t>Spino</w:t>
      </w:r>
      <w:proofErr w:type="spellEnd"/>
      <w:r w:rsidRPr="00A74D5B">
        <w:rPr>
          <w:rFonts w:cstheme="minorHAnsi"/>
          <w:sz w:val="20"/>
          <w:szCs w:val="20"/>
        </w:rPr>
        <w:t>, DSc (DCC Director)</w:t>
      </w:r>
    </w:p>
    <w:p w14:paraId="46BFCF53" w14:textId="77777777" w:rsidR="007E62C5" w:rsidRPr="00A74D5B" w:rsidRDefault="007E62C5" w:rsidP="007E62C5">
      <w:pPr>
        <w:tabs>
          <w:tab w:val="left" w:pos="0"/>
        </w:tabs>
        <w:jc w:val="both"/>
        <w:rPr>
          <w:rFonts w:cstheme="minorHAnsi"/>
          <w:sz w:val="20"/>
          <w:szCs w:val="20"/>
        </w:rPr>
      </w:pPr>
      <w:r w:rsidRPr="00A74D5B">
        <w:rPr>
          <w:rFonts w:cstheme="minorHAnsi"/>
          <w:sz w:val="20"/>
          <w:szCs w:val="20"/>
        </w:rPr>
        <w:t xml:space="preserve">Linda </w:t>
      </w:r>
      <w:proofErr w:type="spellStart"/>
      <w:r w:rsidRPr="00A74D5B">
        <w:rPr>
          <w:rFonts w:cstheme="minorHAnsi"/>
          <w:sz w:val="20"/>
          <w:szCs w:val="20"/>
        </w:rPr>
        <w:t>Cholewa</w:t>
      </w:r>
      <w:proofErr w:type="spellEnd"/>
      <w:r w:rsidRPr="00A74D5B">
        <w:rPr>
          <w:rFonts w:cstheme="minorHAnsi"/>
          <w:sz w:val="20"/>
          <w:szCs w:val="20"/>
        </w:rPr>
        <w:t>, CIP (Clinical Mo</w:t>
      </w:r>
      <w:r>
        <w:rPr>
          <w:rFonts w:cstheme="minorHAnsi"/>
          <w:sz w:val="20"/>
          <w:szCs w:val="20"/>
        </w:rPr>
        <w:t>nitor)</w:t>
      </w:r>
    </w:p>
    <w:p w14:paraId="47816B4F" w14:textId="485B2CB5" w:rsidR="007E62C5" w:rsidRPr="00A74D5B" w:rsidRDefault="007E62C5" w:rsidP="007E62C5">
      <w:pPr>
        <w:tabs>
          <w:tab w:val="left" w:pos="0"/>
        </w:tabs>
        <w:jc w:val="both"/>
        <w:rPr>
          <w:rFonts w:cstheme="minorHAnsi"/>
          <w:sz w:val="20"/>
          <w:szCs w:val="20"/>
        </w:rPr>
      </w:pPr>
      <w:r w:rsidRPr="00A74D5B">
        <w:rPr>
          <w:rFonts w:cstheme="minorHAnsi"/>
          <w:sz w:val="20"/>
          <w:szCs w:val="20"/>
        </w:rPr>
        <w:t xml:space="preserve">Tanvi Naik, MS (Project Manager) </w:t>
      </w:r>
    </w:p>
    <w:p w14:paraId="36AE77E6" w14:textId="5C65863B" w:rsidR="007E62C5" w:rsidRDefault="007E62C5">
      <w:pPr>
        <w:rPr>
          <w:b/>
          <w:bCs/>
          <w:sz w:val="20"/>
          <w:szCs w:val="20"/>
          <w:u w:val="single"/>
          <w:lang w:val="en-GB"/>
        </w:rPr>
      </w:pPr>
    </w:p>
    <w:p w14:paraId="3DDB78C0" w14:textId="4D204A4E" w:rsidR="007E62C5" w:rsidRDefault="007E62C5">
      <w:pPr>
        <w:rPr>
          <w:rFonts w:cstheme="minorHAnsi"/>
          <w:b/>
          <w:sz w:val="20"/>
          <w:szCs w:val="20"/>
          <w:u w:val="single"/>
        </w:rPr>
      </w:pPr>
      <w:r w:rsidRPr="007E62C5">
        <w:rPr>
          <w:rFonts w:cstheme="minorHAnsi"/>
          <w:b/>
          <w:sz w:val="20"/>
          <w:szCs w:val="20"/>
          <w:u w:val="single"/>
        </w:rPr>
        <w:t>Clinical &amp; Regulatory Leads and Advisor</w:t>
      </w:r>
    </w:p>
    <w:p w14:paraId="780F8457" w14:textId="77777777" w:rsidR="007E62C5" w:rsidRPr="00A74D5B" w:rsidRDefault="007E62C5" w:rsidP="007E62C5">
      <w:pPr>
        <w:framePr w:hSpace="180" w:wrap="around" w:vAnchor="text" w:hAnchor="text" w:y="1"/>
        <w:tabs>
          <w:tab w:val="left" w:pos="0"/>
        </w:tabs>
        <w:suppressOverlap/>
        <w:jc w:val="both"/>
        <w:rPr>
          <w:rFonts w:cstheme="minorHAnsi"/>
          <w:sz w:val="20"/>
          <w:szCs w:val="20"/>
        </w:rPr>
      </w:pPr>
      <w:proofErr w:type="spellStart"/>
      <w:r w:rsidRPr="00A74D5B">
        <w:rPr>
          <w:rFonts w:cstheme="minorHAnsi"/>
          <w:sz w:val="20"/>
          <w:szCs w:val="20"/>
        </w:rPr>
        <w:t>Sonye</w:t>
      </w:r>
      <w:proofErr w:type="spellEnd"/>
      <w:r w:rsidRPr="00A74D5B">
        <w:rPr>
          <w:rFonts w:cstheme="minorHAnsi"/>
          <w:sz w:val="20"/>
          <w:szCs w:val="20"/>
        </w:rPr>
        <w:t xml:space="preserve"> </w:t>
      </w:r>
      <w:proofErr w:type="spellStart"/>
      <w:r w:rsidRPr="00A74D5B">
        <w:rPr>
          <w:rFonts w:cstheme="minorHAnsi"/>
          <w:sz w:val="20"/>
          <w:szCs w:val="20"/>
        </w:rPr>
        <w:t>Danoff</w:t>
      </w:r>
      <w:proofErr w:type="spellEnd"/>
      <w:r w:rsidRPr="00A74D5B">
        <w:rPr>
          <w:rFonts w:cstheme="minorHAnsi"/>
          <w:sz w:val="20"/>
          <w:szCs w:val="20"/>
        </w:rPr>
        <w:t>, MD (Regulatory Lead)</w:t>
      </w:r>
    </w:p>
    <w:p w14:paraId="03BD6884" w14:textId="77777777" w:rsidR="007E62C5" w:rsidRDefault="007E62C5" w:rsidP="007E62C5">
      <w:pPr>
        <w:rPr>
          <w:rFonts w:ascii="MS Gothic" w:eastAsia="MS Gothic" w:hAnsi="MS Gothic" w:cstheme="minorHAnsi"/>
          <w:sz w:val="20"/>
          <w:szCs w:val="20"/>
        </w:rPr>
      </w:pPr>
    </w:p>
    <w:p w14:paraId="6ACF6CFF" w14:textId="4F4CEF1C" w:rsidR="007E62C5" w:rsidRDefault="007E62C5" w:rsidP="007E62C5">
      <w:pPr>
        <w:rPr>
          <w:rFonts w:cstheme="minorHAnsi"/>
          <w:sz w:val="20"/>
          <w:szCs w:val="20"/>
        </w:rPr>
      </w:pPr>
      <w:r w:rsidRPr="00A74D5B">
        <w:rPr>
          <w:rFonts w:cstheme="minorHAnsi"/>
          <w:sz w:val="20"/>
          <w:szCs w:val="20"/>
        </w:rPr>
        <w:t>Joshua</w:t>
      </w:r>
      <w:r>
        <w:rPr>
          <w:rFonts w:cstheme="minorHAnsi"/>
          <w:sz w:val="20"/>
          <w:szCs w:val="20"/>
        </w:rPr>
        <w:t xml:space="preserve"> J.</w:t>
      </w:r>
      <w:r w:rsidRPr="00A74D5B">
        <w:rPr>
          <w:rFonts w:cstheme="minorHAnsi"/>
          <w:sz w:val="20"/>
          <w:szCs w:val="20"/>
        </w:rPr>
        <w:t xml:space="preserve"> Solomon, MD (Clinical Lead)</w:t>
      </w:r>
    </w:p>
    <w:p w14:paraId="557DD798" w14:textId="7F142A02" w:rsidR="00BD579D" w:rsidRDefault="00BD579D" w:rsidP="007E62C5">
      <w:pPr>
        <w:rPr>
          <w:rFonts w:cstheme="minorHAnsi"/>
          <w:sz w:val="20"/>
          <w:szCs w:val="20"/>
        </w:rPr>
      </w:pPr>
      <w:r w:rsidRPr="00A74D5B">
        <w:rPr>
          <w:rFonts w:cstheme="minorHAnsi"/>
          <w:sz w:val="20"/>
          <w:szCs w:val="20"/>
        </w:rPr>
        <w:t xml:space="preserve">Mark </w:t>
      </w:r>
      <w:r w:rsidR="00445745">
        <w:rPr>
          <w:rFonts w:cstheme="minorHAnsi"/>
          <w:sz w:val="20"/>
          <w:szCs w:val="20"/>
        </w:rPr>
        <w:t xml:space="preserve">A. </w:t>
      </w:r>
      <w:proofErr w:type="spellStart"/>
      <w:r w:rsidRPr="00A74D5B">
        <w:rPr>
          <w:rFonts w:cstheme="minorHAnsi"/>
          <w:sz w:val="20"/>
          <w:szCs w:val="20"/>
        </w:rPr>
        <w:t>Perrella</w:t>
      </w:r>
      <w:proofErr w:type="spellEnd"/>
      <w:r w:rsidRPr="00A74D5B">
        <w:rPr>
          <w:rFonts w:cstheme="minorHAnsi"/>
          <w:sz w:val="20"/>
          <w:szCs w:val="20"/>
        </w:rPr>
        <w:t>, MD (Medical Monitor)</w:t>
      </w:r>
    </w:p>
    <w:p w14:paraId="0B227801" w14:textId="44626391" w:rsidR="00D05963" w:rsidRDefault="00D05963" w:rsidP="007E62C5">
      <w:pPr>
        <w:rPr>
          <w:rFonts w:cstheme="minorHAnsi"/>
          <w:sz w:val="20"/>
          <w:szCs w:val="20"/>
        </w:rPr>
      </w:pPr>
    </w:p>
    <w:p w14:paraId="0D927F6B" w14:textId="7907915F" w:rsidR="00D05963" w:rsidRDefault="00D05963" w:rsidP="007E62C5">
      <w:pPr>
        <w:rPr>
          <w:rFonts w:cstheme="minorHAnsi"/>
          <w:b/>
          <w:bCs/>
          <w:sz w:val="20"/>
          <w:szCs w:val="20"/>
          <w:u w:val="single"/>
        </w:rPr>
      </w:pPr>
      <w:r>
        <w:rPr>
          <w:rFonts w:cstheme="minorHAnsi"/>
          <w:b/>
          <w:bCs/>
          <w:sz w:val="20"/>
          <w:szCs w:val="20"/>
          <w:u w:val="single"/>
        </w:rPr>
        <w:t>Imaging Core</w:t>
      </w:r>
    </w:p>
    <w:p w14:paraId="3260E2BF" w14:textId="4984EF05" w:rsidR="00D05963" w:rsidRDefault="00D05963" w:rsidP="007E62C5">
      <w:pPr>
        <w:rPr>
          <w:rFonts w:cstheme="minorHAnsi"/>
          <w:sz w:val="20"/>
          <w:szCs w:val="20"/>
        </w:rPr>
      </w:pPr>
      <w:r>
        <w:rPr>
          <w:rFonts w:cstheme="minorHAnsi"/>
          <w:sz w:val="20"/>
          <w:szCs w:val="20"/>
        </w:rPr>
        <w:t xml:space="preserve">David Lynch, MB, </w:t>
      </w:r>
      <w:proofErr w:type="spellStart"/>
      <w:r>
        <w:rPr>
          <w:rFonts w:cstheme="minorHAnsi"/>
          <w:sz w:val="20"/>
          <w:szCs w:val="20"/>
        </w:rPr>
        <w:t>BCh</w:t>
      </w:r>
      <w:proofErr w:type="spellEnd"/>
    </w:p>
    <w:p w14:paraId="2798E7FA" w14:textId="40BAC919" w:rsidR="00877773" w:rsidRPr="00877773" w:rsidRDefault="00D05963" w:rsidP="007E62C5">
      <w:pPr>
        <w:rPr>
          <w:rFonts w:cstheme="minorHAnsi"/>
          <w:sz w:val="20"/>
          <w:szCs w:val="20"/>
        </w:rPr>
        <w:sectPr w:rsidR="00877773" w:rsidRPr="00877773" w:rsidSect="00877773">
          <w:type w:val="continuous"/>
          <w:pgSz w:w="12240" w:h="15840"/>
          <w:pgMar w:top="1440" w:right="1440" w:bottom="1440" w:left="1440" w:header="720" w:footer="720" w:gutter="0"/>
          <w:cols w:num="2" w:space="1260"/>
          <w:docGrid w:linePitch="360"/>
        </w:sectPr>
      </w:pPr>
      <w:r>
        <w:rPr>
          <w:rFonts w:cstheme="minorHAnsi"/>
          <w:sz w:val="20"/>
          <w:szCs w:val="20"/>
        </w:rPr>
        <w:t>Stephen Humphries, PhD</w:t>
      </w:r>
    </w:p>
    <w:p w14:paraId="6ACF03B9" w14:textId="77777777" w:rsidR="00877773" w:rsidRDefault="00877773" w:rsidP="00877773">
      <w:pPr>
        <w:rPr>
          <w:rFonts w:cstheme="minorHAnsi"/>
          <w:sz w:val="20"/>
          <w:szCs w:val="20"/>
          <w:lang w:val="en-GB"/>
        </w:rPr>
      </w:pPr>
      <w:r>
        <w:rPr>
          <w:rFonts w:cstheme="minorHAnsi"/>
          <w:sz w:val="20"/>
          <w:szCs w:val="20"/>
          <w:lang w:val="en-GB"/>
        </w:rPr>
        <w:t>Martin Kolb, MD, PhD (Canadian PI)</w:t>
      </w:r>
    </w:p>
    <w:p w14:paraId="7588DCE0" w14:textId="77777777" w:rsidR="00B1094A" w:rsidRDefault="00B1094A" w:rsidP="00642E1C">
      <w:pPr>
        <w:rPr>
          <w:b/>
          <w:bCs/>
        </w:rPr>
      </w:pPr>
    </w:p>
    <w:p w14:paraId="58A5C8D8" w14:textId="6B16E148" w:rsidR="00B1094A" w:rsidRDefault="00B1094A" w:rsidP="00642E1C">
      <w:pPr>
        <w:rPr>
          <w:b/>
          <w:bCs/>
        </w:rPr>
      </w:pPr>
    </w:p>
    <w:p w14:paraId="67CD66B0" w14:textId="4DE95E8E" w:rsidR="00B1094A" w:rsidRDefault="00B1094A" w:rsidP="00642E1C">
      <w:pPr>
        <w:rPr>
          <w:b/>
          <w:bCs/>
        </w:rPr>
      </w:pPr>
    </w:p>
    <w:p w14:paraId="0CDD47A7" w14:textId="201291E2" w:rsidR="00B1094A" w:rsidRDefault="00B1094A" w:rsidP="00642E1C">
      <w:pPr>
        <w:rPr>
          <w:b/>
          <w:bCs/>
        </w:rPr>
      </w:pPr>
    </w:p>
    <w:p w14:paraId="03735822" w14:textId="7B08B956" w:rsidR="00B1094A" w:rsidRDefault="00B1094A" w:rsidP="00642E1C">
      <w:pPr>
        <w:rPr>
          <w:b/>
          <w:bCs/>
        </w:rPr>
      </w:pPr>
    </w:p>
    <w:p w14:paraId="18BAFFCC" w14:textId="58F3E9C8" w:rsidR="00B1094A" w:rsidRDefault="00B1094A" w:rsidP="00642E1C">
      <w:pPr>
        <w:rPr>
          <w:b/>
          <w:bCs/>
        </w:rPr>
      </w:pPr>
    </w:p>
    <w:p w14:paraId="205C9219" w14:textId="1A5D86E7" w:rsidR="00B1094A" w:rsidRDefault="00B1094A" w:rsidP="00642E1C">
      <w:pPr>
        <w:rPr>
          <w:b/>
          <w:bCs/>
        </w:rPr>
      </w:pPr>
    </w:p>
    <w:p w14:paraId="110CF9C7" w14:textId="39D70110" w:rsidR="00B1094A" w:rsidRDefault="00B1094A" w:rsidP="00642E1C">
      <w:pPr>
        <w:rPr>
          <w:b/>
          <w:bCs/>
        </w:rPr>
      </w:pPr>
    </w:p>
    <w:p w14:paraId="08509E61" w14:textId="17D8A15E" w:rsidR="00B1094A" w:rsidRDefault="00B1094A" w:rsidP="00642E1C">
      <w:pPr>
        <w:rPr>
          <w:b/>
          <w:bCs/>
        </w:rPr>
      </w:pPr>
    </w:p>
    <w:p w14:paraId="6CB35A7A" w14:textId="37A2F787" w:rsidR="00B1094A" w:rsidRDefault="00B1094A" w:rsidP="00642E1C">
      <w:pPr>
        <w:rPr>
          <w:b/>
          <w:bCs/>
        </w:rPr>
      </w:pPr>
    </w:p>
    <w:p w14:paraId="01FEBD9B" w14:textId="24BC8255" w:rsidR="00B1094A" w:rsidRDefault="00B1094A" w:rsidP="00642E1C">
      <w:pPr>
        <w:rPr>
          <w:b/>
          <w:bCs/>
        </w:rPr>
      </w:pPr>
    </w:p>
    <w:p w14:paraId="6EE0B1FF" w14:textId="3D19808B" w:rsidR="00B1094A" w:rsidRDefault="00B1094A" w:rsidP="00642E1C">
      <w:pPr>
        <w:rPr>
          <w:b/>
          <w:bCs/>
        </w:rPr>
      </w:pPr>
    </w:p>
    <w:p w14:paraId="1665268C" w14:textId="4184785D" w:rsidR="00B1094A" w:rsidRDefault="00B1094A" w:rsidP="00642E1C">
      <w:pPr>
        <w:rPr>
          <w:b/>
          <w:bCs/>
        </w:rPr>
      </w:pPr>
    </w:p>
    <w:p w14:paraId="120A67C5" w14:textId="343BBE31" w:rsidR="00B1094A" w:rsidRDefault="00B1094A" w:rsidP="00642E1C">
      <w:pPr>
        <w:rPr>
          <w:b/>
          <w:bCs/>
        </w:rPr>
      </w:pPr>
    </w:p>
    <w:p w14:paraId="72FC3E88" w14:textId="51F7D45A" w:rsidR="00B1094A" w:rsidRDefault="00B1094A" w:rsidP="00642E1C">
      <w:pPr>
        <w:rPr>
          <w:b/>
          <w:bCs/>
        </w:rPr>
      </w:pPr>
    </w:p>
    <w:p w14:paraId="2B9A5EBB" w14:textId="5C310433" w:rsidR="00B1094A" w:rsidRDefault="00B1094A" w:rsidP="00642E1C">
      <w:pPr>
        <w:rPr>
          <w:b/>
          <w:bCs/>
        </w:rPr>
      </w:pPr>
    </w:p>
    <w:p w14:paraId="5F7AF151" w14:textId="0A8893A2" w:rsidR="00B1094A" w:rsidRDefault="00B1094A" w:rsidP="00642E1C">
      <w:pPr>
        <w:rPr>
          <w:b/>
          <w:bCs/>
        </w:rPr>
      </w:pPr>
    </w:p>
    <w:p w14:paraId="34947436" w14:textId="3E3B0499" w:rsidR="00B1094A" w:rsidRDefault="00B1094A" w:rsidP="00642E1C">
      <w:pPr>
        <w:rPr>
          <w:b/>
          <w:bCs/>
        </w:rPr>
      </w:pPr>
    </w:p>
    <w:p w14:paraId="792C3845" w14:textId="3077B557" w:rsidR="00B1094A" w:rsidRDefault="00B1094A" w:rsidP="00642E1C">
      <w:pPr>
        <w:rPr>
          <w:b/>
          <w:bCs/>
        </w:rPr>
      </w:pPr>
    </w:p>
    <w:p w14:paraId="7B749142" w14:textId="41F59C32" w:rsidR="00B1094A" w:rsidRDefault="00B1094A" w:rsidP="00642E1C">
      <w:pPr>
        <w:rPr>
          <w:b/>
          <w:bCs/>
        </w:rPr>
      </w:pPr>
    </w:p>
    <w:p w14:paraId="0675F087" w14:textId="75990DA8" w:rsidR="00B1094A" w:rsidRDefault="00B1094A" w:rsidP="00642E1C">
      <w:pPr>
        <w:rPr>
          <w:b/>
          <w:bCs/>
        </w:rPr>
      </w:pPr>
    </w:p>
    <w:p w14:paraId="0BADE317" w14:textId="28EDA2FA" w:rsidR="00B1094A" w:rsidRDefault="00B1094A" w:rsidP="00642E1C">
      <w:pPr>
        <w:rPr>
          <w:b/>
          <w:bCs/>
        </w:rPr>
      </w:pPr>
    </w:p>
    <w:p w14:paraId="3F921E72" w14:textId="63A6DC25" w:rsidR="00B1094A" w:rsidRDefault="00B1094A" w:rsidP="00642E1C">
      <w:pPr>
        <w:rPr>
          <w:b/>
          <w:bCs/>
        </w:rPr>
      </w:pPr>
    </w:p>
    <w:p w14:paraId="13586464" w14:textId="77777777" w:rsidR="00B1094A" w:rsidRDefault="00B1094A" w:rsidP="00642E1C">
      <w:pPr>
        <w:rPr>
          <w:b/>
          <w:bCs/>
        </w:rPr>
      </w:pPr>
    </w:p>
    <w:p w14:paraId="7D05C3DA" w14:textId="1E8E6AD9" w:rsidR="00642E1C" w:rsidRDefault="00642E1C" w:rsidP="00642E1C">
      <w:pPr>
        <w:rPr>
          <w:b/>
          <w:bCs/>
        </w:rPr>
      </w:pPr>
      <w:r w:rsidRPr="00642E1C">
        <w:rPr>
          <w:b/>
          <w:bCs/>
        </w:rPr>
        <w:t>Appendix C: TRAIL1 Trial Design</w:t>
      </w:r>
    </w:p>
    <w:p w14:paraId="045BFA84" w14:textId="77777777" w:rsidR="00444C20" w:rsidRDefault="00444C20" w:rsidP="00642E1C">
      <w:pPr>
        <w:rPr>
          <w:b/>
          <w:bCs/>
        </w:rPr>
      </w:pPr>
    </w:p>
    <w:p w14:paraId="38BD988E" w14:textId="77777777" w:rsidR="00444C20" w:rsidRPr="00C42EE4" w:rsidRDefault="00444C20" w:rsidP="00444C20">
      <w:pPr>
        <w:widowControl w:val="0"/>
        <w:spacing w:line="200" w:lineRule="atLeast"/>
        <w:ind w:left="150"/>
        <w:rPr>
          <w:rFonts w:ascii="Calibri" w:eastAsia="Calibri" w:hAnsi="Calibri" w:cs="Calibri"/>
        </w:rPr>
      </w:pPr>
      <w:r w:rsidRPr="00EE4A0C">
        <w:rPr>
          <w:rFonts w:ascii="Calibri" w:eastAsia="Calibri" w:hAnsi="Calibri" w:cs="Calibri"/>
          <w:highlight w:val="lightGray"/>
        </w:rPr>
        <w:t>Visit 1 (week -8 to week 0) SCREENING</w:t>
      </w:r>
    </w:p>
    <w:p w14:paraId="5C924C63" w14:textId="3E1AB871" w:rsidR="00444C20" w:rsidRPr="00694123" w:rsidRDefault="00444C20" w:rsidP="00694123">
      <w:pPr>
        <w:pStyle w:val="ListParagraph"/>
        <w:widowControl w:val="0"/>
        <w:numPr>
          <w:ilvl w:val="0"/>
          <w:numId w:val="28"/>
        </w:numPr>
        <w:spacing w:before="12"/>
        <w:rPr>
          <w:rFonts w:ascii="Calibri" w:eastAsia="Calibri" w:hAnsi="Calibri" w:cs="Calibri"/>
        </w:rPr>
      </w:pPr>
      <w:r w:rsidRPr="00694123">
        <w:rPr>
          <w:rFonts w:ascii="Calibri" w:eastAsia="Calibri" w:hAnsi="Calibri" w:cs="Calibri"/>
        </w:rPr>
        <w:t>Obtain</w:t>
      </w:r>
      <w:r w:rsidRPr="00694123">
        <w:rPr>
          <w:rFonts w:ascii="Calibri" w:eastAsia="Calibri" w:hAnsi="Calibri" w:cs="Calibri"/>
          <w:spacing w:val="-10"/>
        </w:rPr>
        <w:t xml:space="preserve"> </w:t>
      </w:r>
      <w:r w:rsidRPr="00694123">
        <w:rPr>
          <w:rFonts w:ascii="Calibri" w:eastAsia="Calibri" w:hAnsi="Calibri" w:cs="Calibri"/>
          <w:spacing w:val="-1"/>
        </w:rPr>
        <w:t>informed</w:t>
      </w:r>
      <w:r w:rsidRPr="00694123">
        <w:rPr>
          <w:rFonts w:ascii="Calibri" w:eastAsia="Calibri" w:hAnsi="Calibri" w:cs="Calibri"/>
          <w:spacing w:val="-8"/>
        </w:rPr>
        <w:t xml:space="preserve"> </w:t>
      </w:r>
      <w:r w:rsidRPr="00694123">
        <w:rPr>
          <w:rFonts w:ascii="Calibri" w:eastAsia="Calibri" w:hAnsi="Calibri" w:cs="Calibri"/>
          <w:spacing w:val="-1"/>
        </w:rPr>
        <w:t>consent</w:t>
      </w:r>
    </w:p>
    <w:p w14:paraId="738952C5" w14:textId="4FC11A4C" w:rsidR="00444C20" w:rsidRPr="00694123" w:rsidRDefault="00444C20" w:rsidP="00694123">
      <w:pPr>
        <w:pStyle w:val="ListParagraph"/>
        <w:widowControl w:val="0"/>
        <w:numPr>
          <w:ilvl w:val="0"/>
          <w:numId w:val="28"/>
        </w:numPr>
        <w:spacing w:before="12"/>
        <w:rPr>
          <w:rFonts w:ascii="Calibri" w:eastAsia="Calibri" w:hAnsi="Calibri" w:cs="Calibri"/>
        </w:rPr>
      </w:pPr>
      <w:r w:rsidRPr="00694123">
        <w:rPr>
          <w:rFonts w:ascii="Calibri" w:eastAsia="Calibri" w:hAnsi="Calibri" w:cs="Calibri"/>
          <w:spacing w:val="-1"/>
        </w:rPr>
        <w:t>Screen</w:t>
      </w:r>
      <w:r w:rsidRPr="00694123">
        <w:rPr>
          <w:rFonts w:ascii="Calibri" w:eastAsia="Calibri" w:hAnsi="Calibri" w:cs="Calibri"/>
          <w:spacing w:val="-4"/>
        </w:rPr>
        <w:t xml:space="preserve"> </w:t>
      </w:r>
      <w:r w:rsidRPr="00694123">
        <w:rPr>
          <w:rFonts w:ascii="Calibri" w:eastAsia="Calibri" w:hAnsi="Calibri" w:cs="Calibri"/>
        </w:rPr>
        <w:t>potential</w:t>
      </w:r>
      <w:r w:rsidRPr="00694123">
        <w:rPr>
          <w:rFonts w:ascii="Calibri" w:eastAsia="Calibri" w:hAnsi="Calibri" w:cs="Calibri"/>
          <w:spacing w:val="-8"/>
        </w:rPr>
        <w:t xml:space="preserve"> </w:t>
      </w:r>
      <w:r w:rsidRPr="00694123">
        <w:rPr>
          <w:rFonts w:ascii="Calibri" w:eastAsia="Calibri" w:hAnsi="Calibri" w:cs="Calibri"/>
          <w:spacing w:val="-1"/>
        </w:rPr>
        <w:t>subjects</w:t>
      </w:r>
      <w:r w:rsidRPr="00694123">
        <w:rPr>
          <w:rFonts w:ascii="Calibri" w:eastAsia="Calibri" w:hAnsi="Calibri" w:cs="Calibri"/>
          <w:spacing w:val="-4"/>
        </w:rPr>
        <w:t xml:space="preserve"> </w:t>
      </w:r>
      <w:r w:rsidRPr="00694123">
        <w:rPr>
          <w:rFonts w:ascii="Calibri" w:eastAsia="Calibri" w:hAnsi="Calibri" w:cs="Calibri"/>
        </w:rPr>
        <w:t>by</w:t>
      </w:r>
      <w:r w:rsidRPr="00694123">
        <w:rPr>
          <w:rFonts w:ascii="Calibri" w:eastAsia="Calibri" w:hAnsi="Calibri" w:cs="Calibri"/>
          <w:spacing w:val="-9"/>
        </w:rPr>
        <w:t xml:space="preserve"> </w:t>
      </w:r>
      <w:r w:rsidRPr="00694123">
        <w:rPr>
          <w:rFonts w:ascii="Calibri" w:eastAsia="Calibri" w:hAnsi="Calibri" w:cs="Calibri"/>
          <w:spacing w:val="-1"/>
        </w:rPr>
        <w:t>inclusion</w:t>
      </w:r>
      <w:r w:rsidRPr="00694123">
        <w:rPr>
          <w:rFonts w:ascii="Calibri" w:eastAsia="Calibri" w:hAnsi="Calibri" w:cs="Calibri"/>
          <w:spacing w:val="-3"/>
        </w:rPr>
        <w:t xml:space="preserve"> </w:t>
      </w:r>
      <w:r w:rsidRPr="00694123">
        <w:rPr>
          <w:rFonts w:ascii="Calibri" w:eastAsia="Calibri" w:hAnsi="Calibri" w:cs="Calibri"/>
        </w:rPr>
        <w:t>and</w:t>
      </w:r>
      <w:r w:rsidRPr="00694123">
        <w:rPr>
          <w:rFonts w:ascii="Calibri" w:eastAsia="Calibri" w:hAnsi="Calibri" w:cs="Calibri"/>
          <w:spacing w:val="-9"/>
        </w:rPr>
        <w:t xml:space="preserve"> </w:t>
      </w:r>
      <w:r w:rsidRPr="00694123">
        <w:rPr>
          <w:rFonts w:ascii="Calibri" w:eastAsia="Calibri" w:hAnsi="Calibri" w:cs="Calibri"/>
          <w:spacing w:val="-1"/>
        </w:rPr>
        <w:t>exclusion</w:t>
      </w:r>
      <w:r w:rsidRPr="00694123">
        <w:rPr>
          <w:rFonts w:ascii="Calibri" w:eastAsia="Calibri" w:hAnsi="Calibri" w:cs="Calibri"/>
          <w:spacing w:val="-4"/>
        </w:rPr>
        <w:t xml:space="preserve"> </w:t>
      </w:r>
      <w:r w:rsidRPr="00694123">
        <w:rPr>
          <w:rFonts w:ascii="Calibri" w:eastAsia="Calibri" w:hAnsi="Calibri" w:cs="Calibri"/>
          <w:spacing w:val="-1"/>
        </w:rPr>
        <w:t>criteria</w:t>
      </w:r>
    </w:p>
    <w:p w14:paraId="7639437A" w14:textId="168036C0" w:rsidR="00444C20" w:rsidRPr="00694123" w:rsidRDefault="00444C20" w:rsidP="00694123">
      <w:pPr>
        <w:pStyle w:val="ListParagraph"/>
        <w:widowControl w:val="0"/>
        <w:numPr>
          <w:ilvl w:val="0"/>
          <w:numId w:val="28"/>
        </w:numPr>
        <w:spacing w:line="200" w:lineRule="atLeast"/>
        <w:rPr>
          <w:rFonts w:ascii="Calibri" w:eastAsia="Calibri" w:hAnsi="Calibri" w:cs="Calibri"/>
        </w:rPr>
      </w:pPr>
      <w:r w:rsidRPr="00694123">
        <w:rPr>
          <w:rFonts w:ascii="Calibri" w:eastAsia="Calibri" w:hAnsi="Calibri" w:cs="Calibri"/>
        </w:rPr>
        <w:t xml:space="preserve">H&amp;P, labs, ECG, HRCT, Spirometry, </w:t>
      </w:r>
      <w:r w:rsidRPr="00694123">
        <w:rPr>
          <w:rFonts w:ascii="Calibri" w:eastAsia="Calibri" w:hAnsi="Calibri" w:cs="Times New Roman"/>
          <w:bCs/>
          <w:spacing w:val="-1"/>
          <w:sz w:val="22"/>
          <w:szCs w:val="22"/>
        </w:rPr>
        <w:t>D</w:t>
      </w:r>
      <w:r w:rsidRPr="00694123">
        <w:rPr>
          <w:rFonts w:ascii="Calibri" w:eastAsia="Calibri" w:hAnsi="Calibri" w:cs="Times New Roman"/>
          <w:bCs/>
          <w:sz w:val="22"/>
          <w:szCs w:val="22"/>
        </w:rPr>
        <w:t>L</w:t>
      </w:r>
      <w:r w:rsidRPr="00694123">
        <w:rPr>
          <w:rFonts w:ascii="Calibri" w:eastAsia="Calibri" w:hAnsi="Calibri" w:cs="Times New Roman"/>
          <w:bCs/>
          <w:spacing w:val="-1"/>
          <w:position w:val="-3"/>
          <w:sz w:val="22"/>
          <w:szCs w:val="22"/>
        </w:rPr>
        <w:t>C</w:t>
      </w:r>
      <w:r w:rsidRPr="00694123">
        <w:rPr>
          <w:rFonts w:ascii="Calibri" w:eastAsia="Calibri" w:hAnsi="Calibri" w:cs="Times New Roman"/>
          <w:bCs/>
          <w:position w:val="-3"/>
          <w:sz w:val="22"/>
          <w:szCs w:val="22"/>
        </w:rPr>
        <w:t>O</w:t>
      </w:r>
      <w:r w:rsidRPr="00694123">
        <w:rPr>
          <w:rFonts w:ascii="Calibri" w:eastAsia="Calibri" w:hAnsi="Calibri" w:cs="Calibri"/>
        </w:rPr>
        <w:t xml:space="preserve">, biomarkers </w:t>
      </w:r>
      <w:r w:rsidRPr="00694123">
        <w:rPr>
          <w:rFonts w:ascii="Calibri" w:eastAsia="Calibri" w:hAnsi="Calibri" w:cs="Calibri"/>
          <w:spacing w:val="-1"/>
        </w:rPr>
        <w:t>(see study assessment calendar for details)</w:t>
      </w:r>
    </w:p>
    <w:p w14:paraId="0DDE9F87" w14:textId="77777777" w:rsidR="00444C20" w:rsidRDefault="00444C20" w:rsidP="00444C20">
      <w:pPr>
        <w:widowControl w:val="0"/>
        <w:spacing w:line="200" w:lineRule="atLeast"/>
        <w:ind w:left="150"/>
        <w:rPr>
          <w:rFonts w:ascii="Calibri" w:eastAsia="Calibri" w:hAnsi="Calibri" w:cs="Calibri"/>
        </w:rPr>
      </w:pPr>
    </w:p>
    <w:p w14:paraId="309AA96D" w14:textId="77777777" w:rsidR="00444C20" w:rsidRPr="00C42EE4" w:rsidRDefault="00444C20" w:rsidP="00444C20">
      <w:pPr>
        <w:widowControl w:val="0"/>
        <w:spacing w:line="200" w:lineRule="atLeast"/>
        <w:ind w:left="150"/>
        <w:rPr>
          <w:rFonts w:ascii="Calibri" w:eastAsia="Calibri" w:hAnsi="Calibri" w:cs="Calibri"/>
        </w:rPr>
      </w:pPr>
      <w:r w:rsidRPr="00EE4A0C">
        <w:rPr>
          <w:rFonts w:ascii="Calibri" w:eastAsia="Calibri" w:hAnsi="Calibri" w:cs="Calibri"/>
          <w:highlight w:val="lightGray"/>
        </w:rPr>
        <w:t>Visit 2 (week 0) ELIGIBILITY/RANDOMIZATION</w:t>
      </w:r>
    </w:p>
    <w:p w14:paraId="38629AF5" w14:textId="1FD419F1" w:rsidR="00444C20" w:rsidRPr="00347955" w:rsidRDefault="00444C20" w:rsidP="00347955">
      <w:pPr>
        <w:pStyle w:val="ListParagraph"/>
        <w:widowControl w:val="0"/>
        <w:numPr>
          <w:ilvl w:val="0"/>
          <w:numId w:val="27"/>
        </w:numPr>
        <w:spacing w:before="12"/>
        <w:rPr>
          <w:rFonts w:ascii="Calibri" w:eastAsia="Calibri" w:hAnsi="Calibri" w:cs="Calibri"/>
          <w:spacing w:val="-1"/>
        </w:rPr>
      </w:pPr>
      <w:r w:rsidRPr="00347955">
        <w:rPr>
          <w:rFonts w:ascii="Calibri" w:eastAsia="Calibri" w:hAnsi="Calibri" w:cs="Calibri"/>
        </w:rPr>
        <w:t xml:space="preserve">H&amp;P, labs, PROs, joint count, Spirometry, biomarkers </w:t>
      </w:r>
      <w:r w:rsidRPr="00347955">
        <w:rPr>
          <w:rFonts w:ascii="Calibri" w:eastAsia="Calibri" w:hAnsi="Calibri" w:cs="Calibri"/>
          <w:spacing w:val="-1"/>
        </w:rPr>
        <w:t>(see study assessment calendar for details)</w:t>
      </w:r>
    </w:p>
    <w:p w14:paraId="39DF731C" w14:textId="26F3FEE8" w:rsidR="00444C20" w:rsidRPr="00347955" w:rsidRDefault="00444C20" w:rsidP="00347955">
      <w:pPr>
        <w:pStyle w:val="ListParagraph"/>
        <w:widowControl w:val="0"/>
        <w:numPr>
          <w:ilvl w:val="0"/>
          <w:numId w:val="27"/>
        </w:numPr>
        <w:spacing w:before="5"/>
        <w:rPr>
          <w:rFonts w:ascii="Calibri" w:eastAsia="Calibri" w:hAnsi="Calibri" w:cs="Calibri"/>
        </w:rPr>
      </w:pPr>
      <w:r w:rsidRPr="00347955">
        <w:rPr>
          <w:rFonts w:ascii="Calibri" w:eastAsia="Calibri" w:hAnsi="Calibri" w:cs="Calibri"/>
          <w:spacing w:val="-1"/>
        </w:rPr>
        <w:t>Confirm eligibility and randomize patient</w:t>
      </w:r>
    </w:p>
    <w:p w14:paraId="5931BF3D" w14:textId="41B1A712" w:rsidR="00444C20" w:rsidRPr="00347955" w:rsidRDefault="00444C20" w:rsidP="00347955">
      <w:pPr>
        <w:pStyle w:val="ListParagraph"/>
        <w:widowControl w:val="0"/>
        <w:numPr>
          <w:ilvl w:val="0"/>
          <w:numId w:val="27"/>
        </w:numPr>
        <w:spacing w:before="5"/>
        <w:rPr>
          <w:rFonts w:ascii="Calibri" w:eastAsia="Calibri" w:hAnsi="Calibri" w:cs="Calibri"/>
        </w:rPr>
      </w:pPr>
      <w:r w:rsidRPr="00347955">
        <w:rPr>
          <w:rFonts w:ascii="Calibri" w:eastAsia="Calibri" w:hAnsi="Calibri" w:cs="Calibri"/>
          <w:spacing w:val="-1"/>
        </w:rPr>
        <w:t>Dispense study drug</w:t>
      </w:r>
    </w:p>
    <w:p w14:paraId="64825D8D" w14:textId="57633521" w:rsidR="00444C20" w:rsidRPr="00347955" w:rsidRDefault="00444C20" w:rsidP="00347955">
      <w:pPr>
        <w:pStyle w:val="ListParagraph"/>
        <w:widowControl w:val="0"/>
        <w:numPr>
          <w:ilvl w:val="0"/>
          <w:numId w:val="27"/>
        </w:numPr>
        <w:spacing w:before="12"/>
        <w:rPr>
          <w:rFonts w:ascii="Calibri" w:eastAsia="Calibri" w:hAnsi="Calibri" w:cs="Calibri"/>
          <w:spacing w:val="-1"/>
        </w:rPr>
      </w:pPr>
      <w:r w:rsidRPr="00347955">
        <w:rPr>
          <w:rFonts w:ascii="Calibri" w:eastAsia="Calibri" w:hAnsi="Calibri" w:cs="Calibri"/>
        </w:rPr>
        <w:t>AE assessment</w:t>
      </w:r>
    </w:p>
    <w:p w14:paraId="784BD49E" w14:textId="77777777" w:rsidR="00444C20" w:rsidRDefault="00444C20" w:rsidP="00444C20">
      <w:pPr>
        <w:widowControl w:val="0"/>
        <w:spacing w:line="200" w:lineRule="atLeast"/>
        <w:rPr>
          <w:rFonts w:ascii="Calibri" w:eastAsia="Calibri" w:hAnsi="Calibri" w:cs="Calibri"/>
        </w:rPr>
      </w:pPr>
    </w:p>
    <w:p w14:paraId="1028AEE8" w14:textId="77777777" w:rsidR="00444C20" w:rsidRPr="00C42EE4" w:rsidRDefault="00444C20" w:rsidP="00444C20">
      <w:pPr>
        <w:widowControl w:val="0"/>
        <w:spacing w:line="200" w:lineRule="atLeast"/>
        <w:ind w:left="150"/>
        <w:rPr>
          <w:rFonts w:ascii="Calibri" w:eastAsia="Calibri" w:hAnsi="Calibri" w:cs="Calibri"/>
        </w:rPr>
      </w:pPr>
      <w:r w:rsidRPr="00EE4A0C">
        <w:rPr>
          <w:rFonts w:ascii="Calibri" w:eastAsia="Calibri" w:hAnsi="Calibri" w:cs="Calibri"/>
          <w:highlight w:val="lightGray"/>
        </w:rPr>
        <w:t>Visit 3 (week 1) TELEPHONE ASSESSMENT</w:t>
      </w:r>
    </w:p>
    <w:p w14:paraId="03CAB75A" w14:textId="280B739B" w:rsidR="00444C20" w:rsidRPr="00347955" w:rsidRDefault="00444C20" w:rsidP="00347955">
      <w:pPr>
        <w:pStyle w:val="ListParagraph"/>
        <w:widowControl w:val="0"/>
        <w:numPr>
          <w:ilvl w:val="0"/>
          <w:numId w:val="26"/>
        </w:numPr>
        <w:spacing w:before="5"/>
        <w:rPr>
          <w:rFonts w:ascii="Calibri" w:eastAsia="Calibri" w:hAnsi="Calibri" w:cs="Calibri"/>
          <w:spacing w:val="-1"/>
        </w:rPr>
      </w:pPr>
      <w:r w:rsidRPr="00347955">
        <w:rPr>
          <w:rFonts w:ascii="Calibri" w:eastAsia="Calibri" w:hAnsi="Calibri" w:cs="Calibri"/>
          <w:spacing w:val="-1"/>
        </w:rPr>
        <w:t>Vital status, dosing compliance</w:t>
      </w:r>
    </w:p>
    <w:p w14:paraId="12E8AC99" w14:textId="05585041" w:rsidR="00444C20" w:rsidRPr="00347955" w:rsidRDefault="00444C20" w:rsidP="00347955">
      <w:pPr>
        <w:pStyle w:val="ListParagraph"/>
        <w:widowControl w:val="0"/>
        <w:numPr>
          <w:ilvl w:val="0"/>
          <w:numId w:val="26"/>
        </w:numPr>
        <w:spacing w:before="12"/>
        <w:rPr>
          <w:rFonts w:ascii="Calibri" w:eastAsia="Calibri" w:hAnsi="Calibri" w:cs="Calibri"/>
          <w:spacing w:val="-1"/>
        </w:rPr>
      </w:pPr>
      <w:r w:rsidRPr="00347955">
        <w:rPr>
          <w:rFonts w:ascii="Calibri" w:eastAsia="Calibri" w:hAnsi="Calibri" w:cs="Calibri"/>
        </w:rPr>
        <w:t>Concomitant medication assessment</w:t>
      </w:r>
    </w:p>
    <w:p w14:paraId="03322634" w14:textId="75C44357" w:rsidR="00444C20" w:rsidRPr="00347955" w:rsidRDefault="00444C20" w:rsidP="00347955">
      <w:pPr>
        <w:pStyle w:val="ListParagraph"/>
        <w:widowControl w:val="0"/>
        <w:numPr>
          <w:ilvl w:val="0"/>
          <w:numId w:val="26"/>
        </w:numPr>
        <w:spacing w:before="12"/>
        <w:rPr>
          <w:rFonts w:ascii="Calibri" w:eastAsia="Calibri" w:hAnsi="Calibri" w:cs="Calibri"/>
          <w:spacing w:val="-1"/>
        </w:rPr>
      </w:pPr>
      <w:r w:rsidRPr="00347955">
        <w:rPr>
          <w:rFonts w:ascii="Calibri" w:eastAsia="Calibri" w:hAnsi="Calibri" w:cs="Calibri"/>
        </w:rPr>
        <w:t>AE assessment</w:t>
      </w:r>
    </w:p>
    <w:p w14:paraId="35F04A58" w14:textId="77777777" w:rsidR="00444C20" w:rsidRDefault="00444C20" w:rsidP="00444C20">
      <w:pPr>
        <w:widowControl w:val="0"/>
        <w:spacing w:line="200" w:lineRule="atLeast"/>
        <w:rPr>
          <w:rFonts w:ascii="Calibri" w:eastAsia="Calibri" w:hAnsi="Calibri" w:cs="Calibri"/>
        </w:rPr>
      </w:pPr>
    </w:p>
    <w:p w14:paraId="5E60E750" w14:textId="77777777" w:rsidR="00444C20" w:rsidRPr="00EE4A0C" w:rsidRDefault="00444C20" w:rsidP="00444C20">
      <w:pPr>
        <w:widowControl w:val="0"/>
        <w:spacing w:line="200" w:lineRule="atLeast"/>
        <w:ind w:left="150"/>
        <w:rPr>
          <w:rFonts w:ascii="Calibri" w:eastAsia="Calibri" w:hAnsi="Calibri" w:cs="Calibri"/>
        </w:rPr>
      </w:pPr>
      <w:r w:rsidRPr="00EE4A0C">
        <w:rPr>
          <w:rFonts w:ascii="Calibri" w:eastAsia="Calibri" w:hAnsi="Calibri" w:cs="Calibri"/>
          <w:highlight w:val="lightGray"/>
        </w:rPr>
        <w:t>Visit 4 (week 2) TELEPHONE ASSESSMENT</w:t>
      </w:r>
    </w:p>
    <w:p w14:paraId="4696D4A2" w14:textId="2BD04D08" w:rsidR="00444C20" w:rsidRPr="00347955" w:rsidRDefault="00444C20" w:rsidP="00347955">
      <w:pPr>
        <w:pStyle w:val="ListParagraph"/>
        <w:widowControl w:val="0"/>
        <w:numPr>
          <w:ilvl w:val="0"/>
          <w:numId w:val="25"/>
        </w:numPr>
        <w:spacing w:line="200" w:lineRule="atLeast"/>
        <w:rPr>
          <w:rFonts w:ascii="Calibri" w:eastAsia="Calibri" w:hAnsi="Calibri" w:cs="Calibri"/>
        </w:rPr>
      </w:pPr>
      <w:r w:rsidRPr="00347955">
        <w:rPr>
          <w:rFonts w:ascii="Calibri" w:eastAsia="Calibri" w:hAnsi="Calibri" w:cs="Calibri"/>
        </w:rPr>
        <w:t>Vital status, dosing compliance</w:t>
      </w:r>
    </w:p>
    <w:p w14:paraId="23682C43" w14:textId="6F6C60F3" w:rsidR="00444C20" w:rsidRPr="00347955" w:rsidRDefault="00444C20" w:rsidP="00347955">
      <w:pPr>
        <w:pStyle w:val="ListParagraph"/>
        <w:widowControl w:val="0"/>
        <w:numPr>
          <w:ilvl w:val="0"/>
          <w:numId w:val="25"/>
        </w:numPr>
        <w:spacing w:line="200" w:lineRule="atLeast"/>
        <w:rPr>
          <w:rFonts w:ascii="Calibri" w:eastAsia="Calibri" w:hAnsi="Calibri" w:cs="Calibri"/>
        </w:rPr>
      </w:pPr>
      <w:r w:rsidRPr="00347955">
        <w:rPr>
          <w:rFonts w:ascii="Calibri" w:eastAsia="Calibri" w:hAnsi="Calibri" w:cs="Calibri"/>
        </w:rPr>
        <w:t>Concomitant medication assessment</w:t>
      </w:r>
    </w:p>
    <w:p w14:paraId="6E76BEE8" w14:textId="02FAED40" w:rsidR="00444C20" w:rsidRPr="00347955" w:rsidRDefault="00444C20" w:rsidP="00347955">
      <w:pPr>
        <w:pStyle w:val="ListParagraph"/>
        <w:widowControl w:val="0"/>
        <w:numPr>
          <w:ilvl w:val="0"/>
          <w:numId w:val="25"/>
        </w:numPr>
        <w:spacing w:line="200" w:lineRule="atLeast"/>
        <w:rPr>
          <w:rFonts w:ascii="Calibri" w:eastAsia="Calibri" w:hAnsi="Calibri" w:cs="Calibri"/>
        </w:rPr>
      </w:pPr>
      <w:r w:rsidRPr="00347955">
        <w:rPr>
          <w:rFonts w:ascii="Calibri" w:eastAsia="Calibri" w:hAnsi="Calibri" w:cs="Calibri"/>
        </w:rPr>
        <w:t>AE assessment</w:t>
      </w:r>
    </w:p>
    <w:p w14:paraId="5C86CFCD" w14:textId="77777777" w:rsidR="00444C20" w:rsidRPr="00EE4A0C" w:rsidRDefault="00444C20" w:rsidP="00444C20">
      <w:pPr>
        <w:widowControl w:val="0"/>
        <w:spacing w:line="200" w:lineRule="atLeast"/>
        <w:ind w:left="150"/>
        <w:rPr>
          <w:rFonts w:ascii="Calibri" w:eastAsia="Calibri" w:hAnsi="Calibri" w:cs="Calibri"/>
        </w:rPr>
      </w:pPr>
    </w:p>
    <w:p w14:paraId="3ADEDFB0" w14:textId="77777777" w:rsidR="00444C20" w:rsidRPr="000457B5" w:rsidRDefault="00444C20" w:rsidP="00444C20">
      <w:pPr>
        <w:widowControl w:val="0"/>
        <w:spacing w:line="200" w:lineRule="atLeast"/>
        <w:ind w:left="150"/>
        <w:rPr>
          <w:rFonts w:ascii="Calibri" w:eastAsia="Calibri" w:hAnsi="Calibri" w:cs="Calibri"/>
        </w:rPr>
      </w:pPr>
      <w:r w:rsidRPr="00EE4A0C">
        <w:rPr>
          <w:rFonts w:ascii="Calibri" w:eastAsia="Calibri" w:hAnsi="Calibri" w:cs="Calibri"/>
          <w:highlight w:val="lightGray"/>
        </w:rPr>
        <w:t>Visit 5 (week 4) and Visit 6 (week 8) PROTOCOL VISIT</w:t>
      </w:r>
    </w:p>
    <w:p w14:paraId="13383237" w14:textId="4F195435" w:rsidR="00444C20" w:rsidRPr="00347955" w:rsidRDefault="00444C20" w:rsidP="00347955">
      <w:pPr>
        <w:pStyle w:val="ListParagraph"/>
        <w:widowControl w:val="0"/>
        <w:numPr>
          <w:ilvl w:val="0"/>
          <w:numId w:val="24"/>
        </w:numPr>
        <w:spacing w:before="5"/>
        <w:rPr>
          <w:rFonts w:ascii="Calibri" w:eastAsia="Calibri" w:hAnsi="Calibri" w:cs="Calibri"/>
        </w:rPr>
      </w:pPr>
      <w:r w:rsidRPr="00347955">
        <w:rPr>
          <w:rFonts w:ascii="Calibri" w:eastAsia="Calibri" w:hAnsi="Calibri" w:cs="Calibri"/>
          <w:spacing w:val="-1"/>
        </w:rPr>
        <w:t>H&amp;P, labs, biomarkers (week 4 only), ECG (week 4 only)</w:t>
      </w:r>
    </w:p>
    <w:p w14:paraId="6DEB2233" w14:textId="19C043B5" w:rsidR="00444C20" w:rsidRPr="00347955" w:rsidRDefault="00444C20" w:rsidP="00347955">
      <w:pPr>
        <w:pStyle w:val="ListParagraph"/>
        <w:widowControl w:val="0"/>
        <w:numPr>
          <w:ilvl w:val="0"/>
          <w:numId w:val="24"/>
        </w:numPr>
        <w:spacing w:before="12"/>
        <w:rPr>
          <w:rFonts w:ascii="Calibri" w:eastAsia="Calibri" w:hAnsi="Calibri" w:cs="Calibri"/>
          <w:spacing w:val="-1"/>
        </w:rPr>
      </w:pPr>
      <w:r w:rsidRPr="00347955">
        <w:rPr>
          <w:rFonts w:ascii="Calibri" w:eastAsia="Calibri" w:hAnsi="Calibri" w:cs="Calibri"/>
        </w:rPr>
        <w:t>Review drug compliance</w:t>
      </w:r>
    </w:p>
    <w:p w14:paraId="708BDD89" w14:textId="7FF2310B" w:rsidR="00444C20" w:rsidRPr="00347955" w:rsidRDefault="00444C20" w:rsidP="00347955">
      <w:pPr>
        <w:pStyle w:val="ListParagraph"/>
        <w:widowControl w:val="0"/>
        <w:numPr>
          <w:ilvl w:val="0"/>
          <w:numId w:val="24"/>
        </w:numPr>
        <w:spacing w:before="12"/>
        <w:rPr>
          <w:rFonts w:ascii="Calibri" w:eastAsia="Calibri" w:hAnsi="Calibri" w:cs="Calibri"/>
          <w:spacing w:val="-1"/>
        </w:rPr>
      </w:pPr>
      <w:r w:rsidRPr="00347955">
        <w:rPr>
          <w:rFonts w:ascii="Calibri" w:eastAsia="Calibri" w:hAnsi="Calibri" w:cs="Calibri"/>
        </w:rPr>
        <w:t>AE assessment</w:t>
      </w:r>
    </w:p>
    <w:p w14:paraId="40BEB6E6" w14:textId="77777777" w:rsidR="00444C20" w:rsidRDefault="00444C20" w:rsidP="00444C20">
      <w:pPr>
        <w:widowControl w:val="0"/>
        <w:spacing w:before="12"/>
        <w:ind w:left="190" w:firstLine="360"/>
        <w:rPr>
          <w:rFonts w:ascii="Calibri" w:eastAsia="Calibri" w:hAnsi="Calibri" w:cs="Calibri"/>
          <w:spacing w:val="-1"/>
        </w:rPr>
      </w:pPr>
    </w:p>
    <w:p w14:paraId="6F7B5F35" w14:textId="77777777" w:rsidR="00444C20" w:rsidRPr="000457B5" w:rsidRDefault="00444C20" w:rsidP="00444C20">
      <w:pPr>
        <w:widowControl w:val="0"/>
        <w:spacing w:before="12"/>
        <w:ind w:left="190"/>
        <w:rPr>
          <w:rFonts w:ascii="Calibri" w:eastAsia="Calibri" w:hAnsi="Calibri" w:cs="Calibri"/>
          <w:spacing w:val="-1"/>
        </w:rPr>
      </w:pPr>
      <w:r w:rsidRPr="00EE4A0C">
        <w:rPr>
          <w:rFonts w:ascii="Calibri" w:eastAsia="Calibri" w:hAnsi="Calibri" w:cs="Calibri"/>
          <w:spacing w:val="-1"/>
          <w:highlight w:val="lightGray"/>
        </w:rPr>
        <w:t xml:space="preserve">Visit 7 (week </w:t>
      </w:r>
      <w:r>
        <w:rPr>
          <w:rFonts w:ascii="Calibri" w:eastAsia="Calibri" w:hAnsi="Calibri" w:cs="Calibri"/>
          <w:spacing w:val="-1"/>
          <w:highlight w:val="lightGray"/>
        </w:rPr>
        <w:t>13</w:t>
      </w:r>
      <w:r w:rsidRPr="00EE4A0C">
        <w:rPr>
          <w:rFonts w:ascii="Calibri" w:eastAsia="Calibri" w:hAnsi="Calibri" w:cs="Calibri"/>
          <w:spacing w:val="-1"/>
          <w:highlight w:val="lightGray"/>
        </w:rPr>
        <w:t>), Visit 9 (week 26) and Visit 10 (week 39) PROTOCOL VISIT / DISPENSE DRUG</w:t>
      </w:r>
    </w:p>
    <w:p w14:paraId="6B00634C" w14:textId="0E0E2347" w:rsidR="00444C20" w:rsidRPr="00347955" w:rsidRDefault="00444C20" w:rsidP="00347955">
      <w:pPr>
        <w:pStyle w:val="ListParagraph"/>
        <w:widowControl w:val="0"/>
        <w:numPr>
          <w:ilvl w:val="0"/>
          <w:numId w:val="23"/>
        </w:numPr>
        <w:spacing w:before="5"/>
        <w:rPr>
          <w:rFonts w:ascii="Calibri" w:eastAsia="Calibri" w:hAnsi="Calibri" w:cs="Calibri"/>
        </w:rPr>
      </w:pPr>
      <w:r w:rsidRPr="00347955">
        <w:rPr>
          <w:rFonts w:ascii="Calibri" w:eastAsia="Calibri" w:hAnsi="Calibri" w:cs="Calibri"/>
          <w:spacing w:val="-1"/>
        </w:rPr>
        <w:lastRenderedPageBreak/>
        <w:t>H&amp;P, labs, biomarkers, PROs, ECG, Spirometry</w:t>
      </w:r>
    </w:p>
    <w:p w14:paraId="08EE3BF2" w14:textId="164271A2" w:rsidR="00444C20" w:rsidRPr="00347955" w:rsidRDefault="00444C20" w:rsidP="00347955">
      <w:pPr>
        <w:pStyle w:val="ListParagraph"/>
        <w:widowControl w:val="0"/>
        <w:numPr>
          <w:ilvl w:val="0"/>
          <w:numId w:val="23"/>
        </w:numPr>
        <w:spacing w:before="12"/>
        <w:rPr>
          <w:rFonts w:ascii="Calibri" w:eastAsia="Calibri" w:hAnsi="Calibri" w:cs="Calibri"/>
          <w:spacing w:val="-1"/>
        </w:rPr>
      </w:pPr>
      <w:r w:rsidRPr="00347955">
        <w:rPr>
          <w:rFonts w:ascii="Calibri" w:eastAsia="Calibri" w:hAnsi="Calibri" w:cs="Calibri"/>
          <w:spacing w:val="-1"/>
        </w:rPr>
        <w:t>Dispense supply of study drug</w:t>
      </w:r>
    </w:p>
    <w:p w14:paraId="367E6498" w14:textId="49D54846" w:rsidR="00444C20" w:rsidRPr="00347955" w:rsidRDefault="00444C20" w:rsidP="00347955">
      <w:pPr>
        <w:pStyle w:val="ListParagraph"/>
        <w:widowControl w:val="0"/>
        <w:numPr>
          <w:ilvl w:val="0"/>
          <w:numId w:val="23"/>
        </w:numPr>
        <w:spacing w:before="12"/>
        <w:rPr>
          <w:rFonts w:ascii="Calibri" w:eastAsia="Calibri" w:hAnsi="Calibri" w:cs="Calibri"/>
          <w:spacing w:val="-1"/>
        </w:rPr>
      </w:pPr>
      <w:r w:rsidRPr="00347955">
        <w:rPr>
          <w:rFonts w:ascii="Calibri" w:eastAsia="Calibri" w:hAnsi="Calibri" w:cs="Calibri"/>
        </w:rPr>
        <w:t>AE assessment</w:t>
      </w:r>
    </w:p>
    <w:p w14:paraId="29E5DF1B" w14:textId="77777777" w:rsidR="00444C20" w:rsidRPr="000457B5" w:rsidRDefault="00444C20" w:rsidP="00444C20">
      <w:pPr>
        <w:widowControl w:val="0"/>
        <w:spacing w:before="12"/>
        <w:rPr>
          <w:rFonts w:ascii="Calibri" w:eastAsia="Calibri" w:hAnsi="Calibri" w:cs="Calibri"/>
          <w:spacing w:val="-1"/>
        </w:rPr>
      </w:pPr>
    </w:p>
    <w:p w14:paraId="72ACD803" w14:textId="77777777" w:rsidR="00444C20" w:rsidRPr="000457B5" w:rsidRDefault="00444C20" w:rsidP="00444C20">
      <w:pPr>
        <w:widowControl w:val="0"/>
        <w:spacing w:before="12"/>
        <w:ind w:left="190"/>
        <w:rPr>
          <w:rFonts w:ascii="Calibri" w:eastAsia="Calibri" w:hAnsi="Calibri" w:cs="Calibri"/>
          <w:spacing w:val="-1"/>
        </w:rPr>
      </w:pPr>
      <w:r w:rsidRPr="00EE4A0C">
        <w:rPr>
          <w:rFonts w:ascii="Calibri" w:eastAsia="Calibri" w:hAnsi="Calibri" w:cs="Calibri"/>
          <w:spacing w:val="-1"/>
          <w:highlight w:val="lightGray"/>
        </w:rPr>
        <w:t>Visit 8 (week 19) LAB ASSESSMENT</w:t>
      </w:r>
    </w:p>
    <w:p w14:paraId="6BE7D6AF" w14:textId="2D086627" w:rsidR="00444C20" w:rsidRPr="00347955" w:rsidRDefault="00444C20" w:rsidP="00694123">
      <w:pPr>
        <w:pStyle w:val="ListParagraph"/>
        <w:widowControl w:val="0"/>
        <w:numPr>
          <w:ilvl w:val="0"/>
          <w:numId w:val="22"/>
        </w:numPr>
        <w:spacing w:before="12"/>
        <w:ind w:left="900"/>
        <w:rPr>
          <w:rFonts w:ascii="Calibri" w:eastAsia="Calibri" w:hAnsi="Calibri" w:cs="Calibri"/>
          <w:spacing w:val="-1"/>
        </w:rPr>
      </w:pPr>
      <w:r w:rsidRPr="00347955">
        <w:rPr>
          <w:rFonts w:ascii="Calibri" w:eastAsia="Calibri" w:hAnsi="Calibri" w:cs="Calibri"/>
          <w:spacing w:val="-1"/>
        </w:rPr>
        <w:t>Liver function testing</w:t>
      </w:r>
    </w:p>
    <w:p w14:paraId="3823F17C" w14:textId="0B7387C2" w:rsidR="00444C20" w:rsidRPr="00347955" w:rsidRDefault="00444C20" w:rsidP="00694123">
      <w:pPr>
        <w:pStyle w:val="ListParagraph"/>
        <w:widowControl w:val="0"/>
        <w:numPr>
          <w:ilvl w:val="0"/>
          <w:numId w:val="22"/>
        </w:numPr>
        <w:spacing w:before="12"/>
        <w:ind w:left="900"/>
        <w:rPr>
          <w:rFonts w:eastAsia="Calibri"/>
          <w:spacing w:val="-1"/>
        </w:rPr>
      </w:pPr>
      <w:r w:rsidRPr="00347955">
        <w:rPr>
          <w:rFonts w:ascii="Calibri" w:eastAsia="Calibri" w:hAnsi="Calibri" w:cs="Calibri"/>
        </w:rPr>
        <w:t>Concomitant medication assessment</w:t>
      </w:r>
    </w:p>
    <w:p w14:paraId="55F3E9E7" w14:textId="3893D796" w:rsidR="00444C20" w:rsidRPr="00347955" w:rsidRDefault="00444C20" w:rsidP="00694123">
      <w:pPr>
        <w:pStyle w:val="ListParagraph"/>
        <w:widowControl w:val="0"/>
        <w:numPr>
          <w:ilvl w:val="0"/>
          <w:numId w:val="22"/>
        </w:numPr>
        <w:spacing w:before="12"/>
        <w:ind w:left="900"/>
        <w:rPr>
          <w:rFonts w:ascii="Calibri" w:eastAsia="Calibri" w:hAnsi="Calibri" w:cs="Calibri"/>
          <w:spacing w:val="-1"/>
        </w:rPr>
      </w:pPr>
      <w:r w:rsidRPr="00347955">
        <w:rPr>
          <w:rFonts w:ascii="Calibri" w:eastAsia="Calibri" w:hAnsi="Calibri" w:cs="Calibri"/>
        </w:rPr>
        <w:t>AE assessment</w:t>
      </w:r>
    </w:p>
    <w:p w14:paraId="0961242E" w14:textId="77777777" w:rsidR="00444C20" w:rsidRPr="000457B5" w:rsidRDefault="00444C20" w:rsidP="00444C20">
      <w:pPr>
        <w:widowControl w:val="0"/>
        <w:spacing w:before="12"/>
        <w:ind w:left="190"/>
        <w:rPr>
          <w:rFonts w:ascii="Calibri" w:eastAsia="Calibri" w:hAnsi="Calibri" w:cs="Calibri"/>
          <w:spacing w:val="-1"/>
        </w:rPr>
      </w:pPr>
    </w:p>
    <w:p w14:paraId="6EB5A358" w14:textId="77777777" w:rsidR="00444C20" w:rsidRPr="00133BC1" w:rsidRDefault="00444C20" w:rsidP="00444C20">
      <w:pPr>
        <w:widowControl w:val="0"/>
        <w:spacing w:before="12"/>
        <w:ind w:left="190"/>
        <w:rPr>
          <w:rFonts w:ascii="Calibri" w:eastAsia="Calibri" w:hAnsi="Calibri" w:cs="Calibri"/>
          <w:spacing w:val="-1"/>
        </w:rPr>
      </w:pPr>
      <w:r w:rsidRPr="00EE4A0C">
        <w:rPr>
          <w:rFonts w:ascii="Calibri" w:eastAsia="Calibri" w:hAnsi="Calibri" w:cs="Calibri"/>
          <w:spacing w:val="-1"/>
          <w:highlight w:val="lightGray"/>
        </w:rPr>
        <w:t>Visit 11 (week 52) END OF TREATMENT</w:t>
      </w:r>
    </w:p>
    <w:p w14:paraId="49484E5F" w14:textId="569BF85C" w:rsidR="00444C20" w:rsidRPr="00347955" w:rsidRDefault="00444C20" w:rsidP="00694123">
      <w:pPr>
        <w:pStyle w:val="ListParagraph"/>
        <w:widowControl w:val="0"/>
        <w:numPr>
          <w:ilvl w:val="0"/>
          <w:numId w:val="21"/>
        </w:numPr>
        <w:spacing w:before="12"/>
        <w:ind w:left="900"/>
        <w:rPr>
          <w:rFonts w:ascii="Calibri" w:eastAsia="Calibri" w:hAnsi="Calibri" w:cs="Calibri"/>
          <w:spacing w:val="-1"/>
        </w:rPr>
      </w:pPr>
      <w:r w:rsidRPr="00347955">
        <w:rPr>
          <w:rFonts w:ascii="Calibri" w:eastAsia="Calibri" w:hAnsi="Calibri" w:cs="Calibri"/>
          <w:spacing w:val="-1"/>
        </w:rPr>
        <w:t xml:space="preserve">H&amp;P, labs, biomarkers, PROs, joint count, Spirometry, </w:t>
      </w:r>
      <w:r w:rsidRPr="00347955">
        <w:rPr>
          <w:rFonts w:ascii="Calibri" w:eastAsia="Calibri" w:hAnsi="Calibri" w:cs="Times New Roman"/>
          <w:bCs/>
          <w:spacing w:val="-1"/>
          <w:sz w:val="22"/>
          <w:szCs w:val="22"/>
        </w:rPr>
        <w:t>D</w:t>
      </w:r>
      <w:r w:rsidRPr="00347955">
        <w:rPr>
          <w:rFonts w:ascii="Calibri" w:eastAsia="Calibri" w:hAnsi="Calibri" w:cs="Times New Roman"/>
          <w:bCs/>
          <w:sz w:val="22"/>
          <w:szCs w:val="22"/>
        </w:rPr>
        <w:t>L</w:t>
      </w:r>
      <w:r w:rsidRPr="00347955">
        <w:rPr>
          <w:rFonts w:ascii="Calibri" w:eastAsia="Calibri" w:hAnsi="Calibri" w:cs="Times New Roman"/>
          <w:bCs/>
          <w:spacing w:val="-1"/>
          <w:position w:val="-3"/>
          <w:sz w:val="22"/>
          <w:szCs w:val="22"/>
        </w:rPr>
        <w:t>C</w:t>
      </w:r>
      <w:r w:rsidRPr="00347955">
        <w:rPr>
          <w:rFonts w:ascii="Calibri" w:eastAsia="Calibri" w:hAnsi="Calibri" w:cs="Times New Roman"/>
          <w:bCs/>
          <w:position w:val="-3"/>
          <w:sz w:val="22"/>
          <w:szCs w:val="22"/>
        </w:rPr>
        <w:t>O</w:t>
      </w:r>
      <w:r w:rsidRPr="00347955">
        <w:rPr>
          <w:rFonts w:ascii="Calibri" w:eastAsia="Calibri" w:hAnsi="Calibri" w:cs="Calibri"/>
          <w:spacing w:val="-1"/>
        </w:rPr>
        <w:t>, ECG, HRCT</w:t>
      </w:r>
    </w:p>
    <w:p w14:paraId="75F35F76" w14:textId="63FF5CE7" w:rsidR="00444C20" w:rsidRPr="00347955" w:rsidRDefault="00444C20" w:rsidP="00694123">
      <w:pPr>
        <w:pStyle w:val="ListParagraph"/>
        <w:widowControl w:val="0"/>
        <w:numPr>
          <w:ilvl w:val="0"/>
          <w:numId w:val="21"/>
        </w:numPr>
        <w:spacing w:before="12"/>
        <w:ind w:left="900"/>
        <w:rPr>
          <w:rFonts w:ascii="Calibri" w:eastAsia="Calibri" w:hAnsi="Calibri" w:cs="Calibri"/>
          <w:spacing w:val="-1"/>
        </w:rPr>
      </w:pPr>
      <w:r w:rsidRPr="00347955">
        <w:rPr>
          <w:rFonts w:ascii="Calibri" w:eastAsia="Calibri" w:hAnsi="Calibri" w:cs="Calibri"/>
          <w:spacing w:val="-1"/>
        </w:rPr>
        <w:t>Collect diary and unused study drug</w:t>
      </w:r>
    </w:p>
    <w:p w14:paraId="14A2209D" w14:textId="4B35A4C8" w:rsidR="00444C20" w:rsidRPr="00347955" w:rsidRDefault="00444C20" w:rsidP="00694123">
      <w:pPr>
        <w:pStyle w:val="ListParagraph"/>
        <w:widowControl w:val="0"/>
        <w:numPr>
          <w:ilvl w:val="0"/>
          <w:numId w:val="21"/>
        </w:numPr>
        <w:spacing w:before="12"/>
        <w:ind w:left="900"/>
        <w:rPr>
          <w:rFonts w:ascii="Calibri" w:eastAsia="Calibri" w:hAnsi="Calibri" w:cs="Calibri"/>
        </w:rPr>
      </w:pPr>
      <w:r w:rsidRPr="00347955">
        <w:rPr>
          <w:rFonts w:ascii="Calibri" w:eastAsia="Calibri" w:hAnsi="Calibri" w:cs="Calibri"/>
        </w:rPr>
        <w:t>AE assessment</w:t>
      </w:r>
    </w:p>
    <w:p w14:paraId="1F82863A" w14:textId="77777777" w:rsidR="00444C20" w:rsidRDefault="00444C20" w:rsidP="00444C20">
      <w:pPr>
        <w:widowControl w:val="0"/>
        <w:spacing w:before="12"/>
        <w:rPr>
          <w:rFonts w:ascii="Calibri" w:eastAsia="Calibri" w:hAnsi="Calibri" w:cs="Calibri"/>
          <w:spacing w:val="-1"/>
        </w:rPr>
      </w:pPr>
    </w:p>
    <w:p w14:paraId="78EB73BC" w14:textId="77777777" w:rsidR="00347955" w:rsidRDefault="00444C20" w:rsidP="00347955">
      <w:pPr>
        <w:widowControl w:val="0"/>
        <w:spacing w:before="12"/>
        <w:ind w:left="190"/>
        <w:rPr>
          <w:rFonts w:ascii="Calibri" w:eastAsia="Calibri" w:hAnsi="Calibri" w:cs="Calibri"/>
          <w:spacing w:val="-1"/>
        </w:rPr>
      </w:pPr>
      <w:r>
        <w:rPr>
          <w:rFonts w:ascii="Calibri" w:eastAsia="Calibri" w:hAnsi="Calibri" w:cs="Calibri"/>
          <w:spacing w:val="-1"/>
          <w:highlight w:val="lightGray"/>
        </w:rPr>
        <w:t xml:space="preserve">Visit 12 </w:t>
      </w:r>
      <w:r w:rsidRPr="00EE4A0C">
        <w:rPr>
          <w:rFonts w:ascii="Calibri" w:eastAsia="Calibri" w:hAnsi="Calibri" w:cs="Calibri"/>
          <w:spacing w:val="-1"/>
          <w:highlight w:val="lightGray"/>
        </w:rPr>
        <w:t>END OF STUDY PHONE CALL (</w:t>
      </w:r>
      <w:r>
        <w:rPr>
          <w:rFonts w:ascii="Calibri" w:eastAsia="Calibri" w:hAnsi="Calibri" w:cs="Calibri"/>
          <w:spacing w:val="-1"/>
          <w:highlight w:val="lightGray"/>
        </w:rPr>
        <w:t>28</w:t>
      </w:r>
      <w:r w:rsidRPr="00EE4A0C">
        <w:rPr>
          <w:rFonts w:ascii="Calibri" w:eastAsia="Calibri" w:hAnsi="Calibri" w:cs="Calibri"/>
          <w:spacing w:val="-1"/>
          <w:highlight w:val="lightGray"/>
        </w:rPr>
        <w:t xml:space="preserve"> DAYS AFTER LAST DOSE OF STUDY DRUG)</w:t>
      </w:r>
    </w:p>
    <w:p w14:paraId="345908D3" w14:textId="18651536" w:rsidR="00444C20" w:rsidRPr="00347955" w:rsidRDefault="00444C20" w:rsidP="00347955">
      <w:pPr>
        <w:pStyle w:val="ListParagraph"/>
        <w:widowControl w:val="0"/>
        <w:numPr>
          <w:ilvl w:val="0"/>
          <w:numId w:val="20"/>
        </w:numPr>
        <w:spacing w:before="12"/>
        <w:rPr>
          <w:rFonts w:ascii="Calibri" w:eastAsia="Calibri" w:hAnsi="Calibri" w:cs="Calibri"/>
          <w:spacing w:val="-1"/>
        </w:rPr>
      </w:pPr>
      <w:r w:rsidRPr="00347955">
        <w:rPr>
          <w:rFonts w:ascii="Calibri" w:eastAsia="Calibri" w:hAnsi="Calibri" w:cs="Calibri"/>
          <w:spacing w:val="-1"/>
        </w:rPr>
        <w:t>Vital status and AE assessment</w:t>
      </w:r>
    </w:p>
    <w:p w14:paraId="56B45134" w14:textId="77777777" w:rsidR="00444C20" w:rsidRDefault="00444C20" w:rsidP="00444C20">
      <w:pPr>
        <w:widowControl w:val="0"/>
        <w:spacing w:before="12"/>
        <w:rPr>
          <w:rFonts w:ascii="Calibri" w:eastAsia="Calibri" w:hAnsi="Calibri" w:cs="Calibri"/>
          <w:spacing w:val="-1"/>
        </w:rPr>
      </w:pPr>
    </w:p>
    <w:p w14:paraId="5E9C2DD4" w14:textId="77777777" w:rsidR="00444C20" w:rsidRDefault="00444C20" w:rsidP="00444C20">
      <w:pPr>
        <w:widowControl w:val="0"/>
        <w:spacing w:before="12"/>
        <w:ind w:left="190"/>
        <w:rPr>
          <w:rFonts w:ascii="Calibri" w:eastAsia="Calibri" w:hAnsi="Calibri" w:cs="Calibri"/>
          <w:spacing w:val="-1"/>
        </w:rPr>
      </w:pPr>
      <w:r>
        <w:rPr>
          <w:rFonts w:ascii="Calibri" w:eastAsia="Calibri" w:hAnsi="Calibri" w:cs="Calibri"/>
          <w:spacing w:val="-1"/>
          <w:highlight w:val="lightGray"/>
        </w:rPr>
        <w:t xml:space="preserve">PRE-RESTART </w:t>
      </w:r>
      <w:r w:rsidRPr="00EE4A0C">
        <w:rPr>
          <w:rFonts w:ascii="Calibri" w:eastAsia="Calibri" w:hAnsi="Calibri" w:cs="Calibri"/>
          <w:spacing w:val="-1"/>
          <w:highlight w:val="lightGray"/>
        </w:rPr>
        <w:t>VISIT</w:t>
      </w:r>
      <w:r w:rsidRPr="00EE4A0C">
        <w:rPr>
          <w:rFonts w:ascii="Calibri" w:eastAsia="Calibri" w:hAnsi="Calibri" w:cs="Calibri"/>
          <w:spacing w:val="-1"/>
        </w:rPr>
        <w:t xml:space="preserve"> </w:t>
      </w:r>
    </w:p>
    <w:p w14:paraId="2896F41C" w14:textId="595EA112" w:rsidR="00444C20" w:rsidRPr="00694123" w:rsidRDefault="00444C20" w:rsidP="00694123">
      <w:pPr>
        <w:pStyle w:val="ListParagraph"/>
        <w:widowControl w:val="0"/>
        <w:numPr>
          <w:ilvl w:val="0"/>
          <w:numId w:val="20"/>
        </w:numPr>
        <w:spacing w:before="12"/>
        <w:rPr>
          <w:rFonts w:ascii="Calibri" w:eastAsia="Calibri" w:hAnsi="Calibri" w:cs="Calibri"/>
          <w:spacing w:val="-1"/>
        </w:rPr>
      </w:pPr>
      <w:r w:rsidRPr="00694123">
        <w:rPr>
          <w:rFonts w:ascii="Calibri" w:eastAsia="Calibri" w:hAnsi="Calibri" w:cs="Calibri"/>
          <w:spacing w:val="-1"/>
        </w:rPr>
        <w:t>H&amp;P, labs, ECG</w:t>
      </w:r>
    </w:p>
    <w:p w14:paraId="421FA4B2" w14:textId="1E9F1E6B" w:rsidR="00444C20" w:rsidRPr="00694123" w:rsidRDefault="00444C20" w:rsidP="00694123">
      <w:pPr>
        <w:pStyle w:val="ListParagraph"/>
        <w:widowControl w:val="0"/>
        <w:numPr>
          <w:ilvl w:val="0"/>
          <w:numId w:val="20"/>
        </w:numPr>
        <w:spacing w:before="12"/>
        <w:rPr>
          <w:rFonts w:ascii="Calibri" w:eastAsia="Calibri" w:hAnsi="Calibri" w:cs="Calibri"/>
          <w:spacing w:val="-1"/>
        </w:rPr>
      </w:pPr>
      <w:r w:rsidRPr="00694123">
        <w:rPr>
          <w:rFonts w:ascii="Calibri" w:eastAsia="Calibri" w:hAnsi="Calibri" w:cs="Calibri"/>
          <w:spacing w:val="-1"/>
        </w:rPr>
        <w:t>AE assessment</w:t>
      </w:r>
    </w:p>
    <w:p w14:paraId="52FE284A" w14:textId="41741D91" w:rsidR="00444C20" w:rsidRPr="00694123" w:rsidRDefault="00444C20" w:rsidP="00694123">
      <w:pPr>
        <w:pStyle w:val="ListParagraph"/>
        <w:widowControl w:val="0"/>
        <w:numPr>
          <w:ilvl w:val="0"/>
          <w:numId w:val="20"/>
        </w:numPr>
        <w:spacing w:before="12"/>
        <w:rPr>
          <w:rFonts w:ascii="Calibri" w:eastAsia="Calibri" w:hAnsi="Calibri" w:cs="Calibri"/>
          <w:spacing w:val="-1"/>
        </w:rPr>
      </w:pPr>
      <w:r w:rsidRPr="00694123">
        <w:rPr>
          <w:rFonts w:ascii="Calibri" w:eastAsia="Calibri" w:hAnsi="Calibri" w:cs="Calibri"/>
          <w:spacing w:val="-1"/>
        </w:rPr>
        <w:t>Dispense supply of study drug, if required</w:t>
      </w:r>
    </w:p>
    <w:p w14:paraId="7B5C80BC" w14:textId="29B9D7CB" w:rsidR="00444C20" w:rsidRPr="00694123" w:rsidRDefault="00444C20" w:rsidP="00694123">
      <w:pPr>
        <w:pStyle w:val="ListParagraph"/>
        <w:widowControl w:val="0"/>
        <w:numPr>
          <w:ilvl w:val="0"/>
          <w:numId w:val="20"/>
        </w:numPr>
        <w:spacing w:before="12"/>
        <w:rPr>
          <w:rFonts w:ascii="Calibri" w:eastAsia="Calibri" w:hAnsi="Calibri" w:cs="Calibri"/>
          <w:spacing w:val="-1"/>
        </w:rPr>
      </w:pPr>
      <w:r w:rsidRPr="00694123">
        <w:rPr>
          <w:rFonts w:ascii="Calibri" w:eastAsia="Calibri" w:hAnsi="Calibri" w:cs="Calibri"/>
          <w:spacing w:val="-1"/>
        </w:rPr>
        <w:t>Review drug compliance, dispense new diary, if required</w:t>
      </w:r>
    </w:p>
    <w:p w14:paraId="26C3B50B" w14:textId="77777777" w:rsidR="00444C20" w:rsidRDefault="00444C20" w:rsidP="00444C20">
      <w:pPr>
        <w:widowControl w:val="0"/>
        <w:spacing w:before="12"/>
        <w:rPr>
          <w:rFonts w:ascii="Calibri" w:eastAsia="Calibri" w:hAnsi="Calibri" w:cs="Calibri"/>
          <w:spacing w:val="-1"/>
        </w:rPr>
      </w:pPr>
    </w:p>
    <w:p w14:paraId="3D052D81" w14:textId="77777777" w:rsidR="00444C20" w:rsidRDefault="00444C20" w:rsidP="00444C20">
      <w:pPr>
        <w:widowControl w:val="0"/>
        <w:spacing w:before="12"/>
        <w:ind w:left="190"/>
        <w:rPr>
          <w:rFonts w:ascii="Calibri" w:eastAsia="Calibri" w:hAnsi="Calibri" w:cs="Calibri"/>
          <w:spacing w:val="-1"/>
        </w:rPr>
      </w:pPr>
      <w:r>
        <w:rPr>
          <w:rFonts w:ascii="Calibri" w:eastAsia="Calibri" w:hAnsi="Calibri" w:cs="Calibri"/>
          <w:spacing w:val="-1"/>
          <w:highlight w:val="lightGray"/>
        </w:rPr>
        <w:t xml:space="preserve">UNSCHEDULED </w:t>
      </w:r>
      <w:r w:rsidRPr="00EE4A0C">
        <w:rPr>
          <w:rFonts w:ascii="Calibri" w:eastAsia="Calibri" w:hAnsi="Calibri" w:cs="Calibri"/>
          <w:spacing w:val="-1"/>
          <w:highlight w:val="lightGray"/>
        </w:rPr>
        <w:t>VISIT</w:t>
      </w:r>
      <w:r w:rsidRPr="00EE4A0C">
        <w:rPr>
          <w:rFonts w:ascii="Calibri" w:eastAsia="Calibri" w:hAnsi="Calibri" w:cs="Calibri"/>
          <w:spacing w:val="-1"/>
        </w:rPr>
        <w:t xml:space="preserve"> </w:t>
      </w:r>
    </w:p>
    <w:p w14:paraId="0AAF84C9" w14:textId="77777777" w:rsidR="00444C20" w:rsidRPr="00E3038B" w:rsidRDefault="00444C20" w:rsidP="00694123">
      <w:pPr>
        <w:pStyle w:val="ListParagraph"/>
        <w:widowControl w:val="0"/>
        <w:numPr>
          <w:ilvl w:val="0"/>
          <w:numId w:val="20"/>
        </w:numPr>
        <w:spacing w:before="12"/>
        <w:rPr>
          <w:rFonts w:ascii="Calibri" w:eastAsia="Calibri" w:hAnsi="Calibri" w:cs="Calibri"/>
          <w:spacing w:val="-1"/>
        </w:rPr>
      </w:pPr>
      <w:r>
        <w:rPr>
          <w:rFonts w:ascii="Calibri" w:eastAsia="Calibri" w:hAnsi="Calibri" w:cs="Calibri"/>
          <w:spacing w:val="-1"/>
        </w:rPr>
        <w:t xml:space="preserve">H&amp;P, </w:t>
      </w:r>
      <w:r w:rsidRPr="00E3038B">
        <w:rPr>
          <w:rFonts w:ascii="Calibri" w:eastAsia="Calibri" w:hAnsi="Calibri" w:cs="Calibri"/>
          <w:spacing w:val="-1"/>
        </w:rPr>
        <w:t>AE assessment</w:t>
      </w:r>
    </w:p>
    <w:p w14:paraId="0A85BB1C" w14:textId="488EB496" w:rsidR="00444C20" w:rsidRPr="00E3038B" w:rsidRDefault="00444C20" w:rsidP="00694123">
      <w:pPr>
        <w:pStyle w:val="ListParagraph"/>
        <w:widowControl w:val="0"/>
        <w:numPr>
          <w:ilvl w:val="0"/>
          <w:numId w:val="20"/>
        </w:numPr>
        <w:spacing w:before="12"/>
        <w:rPr>
          <w:rFonts w:ascii="Calibri" w:eastAsia="Calibri" w:hAnsi="Calibri" w:cs="Calibri"/>
          <w:spacing w:val="-1"/>
        </w:rPr>
      </w:pPr>
      <w:r w:rsidRPr="00E3038B">
        <w:rPr>
          <w:rFonts w:ascii="Calibri" w:eastAsia="Calibri" w:hAnsi="Calibri" w:cs="Calibri"/>
          <w:spacing w:val="-1"/>
        </w:rPr>
        <w:t>remaining elements of the visit are up to the discretion of the investigator</w:t>
      </w:r>
    </w:p>
    <w:p w14:paraId="4767DB77" w14:textId="77777777" w:rsidR="00444C20" w:rsidRPr="00E3038B" w:rsidRDefault="00444C20" w:rsidP="00444C20">
      <w:pPr>
        <w:widowControl w:val="0"/>
        <w:spacing w:before="12"/>
        <w:ind w:left="180"/>
        <w:rPr>
          <w:rFonts w:ascii="Calibri" w:eastAsia="Calibri" w:hAnsi="Calibri" w:cs="Calibri"/>
          <w:spacing w:val="-1"/>
        </w:rPr>
      </w:pPr>
    </w:p>
    <w:p w14:paraId="765B4A34" w14:textId="77777777" w:rsidR="00444C20" w:rsidRDefault="00444C20" w:rsidP="00444C20">
      <w:pPr>
        <w:widowControl w:val="0"/>
        <w:spacing w:before="12"/>
        <w:ind w:left="190"/>
        <w:rPr>
          <w:rFonts w:ascii="Calibri" w:eastAsia="Calibri" w:hAnsi="Calibri" w:cs="Calibri"/>
          <w:spacing w:val="-1"/>
        </w:rPr>
      </w:pPr>
      <w:r>
        <w:rPr>
          <w:rFonts w:ascii="Calibri" w:eastAsia="Calibri" w:hAnsi="Calibri" w:cs="Calibri"/>
          <w:spacing w:val="-1"/>
          <w:highlight w:val="lightGray"/>
        </w:rPr>
        <w:t xml:space="preserve">EARLY TERMINATION </w:t>
      </w:r>
      <w:r w:rsidRPr="00EE4A0C">
        <w:rPr>
          <w:rFonts w:ascii="Calibri" w:eastAsia="Calibri" w:hAnsi="Calibri" w:cs="Calibri"/>
          <w:spacing w:val="-1"/>
          <w:highlight w:val="lightGray"/>
        </w:rPr>
        <w:t>VISIT</w:t>
      </w:r>
      <w:r w:rsidRPr="00EE4A0C">
        <w:rPr>
          <w:rFonts w:ascii="Calibri" w:eastAsia="Calibri" w:hAnsi="Calibri" w:cs="Calibri"/>
          <w:spacing w:val="-1"/>
        </w:rPr>
        <w:t xml:space="preserve"> </w:t>
      </w:r>
    </w:p>
    <w:p w14:paraId="273AB543" w14:textId="49832E29" w:rsidR="00444C20" w:rsidRPr="00694123" w:rsidRDefault="00444C20" w:rsidP="00694123">
      <w:pPr>
        <w:pStyle w:val="ListParagraph"/>
        <w:widowControl w:val="0"/>
        <w:numPr>
          <w:ilvl w:val="0"/>
          <w:numId w:val="29"/>
        </w:numPr>
        <w:spacing w:before="12"/>
        <w:rPr>
          <w:rFonts w:ascii="Calibri" w:eastAsia="Calibri" w:hAnsi="Calibri" w:cs="Calibri"/>
          <w:spacing w:val="-1"/>
        </w:rPr>
      </w:pPr>
      <w:r w:rsidRPr="00694123">
        <w:rPr>
          <w:rFonts w:ascii="Calibri" w:eastAsia="Calibri" w:hAnsi="Calibri" w:cs="Calibri"/>
          <w:spacing w:val="-1"/>
        </w:rPr>
        <w:t>H&amp;P, labs, biomarkers, PROs, joint count ,</w:t>
      </w:r>
      <w:r w:rsidR="00116422">
        <w:rPr>
          <w:rFonts w:ascii="Calibri" w:eastAsia="Calibri" w:hAnsi="Calibri" w:cs="Calibri"/>
          <w:spacing w:val="-1"/>
        </w:rPr>
        <w:t xml:space="preserve"> </w:t>
      </w:r>
      <w:r w:rsidRPr="00694123">
        <w:rPr>
          <w:rFonts w:ascii="Calibri" w:eastAsia="Calibri" w:hAnsi="Calibri" w:cs="Calibri"/>
          <w:spacing w:val="-1"/>
        </w:rPr>
        <w:t xml:space="preserve">Spirometry, </w:t>
      </w:r>
      <w:r w:rsidRPr="00694123">
        <w:rPr>
          <w:rFonts w:ascii="Calibri" w:eastAsia="Calibri" w:hAnsi="Calibri" w:cs="Times New Roman"/>
          <w:bCs/>
          <w:spacing w:val="-1"/>
          <w:sz w:val="22"/>
          <w:szCs w:val="22"/>
        </w:rPr>
        <w:t>D</w:t>
      </w:r>
      <w:r w:rsidRPr="00694123">
        <w:rPr>
          <w:rFonts w:ascii="Calibri" w:eastAsia="Calibri" w:hAnsi="Calibri" w:cs="Times New Roman"/>
          <w:bCs/>
          <w:sz w:val="22"/>
          <w:szCs w:val="22"/>
        </w:rPr>
        <w:t>L</w:t>
      </w:r>
      <w:r w:rsidRPr="00694123">
        <w:rPr>
          <w:rFonts w:ascii="Calibri" w:eastAsia="Calibri" w:hAnsi="Calibri" w:cs="Times New Roman"/>
          <w:bCs/>
          <w:spacing w:val="-1"/>
          <w:position w:val="-3"/>
          <w:sz w:val="22"/>
          <w:szCs w:val="22"/>
        </w:rPr>
        <w:t>C</w:t>
      </w:r>
      <w:r w:rsidRPr="00694123">
        <w:rPr>
          <w:rFonts w:ascii="Calibri" w:eastAsia="Calibri" w:hAnsi="Calibri" w:cs="Times New Roman"/>
          <w:bCs/>
          <w:position w:val="-3"/>
          <w:sz w:val="22"/>
          <w:szCs w:val="22"/>
        </w:rPr>
        <w:t>O</w:t>
      </w:r>
      <w:r w:rsidRPr="00694123">
        <w:rPr>
          <w:rFonts w:ascii="Calibri" w:eastAsia="Calibri" w:hAnsi="Calibri" w:cs="Calibri"/>
          <w:spacing w:val="-1"/>
        </w:rPr>
        <w:t>, ECG, HRCT (see study assessment calendar for details)</w:t>
      </w:r>
    </w:p>
    <w:p w14:paraId="1248954C" w14:textId="60ED3C14" w:rsidR="00444C20" w:rsidRPr="00694123" w:rsidRDefault="00444C20" w:rsidP="00694123">
      <w:pPr>
        <w:pStyle w:val="ListParagraph"/>
        <w:widowControl w:val="0"/>
        <w:numPr>
          <w:ilvl w:val="0"/>
          <w:numId w:val="29"/>
        </w:numPr>
        <w:spacing w:before="12"/>
        <w:rPr>
          <w:rFonts w:ascii="Calibri" w:eastAsia="Calibri" w:hAnsi="Calibri" w:cs="Calibri"/>
          <w:spacing w:val="-1"/>
        </w:rPr>
      </w:pPr>
      <w:r w:rsidRPr="00694123">
        <w:rPr>
          <w:rFonts w:ascii="Calibri" w:eastAsia="Calibri" w:hAnsi="Calibri" w:cs="Calibri"/>
          <w:spacing w:val="-1"/>
        </w:rPr>
        <w:t>Collect diary and unused study drug</w:t>
      </w:r>
    </w:p>
    <w:p w14:paraId="059442CE" w14:textId="4AD82416" w:rsidR="00444C20" w:rsidRPr="00694123" w:rsidRDefault="00444C20" w:rsidP="00694123">
      <w:pPr>
        <w:pStyle w:val="ListParagraph"/>
        <w:widowControl w:val="0"/>
        <w:numPr>
          <w:ilvl w:val="0"/>
          <w:numId w:val="29"/>
        </w:numPr>
        <w:spacing w:before="12"/>
        <w:rPr>
          <w:rFonts w:ascii="Calibri" w:eastAsia="Calibri" w:hAnsi="Calibri" w:cs="Calibri"/>
          <w:spacing w:val="-1"/>
        </w:rPr>
      </w:pPr>
      <w:r w:rsidRPr="00694123">
        <w:rPr>
          <w:rFonts w:ascii="Calibri" w:eastAsia="Calibri" w:hAnsi="Calibri" w:cs="Calibri"/>
          <w:spacing w:val="-1"/>
        </w:rPr>
        <w:t>AE assessment</w:t>
      </w:r>
    </w:p>
    <w:p w14:paraId="0BF156FF" w14:textId="44A32C62" w:rsidR="00444C20" w:rsidRDefault="00444C20" w:rsidP="00642E1C">
      <w:pPr>
        <w:rPr>
          <w:b/>
          <w:bCs/>
        </w:rPr>
      </w:pPr>
    </w:p>
    <w:p w14:paraId="42EA8AD6" w14:textId="4625FD29" w:rsidR="00444C20" w:rsidRDefault="00444C20" w:rsidP="00642E1C">
      <w:pPr>
        <w:rPr>
          <w:b/>
          <w:bCs/>
        </w:rPr>
      </w:pPr>
    </w:p>
    <w:p w14:paraId="3A6DE3B0" w14:textId="24C4AFF4" w:rsidR="00116422" w:rsidRDefault="00116422" w:rsidP="00642E1C">
      <w:pPr>
        <w:rPr>
          <w:b/>
          <w:bCs/>
        </w:rPr>
      </w:pPr>
    </w:p>
    <w:p w14:paraId="289EF564" w14:textId="7538B752" w:rsidR="00116422" w:rsidRDefault="00116422" w:rsidP="00642E1C">
      <w:pPr>
        <w:rPr>
          <w:b/>
          <w:bCs/>
        </w:rPr>
      </w:pPr>
    </w:p>
    <w:p w14:paraId="1BDDB542" w14:textId="237F712E" w:rsidR="00116422" w:rsidRDefault="00116422" w:rsidP="00642E1C">
      <w:pPr>
        <w:rPr>
          <w:b/>
          <w:bCs/>
        </w:rPr>
      </w:pPr>
    </w:p>
    <w:p w14:paraId="6B25C122" w14:textId="226F23DF" w:rsidR="00116422" w:rsidRDefault="00116422" w:rsidP="00642E1C">
      <w:pPr>
        <w:rPr>
          <w:b/>
          <w:bCs/>
        </w:rPr>
      </w:pPr>
    </w:p>
    <w:p w14:paraId="1CBFF8DB" w14:textId="0BBAB10B" w:rsidR="00116422" w:rsidRDefault="00116422" w:rsidP="00642E1C">
      <w:pPr>
        <w:rPr>
          <w:b/>
          <w:bCs/>
        </w:rPr>
      </w:pPr>
    </w:p>
    <w:p w14:paraId="1426B16A" w14:textId="2B70EEC0" w:rsidR="00116422" w:rsidRDefault="00116422" w:rsidP="00642E1C">
      <w:pPr>
        <w:rPr>
          <w:b/>
          <w:bCs/>
        </w:rPr>
      </w:pPr>
    </w:p>
    <w:p w14:paraId="7C1CFC20" w14:textId="77777777" w:rsidR="00096503" w:rsidRDefault="00096503" w:rsidP="00642E1C">
      <w:pPr>
        <w:rPr>
          <w:b/>
          <w:bCs/>
        </w:rPr>
      </w:pPr>
    </w:p>
    <w:p w14:paraId="71AD1085" w14:textId="77777777" w:rsidR="00096503" w:rsidRDefault="00096503" w:rsidP="00642E1C">
      <w:pPr>
        <w:rPr>
          <w:b/>
          <w:bCs/>
        </w:rPr>
      </w:pPr>
    </w:p>
    <w:p w14:paraId="286D21FF" w14:textId="7F015880" w:rsidR="00642E1C" w:rsidRDefault="00642E1C" w:rsidP="00642E1C">
      <w:pPr>
        <w:rPr>
          <w:b/>
          <w:bCs/>
        </w:rPr>
      </w:pPr>
      <w:r w:rsidRPr="00642E1C">
        <w:rPr>
          <w:b/>
          <w:bCs/>
        </w:rPr>
        <w:lastRenderedPageBreak/>
        <w:t>Appendix D: TRAIL1 Inclusion and Exclusion Criteria</w:t>
      </w:r>
    </w:p>
    <w:p w14:paraId="779AA11E" w14:textId="668EC97B" w:rsidR="00642E1C" w:rsidRDefault="00642E1C" w:rsidP="00642E1C">
      <w:pPr>
        <w:rPr>
          <w:b/>
          <w:bCs/>
        </w:rPr>
      </w:pPr>
    </w:p>
    <w:p w14:paraId="1AE2A5DF" w14:textId="393D40E9" w:rsidR="007D3A90" w:rsidRPr="00C253F6" w:rsidRDefault="007D3A90" w:rsidP="00C253F6">
      <w:pPr>
        <w:rPr>
          <w:rFonts w:cstheme="minorHAnsi"/>
          <w:b/>
          <w:bCs/>
          <w:iCs/>
          <w:sz w:val="22"/>
          <w:szCs w:val="22"/>
          <w:u w:val="single"/>
        </w:rPr>
      </w:pPr>
      <w:r w:rsidRPr="00C253F6">
        <w:rPr>
          <w:rFonts w:cstheme="minorHAnsi"/>
          <w:b/>
          <w:bCs/>
          <w:iCs/>
          <w:sz w:val="22"/>
          <w:szCs w:val="22"/>
          <w:u w:val="single"/>
        </w:rPr>
        <w:t>In</w:t>
      </w:r>
      <w:r w:rsidR="00444C20" w:rsidRPr="00C253F6">
        <w:rPr>
          <w:rFonts w:cstheme="minorHAnsi"/>
          <w:b/>
          <w:bCs/>
          <w:iCs/>
          <w:sz w:val="22"/>
          <w:szCs w:val="22"/>
          <w:u w:val="single"/>
        </w:rPr>
        <w:t>clusion</w:t>
      </w:r>
    </w:p>
    <w:p w14:paraId="2470923E" w14:textId="77777777" w:rsidR="00444C20"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Age 18 through 85 years, inclusive, at Screening</w:t>
      </w:r>
    </w:p>
    <w:p w14:paraId="0DA71E8E" w14:textId="77777777" w:rsidR="00444C20"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 xml:space="preserve">Probable or definite diagnosis of RA according to revised 2010 ACR/EULAR criteria, without evidence or suspicion of an alternative diagnosis that may contribute to their interstitial lung disease. </w:t>
      </w:r>
    </w:p>
    <w:p w14:paraId="564188DD" w14:textId="77777777" w:rsidR="00D950A1"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 xml:space="preserve">Diagnosis of ILD </w:t>
      </w:r>
    </w:p>
    <w:p w14:paraId="6539B2C2" w14:textId="77777777" w:rsidR="00D950A1" w:rsidRPr="00C253F6" w:rsidRDefault="00444C20" w:rsidP="00C253F6">
      <w:pPr>
        <w:pStyle w:val="ListParagraph"/>
        <w:widowControl w:val="0"/>
        <w:numPr>
          <w:ilvl w:val="1"/>
          <w:numId w:val="19"/>
        </w:numPr>
        <w:rPr>
          <w:rFonts w:cstheme="minorHAnsi"/>
          <w:sz w:val="22"/>
          <w:szCs w:val="22"/>
        </w:rPr>
      </w:pPr>
      <w:r w:rsidRPr="00C253F6">
        <w:rPr>
          <w:rFonts w:cstheme="minorHAnsi"/>
          <w:sz w:val="22"/>
          <w:szCs w:val="22"/>
        </w:rPr>
        <w:t>supported by clinically indicated HRCT, and when available, surgical lung biopsy (SLB), prior to Screening, and</w:t>
      </w:r>
    </w:p>
    <w:p w14:paraId="116AB0A3" w14:textId="19A4E033" w:rsidR="00444C20" w:rsidRPr="00C253F6" w:rsidRDefault="00444C20" w:rsidP="00C253F6">
      <w:pPr>
        <w:pStyle w:val="ListParagraph"/>
        <w:widowControl w:val="0"/>
        <w:numPr>
          <w:ilvl w:val="1"/>
          <w:numId w:val="19"/>
        </w:numPr>
        <w:rPr>
          <w:rFonts w:cstheme="minorHAnsi"/>
          <w:sz w:val="22"/>
          <w:szCs w:val="22"/>
        </w:rPr>
      </w:pPr>
      <w:r w:rsidRPr="00C253F6">
        <w:rPr>
          <w:rFonts w:cstheme="minorHAnsi"/>
          <w:sz w:val="22"/>
          <w:szCs w:val="22"/>
        </w:rPr>
        <w:t>presence of fibrotic abnormality affecting more than 10% of the lung parenchyma, with or without traction bronchiectasis or honeycombing, on Screening and confirmed by adjudicated HRCT prior to Baseline</w:t>
      </w:r>
    </w:p>
    <w:p w14:paraId="450710D7" w14:textId="77777777" w:rsidR="00444C20"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No features supporting an alternative diagnosis on transbronchial biopsy, or SLB, if performed prior to Screening</w:t>
      </w:r>
    </w:p>
    <w:p w14:paraId="7088761A" w14:textId="77777777" w:rsidR="00694123"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Attainment of the following centralized spirometry criteria (based on local spirometry on standardized equipment and centralized quality controlled):</w:t>
      </w:r>
    </w:p>
    <w:p w14:paraId="62D4EFB4" w14:textId="77777777" w:rsidR="00694123" w:rsidRPr="00C253F6" w:rsidRDefault="00444C20" w:rsidP="00C253F6">
      <w:pPr>
        <w:pStyle w:val="ListParagraph"/>
        <w:widowControl w:val="0"/>
        <w:numPr>
          <w:ilvl w:val="1"/>
          <w:numId w:val="19"/>
        </w:numPr>
        <w:rPr>
          <w:rFonts w:cstheme="minorHAnsi"/>
          <w:sz w:val="22"/>
          <w:szCs w:val="22"/>
        </w:rPr>
      </w:pPr>
      <w:r w:rsidRPr="00C253F6">
        <w:rPr>
          <w:rFonts w:cstheme="minorHAnsi"/>
          <w:sz w:val="22"/>
          <w:szCs w:val="22"/>
        </w:rPr>
        <w:t>percent predicted FVC ≥ 40% at Screening</w:t>
      </w:r>
    </w:p>
    <w:p w14:paraId="2AC4834E" w14:textId="77777777" w:rsidR="00D950A1" w:rsidRPr="00C253F6" w:rsidRDefault="00444C20" w:rsidP="00C253F6">
      <w:pPr>
        <w:pStyle w:val="ListParagraph"/>
        <w:widowControl w:val="0"/>
        <w:numPr>
          <w:ilvl w:val="1"/>
          <w:numId w:val="19"/>
        </w:numPr>
        <w:rPr>
          <w:rFonts w:cstheme="minorHAnsi"/>
          <w:sz w:val="22"/>
          <w:szCs w:val="22"/>
        </w:rPr>
      </w:pPr>
      <w:r w:rsidRPr="00C253F6">
        <w:rPr>
          <w:rFonts w:cstheme="minorHAnsi"/>
          <w:sz w:val="22"/>
          <w:szCs w:val="22"/>
        </w:rPr>
        <w:t>change in pre-bronchodilator FVC (measured in liters) between Screening (Visit 1) and Baseline (Visit 2) must be a &lt;10% relative difference, calculated as:</w:t>
      </w:r>
      <w:r w:rsidR="00D950A1" w:rsidRPr="00C253F6">
        <w:rPr>
          <w:rFonts w:cstheme="minorHAnsi"/>
          <w:sz w:val="22"/>
          <w:szCs w:val="22"/>
        </w:rPr>
        <w:t xml:space="preserve"> </w:t>
      </w:r>
      <w:r w:rsidRPr="00C253F6">
        <w:rPr>
          <w:rFonts w:cstheme="minorHAnsi"/>
          <w:sz w:val="22"/>
          <w:szCs w:val="22"/>
        </w:rPr>
        <w:t>100% * [absolute value (Screening FVC – Baseline FVC) / Screening FVC ]</w:t>
      </w:r>
    </w:p>
    <w:p w14:paraId="5DAEF5E6" w14:textId="77777777" w:rsidR="00D950A1" w:rsidRPr="00C253F6" w:rsidRDefault="00444C20" w:rsidP="00C253F6">
      <w:pPr>
        <w:pStyle w:val="ListParagraph"/>
        <w:widowControl w:val="0"/>
        <w:numPr>
          <w:ilvl w:val="1"/>
          <w:numId w:val="19"/>
        </w:numPr>
        <w:rPr>
          <w:rFonts w:cstheme="minorHAnsi"/>
          <w:sz w:val="22"/>
          <w:szCs w:val="22"/>
        </w:rPr>
      </w:pPr>
      <w:r w:rsidRPr="00C253F6">
        <w:rPr>
          <w:rFonts w:cstheme="minorHAnsi"/>
          <w:sz w:val="22"/>
          <w:szCs w:val="22"/>
        </w:rPr>
        <w:t xml:space="preserve">percent predicted </w:t>
      </w:r>
      <w:r w:rsidRPr="00C253F6">
        <w:rPr>
          <w:rFonts w:eastAsia="Calibri" w:cstheme="minorHAnsi"/>
          <w:bCs/>
          <w:spacing w:val="-1"/>
          <w:sz w:val="22"/>
          <w:szCs w:val="22"/>
        </w:rPr>
        <w:t>D</w:t>
      </w:r>
      <w:r w:rsidRPr="00C253F6">
        <w:rPr>
          <w:rFonts w:eastAsia="Calibri" w:cstheme="minorHAnsi"/>
          <w:bCs/>
          <w:sz w:val="22"/>
          <w:szCs w:val="22"/>
        </w:rPr>
        <w:t>L</w:t>
      </w:r>
      <w:r w:rsidRPr="00C253F6">
        <w:rPr>
          <w:rFonts w:eastAsia="Calibri" w:cstheme="minorHAnsi"/>
          <w:bCs/>
          <w:spacing w:val="-1"/>
          <w:position w:val="-3"/>
          <w:sz w:val="22"/>
          <w:szCs w:val="22"/>
        </w:rPr>
        <w:t>C</w:t>
      </w:r>
      <w:r w:rsidRPr="00C253F6">
        <w:rPr>
          <w:rFonts w:eastAsia="Calibri" w:cstheme="minorHAnsi"/>
          <w:bCs/>
          <w:position w:val="-3"/>
          <w:sz w:val="22"/>
          <w:szCs w:val="22"/>
        </w:rPr>
        <w:t xml:space="preserve">O or </w:t>
      </w:r>
      <w:r w:rsidRPr="00C253F6">
        <w:rPr>
          <w:rFonts w:eastAsia="Calibri" w:cstheme="minorHAnsi"/>
          <w:bCs/>
          <w:spacing w:val="-1"/>
          <w:sz w:val="22"/>
          <w:szCs w:val="22"/>
        </w:rPr>
        <w:t>T</w:t>
      </w:r>
      <w:r w:rsidRPr="00C253F6">
        <w:rPr>
          <w:rFonts w:eastAsia="Calibri" w:cstheme="minorHAnsi"/>
          <w:bCs/>
          <w:sz w:val="22"/>
          <w:szCs w:val="22"/>
        </w:rPr>
        <w:t>L</w:t>
      </w:r>
      <w:r w:rsidRPr="00C253F6">
        <w:rPr>
          <w:rFonts w:eastAsia="Calibri" w:cstheme="minorHAnsi"/>
          <w:bCs/>
          <w:spacing w:val="-1"/>
          <w:position w:val="-3"/>
          <w:sz w:val="22"/>
          <w:szCs w:val="22"/>
        </w:rPr>
        <w:t>C</w:t>
      </w:r>
      <w:r w:rsidRPr="00C253F6">
        <w:rPr>
          <w:rFonts w:eastAsia="Calibri" w:cstheme="minorHAnsi"/>
          <w:bCs/>
          <w:position w:val="-3"/>
          <w:sz w:val="22"/>
          <w:szCs w:val="22"/>
        </w:rPr>
        <w:t>O</w:t>
      </w:r>
      <w:r w:rsidRPr="00C253F6">
        <w:rPr>
          <w:rFonts w:cstheme="minorHAnsi"/>
          <w:sz w:val="22"/>
          <w:szCs w:val="22"/>
        </w:rPr>
        <w:t xml:space="preserve"> ≥30 % at Screening</w:t>
      </w:r>
    </w:p>
    <w:p w14:paraId="1DE2B87A" w14:textId="77777777" w:rsidR="00D950A1" w:rsidRPr="00C253F6" w:rsidRDefault="00444C20" w:rsidP="00C253F6">
      <w:pPr>
        <w:pStyle w:val="ListParagraph"/>
        <w:widowControl w:val="0"/>
        <w:numPr>
          <w:ilvl w:val="1"/>
          <w:numId w:val="19"/>
        </w:numPr>
        <w:rPr>
          <w:rFonts w:cstheme="minorHAnsi"/>
          <w:sz w:val="22"/>
          <w:szCs w:val="22"/>
        </w:rPr>
      </w:pPr>
      <w:r w:rsidRPr="00C253F6">
        <w:rPr>
          <w:rFonts w:eastAsia="Calibri,Italic" w:cstheme="minorHAnsi"/>
          <w:color w:val="000000" w:themeColor="text1"/>
          <w:sz w:val="22"/>
          <w:szCs w:val="22"/>
        </w:rPr>
        <w:t>Screening (Visit 1) pre-bronchodilator(BD) and Post-BD spirometry meets ATS quality criteria as determined by a central reviewer</w:t>
      </w:r>
    </w:p>
    <w:p w14:paraId="3AD46756" w14:textId="3E0D437C" w:rsidR="00444C20" w:rsidRPr="00C253F6" w:rsidRDefault="00444C20" w:rsidP="00C253F6">
      <w:pPr>
        <w:pStyle w:val="ListParagraph"/>
        <w:widowControl w:val="0"/>
        <w:numPr>
          <w:ilvl w:val="1"/>
          <w:numId w:val="19"/>
        </w:numPr>
        <w:rPr>
          <w:rFonts w:cstheme="minorHAnsi"/>
          <w:sz w:val="22"/>
          <w:szCs w:val="22"/>
        </w:rPr>
      </w:pPr>
      <w:r w:rsidRPr="00C253F6">
        <w:rPr>
          <w:rFonts w:eastAsia="Calibri,Italic" w:cstheme="minorHAnsi"/>
          <w:color w:val="000000" w:themeColor="text1"/>
          <w:sz w:val="22"/>
          <w:szCs w:val="22"/>
        </w:rPr>
        <w:t>Baseline (Visit 2) Pre-BD spirometry meets ATS quality criteria as determined by the site Investigator or the central reviewer</w:t>
      </w:r>
    </w:p>
    <w:p w14:paraId="018D2C22" w14:textId="311B78AD" w:rsidR="00444C20" w:rsidRPr="00C253F6" w:rsidRDefault="00444C20" w:rsidP="00C253F6">
      <w:pPr>
        <w:pStyle w:val="ListParagraph"/>
        <w:widowControl w:val="0"/>
        <w:numPr>
          <w:ilvl w:val="0"/>
          <w:numId w:val="19"/>
        </w:numPr>
        <w:ind w:left="450"/>
        <w:rPr>
          <w:rFonts w:cstheme="minorHAnsi"/>
          <w:sz w:val="22"/>
          <w:szCs w:val="22"/>
        </w:rPr>
      </w:pPr>
      <w:r w:rsidRPr="00C253F6">
        <w:rPr>
          <w:rFonts w:cstheme="minorHAnsi"/>
          <w:sz w:val="22"/>
          <w:szCs w:val="22"/>
        </w:rPr>
        <w:t>Able to understand and sign a written informed consent form</w:t>
      </w:r>
    </w:p>
    <w:p w14:paraId="422EC5F2" w14:textId="77777777" w:rsidR="00D950A1" w:rsidRPr="00C253F6" w:rsidRDefault="00444C20" w:rsidP="00C253F6">
      <w:pPr>
        <w:pStyle w:val="ListParagraph"/>
        <w:numPr>
          <w:ilvl w:val="0"/>
          <w:numId w:val="19"/>
        </w:numPr>
        <w:ind w:left="450"/>
        <w:rPr>
          <w:rFonts w:cstheme="minorHAnsi"/>
          <w:sz w:val="22"/>
          <w:szCs w:val="22"/>
        </w:rPr>
      </w:pPr>
      <w:r w:rsidRPr="00C253F6">
        <w:rPr>
          <w:rFonts w:cstheme="minorHAnsi"/>
          <w:sz w:val="22"/>
          <w:szCs w:val="22"/>
        </w:rPr>
        <w:t>For women of childbearing potential:  agreement to remain abstinent (refrain from heterosexual intercourse) or use two adequate methods of contraception, including at least one method with a failure rate of &lt;1% per year, during the 52</w:t>
      </w:r>
      <w:r w:rsidR="00D950A1" w:rsidRPr="00C253F6">
        <w:rPr>
          <w:rFonts w:cstheme="minorHAnsi"/>
          <w:sz w:val="22"/>
          <w:szCs w:val="22"/>
        </w:rPr>
        <w:t>-</w:t>
      </w:r>
      <w:r w:rsidRPr="00C253F6">
        <w:rPr>
          <w:rFonts w:cstheme="minorHAnsi"/>
          <w:sz w:val="22"/>
          <w:szCs w:val="22"/>
        </w:rPr>
        <w:t>week treatment period and for at least 118 days after the last dose of study drug</w:t>
      </w:r>
    </w:p>
    <w:p w14:paraId="1A7B2DD8" w14:textId="77777777" w:rsidR="00D950A1" w:rsidRPr="00C253F6" w:rsidRDefault="00444C20" w:rsidP="00C253F6">
      <w:pPr>
        <w:pStyle w:val="ListParagraph"/>
        <w:numPr>
          <w:ilvl w:val="1"/>
          <w:numId w:val="19"/>
        </w:numPr>
        <w:rPr>
          <w:rFonts w:cstheme="minorHAnsi"/>
          <w:sz w:val="22"/>
          <w:szCs w:val="22"/>
        </w:rPr>
      </w:pPr>
      <w:r w:rsidRPr="00C253F6">
        <w:rPr>
          <w:rFonts w:cstheme="minorHAnsi"/>
          <w:sz w:val="22"/>
          <w:szCs w:val="22"/>
        </w:rPr>
        <w:t xml:space="preserve">A woman is considered to be of childbearing potential if she is </w:t>
      </w:r>
      <w:proofErr w:type="spellStart"/>
      <w:r w:rsidRPr="00C253F6">
        <w:rPr>
          <w:rFonts w:cstheme="minorHAnsi"/>
          <w:sz w:val="22"/>
          <w:szCs w:val="22"/>
        </w:rPr>
        <w:t>postmenarcheal</w:t>
      </w:r>
      <w:proofErr w:type="spellEnd"/>
      <w:r w:rsidRPr="00C253F6">
        <w:rPr>
          <w:rFonts w:cstheme="minorHAnsi"/>
          <w:sz w:val="22"/>
          <w:szCs w:val="22"/>
        </w:rPr>
        <w:t>, has not reached a postmenopausal state (≥ 12 continuous months of amenorrhea with no identified cause other than menopause), and has not undergone surgical sterilization (removal of ovaries and/or uterus).</w:t>
      </w:r>
    </w:p>
    <w:p w14:paraId="6DFCBA07" w14:textId="77777777" w:rsidR="00D950A1" w:rsidRPr="00C253F6" w:rsidRDefault="00444C20" w:rsidP="00C253F6">
      <w:pPr>
        <w:pStyle w:val="ListParagraph"/>
        <w:numPr>
          <w:ilvl w:val="1"/>
          <w:numId w:val="19"/>
        </w:numPr>
        <w:rPr>
          <w:rFonts w:cstheme="minorHAnsi"/>
          <w:sz w:val="22"/>
          <w:szCs w:val="22"/>
        </w:rPr>
      </w:pPr>
      <w:r w:rsidRPr="00C253F6">
        <w:rPr>
          <w:rFonts w:cstheme="minorHAnsi"/>
          <w:sz w:val="22"/>
          <w:szCs w:val="22"/>
        </w:rPr>
        <w:t>Examples of contraceptive methods with a failure rate of &lt;1% per year include bilateral tubal ligation, male sterilization, established and proper use of hormonal contraceptives that inhibit ovulation, hormone-releasing intrauterine devices, and copper intrauterine devices.</w:t>
      </w:r>
    </w:p>
    <w:p w14:paraId="1C7924E2" w14:textId="0A0B4903" w:rsidR="00444C20" w:rsidRPr="00C253F6" w:rsidRDefault="00444C20" w:rsidP="00C253F6">
      <w:pPr>
        <w:pStyle w:val="ListParagraph"/>
        <w:numPr>
          <w:ilvl w:val="1"/>
          <w:numId w:val="19"/>
        </w:numPr>
        <w:rPr>
          <w:rFonts w:cstheme="minorHAnsi"/>
          <w:sz w:val="22"/>
          <w:szCs w:val="22"/>
        </w:rPr>
      </w:pPr>
      <w:r w:rsidRPr="00C253F6">
        <w:rPr>
          <w:rFonts w:cstheme="minorHAnsi"/>
          <w:sz w:val="22"/>
          <w:szCs w:val="22"/>
        </w:rPr>
        <w:t xml:space="preserve">The reliability of sexual abstinence should be evaluated in relation to the duration of the clinical trial and the preferred and usual lifestyle of the patient.  Periodic abstinence (e.g., calendar, ovulation, </w:t>
      </w:r>
      <w:proofErr w:type="spellStart"/>
      <w:r w:rsidRPr="00C253F6">
        <w:rPr>
          <w:rFonts w:cstheme="minorHAnsi"/>
          <w:sz w:val="22"/>
          <w:szCs w:val="22"/>
        </w:rPr>
        <w:t>symptothermal</w:t>
      </w:r>
      <w:proofErr w:type="spellEnd"/>
      <w:r w:rsidRPr="00C253F6">
        <w:rPr>
          <w:rFonts w:cstheme="minorHAnsi"/>
          <w:sz w:val="22"/>
          <w:szCs w:val="22"/>
        </w:rPr>
        <w:t xml:space="preserve">, or </w:t>
      </w:r>
      <w:proofErr w:type="spellStart"/>
      <w:r w:rsidRPr="00C253F6">
        <w:rPr>
          <w:rFonts w:cstheme="minorHAnsi"/>
          <w:sz w:val="22"/>
          <w:szCs w:val="22"/>
        </w:rPr>
        <w:t>postovulation</w:t>
      </w:r>
      <w:proofErr w:type="spellEnd"/>
      <w:r w:rsidRPr="00C253F6">
        <w:rPr>
          <w:rFonts w:cstheme="minorHAnsi"/>
          <w:sz w:val="22"/>
          <w:szCs w:val="22"/>
        </w:rPr>
        <w:t xml:space="preserve"> methods) and withdrawal are not acceptable methods of contraception.</w:t>
      </w:r>
    </w:p>
    <w:p w14:paraId="2C80C822" w14:textId="77777777" w:rsidR="00D950A1" w:rsidRPr="00C253F6" w:rsidRDefault="00444C20" w:rsidP="00C253F6">
      <w:pPr>
        <w:pStyle w:val="ListParagraph"/>
        <w:numPr>
          <w:ilvl w:val="0"/>
          <w:numId w:val="19"/>
        </w:numPr>
        <w:ind w:left="450"/>
        <w:rPr>
          <w:rFonts w:cstheme="minorHAnsi"/>
          <w:sz w:val="22"/>
          <w:szCs w:val="22"/>
        </w:rPr>
      </w:pPr>
      <w:r w:rsidRPr="00C253F6">
        <w:rPr>
          <w:rFonts w:cstheme="minorHAnsi"/>
          <w:sz w:val="22"/>
          <w:szCs w:val="22"/>
        </w:rPr>
        <w:t>For men who are not surgically sterile: agreement to remain abstinent (refrain from heterosexual intercourse) or use contraceptive measures, and agreement to refrain from donating sperm, as defined below:</w:t>
      </w:r>
    </w:p>
    <w:p w14:paraId="762C4AC1" w14:textId="627C19EA" w:rsidR="00C253F6" w:rsidRPr="00C253F6" w:rsidRDefault="00444C20" w:rsidP="00C253F6">
      <w:pPr>
        <w:pStyle w:val="ListParagraph"/>
        <w:numPr>
          <w:ilvl w:val="1"/>
          <w:numId w:val="19"/>
        </w:numPr>
        <w:rPr>
          <w:rFonts w:cstheme="minorHAnsi"/>
          <w:sz w:val="22"/>
          <w:szCs w:val="22"/>
        </w:rPr>
      </w:pPr>
      <w:r w:rsidRPr="00C253F6">
        <w:rPr>
          <w:rFonts w:cstheme="minorHAnsi"/>
          <w:sz w:val="22"/>
          <w:szCs w:val="22"/>
        </w:rPr>
        <w:lastRenderedPageBreak/>
        <w:t xml:space="preserve">With female partners of childbearing potential, men must remain abstinent or use a condom plus an additional contraceptive method that together result in a failure rate </w:t>
      </w:r>
      <w:r w:rsidR="00C253F6" w:rsidRPr="00C253F6">
        <w:rPr>
          <w:rFonts w:cstheme="minorHAnsi"/>
          <w:sz w:val="22"/>
          <w:szCs w:val="22"/>
        </w:rPr>
        <w:t>of &lt;</w:t>
      </w:r>
      <w:r w:rsidRPr="00C253F6">
        <w:rPr>
          <w:rFonts w:cstheme="minorHAnsi"/>
          <w:sz w:val="22"/>
          <w:szCs w:val="22"/>
        </w:rPr>
        <w:t xml:space="preserve"> 1% per year during the treatment period and for at least 118 days after the last dose of study drug.  </w:t>
      </w:r>
    </w:p>
    <w:p w14:paraId="7E7C6729" w14:textId="194B3B3D" w:rsidR="00444C20" w:rsidRPr="00C253F6" w:rsidRDefault="00444C20" w:rsidP="00C253F6">
      <w:pPr>
        <w:pStyle w:val="ListParagraph"/>
        <w:numPr>
          <w:ilvl w:val="1"/>
          <w:numId w:val="19"/>
        </w:numPr>
        <w:rPr>
          <w:rFonts w:cstheme="minorHAnsi"/>
          <w:sz w:val="22"/>
          <w:szCs w:val="22"/>
        </w:rPr>
      </w:pPr>
      <w:r w:rsidRPr="00C253F6">
        <w:rPr>
          <w:rFonts w:cstheme="minorHAnsi"/>
          <w:sz w:val="22"/>
          <w:szCs w:val="22"/>
        </w:rPr>
        <w:t>Men must refrain from donating sperm during this same period.</w:t>
      </w:r>
    </w:p>
    <w:p w14:paraId="1E1D67D9" w14:textId="6925B849" w:rsidR="007D3A90" w:rsidRPr="00C253F6" w:rsidRDefault="007D3A90" w:rsidP="00C253F6">
      <w:pPr>
        <w:rPr>
          <w:rFonts w:cstheme="minorHAnsi"/>
          <w:sz w:val="22"/>
          <w:szCs w:val="22"/>
        </w:rPr>
      </w:pPr>
    </w:p>
    <w:p w14:paraId="671BBB28" w14:textId="296C5618" w:rsidR="007D3A90" w:rsidRPr="00C253F6" w:rsidRDefault="00444C20" w:rsidP="00C253F6">
      <w:pPr>
        <w:rPr>
          <w:rFonts w:cstheme="minorHAnsi"/>
          <w:b/>
          <w:bCs/>
          <w:sz w:val="22"/>
          <w:szCs w:val="22"/>
          <w:u w:val="single"/>
        </w:rPr>
      </w:pPr>
      <w:r w:rsidRPr="00C253F6">
        <w:rPr>
          <w:rFonts w:cstheme="minorHAnsi"/>
          <w:b/>
          <w:bCs/>
          <w:sz w:val="22"/>
          <w:szCs w:val="22"/>
          <w:u w:val="single"/>
        </w:rPr>
        <w:t>Exclusion</w:t>
      </w:r>
    </w:p>
    <w:p w14:paraId="4BBB1130"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Not a suitable candidate for enrollment or unlikely to comply with the requirements of this study, in the opinion of the investigator</w:t>
      </w:r>
    </w:p>
    <w:p w14:paraId="628F3C8C"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Cigarette smoking within 3 months of Screening or unwilling to avoid tobacco products throughout the study</w:t>
      </w:r>
    </w:p>
    <w:p w14:paraId="2C12A618"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History of clinically significant environmental exposure known to cause pulmonary fibrosis (PF), including but not limited to drugs (such as amiodarone), asbestos, beryllium, radiation, and domestic birds</w:t>
      </w:r>
    </w:p>
    <w:p w14:paraId="627ABB63"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Concurrent presence of the following conditions:</w:t>
      </w:r>
    </w:p>
    <w:p w14:paraId="1973A88C" w14:textId="77777777" w:rsidR="00444C20" w:rsidRPr="00C253F6" w:rsidRDefault="00444C20" w:rsidP="00C253F6">
      <w:pPr>
        <w:pStyle w:val="ListParagraph"/>
        <w:numPr>
          <w:ilvl w:val="1"/>
          <w:numId w:val="7"/>
        </w:numPr>
        <w:rPr>
          <w:rFonts w:cstheme="minorHAnsi"/>
          <w:sz w:val="22"/>
          <w:szCs w:val="22"/>
        </w:rPr>
      </w:pPr>
      <w:r w:rsidRPr="00C253F6">
        <w:rPr>
          <w:rFonts w:cstheme="minorHAnsi"/>
          <w:sz w:val="22"/>
          <w:szCs w:val="22"/>
        </w:rPr>
        <w:t>Other interstitial lung disease, related to but not limited to radiation, drug toxicity, sarcoidosis, hypersensitivity pneumonitis, or bronchiolitis obliterans organizing pneumonia</w:t>
      </w:r>
    </w:p>
    <w:p w14:paraId="1C9F7EEE" w14:textId="77777777" w:rsidR="00347955" w:rsidRPr="00C253F6" w:rsidRDefault="00444C20" w:rsidP="00C253F6">
      <w:pPr>
        <w:pStyle w:val="ListParagraph"/>
        <w:numPr>
          <w:ilvl w:val="1"/>
          <w:numId w:val="7"/>
        </w:numPr>
        <w:rPr>
          <w:rFonts w:cstheme="minorHAnsi"/>
          <w:sz w:val="22"/>
          <w:szCs w:val="22"/>
        </w:rPr>
      </w:pPr>
      <w:r w:rsidRPr="00C253F6">
        <w:rPr>
          <w:rFonts w:cstheme="minorHAnsi"/>
          <w:sz w:val="22"/>
          <w:szCs w:val="22"/>
        </w:rPr>
        <w:t xml:space="preserve"> Medical history including Human Immunodeficiency Virus (HIV)</w:t>
      </w:r>
    </w:p>
    <w:p w14:paraId="2F4E1867" w14:textId="33EB4E63" w:rsidR="00444C20" w:rsidRPr="00C253F6" w:rsidRDefault="00444C20" w:rsidP="00C253F6">
      <w:pPr>
        <w:pStyle w:val="ListParagraph"/>
        <w:numPr>
          <w:ilvl w:val="1"/>
          <w:numId w:val="7"/>
        </w:numPr>
        <w:rPr>
          <w:rFonts w:cstheme="minorHAnsi"/>
          <w:sz w:val="22"/>
          <w:szCs w:val="22"/>
        </w:rPr>
      </w:pPr>
      <w:r w:rsidRPr="00C253F6">
        <w:rPr>
          <w:rFonts w:cstheme="minorHAnsi"/>
          <w:sz w:val="22"/>
          <w:szCs w:val="22"/>
        </w:rPr>
        <w:t>Medical history of viral hepatitis (positive Hep A antibody in the absence of elevated liver</w:t>
      </w:r>
      <w:r w:rsidR="00347955" w:rsidRPr="00C253F6">
        <w:rPr>
          <w:rFonts w:cstheme="minorHAnsi"/>
          <w:sz w:val="22"/>
          <w:szCs w:val="22"/>
        </w:rPr>
        <w:t xml:space="preserve"> </w:t>
      </w:r>
      <w:r w:rsidRPr="00C253F6">
        <w:rPr>
          <w:rFonts w:cstheme="minorHAnsi"/>
          <w:sz w:val="22"/>
          <w:szCs w:val="22"/>
        </w:rPr>
        <w:t>enzymes is not an exclusion)</w:t>
      </w:r>
    </w:p>
    <w:p w14:paraId="620AFFFB"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Concurrent presence of other pleuropulmonary manifestations of RA, including but not limited to rheumatoid nodular disease of the lung, pleuritis/pleural thickening, and obliterative bronchiolitis</w:t>
      </w:r>
    </w:p>
    <w:p w14:paraId="5B0B34D8"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Post-bronchodilator FEV1/FVC &lt; 0.7 at Screening</w:t>
      </w:r>
    </w:p>
    <w:p w14:paraId="57F73B8D"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Presence of pleural effusion occupying more than 20% of the hemithorax on Screening HRCT</w:t>
      </w:r>
    </w:p>
    <w:p w14:paraId="42B47E71" w14:textId="4B67298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 xml:space="preserve">Clinical diagnosis of a second connective tissue disease or overlap syndrome (including but not limited to scleroderma, </w:t>
      </w:r>
      <w:r w:rsidR="00347955" w:rsidRPr="00C253F6">
        <w:rPr>
          <w:rFonts w:cstheme="minorHAnsi"/>
          <w:sz w:val="22"/>
          <w:szCs w:val="22"/>
        </w:rPr>
        <w:t>Sjogren’s</w:t>
      </w:r>
      <w:r w:rsidRPr="00C253F6">
        <w:rPr>
          <w:rFonts w:cstheme="minorHAnsi"/>
          <w:sz w:val="22"/>
          <w:szCs w:val="22"/>
        </w:rPr>
        <w:t>, polymyositis/dermatomyositis, systemic lupus erythematosus but excluding Raynaud’s phenomena)</w:t>
      </w:r>
    </w:p>
    <w:p w14:paraId="2163964F"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Coexistent clinically significant COPD/emphysema or asthma in the opinion of the site principal investigator</w:t>
      </w:r>
    </w:p>
    <w:p w14:paraId="048A25B3" w14:textId="4DFB0FCE"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Clinical evidence of active infection, including but not limited to bronchitis, pneumonia, sinusitis, urinary tract infection, or cellulitis.  The infection should be resolved per PI assessment prior to enrollment.  Any use of antibiotics must be completed 2</w:t>
      </w:r>
      <w:r w:rsidR="00C253F6" w:rsidRPr="00C253F6">
        <w:rPr>
          <w:rFonts w:cstheme="minorHAnsi"/>
          <w:sz w:val="22"/>
          <w:szCs w:val="22"/>
        </w:rPr>
        <w:t xml:space="preserve"> </w:t>
      </w:r>
      <w:r w:rsidRPr="00C253F6">
        <w:rPr>
          <w:rFonts w:cstheme="minorHAnsi"/>
          <w:sz w:val="22"/>
          <w:szCs w:val="22"/>
        </w:rPr>
        <w:t>weeks prior to the screening visit. Note that prophylactic antibiotics are not contraindicated or exclusionary</w:t>
      </w:r>
    </w:p>
    <w:p w14:paraId="42D50511" w14:textId="339A3DF5"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 xml:space="preserve">Any history of malignancy diagnosed within 5 years of screening, other than basal cell carcinoma of the skin, squamous cell carcinoma of the skin, or </w:t>
      </w:r>
      <w:r w:rsidR="00347955" w:rsidRPr="00C253F6">
        <w:rPr>
          <w:rFonts w:cstheme="minorHAnsi"/>
          <w:sz w:val="22"/>
          <w:szCs w:val="22"/>
        </w:rPr>
        <w:t>low-grade</w:t>
      </w:r>
      <w:r w:rsidRPr="00C253F6">
        <w:rPr>
          <w:rFonts w:cstheme="minorHAnsi"/>
          <w:sz w:val="22"/>
          <w:szCs w:val="22"/>
        </w:rPr>
        <w:t xml:space="preserve"> cervical carcinoma in situ </w:t>
      </w:r>
    </w:p>
    <w:p w14:paraId="4D7B0670" w14:textId="49F38DCF" w:rsidR="00C253F6" w:rsidRPr="00C253F6" w:rsidRDefault="00444C20" w:rsidP="00C253F6">
      <w:pPr>
        <w:numPr>
          <w:ilvl w:val="0"/>
          <w:numId w:val="15"/>
        </w:numPr>
        <w:contextualSpacing/>
        <w:rPr>
          <w:rFonts w:eastAsia="SimSun" w:cstheme="minorHAnsi"/>
          <w:bCs/>
          <w:sz w:val="22"/>
          <w:szCs w:val="22"/>
          <w:lang w:eastAsia="zh-CN"/>
        </w:rPr>
      </w:pPr>
      <w:r w:rsidRPr="00C253F6">
        <w:rPr>
          <w:rFonts w:eastAsia="SimSun" w:cstheme="minorHAnsi"/>
          <w:sz w:val="22"/>
          <w:szCs w:val="22"/>
          <w:lang w:eastAsia="zh-CN"/>
        </w:rPr>
        <w:t>History of LFT abnormalities as outlined below, or imaging, laboratory or other clinical information suggesting liver dysfunction, advanced liver disease or cirrhosis.  Evidence of hepatic impairment that in the opinion of the investigator could interfere with drug metabolism or increase the risk of the known hepatotoxicity of study drug.</w:t>
      </w:r>
      <w:r w:rsidR="00C253F6" w:rsidRPr="00C253F6">
        <w:rPr>
          <w:rFonts w:eastAsia="SimSun" w:cstheme="minorHAnsi"/>
          <w:sz w:val="22"/>
          <w:szCs w:val="22"/>
          <w:lang w:eastAsia="zh-CN"/>
        </w:rPr>
        <w:t xml:space="preserve">  Any of the following liver function abnormalities:</w:t>
      </w:r>
    </w:p>
    <w:p w14:paraId="6283F747" w14:textId="4BC27BE6" w:rsidR="00C253F6" w:rsidRPr="00C253F6" w:rsidRDefault="00444C20" w:rsidP="00C253F6">
      <w:pPr>
        <w:numPr>
          <w:ilvl w:val="1"/>
          <w:numId w:val="15"/>
        </w:numPr>
        <w:contextualSpacing/>
        <w:rPr>
          <w:rFonts w:eastAsia="SimSun" w:cstheme="minorHAnsi"/>
          <w:bCs/>
          <w:sz w:val="22"/>
          <w:szCs w:val="22"/>
          <w:lang w:eastAsia="zh-CN"/>
        </w:rPr>
      </w:pPr>
      <w:r w:rsidRPr="00C253F6">
        <w:rPr>
          <w:rFonts w:eastAsia="SimSun" w:cstheme="minorHAnsi"/>
          <w:sz w:val="22"/>
          <w:szCs w:val="22"/>
          <w:lang w:eastAsia="zh-CN"/>
        </w:rPr>
        <w:t>Total bilirubin above the upper limit of normal (ULN), excluding patients with Gilbert’s syndrome</w:t>
      </w:r>
    </w:p>
    <w:p w14:paraId="6DE0BBEC" w14:textId="5CF8B19B" w:rsidR="00C253F6" w:rsidRPr="00C253F6" w:rsidRDefault="00444C20" w:rsidP="00C253F6">
      <w:pPr>
        <w:numPr>
          <w:ilvl w:val="1"/>
          <w:numId w:val="15"/>
        </w:numPr>
        <w:contextualSpacing/>
        <w:rPr>
          <w:rFonts w:eastAsia="SimSun" w:cstheme="minorHAnsi"/>
          <w:bCs/>
          <w:sz w:val="22"/>
          <w:szCs w:val="22"/>
          <w:lang w:eastAsia="zh-CN"/>
        </w:rPr>
      </w:pPr>
      <w:r w:rsidRPr="00C253F6">
        <w:rPr>
          <w:rFonts w:eastAsia="SimSun" w:cstheme="minorHAnsi"/>
          <w:sz w:val="22"/>
          <w:szCs w:val="22"/>
          <w:lang w:eastAsia="zh-CN"/>
        </w:rPr>
        <w:t>Aspartate or alanine aminotransferase (AST/SGOT or AST/SGPT) &gt; 3 X ULN</w:t>
      </w:r>
    </w:p>
    <w:p w14:paraId="429FEE15" w14:textId="61964598" w:rsidR="00444C20" w:rsidRPr="00C253F6" w:rsidRDefault="00444C20" w:rsidP="00C253F6">
      <w:pPr>
        <w:numPr>
          <w:ilvl w:val="1"/>
          <w:numId w:val="15"/>
        </w:numPr>
        <w:contextualSpacing/>
        <w:rPr>
          <w:rFonts w:eastAsia="SimSun" w:cstheme="minorHAnsi"/>
          <w:bCs/>
          <w:sz w:val="22"/>
          <w:szCs w:val="22"/>
          <w:lang w:eastAsia="zh-CN"/>
        </w:rPr>
      </w:pPr>
      <w:r w:rsidRPr="00C253F6">
        <w:rPr>
          <w:rFonts w:eastAsia="SimSun" w:cstheme="minorHAnsi"/>
          <w:sz w:val="22"/>
          <w:szCs w:val="22"/>
          <w:lang w:eastAsia="zh-CN"/>
        </w:rPr>
        <w:t>Alkaline phosphatase &gt; 2.5 X ULN</w:t>
      </w:r>
    </w:p>
    <w:p w14:paraId="0C7D6F41" w14:textId="77777777" w:rsidR="00444C20" w:rsidRPr="00C253F6" w:rsidRDefault="00444C20" w:rsidP="00C253F6">
      <w:pPr>
        <w:pStyle w:val="ListParagraph"/>
        <w:numPr>
          <w:ilvl w:val="0"/>
          <w:numId w:val="15"/>
        </w:numPr>
        <w:rPr>
          <w:rFonts w:cstheme="minorHAnsi"/>
          <w:sz w:val="22"/>
          <w:szCs w:val="22"/>
        </w:rPr>
      </w:pPr>
      <w:r w:rsidRPr="00C253F6">
        <w:rPr>
          <w:rFonts w:cstheme="minorHAnsi"/>
          <w:sz w:val="22"/>
          <w:szCs w:val="22"/>
        </w:rPr>
        <w:t>History of end-stage renal disease requiring dialysis</w:t>
      </w:r>
    </w:p>
    <w:p w14:paraId="4321B900"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History of unstable or deter</w:t>
      </w:r>
      <w:r w:rsidRPr="00C253F6">
        <w:rPr>
          <w:rFonts w:cstheme="minorHAnsi"/>
          <w:spacing w:val="1"/>
          <w:sz w:val="22"/>
          <w:szCs w:val="22"/>
        </w:rPr>
        <w:t>i</w:t>
      </w:r>
      <w:r w:rsidRPr="00C253F6">
        <w:rPr>
          <w:rFonts w:cstheme="minorHAnsi"/>
          <w:sz w:val="22"/>
          <w:szCs w:val="22"/>
        </w:rPr>
        <w:t xml:space="preserve">orating cardiac disease, or unstable cardiac arrhythmia or arrhythmia requiring modification of drug therapy, myocardial infarction within the previous year, heart failure requiring hospitalization. Any condition that, in the opinion of the investigator, might be </w:t>
      </w:r>
      <w:r w:rsidRPr="00C253F6">
        <w:rPr>
          <w:rFonts w:cstheme="minorHAnsi"/>
          <w:sz w:val="22"/>
          <w:szCs w:val="22"/>
        </w:rPr>
        <w:lastRenderedPageBreak/>
        <w:t>significantly exacerbated by the known side effects associated with the administration of pirfenidone</w:t>
      </w:r>
    </w:p>
    <w:p w14:paraId="7FC30B2A"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History of alcohol or substance abuse in the past 2 years, at the time of Screening</w:t>
      </w:r>
    </w:p>
    <w:p w14:paraId="7890461C"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Family or personal history of long QT syndrome</w:t>
      </w:r>
    </w:p>
    <w:p w14:paraId="51DEAA1D"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Any of the following test criteria above specified limits:</w:t>
      </w:r>
    </w:p>
    <w:p w14:paraId="663103CF" w14:textId="77777777" w:rsidR="00444C20" w:rsidRPr="00C253F6" w:rsidRDefault="00444C20" w:rsidP="00C253F6">
      <w:pPr>
        <w:pStyle w:val="ListParagraph"/>
        <w:numPr>
          <w:ilvl w:val="1"/>
          <w:numId w:val="14"/>
        </w:numPr>
        <w:rPr>
          <w:rFonts w:cstheme="minorHAnsi"/>
          <w:sz w:val="22"/>
          <w:szCs w:val="22"/>
        </w:rPr>
      </w:pPr>
      <w:r w:rsidRPr="00C253F6">
        <w:rPr>
          <w:rFonts w:cstheme="minorHAnsi"/>
          <w:sz w:val="22"/>
          <w:szCs w:val="22"/>
        </w:rPr>
        <w:t>Estimated glomerular filtration rate &lt;30 mL/min/1.73m2</w:t>
      </w:r>
    </w:p>
    <w:p w14:paraId="016BFDE9" w14:textId="77777777" w:rsidR="00444C20" w:rsidRPr="00C253F6" w:rsidRDefault="00444C20" w:rsidP="00C253F6">
      <w:pPr>
        <w:pStyle w:val="ListParagraph"/>
        <w:numPr>
          <w:ilvl w:val="1"/>
          <w:numId w:val="14"/>
        </w:numPr>
        <w:rPr>
          <w:rFonts w:cstheme="minorHAnsi"/>
          <w:sz w:val="22"/>
          <w:szCs w:val="22"/>
        </w:rPr>
      </w:pPr>
      <w:r w:rsidRPr="00C253F6">
        <w:rPr>
          <w:rFonts w:cstheme="minorHAnsi"/>
          <w:sz w:val="22"/>
          <w:szCs w:val="22"/>
        </w:rPr>
        <w:t>ECG with a QTc interval &gt;500 msec at Screening</w:t>
      </w:r>
    </w:p>
    <w:p w14:paraId="26F881BA"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Prior use of pirfenidone or known hypersensitivity to any of the components of study treatment</w:t>
      </w:r>
    </w:p>
    <w:p w14:paraId="26958B40"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 xml:space="preserve">Use of any of the following therapies within 28 days before Screening and during participation in the study: </w:t>
      </w:r>
    </w:p>
    <w:p w14:paraId="520BCA96" w14:textId="77777777" w:rsidR="00444C20" w:rsidRPr="00C253F6" w:rsidRDefault="00444C20" w:rsidP="00C253F6">
      <w:pPr>
        <w:pStyle w:val="ListParagraph"/>
        <w:numPr>
          <w:ilvl w:val="1"/>
          <w:numId w:val="16"/>
        </w:numPr>
        <w:rPr>
          <w:rFonts w:cstheme="minorHAnsi"/>
          <w:sz w:val="22"/>
          <w:szCs w:val="22"/>
        </w:rPr>
      </w:pPr>
      <w:r w:rsidRPr="00C253F6">
        <w:rPr>
          <w:rFonts w:cstheme="minorHAnsi"/>
          <w:sz w:val="22"/>
          <w:szCs w:val="22"/>
        </w:rPr>
        <w:t>Investigational therapy, defined as any drug that has not been approved for marketing for any indication in the country of the participating site</w:t>
      </w:r>
    </w:p>
    <w:p w14:paraId="2967C4C2" w14:textId="0AE5ADE6" w:rsidR="00444C20" w:rsidRPr="00C253F6" w:rsidRDefault="00444C20" w:rsidP="00C253F6">
      <w:pPr>
        <w:pStyle w:val="ListParagraph"/>
        <w:numPr>
          <w:ilvl w:val="1"/>
          <w:numId w:val="16"/>
        </w:numPr>
        <w:rPr>
          <w:rFonts w:cstheme="minorHAnsi"/>
          <w:sz w:val="22"/>
          <w:szCs w:val="22"/>
        </w:rPr>
      </w:pPr>
      <w:r w:rsidRPr="00C253F6">
        <w:rPr>
          <w:rFonts w:cstheme="minorHAnsi"/>
          <w:sz w:val="22"/>
          <w:szCs w:val="22"/>
        </w:rPr>
        <w:t>Potent inhibitors of CYP1A2</w:t>
      </w:r>
      <w:r w:rsidR="00C253F6" w:rsidRPr="00C253F6">
        <w:rPr>
          <w:rFonts w:cstheme="minorHAnsi"/>
          <w:sz w:val="22"/>
          <w:szCs w:val="22"/>
        </w:rPr>
        <w:t xml:space="preserve"> </w:t>
      </w:r>
      <w:r w:rsidRPr="00C253F6">
        <w:rPr>
          <w:rFonts w:cstheme="minorHAnsi"/>
          <w:sz w:val="22"/>
          <w:szCs w:val="22"/>
        </w:rPr>
        <w:t>(</w:t>
      </w:r>
      <w:r w:rsidR="00C253F6" w:rsidRPr="00C253F6">
        <w:rPr>
          <w:rFonts w:cstheme="minorHAnsi"/>
          <w:sz w:val="22"/>
          <w:szCs w:val="22"/>
        </w:rPr>
        <w:t>e.g.,</w:t>
      </w:r>
      <w:r w:rsidRPr="00C253F6">
        <w:rPr>
          <w:rFonts w:cstheme="minorHAnsi"/>
          <w:sz w:val="22"/>
          <w:szCs w:val="22"/>
        </w:rPr>
        <w:t xml:space="preserve"> fluvoxamine, </w:t>
      </w:r>
      <w:proofErr w:type="spellStart"/>
      <w:r w:rsidRPr="00C253F6">
        <w:rPr>
          <w:rFonts w:cstheme="minorHAnsi"/>
          <w:sz w:val="22"/>
          <w:szCs w:val="22"/>
        </w:rPr>
        <w:t>enoxacin</w:t>
      </w:r>
      <w:proofErr w:type="spellEnd"/>
      <w:r w:rsidRPr="00C253F6">
        <w:rPr>
          <w:rFonts w:cstheme="minorHAnsi"/>
          <w:sz w:val="22"/>
          <w:szCs w:val="22"/>
        </w:rPr>
        <w:t>)</w:t>
      </w:r>
    </w:p>
    <w:p w14:paraId="0CF4039F" w14:textId="284D1903" w:rsidR="00444C20" w:rsidRPr="00C253F6" w:rsidRDefault="00444C20" w:rsidP="00C253F6">
      <w:pPr>
        <w:pStyle w:val="ListParagraph"/>
        <w:numPr>
          <w:ilvl w:val="1"/>
          <w:numId w:val="16"/>
        </w:numPr>
        <w:rPr>
          <w:rFonts w:cstheme="minorHAnsi"/>
          <w:sz w:val="22"/>
          <w:szCs w:val="22"/>
        </w:rPr>
      </w:pPr>
      <w:r w:rsidRPr="00C253F6">
        <w:rPr>
          <w:rFonts w:cstheme="minorHAnsi"/>
          <w:sz w:val="22"/>
          <w:szCs w:val="22"/>
        </w:rPr>
        <w:t>Potent inducers of CYP1A2</w:t>
      </w:r>
    </w:p>
    <w:p w14:paraId="083BA6A2" w14:textId="77777777" w:rsidR="00444C20" w:rsidRPr="00C253F6" w:rsidRDefault="00444C20" w:rsidP="00C253F6">
      <w:pPr>
        <w:pStyle w:val="ListParagraph"/>
        <w:numPr>
          <w:ilvl w:val="1"/>
          <w:numId w:val="16"/>
        </w:numPr>
        <w:rPr>
          <w:rFonts w:cstheme="minorHAnsi"/>
          <w:sz w:val="22"/>
          <w:szCs w:val="22"/>
        </w:rPr>
      </w:pPr>
      <w:r w:rsidRPr="00C253F6">
        <w:rPr>
          <w:rFonts w:cstheme="minorHAnsi"/>
          <w:sz w:val="22"/>
          <w:szCs w:val="22"/>
        </w:rPr>
        <w:t>Sildenafil (daily use). Note: intermittent use for erectile dysfunction is allowed</w:t>
      </w:r>
    </w:p>
    <w:p w14:paraId="4CA11193" w14:textId="498F7158"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 xml:space="preserve">Introduction and/or modification of dose of corticosteroids or any cytotoxic, immunosuppressive, or cytokine modulating or receptor antagonist agent for the management of </w:t>
      </w:r>
      <w:r w:rsidRPr="00C253F6">
        <w:rPr>
          <w:rFonts w:cstheme="minorHAnsi"/>
          <w:b/>
          <w:sz w:val="22"/>
          <w:szCs w:val="22"/>
        </w:rPr>
        <w:t>pulmonary</w:t>
      </w:r>
      <w:r w:rsidRPr="00C253F6">
        <w:rPr>
          <w:rFonts w:cstheme="minorHAnsi"/>
          <w:sz w:val="22"/>
          <w:szCs w:val="22"/>
        </w:rPr>
        <w:t xml:space="preserve"> manifestations of RA, within 3 months of screening, </w:t>
      </w:r>
      <w:r w:rsidRPr="00C253F6">
        <w:rPr>
          <w:rFonts w:cstheme="minorHAnsi"/>
          <w:b/>
          <w:sz w:val="22"/>
          <w:szCs w:val="22"/>
        </w:rPr>
        <w:t>is</w:t>
      </w:r>
      <w:r w:rsidRPr="00C253F6">
        <w:rPr>
          <w:rFonts w:cstheme="minorHAnsi"/>
          <w:sz w:val="22"/>
          <w:szCs w:val="22"/>
        </w:rPr>
        <w:t xml:space="preserve"> an exclusion criterion for enrollment, with the exception of dose modification of systemic corticosteroids that are maintained at or below 20 mg prednisone daily or the equivalent.  However, introduction and/or modification of dose of corticosteroids or any cytotoxic, immunosuppressive, or cytokine modulating or receptor antagonist agent for the management of </w:t>
      </w:r>
      <w:r w:rsidRPr="00C253F6">
        <w:rPr>
          <w:rFonts w:cstheme="minorHAnsi"/>
          <w:b/>
          <w:sz w:val="22"/>
          <w:szCs w:val="22"/>
        </w:rPr>
        <w:t>extrapulmonary</w:t>
      </w:r>
      <w:r w:rsidRPr="00C253F6">
        <w:rPr>
          <w:rFonts w:cstheme="minorHAnsi"/>
          <w:sz w:val="22"/>
          <w:szCs w:val="22"/>
        </w:rPr>
        <w:t xml:space="preserve"> manifestations of RA </w:t>
      </w:r>
      <w:r w:rsidRPr="00C253F6">
        <w:rPr>
          <w:rFonts w:cstheme="minorHAnsi"/>
          <w:b/>
          <w:sz w:val="22"/>
          <w:szCs w:val="22"/>
        </w:rPr>
        <w:t>is not</w:t>
      </w:r>
      <w:r w:rsidRPr="00C253F6">
        <w:rPr>
          <w:rFonts w:cstheme="minorHAnsi"/>
          <w:sz w:val="22"/>
          <w:szCs w:val="22"/>
        </w:rPr>
        <w:t xml:space="preserve"> an exclusion criterion for enrollment. </w:t>
      </w:r>
    </w:p>
    <w:p w14:paraId="5A2C22B2" w14:textId="77777777" w:rsidR="00444C20" w:rsidRPr="00C253F6" w:rsidRDefault="00444C20" w:rsidP="00C253F6">
      <w:pPr>
        <w:pStyle w:val="ListParagraph"/>
        <w:numPr>
          <w:ilvl w:val="0"/>
          <w:numId w:val="18"/>
        </w:numPr>
        <w:rPr>
          <w:rFonts w:cstheme="minorHAnsi"/>
          <w:sz w:val="22"/>
          <w:szCs w:val="22"/>
        </w:rPr>
      </w:pPr>
      <w:r w:rsidRPr="00C253F6">
        <w:rPr>
          <w:rFonts w:cstheme="minorHAnsi"/>
          <w:sz w:val="22"/>
          <w:szCs w:val="22"/>
        </w:rPr>
        <w:t xml:space="preserve"> Any use of an approved anti-fibrotic medication within 28 days of screening.</w:t>
      </w:r>
    </w:p>
    <w:p w14:paraId="5D12AE28" w14:textId="77777777" w:rsidR="007D3A90" w:rsidRPr="00187F4B" w:rsidRDefault="007D3A90" w:rsidP="007D3A90">
      <w:pPr>
        <w:ind w:left="786"/>
        <w:rPr>
          <w:sz w:val="22"/>
          <w:szCs w:val="22"/>
        </w:rPr>
      </w:pPr>
    </w:p>
    <w:p w14:paraId="7DBDEBFB" w14:textId="25C2EC96" w:rsidR="00642E1C" w:rsidRDefault="00642E1C" w:rsidP="00642E1C">
      <w:pPr>
        <w:rPr>
          <w:b/>
          <w:bCs/>
        </w:rPr>
      </w:pPr>
    </w:p>
    <w:p w14:paraId="41FB0FF5" w14:textId="0D0F6049" w:rsidR="00EF13A4" w:rsidRDefault="00EF13A4" w:rsidP="00642E1C">
      <w:pPr>
        <w:rPr>
          <w:b/>
          <w:bCs/>
        </w:rPr>
      </w:pPr>
    </w:p>
    <w:p w14:paraId="7DDE858B" w14:textId="7F035A07" w:rsidR="00717C44" w:rsidRDefault="00717C44" w:rsidP="00717C44">
      <w:pPr>
        <w:rPr>
          <w:b/>
          <w:bCs/>
        </w:rPr>
      </w:pPr>
      <w:r w:rsidRPr="00642E1C">
        <w:rPr>
          <w:b/>
          <w:bCs/>
        </w:rPr>
        <w:t xml:space="preserve">Appendix </w:t>
      </w:r>
      <w:r>
        <w:rPr>
          <w:b/>
          <w:bCs/>
        </w:rPr>
        <w:t>E</w:t>
      </w:r>
      <w:r w:rsidRPr="00642E1C">
        <w:rPr>
          <w:b/>
          <w:bCs/>
        </w:rPr>
        <w:t xml:space="preserve">: </w:t>
      </w:r>
      <w:r>
        <w:rPr>
          <w:b/>
          <w:bCs/>
        </w:rPr>
        <w:t>Secondary Endpoints: OMERACT and the Dyspnea-12</w:t>
      </w:r>
    </w:p>
    <w:p w14:paraId="2881F155" w14:textId="1C141B1B" w:rsidR="00717C44" w:rsidRDefault="00717C44" w:rsidP="00642E1C">
      <w:pPr>
        <w:rPr>
          <w:b/>
          <w:bCs/>
        </w:rPr>
      </w:pPr>
    </w:p>
    <w:p w14:paraId="3FE3C08F" w14:textId="77777777" w:rsidR="00717C44" w:rsidRDefault="00717C44" w:rsidP="00642E1C">
      <w:pPr>
        <w:rPr>
          <w:rFonts w:ascii="Arial" w:hAnsi="Arial" w:cs="Arial"/>
        </w:rPr>
      </w:pPr>
    </w:p>
    <w:p w14:paraId="4A608A63" w14:textId="411007DA" w:rsidR="00717C44" w:rsidRDefault="00717C44" w:rsidP="00642E1C">
      <w:pPr>
        <w:rPr>
          <w:b/>
          <w:bCs/>
        </w:rPr>
      </w:pPr>
      <w:r w:rsidRPr="00574E84">
        <w:rPr>
          <w:rFonts w:ascii="Arial" w:hAnsi="Arial" w:cs="Arial"/>
        </w:rPr>
        <w:t>An international interdisciplinary network of experts in ILD was formed to propose and select outcomes in randomized clinical trials in ILD.  A working group of this network looking at outcome measures in CTD-ILD (the Outcome Measures in Rheumatology (OMERACT) initiative) defined “clinically meaningful progression” in CTD-ILD as a relative decline from baseline in percent predicted FVC of ≥10%, or relative decline from baseline in percent predicted FVC ≥ 5% and &lt;10%, and ≥15% relative decline in DL</w:t>
      </w:r>
      <w:r>
        <w:rPr>
          <w:rFonts w:ascii="Arial" w:hAnsi="Arial" w:cs="Arial"/>
        </w:rPr>
        <w:t>CO</w:t>
      </w:r>
      <w:r w:rsidRPr="00574E84">
        <w:rPr>
          <w:rFonts w:ascii="Arial" w:hAnsi="Arial" w:cs="Arial"/>
          <w:vertAlign w:val="subscript"/>
        </w:rPr>
        <w:t xml:space="preserve">. </w:t>
      </w:r>
      <w:r w:rsidRPr="00574E84">
        <w:rPr>
          <w:rFonts w:ascii="Arial" w:hAnsi="Arial" w:cs="Arial"/>
        </w:rPr>
        <w:t xml:space="preserve"> The Dyspnea-12 is comprised of 12 breathless descriptors that are scored on a 4-item scale.  The item scores are summed and can be divided into a Physical and Affective domain.  It has shown good internal consistency and repeatability in patients with ILD and is simple to complete.</w:t>
      </w:r>
    </w:p>
    <w:p w14:paraId="28DF510C" w14:textId="5DE5F9B8" w:rsidR="00EF13A4" w:rsidRDefault="00EF13A4" w:rsidP="00642E1C">
      <w:pPr>
        <w:rPr>
          <w:b/>
          <w:bCs/>
        </w:rPr>
      </w:pPr>
    </w:p>
    <w:p w14:paraId="5AA9EDE5" w14:textId="4418532B" w:rsidR="00E808F6" w:rsidRDefault="00E808F6" w:rsidP="00642E1C">
      <w:pPr>
        <w:rPr>
          <w:b/>
          <w:bCs/>
        </w:rPr>
      </w:pPr>
    </w:p>
    <w:p w14:paraId="743B5E74" w14:textId="24A36D12" w:rsidR="00E808F6" w:rsidRDefault="00E808F6" w:rsidP="00642E1C">
      <w:pPr>
        <w:rPr>
          <w:b/>
          <w:bCs/>
        </w:rPr>
      </w:pPr>
    </w:p>
    <w:p w14:paraId="2C9C18CB" w14:textId="7B6FE1A2" w:rsidR="00E808F6" w:rsidRDefault="00E808F6" w:rsidP="00642E1C">
      <w:pPr>
        <w:rPr>
          <w:b/>
          <w:bCs/>
        </w:rPr>
      </w:pPr>
    </w:p>
    <w:p w14:paraId="0E300568" w14:textId="77777777" w:rsidR="00E808F6" w:rsidRDefault="00E808F6" w:rsidP="00642E1C">
      <w:pPr>
        <w:rPr>
          <w:b/>
          <w:bCs/>
        </w:rPr>
      </w:pPr>
    </w:p>
    <w:p w14:paraId="7CD30F60" w14:textId="77777777" w:rsidR="00EF13A4" w:rsidRDefault="00EF13A4" w:rsidP="00642E1C">
      <w:pPr>
        <w:rPr>
          <w:b/>
          <w:bCs/>
        </w:rPr>
      </w:pPr>
    </w:p>
    <w:p w14:paraId="2486A7AD" w14:textId="183D91CF" w:rsidR="00EF13A4" w:rsidRPr="00EF13A4" w:rsidRDefault="00EF13A4" w:rsidP="00EF13A4">
      <w:pPr>
        <w:rPr>
          <w:b/>
          <w:bCs/>
        </w:rPr>
      </w:pPr>
      <w:r>
        <w:rPr>
          <w:b/>
          <w:bCs/>
        </w:rPr>
        <w:lastRenderedPageBreak/>
        <w:t>Table S1</w:t>
      </w:r>
      <w:r w:rsidRPr="00EF13A4">
        <w:rPr>
          <w:b/>
          <w:bCs/>
        </w:rPr>
        <w:t>:  Reasons for not meeting eligibility requirements</w:t>
      </w:r>
    </w:p>
    <w:tbl>
      <w:tblPr>
        <w:tblW w:w="9805" w:type="dxa"/>
        <w:tblLook w:val="04A0" w:firstRow="1" w:lastRow="0" w:firstColumn="1" w:lastColumn="0" w:noHBand="0" w:noVBand="1"/>
      </w:tblPr>
      <w:tblGrid>
        <w:gridCol w:w="8635"/>
        <w:gridCol w:w="1170"/>
      </w:tblGrid>
      <w:tr w:rsidR="00493032" w:rsidRPr="00493032" w14:paraId="237FD9B8" w14:textId="77777777" w:rsidTr="00493032">
        <w:trPr>
          <w:trHeight w:val="320"/>
        </w:trPr>
        <w:tc>
          <w:tcPr>
            <w:tcW w:w="8635"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04B14723" w14:textId="77777777" w:rsidR="00493032" w:rsidRPr="00E808F6" w:rsidRDefault="00493032" w:rsidP="00493032">
            <w:pPr>
              <w:rPr>
                <w:rFonts w:eastAsia="Times New Roman" w:cstheme="minorHAnsi"/>
                <w:b/>
                <w:bCs/>
                <w:color w:val="000000"/>
                <w:sz w:val="22"/>
                <w:szCs w:val="22"/>
              </w:rPr>
            </w:pPr>
            <w:r w:rsidRPr="00E808F6">
              <w:rPr>
                <w:rFonts w:eastAsia="Times New Roman" w:cstheme="minorHAnsi"/>
                <w:b/>
                <w:bCs/>
                <w:color w:val="000000"/>
                <w:sz w:val="22"/>
                <w:szCs w:val="22"/>
              </w:rPr>
              <w:t xml:space="preserve">Reasons </w:t>
            </w:r>
          </w:p>
        </w:tc>
        <w:tc>
          <w:tcPr>
            <w:tcW w:w="1170" w:type="dxa"/>
            <w:tcBorders>
              <w:top w:val="single" w:sz="4" w:space="0" w:color="auto"/>
              <w:left w:val="nil"/>
              <w:bottom w:val="single" w:sz="4" w:space="0" w:color="auto"/>
              <w:right w:val="single" w:sz="4" w:space="0" w:color="auto"/>
            </w:tcBorders>
            <w:shd w:val="clear" w:color="000000" w:fill="BFBFBF"/>
            <w:noWrap/>
            <w:vAlign w:val="bottom"/>
            <w:hideMark/>
          </w:tcPr>
          <w:p w14:paraId="2002B8FF" w14:textId="77777777" w:rsidR="00493032" w:rsidRPr="00493032" w:rsidRDefault="00493032" w:rsidP="00493032">
            <w:pPr>
              <w:jc w:val="center"/>
              <w:rPr>
                <w:rFonts w:ascii="Calibri" w:eastAsia="Times New Roman" w:hAnsi="Calibri" w:cs="Calibri"/>
                <w:b/>
                <w:bCs/>
                <w:color w:val="000000"/>
              </w:rPr>
            </w:pPr>
            <w:r w:rsidRPr="00493032">
              <w:rPr>
                <w:rFonts w:ascii="Calibri" w:eastAsia="Times New Roman" w:hAnsi="Calibri" w:cs="Calibri"/>
                <w:b/>
                <w:bCs/>
                <w:color w:val="000000"/>
              </w:rPr>
              <w:t>N (%)</w:t>
            </w:r>
          </w:p>
        </w:tc>
      </w:tr>
      <w:tr w:rsidR="00493032" w:rsidRPr="00493032" w14:paraId="40205E0A"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AD01B77"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INC2. RA diagnosis </w:t>
            </w:r>
          </w:p>
        </w:tc>
        <w:tc>
          <w:tcPr>
            <w:tcW w:w="1170" w:type="dxa"/>
            <w:tcBorders>
              <w:top w:val="nil"/>
              <w:left w:val="nil"/>
              <w:bottom w:val="single" w:sz="4" w:space="0" w:color="auto"/>
              <w:right w:val="single" w:sz="4" w:space="0" w:color="auto"/>
            </w:tcBorders>
            <w:shd w:val="clear" w:color="auto" w:fill="auto"/>
            <w:noWrap/>
            <w:vAlign w:val="bottom"/>
            <w:hideMark/>
          </w:tcPr>
          <w:p w14:paraId="1CBAAA34"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2 (1.9)</w:t>
            </w:r>
          </w:p>
        </w:tc>
      </w:tr>
      <w:tr w:rsidR="00493032" w:rsidRPr="00493032" w14:paraId="589DFDBB"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34C4749C"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INC3A. ILD diagnosis via HRCT and/or SLB </w:t>
            </w:r>
          </w:p>
        </w:tc>
        <w:tc>
          <w:tcPr>
            <w:tcW w:w="1170" w:type="dxa"/>
            <w:tcBorders>
              <w:top w:val="nil"/>
              <w:left w:val="nil"/>
              <w:bottom w:val="single" w:sz="4" w:space="0" w:color="auto"/>
              <w:right w:val="single" w:sz="4" w:space="0" w:color="auto"/>
            </w:tcBorders>
            <w:shd w:val="clear" w:color="auto" w:fill="auto"/>
            <w:noWrap/>
            <w:vAlign w:val="bottom"/>
            <w:hideMark/>
          </w:tcPr>
          <w:p w14:paraId="6FBA4961"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7 (6.5)</w:t>
            </w:r>
          </w:p>
        </w:tc>
      </w:tr>
      <w:tr w:rsidR="00493032" w:rsidRPr="00493032" w14:paraId="6034EE97"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401BD390"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INC3B. ILD diagnosis 6 months prior to screening </w:t>
            </w:r>
          </w:p>
        </w:tc>
        <w:tc>
          <w:tcPr>
            <w:tcW w:w="1170" w:type="dxa"/>
            <w:tcBorders>
              <w:top w:val="nil"/>
              <w:left w:val="nil"/>
              <w:bottom w:val="single" w:sz="4" w:space="0" w:color="auto"/>
              <w:right w:val="single" w:sz="4" w:space="0" w:color="auto"/>
            </w:tcBorders>
            <w:shd w:val="clear" w:color="auto" w:fill="auto"/>
            <w:noWrap/>
            <w:vAlign w:val="bottom"/>
            <w:hideMark/>
          </w:tcPr>
          <w:p w14:paraId="069012FC"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3 (2.8)</w:t>
            </w:r>
          </w:p>
        </w:tc>
      </w:tr>
      <w:tr w:rsidR="00493032" w:rsidRPr="00493032" w14:paraId="149FDED7"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69B1F4AA"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INC3C. ILD diagnosis fibrotic abnormality on HRCT</w:t>
            </w:r>
          </w:p>
        </w:tc>
        <w:tc>
          <w:tcPr>
            <w:tcW w:w="1170" w:type="dxa"/>
            <w:tcBorders>
              <w:top w:val="nil"/>
              <w:left w:val="nil"/>
              <w:bottom w:val="single" w:sz="4" w:space="0" w:color="auto"/>
              <w:right w:val="single" w:sz="4" w:space="0" w:color="auto"/>
            </w:tcBorders>
            <w:shd w:val="clear" w:color="auto" w:fill="auto"/>
            <w:noWrap/>
            <w:vAlign w:val="bottom"/>
            <w:hideMark/>
          </w:tcPr>
          <w:p w14:paraId="6B04077B"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2 (1.9)</w:t>
            </w:r>
          </w:p>
        </w:tc>
      </w:tr>
      <w:tr w:rsidR="00493032" w:rsidRPr="00493032" w14:paraId="088F2F9F" w14:textId="77777777" w:rsidTr="00493032">
        <w:trPr>
          <w:trHeight w:val="64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543499F9"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INC5A. Spirometry percent predicted FVC greater than or equal to 40% and less than or equal to 100% at Screening</w:t>
            </w:r>
          </w:p>
        </w:tc>
        <w:tc>
          <w:tcPr>
            <w:tcW w:w="1170" w:type="dxa"/>
            <w:tcBorders>
              <w:top w:val="nil"/>
              <w:left w:val="nil"/>
              <w:bottom w:val="single" w:sz="4" w:space="0" w:color="auto"/>
              <w:right w:val="single" w:sz="4" w:space="0" w:color="auto"/>
            </w:tcBorders>
            <w:shd w:val="clear" w:color="auto" w:fill="auto"/>
            <w:noWrap/>
            <w:vAlign w:val="bottom"/>
            <w:hideMark/>
          </w:tcPr>
          <w:p w14:paraId="0103C452"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14 (13.1)</w:t>
            </w:r>
          </w:p>
        </w:tc>
      </w:tr>
      <w:tr w:rsidR="00493032" w:rsidRPr="00493032" w14:paraId="63ACA9BA" w14:textId="77777777" w:rsidTr="00493032">
        <w:trPr>
          <w:trHeight w:val="64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8229238"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INC5B. Spirometry change in pre-bronchodilator FVC (measured in liters) between V1 and V2 must be a &lt; 10% relative difference</w:t>
            </w:r>
          </w:p>
        </w:tc>
        <w:tc>
          <w:tcPr>
            <w:tcW w:w="1170" w:type="dxa"/>
            <w:tcBorders>
              <w:top w:val="nil"/>
              <w:left w:val="nil"/>
              <w:bottom w:val="single" w:sz="4" w:space="0" w:color="auto"/>
              <w:right w:val="single" w:sz="4" w:space="0" w:color="auto"/>
            </w:tcBorders>
            <w:shd w:val="clear" w:color="auto" w:fill="auto"/>
            <w:noWrap/>
            <w:vAlign w:val="bottom"/>
            <w:hideMark/>
          </w:tcPr>
          <w:p w14:paraId="6150612B"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11 (10.3)</w:t>
            </w:r>
          </w:p>
        </w:tc>
      </w:tr>
      <w:tr w:rsidR="00493032" w:rsidRPr="00493032" w14:paraId="4CC53002" w14:textId="77777777" w:rsidTr="00493032">
        <w:trPr>
          <w:trHeight w:val="64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1F82F1E"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INC5C. Spirometry percent predicted DLCO greater than or equal to 30% and less than or equal to 100% at Screening</w:t>
            </w:r>
          </w:p>
        </w:tc>
        <w:tc>
          <w:tcPr>
            <w:tcW w:w="1170" w:type="dxa"/>
            <w:tcBorders>
              <w:top w:val="nil"/>
              <w:left w:val="nil"/>
              <w:bottom w:val="single" w:sz="4" w:space="0" w:color="auto"/>
              <w:right w:val="single" w:sz="4" w:space="0" w:color="auto"/>
            </w:tcBorders>
            <w:shd w:val="clear" w:color="auto" w:fill="auto"/>
            <w:noWrap/>
            <w:vAlign w:val="bottom"/>
            <w:hideMark/>
          </w:tcPr>
          <w:p w14:paraId="593476FA"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12 (11.2)</w:t>
            </w:r>
          </w:p>
        </w:tc>
      </w:tr>
      <w:tr w:rsidR="00493032" w:rsidRPr="00493032" w14:paraId="7F23D08C" w14:textId="77777777" w:rsidTr="00493032">
        <w:trPr>
          <w:trHeight w:val="64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43CF98BD"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INC6A. Spirometry percent predicted FVC greater than or equal to 40% and less than or equal to 80% at Screening</w:t>
            </w:r>
          </w:p>
        </w:tc>
        <w:tc>
          <w:tcPr>
            <w:tcW w:w="1170" w:type="dxa"/>
            <w:tcBorders>
              <w:top w:val="nil"/>
              <w:left w:val="nil"/>
              <w:bottom w:val="single" w:sz="4" w:space="0" w:color="auto"/>
              <w:right w:val="single" w:sz="4" w:space="0" w:color="auto"/>
            </w:tcBorders>
            <w:shd w:val="clear" w:color="auto" w:fill="auto"/>
            <w:noWrap/>
            <w:vAlign w:val="bottom"/>
            <w:hideMark/>
          </w:tcPr>
          <w:p w14:paraId="0E23669A"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7 (6.5)</w:t>
            </w:r>
          </w:p>
        </w:tc>
      </w:tr>
      <w:tr w:rsidR="00493032" w:rsidRPr="00493032" w14:paraId="72434966" w14:textId="77777777" w:rsidTr="00493032">
        <w:trPr>
          <w:trHeight w:val="64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1C048A51"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INC6C. Spirometry percent predicted DLCO greater than or equal to 30% and less than or equal to 80% at Screening</w:t>
            </w:r>
          </w:p>
        </w:tc>
        <w:tc>
          <w:tcPr>
            <w:tcW w:w="1170" w:type="dxa"/>
            <w:tcBorders>
              <w:top w:val="nil"/>
              <w:left w:val="nil"/>
              <w:bottom w:val="single" w:sz="4" w:space="0" w:color="auto"/>
              <w:right w:val="single" w:sz="4" w:space="0" w:color="auto"/>
            </w:tcBorders>
            <w:shd w:val="clear" w:color="auto" w:fill="auto"/>
            <w:noWrap/>
            <w:vAlign w:val="bottom"/>
            <w:hideMark/>
          </w:tcPr>
          <w:p w14:paraId="753AF7D9"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7 (6.5)</w:t>
            </w:r>
          </w:p>
        </w:tc>
      </w:tr>
      <w:tr w:rsidR="00493032" w:rsidRPr="00493032" w14:paraId="6B358CFD"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1A63BAC7"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INC7. Inclusion criteria: Stable dose RA meds </w:t>
            </w:r>
          </w:p>
        </w:tc>
        <w:tc>
          <w:tcPr>
            <w:tcW w:w="1170" w:type="dxa"/>
            <w:tcBorders>
              <w:top w:val="nil"/>
              <w:left w:val="nil"/>
              <w:bottom w:val="single" w:sz="4" w:space="0" w:color="auto"/>
              <w:right w:val="single" w:sz="4" w:space="0" w:color="auto"/>
            </w:tcBorders>
            <w:shd w:val="clear" w:color="auto" w:fill="auto"/>
            <w:noWrap/>
            <w:vAlign w:val="bottom"/>
            <w:hideMark/>
          </w:tcPr>
          <w:p w14:paraId="7F012D58"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656AF774"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006EC837"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 Not suitable candidate for study </w:t>
            </w:r>
          </w:p>
        </w:tc>
        <w:tc>
          <w:tcPr>
            <w:tcW w:w="1170" w:type="dxa"/>
            <w:tcBorders>
              <w:top w:val="nil"/>
              <w:left w:val="nil"/>
              <w:bottom w:val="single" w:sz="4" w:space="0" w:color="auto"/>
              <w:right w:val="single" w:sz="4" w:space="0" w:color="auto"/>
            </w:tcBorders>
            <w:shd w:val="clear" w:color="auto" w:fill="auto"/>
            <w:noWrap/>
            <w:vAlign w:val="bottom"/>
            <w:hideMark/>
          </w:tcPr>
          <w:p w14:paraId="350394A9"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13 (12.2)</w:t>
            </w:r>
          </w:p>
        </w:tc>
      </w:tr>
      <w:tr w:rsidR="00493032" w:rsidRPr="00493032" w14:paraId="3326C0C1"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53A3FD3C"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EXC2. Cigarette smoking </w:t>
            </w:r>
          </w:p>
        </w:tc>
        <w:tc>
          <w:tcPr>
            <w:tcW w:w="1170" w:type="dxa"/>
            <w:tcBorders>
              <w:top w:val="nil"/>
              <w:left w:val="nil"/>
              <w:bottom w:val="single" w:sz="4" w:space="0" w:color="auto"/>
              <w:right w:val="single" w:sz="4" w:space="0" w:color="auto"/>
            </w:tcBorders>
            <w:shd w:val="clear" w:color="auto" w:fill="auto"/>
            <w:noWrap/>
            <w:vAlign w:val="bottom"/>
            <w:hideMark/>
          </w:tcPr>
          <w:p w14:paraId="5536D218"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6FCD2DD2"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0BD8460"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EXC3. Environmental exposure </w:t>
            </w:r>
          </w:p>
        </w:tc>
        <w:tc>
          <w:tcPr>
            <w:tcW w:w="1170" w:type="dxa"/>
            <w:tcBorders>
              <w:top w:val="nil"/>
              <w:left w:val="nil"/>
              <w:bottom w:val="single" w:sz="4" w:space="0" w:color="auto"/>
              <w:right w:val="single" w:sz="4" w:space="0" w:color="auto"/>
            </w:tcBorders>
            <w:shd w:val="clear" w:color="auto" w:fill="auto"/>
            <w:noWrap/>
            <w:vAlign w:val="bottom"/>
            <w:hideMark/>
          </w:tcPr>
          <w:p w14:paraId="318C5608"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7DF0FB0F"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2D63C4FB"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EXC4C. Presence of viral hepatitis </w:t>
            </w:r>
          </w:p>
        </w:tc>
        <w:tc>
          <w:tcPr>
            <w:tcW w:w="1170" w:type="dxa"/>
            <w:tcBorders>
              <w:top w:val="nil"/>
              <w:left w:val="nil"/>
              <w:bottom w:val="single" w:sz="4" w:space="0" w:color="auto"/>
              <w:right w:val="single" w:sz="4" w:space="0" w:color="auto"/>
            </w:tcBorders>
            <w:shd w:val="clear" w:color="auto" w:fill="auto"/>
            <w:noWrap/>
            <w:vAlign w:val="bottom"/>
            <w:hideMark/>
          </w:tcPr>
          <w:p w14:paraId="6788960A"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578EA926"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20DC7134"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EXC5. Presence of other pleuropulmonary RA </w:t>
            </w:r>
          </w:p>
        </w:tc>
        <w:tc>
          <w:tcPr>
            <w:tcW w:w="1170" w:type="dxa"/>
            <w:tcBorders>
              <w:top w:val="nil"/>
              <w:left w:val="nil"/>
              <w:bottom w:val="single" w:sz="4" w:space="0" w:color="auto"/>
              <w:right w:val="single" w:sz="4" w:space="0" w:color="auto"/>
            </w:tcBorders>
            <w:shd w:val="clear" w:color="auto" w:fill="auto"/>
            <w:noWrap/>
            <w:vAlign w:val="bottom"/>
            <w:hideMark/>
          </w:tcPr>
          <w:p w14:paraId="43EF8A05"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6B68C3CC"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16FBEDA6"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EXC6. Post-bronchodilator FEV1/FVC &lt;0.7 at Screening </w:t>
            </w:r>
          </w:p>
        </w:tc>
        <w:tc>
          <w:tcPr>
            <w:tcW w:w="1170" w:type="dxa"/>
            <w:tcBorders>
              <w:top w:val="nil"/>
              <w:left w:val="nil"/>
              <w:bottom w:val="single" w:sz="4" w:space="0" w:color="auto"/>
              <w:right w:val="single" w:sz="4" w:space="0" w:color="auto"/>
            </w:tcBorders>
            <w:shd w:val="clear" w:color="auto" w:fill="auto"/>
            <w:noWrap/>
            <w:vAlign w:val="bottom"/>
            <w:hideMark/>
          </w:tcPr>
          <w:p w14:paraId="59D8C0C9"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9 (8.4)</w:t>
            </w:r>
          </w:p>
        </w:tc>
      </w:tr>
      <w:tr w:rsidR="00493032" w:rsidRPr="00493032" w14:paraId="4E7E7580"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2D2C4EB7"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EXC8. Clinical diagnosis of a second connective tissue disease or overlap syndrome</w:t>
            </w:r>
          </w:p>
        </w:tc>
        <w:tc>
          <w:tcPr>
            <w:tcW w:w="1170" w:type="dxa"/>
            <w:tcBorders>
              <w:top w:val="nil"/>
              <w:left w:val="nil"/>
              <w:bottom w:val="single" w:sz="4" w:space="0" w:color="auto"/>
              <w:right w:val="single" w:sz="4" w:space="0" w:color="auto"/>
            </w:tcBorders>
            <w:shd w:val="clear" w:color="auto" w:fill="auto"/>
            <w:noWrap/>
            <w:vAlign w:val="bottom"/>
            <w:hideMark/>
          </w:tcPr>
          <w:p w14:paraId="17D481A6"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4B616C48"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646E922E"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EXC10. Clinical evidence of active infection </w:t>
            </w:r>
          </w:p>
        </w:tc>
        <w:tc>
          <w:tcPr>
            <w:tcW w:w="1170" w:type="dxa"/>
            <w:tcBorders>
              <w:top w:val="nil"/>
              <w:left w:val="nil"/>
              <w:bottom w:val="single" w:sz="4" w:space="0" w:color="auto"/>
              <w:right w:val="single" w:sz="4" w:space="0" w:color="auto"/>
            </w:tcBorders>
            <w:shd w:val="clear" w:color="auto" w:fill="auto"/>
            <w:noWrap/>
            <w:vAlign w:val="bottom"/>
            <w:hideMark/>
          </w:tcPr>
          <w:p w14:paraId="00EAD105"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8 (7.5)</w:t>
            </w:r>
          </w:p>
        </w:tc>
      </w:tr>
      <w:tr w:rsidR="00493032" w:rsidRPr="00493032" w14:paraId="5589A1DF"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383DA39"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EXC11. Any history of malignancy diagnosed within 5 years of screening </w:t>
            </w:r>
          </w:p>
        </w:tc>
        <w:tc>
          <w:tcPr>
            <w:tcW w:w="1170" w:type="dxa"/>
            <w:tcBorders>
              <w:top w:val="nil"/>
              <w:left w:val="nil"/>
              <w:bottom w:val="single" w:sz="4" w:space="0" w:color="auto"/>
              <w:right w:val="single" w:sz="4" w:space="0" w:color="auto"/>
            </w:tcBorders>
            <w:shd w:val="clear" w:color="auto" w:fill="auto"/>
            <w:noWrap/>
            <w:vAlign w:val="bottom"/>
            <w:hideMark/>
          </w:tcPr>
          <w:p w14:paraId="2457C0BC"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2 (1.9)</w:t>
            </w:r>
          </w:p>
        </w:tc>
      </w:tr>
      <w:tr w:rsidR="00493032" w:rsidRPr="00493032" w14:paraId="5B3AD025"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1C13BCFC"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EXC12. History of LFT abnormalities or evidence of hepatic impairment </w:t>
            </w:r>
          </w:p>
        </w:tc>
        <w:tc>
          <w:tcPr>
            <w:tcW w:w="1170" w:type="dxa"/>
            <w:tcBorders>
              <w:top w:val="nil"/>
              <w:left w:val="nil"/>
              <w:bottom w:val="single" w:sz="4" w:space="0" w:color="auto"/>
              <w:right w:val="single" w:sz="4" w:space="0" w:color="auto"/>
            </w:tcBorders>
            <w:shd w:val="clear" w:color="auto" w:fill="auto"/>
            <w:noWrap/>
            <w:vAlign w:val="bottom"/>
            <w:hideMark/>
          </w:tcPr>
          <w:p w14:paraId="3C45C246"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1837870F"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7A4FF7AD"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EXC14. History of unstable or deteriorating cardiac or disease </w:t>
            </w:r>
          </w:p>
        </w:tc>
        <w:tc>
          <w:tcPr>
            <w:tcW w:w="1170" w:type="dxa"/>
            <w:tcBorders>
              <w:top w:val="nil"/>
              <w:left w:val="nil"/>
              <w:bottom w:val="single" w:sz="4" w:space="0" w:color="auto"/>
              <w:right w:val="single" w:sz="4" w:space="0" w:color="auto"/>
            </w:tcBorders>
            <w:shd w:val="clear" w:color="auto" w:fill="auto"/>
            <w:noWrap/>
            <w:vAlign w:val="bottom"/>
            <w:hideMark/>
          </w:tcPr>
          <w:p w14:paraId="68DD98B0"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4 (3.7)</w:t>
            </w:r>
          </w:p>
        </w:tc>
      </w:tr>
      <w:tr w:rsidR="00493032" w:rsidRPr="00493032" w14:paraId="63D3E612"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25450C3D"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 xml:space="preserve">EXC18B. ECG out of range </w:t>
            </w:r>
          </w:p>
        </w:tc>
        <w:tc>
          <w:tcPr>
            <w:tcW w:w="1170" w:type="dxa"/>
            <w:tcBorders>
              <w:top w:val="nil"/>
              <w:left w:val="nil"/>
              <w:bottom w:val="single" w:sz="4" w:space="0" w:color="auto"/>
              <w:right w:val="single" w:sz="4" w:space="0" w:color="auto"/>
            </w:tcBorders>
            <w:shd w:val="clear" w:color="auto" w:fill="auto"/>
            <w:noWrap/>
            <w:vAlign w:val="bottom"/>
            <w:hideMark/>
          </w:tcPr>
          <w:p w14:paraId="64F34611"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r w:rsidR="00493032" w:rsidRPr="00493032" w14:paraId="5117008B" w14:textId="77777777" w:rsidTr="00493032">
        <w:trPr>
          <w:trHeight w:val="320"/>
        </w:trPr>
        <w:tc>
          <w:tcPr>
            <w:tcW w:w="8635" w:type="dxa"/>
            <w:tcBorders>
              <w:top w:val="nil"/>
              <w:left w:val="single" w:sz="4" w:space="0" w:color="auto"/>
              <w:bottom w:val="single" w:sz="4" w:space="0" w:color="auto"/>
              <w:right w:val="single" w:sz="4" w:space="0" w:color="auto"/>
            </w:tcBorders>
            <w:shd w:val="clear" w:color="auto" w:fill="auto"/>
            <w:vAlign w:val="bottom"/>
            <w:hideMark/>
          </w:tcPr>
          <w:p w14:paraId="532E2FF5" w14:textId="77777777" w:rsidR="00493032" w:rsidRPr="00E808F6" w:rsidRDefault="00493032" w:rsidP="00493032">
            <w:pPr>
              <w:rPr>
                <w:rFonts w:eastAsia="Times New Roman" w:cstheme="minorHAnsi"/>
                <w:color w:val="000000"/>
                <w:sz w:val="22"/>
                <w:szCs w:val="22"/>
              </w:rPr>
            </w:pPr>
            <w:r w:rsidRPr="00E808F6">
              <w:rPr>
                <w:rFonts w:eastAsia="Times New Roman" w:cstheme="minorHAnsi"/>
                <w:color w:val="000000"/>
                <w:sz w:val="22"/>
                <w:szCs w:val="22"/>
              </w:rPr>
              <w:t>EXC19A. Bilirubin out of range</w:t>
            </w:r>
          </w:p>
        </w:tc>
        <w:tc>
          <w:tcPr>
            <w:tcW w:w="1170" w:type="dxa"/>
            <w:tcBorders>
              <w:top w:val="nil"/>
              <w:left w:val="nil"/>
              <w:bottom w:val="single" w:sz="4" w:space="0" w:color="auto"/>
              <w:right w:val="single" w:sz="4" w:space="0" w:color="auto"/>
            </w:tcBorders>
            <w:shd w:val="clear" w:color="auto" w:fill="auto"/>
            <w:noWrap/>
            <w:vAlign w:val="bottom"/>
            <w:hideMark/>
          </w:tcPr>
          <w:p w14:paraId="2DF2A7AA" w14:textId="77777777" w:rsidR="00493032" w:rsidRPr="00493032" w:rsidRDefault="00493032" w:rsidP="00493032">
            <w:pPr>
              <w:jc w:val="center"/>
              <w:rPr>
                <w:rFonts w:ascii="Calibri" w:eastAsia="Times New Roman" w:hAnsi="Calibri" w:cs="Calibri"/>
                <w:color w:val="000000"/>
              </w:rPr>
            </w:pPr>
            <w:r w:rsidRPr="00493032">
              <w:rPr>
                <w:rFonts w:ascii="Calibri" w:eastAsia="Times New Roman" w:hAnsi="Calibri" w:cs="Calibri"/>
                <w:color w:val="000000"/>
              </w:rPr>
              <w:t>1 (0.9)</w:t>
            </w:r>
          </w:p>
        </w:tc>
      </w:tr>
    </w:tbl>
    <w:p w14:paraId="6B5DEFC6" w14:textId="072ACD41" w:rsidR="00EF13A4" w:rsidRDefault="00EF13A4" w:rsidP="00642E1C">
      <w:pPr>
        <w:rPr>
          <w:b/>
          <w:bCs/>
        </w:rPr>
      </w:pPr>
    </w:p>
    <w:p w14:paraId="1010F615" w14:textId="75BD3155" w:rsidR="00D0057B" w:rsidRDefault="00D0057B" w:rsidP="00642E1C">
      <w:pPr>
        <w:rPr>
          <w:b/>
          <w:bCs/>
        </w:rPr>
      </w:pPr>
    </w:p>
    <w:p w14:paraId="761A8270" w14:textId="720AE690" w:rsidR="00D0057B" w:rsidRDefault="00D0057B" w:rsidP="00642E1C">
      <w:pPr>
        <w:rPr>
          <w:b/>
          <w:bCs/>
        </w:rPr>
      </w:pPr>
    </w:p>
    <w:p w14:paraId="273C2776" w14:textId="49C2AB2A" w:rsidR="00D0057B" w:rsidRDefault="00D0057B" w:rsidP="00642E1C">
      <w:pPr>
        <w:rPr>
          <w:b/>
          <w:bCs/>
        </w:rPr>
      </w:pPr>
    </w:p>
    <w:p w14:paraId="4C2D472B" w14:textId="47CC9DEA" w:rsidR="00D0057B" w:rsidRDefault="00D0057B" w:rsidP="00642E1C">
      <w:pPr>
        <w:rPr>
          <w:b/>
          <w:bCs/>
        </w:rPr>
      </w:pPr>
    </w:p>
    <w:p w14:paraId="0FD2F02E" w14:textId="2A54C3D8" w:rsidR="00E6434F" w:rsidRDefault="00E6434F" w:rsidP="00642E1C">
      <w:pPr>
        <w:rPr>
          <w:b/>
          <w:bCs/>
        </w:rPr>
      </w:pPr>
    </w:p>
    <w:p w14:paraId="10E9F29D" w14:textId="77777777" w:rsidR="00E6434F" w:rsidRDefault="00E6434F" w:rsidP="00642E1C">
      <w:pPr>
        <w:rPr>
          <w:b/>
          <w:bCs/>
        </w:rPr>
      </w:pPr>
    </w:p>
    <w:p w14:paraId="05936F06" w14:textId="77777777" w:rsidR="00D0057B" w:rsidRDefault="00D0057B" w:rsidP="00642E1C">
      <w:pPr>
        <w:rPr>
          <w:b/>
          <w:bCs/>
        </w:rPr>
      </w:pPr>
    </w:p>
    <w:p w14:paraId="417444F8" w14:textId="77777777" w:rsidR="00EF13A4" w:rsidRDefault="00EF13A4" w:rsidP="00642E1C">
      <w:pPr>
        <w:rPr>
          <w:b/>
          <w:bCs/>
        </w:rPr>
      </w:pPr>
    </w:p>
    <w:p w14:paraId="405EC576" w14:textId="2C11C6E0" w:rsidR="00D0057B" w:rsidRPr="00704F5B" w:rsidRDefault="00D0057B" w:rsidP="00D0057B">
      <w:pPr>
        <w:rPr>
          <w:b/>
          <w:bCs/>
        </w:rPr>
      </w:pPr>
      <w:r w:rsidRPr="00704F5B">
        <w:rPr>
          <w:b/>
          <w:bCs/>
        </w:rPr>
        <w:lastRenderedPageBreak/>
        <w:t xml:space="preserve">Table S2:  </w:t>
      </w:r>
      <w:r w:rsidRPr="00704F5B">
        <w:rPr>
          <w:rFonts w:cstheme="minorHAnsi"/>
          <w:b/>
          <w:bCs/>
        </w:rPr>
        <w:t>Subgroup Analysis of Adverse Events Among Subjects with Concomitant Medications (anti-inflammatories, TNF agents, and rituximab)</w:t>
      </w:r>
    </w:p>
    <w:p w14:paraId="300E0F29" w14:textId="6108289C" w:rsidR="00EF13A4" w:rsidRPr="00704F5B" w:rsidRDefault="00EF13A4" w:rsidP="00642E1C">
      <w:pPr>
        <w:rPr>
          <w:b/>
          <w:bCs/>
        </w:rPr>
      </w:pPr>
    </w:p>
    <w:tbl>
      <w:tblPr>
        <w:tblW w:w="0" w:type="auto"/>
        <w:tblCellMar>
          <w:left w:w="0" w:type="dxa"/>
          <w:right w:w="0" w:type="dxa"/>
        </w:tblCellMar>
        <w:tblLook w:val="04A0" w:firstRow="1" w:lastRow="0" w:firstColumn="1" w:lastColumn="0" w:noHBand="0" w:noVBand="1"/>
      </w:tblPr>
      <w:tblGrid>
        <w:gridCol w:w="4218"/>
        <w:gridCol w:w="1955"/>
        <w:gridCol w:w="1595"/>
        <w:gridCol w:w="1572"/>
      </w:tblGrid>
      <w:tr w:rsidR="00D0057B" w:rsidRPr="00704F5B" w14:paraId="1DC36D2A" w14:textId="77777777" w:rsidTr="00E379EC">
        <w:tc>
          <w:tcPr>
            <w:tcW w:w="42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416F068" w14:textId="77777777" w:rsidR="00D0057B" w:rsidRPr="00704F5B" w:rsidRDefault="00D0057B" w:rsidP="00E379EC">
            <w:pPr>
              <w:spacing w:line="480" w:lineRule="auto"/>
              <w:rPr>
                <w:rFonts w:ascii="Arial" w:hAnsi="Arial" w:cs="Arial"/>
              </w:rPr>
            </w:pPr>
          </w:p>
        </w:tc>
        <w:tc>
          <w:tcPr>
            <w:tcW w:w="19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1181E4" w14:textId="77777777" w:rsidR="00D0057B" w:rsidRPr="00704F5B" w:rsidRDefault="00D0057B" w:rsidP="00E379EC">
            <w:pPr>
              <w:spacing w:line="480" w:lineRule="auto"/>
              <w:jc w:val="center"/>
              <w:rPr>
                <w:rFonts w:ascii="Arial" w:hAnsi="Arial" w:cs="Arial"/>
              </w:rPr>
            </w:pPr>
            <w:r w:rsidRPr="00704F5B">
              <w:rPr>
                <w:rFonts w:ascii="Arial" w:hAnsi="Arial" w:cs="Arial"/>
                <w:color w:val="000000"/>
              </w:rPr>
              <w:t>Pirfenidone (N=56)</w:t>
            </w:r>
          </w:p>
        </w:tc>
        <w:tc>
          <w:tcPr>
            <w:tcW w:w="15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DB0F3BE" w14:textId="77777777" w:rsidR="00D0057B" w:rsidRPr="00704F5B" w:rsidRDefault="00D0057B" w:rsidP="00E379EC">
            <w:pPr>
              <w:spacing w:line="480" w:lineRule="auto"/>
              <w:jc w:val="center"/>
              <w:rPr>
                <w:rFonts w:ascii="Arial" w:hAnsi="Arial" w:cs="Arial"/>
              </w:rPr>
            </w:pPr>
            <w:r w:rsidRPr="00704F5B">
              <w:rPr>
                <w:rFonts w:ascii="Arial" w:hAnsi="Arial" w:cs="Arial"/>
                <w:color w:val="000000"/>
              </w:rPr>
              <w:t>Placebo (N=48)</w:t>
            </w:r>
          </w:p>
        </w:tc>
        <w:tc>
          <w:tcPr>
            <w:tcW w:w="15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883A7A6" w14:textId="77777777" w:rsidR="00D0057B" w:rsidRPr="00704F5B" w:rsidRDefault="00D0057B" w:rsidP="00E379EC">
            <w:pPr>
              <w:spacing w:line="480" w:lineRule="auto"/>
              <w:jc w:val="center"/>
              <w:rPr>
                <w:rFonts w:ascii="Arial" w:hAnsi="Arial" w:cs="Arial"/>
              </w:rPr>
            </w:pPr>
            <w:r w:rsidRPr="00704F5B">
              <w:rPr>
                <w:rFonts w:ascii="Arial" w:hAnsi="Arial" w:cs="Arial"/>
                <w:color w:val="000000"/>
              </w:rPr>
              <w:t>P value</w:t>
            </w:r>
          </w:p>
        </w:tc>
      </w:tr>
      <w:tr w:rsidR="00D0057B" w:rsidRPr="002826CB" w14:paraId="4A36BC1F" w14:textId="77777777" w:rsidTr="00E6434F">
        <w:trPr>
          <w:trHeight w:val="1393"/>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FA046" w14:textId="77777777" w:rsidR="00D0057B" w:rsidRPr="00704F5B" w:rsidRDefault="00D0057B" w:rsidP="00E379EC">
            <w:pPr>
              <w:spacing w:line="480" w:lineRule="auto"/>
              <w:ind w:left="252" w:hanging="252"/>
              <w:rPr>
                <w:rFonts w:ascii="Arial" w:hAnsi="Arial" w:cs="Arial"/>
              </w:rPr>
            </w:pPr>
            <w:r w:rsidRPr="00704F5B">
              <w:rPr>
                <w:rFonts w:ascii="Arial" w:hAnsi="Arial" w:cs="Arial"/>
              </w:rPr>
              <w:t>Treatment-emergent adverse events</w:t>
            </w:r>
          </w:p>
          <w:p w14:paraId="3CF48A3A" w14:textId="77777777" w:rsidR="00D0057B" w:rsidRPr="00704F5B" w:rsidRDefault="00D0057B" w:rsidP="00E379EC">
            <w:pPr>
              <w:spacing w:line="480" w:lineRule="auto"/>
              <w:ind w:left="252" w:hanging="252"/>
              <w:rPr>
                <w:rFonts w:ascii="Arial" w:hAnsi="Arial" w:cs="Arial"/>
              </w:rPr>
            </w:pPr>
            <w:r w:rsidRPr="00704F5B">
              <w:rPr>
                <w:rFonts w:ascii="Arial" w:hAnsi="Arial" w:cs="Arial"/>
              </w:rPr>
              <w:t>Treatment-emergent serious adverse events</w:t>
            </w:r>
          </w:p>
        </w:tc>
        <w:tc>
          <w:tcPr>
            <w:tcW w:w="1956" w:type="dxa"/>
            <w:tcBorders>
              <w:top w:val="nil"/>
              <w:left w:val="nil"/>
              <w:bottom w:val="single" w:sz="8" w:space="0" w:color="auto"/>
              <w:right w:val="single" w:sz="8" w:space="0" w:color="auto"/>
            </w:tcBorders>
            <w:tcMar>
              <w:top w:w="0" w:type="dxa"/>
              <w:left w:w="108" w:type="dxa"/>
              <w:bottom w:w="0" w:type="dxa"/>
              <w:right w:w="108" w:type="dxa"/>
            </w:tcMar>
          </w:tcPr>
          <w:p w14:paraId="0C67A306" w14:textId="77777777" w:rsidR="00D0057B" w:rsidRPr="00704F5B" w:rsidRDefault="00D0057B" w:rsidP="00E379EC">
            <w:pPr>
              <w:spacing w:line="480" w:lineRule="auto"/>
              <w:jc w:val="center"/>
              <w:rPr>
                <w:rFonts w:ascii="Arial" w:hAnsi="Arial" w:cs="Arial"/>
              </w:rPr>
            </w:pPr>
            <w:r w:rsidRPr="00704F5B">
              <w:rPr>
                <w:rFonts w:ascii="Arial" w:hAnsi="Arial" w:cs="Arial"/>
              </w:rPr>
              <w:t>56 (100.0%)</w:t>
            </w:r>
          </w:p>
          <w:p w14:paraId="7EE5C962" w14:textId="77777777" w:rsidR="00D0057B" w:rsidRPr="00704F5B" w:rsidRDefault="00D0057B" w:rsidP="00E379EC">
            <w:pPr>
              <w:spacing w:line="480" w:lineRule="auto"/>
              <w:jc w:val="center"/>
              <w:rPr>
                <w:rFonts w:ascii="Arial" w:hAnsi="Arial" w:cs="Arial"/>
              </w:rPr>
            </w:pPr>
            <w:r w:rsidRPr="00704F5B">
              <w:rPr>
                <w:rFonts w:ascii="Arial" w:hAnsi="Arial" w:cs="Arial"/>
              </w:rPr>
              <w:t>9 (16.1%)</w:t>
            </w:r>
          </w:p>
          <w:p w14:paraId="506BBB3F" w14:textId="77777777" w:rsidR="00D0057B" w:rsidRPr="00704F5B" w:rsidRDefault="00D0057B" w:rsidP="00E379EC">
            <w:pPr>
              <w:spacing w:line="480" w:lineRule="auto"/>
              <w:jc w:val="center"/>
              <w:rPr>
                <w:rFonts w:ascii="Arial" w:hAnsi="Arial" w:cs="Arial"/>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4FFB4976" w14:textId="77777777" w:rsidR="00D0057B" w:rsidRPr="00704F5B" w:rsidRDefault="00D0057B" w:rsidP="00E379EC">
            <w:pPr>
              <w:spacing w:line="480" w:lineRule="auto"/>
              <w:jc w:val="center"/>
              <w:rPr>
                <w:rFonts w:ascii="Arial" w:hAnsi="Arial" w:cs="Arial"/>
              </w:rPr>
            </w:pPr>
            <w:r w:rsidRPr="00704F5B">
              <w:rPr>
                <w:rFonts w:ascii="Arial" w:hAnsi="Arial" w:cs="Arial"/>
              </w:rPr>
              <w:t>46 (95.8%)</w:t>
            </w:r>
          </w:p>
          <w:p w14:paraId="763E0B15" w14:textId="77777777" w:rsidR="00D0057B" w:rsidRPr="00704F5B" w:rsidRDefault="00D0057B" w:rsidP="00E379EC">
            <w:pPr>
              <w:spacing w:line="480" w:lineRule="auto"/>
              <w:jc w:val="center"/>
              <w:rPr>
                <w:rFonts w:ascii="Arial" w:hAnsi="Arial" w:cs="Arial"/>
              </w:rPr>
            </w:pPr>
            <w:r w:rsidRPr="00704F5B">
              <w:rPr>
                <w:rFonts w:ascii="Arial" w:hAnsi="Arial" w:cs="Arial"/>
              </w:rPr>
              <w:t>6 (12.5%)</w:t>
            </w:r>
          </w:p>
          <w:p w14:paraId="453C0EF4" w14:textId="77777777" w:rsidR="00D0057B" w:rsidRPr="00704F5B" w:rsidRDefault="00D0057B" w:rsidP="00E379EC">
            <w:pPr>
              <w:spacing w:line="480" w:lineRule="auto"/>
              <w:jc w:val="center"/>
              <w:rPr>
                <w:rFonts w:ascii="Arial" w:hAnsi="Arial" w:cs="Arial"/>
              </w:rPr>
            </w:pPr>
          </w:p>
        </w:tc>
        <w:tc>
          <w:tcPr>
            <w:tcW w:w="1573" w:type="dxa"/>
            <w:tcBorders>
              <w:top w:val="nil"/>
              <w:left w:val="nil"/>
              <w:bottom w:val="single" w:sz="8" w:space="0" w:color="auto"/>
              <w:right w:val="single" w:sz="8" w:space="0" w:color="auto"/>
            </w:tcBorders>
            <w:tcMar>
              <w:top w:w="0" w:type="dxa"/>
              <w:left w:w="108" w:type="dxa"/>
              <w:bottom w:w="0" w:type="dxa"/>
              <w:right w:w="108" w:type="dxa"/>
            </w:tcMar>
          </w:tcPr>
          <w:p w14:paraId="2C1676E4" w14:textId="77777777" w:rsidR="00D0057B" w:rsidRPr="00704F5B" w:rsidRDefault="00D0057B" w:rsidP="00E379EC">
            <w:pPr>
              <w:spacing w:line="480" w:lineRule="auto"/>
              <w:jc w:val="center"/>
              <w:rPr>
                <w:rFonts w:ascii="Arial" w:hAnsi="Arial" w:cs="Arial"/>
              </w:rPr>
            </w:pPr>
            <w:r w:rsidRPr="00704F5B">
              <w:rPr>
                <w:rFonts w:ascii="Arial" w:hAnsi="Arial" w:cs="Arial"/>
              </w:rPr>
              <w:t>0.2106</w:t>
            </w:r>
          </w:p>
          <w:p w14:paraId="74DBD0E8" w14:textId="77777777" w:rsidR="00D0057B" w:rsidRPr="002826CB" w:rsidRDefault="00D0057B" w:rsidP="00E379EC">
            <w:pPr>
              <w:spacing w:line="480" w:lineRule="auto"/>
              <w:jc w:val="center"/>
              <w:rPr>
                <w:rFonts w:ascii="Arial" w:hAnsi="Arial" w:cs="Arial"/>
              </w:rPr>
            </w:pPr>
            <w:r w:rsidRPr="00704F5B">
              <w:rPr>
                <w:rFonts w:ascii="Arial" w:hAnsi="Arial" w:cs="Arial"/>
              </w:rPr>
              <w:t>0.6053</w:t>
            </w:r>
          </w:p>
          <w:p w14:paraId="2FEA4A72" w14:textId="77777777" w:rsidR="00D0057B" w:rsidRPr="002826CB" w:rsidRDefault="00D0057B" w:rsidP="00E379EC">
            <w:pPr>
              <w:spacing w:line="480" w:lineRule="auto"/>
              <w:jc w:val="center"/>
              <w:rPr>
                <w:rFonts w:ascii="Arial" w:hAnsi="Arial" w:cs="Arial"/>
              </w:rPr>
            </w:pPr>
          </w:p>
        </w:tc>
      </w:tr>
    </w:tbl>
    <w:p w14:paraId="110ADC37" w14:textId="68AEE0E7" w:rsidR="00E67B57" w:rsidRDefault="00E67B57" w:rsidP="00642E1C">
      <w:pPr>
        <w:rPr>
          <w:b/>
          <w:bCs/>
        </w:rPr>
      </w:pPr>
    </w:p>
    <w:p w14:paraId="17F6DD3B" w14:textId="7491D5B4" w:rsidR="00E67B57" w:rsidRDefault="00E67B57" w:rsidP="00642E1C">
      <w:pPr>
        <w:rPr>
          <w:b/>
          <w:bCs/>
        </w:rPr>
      </w:pPr>
    </w:p>
    <w:p w14:paraId="19C06037" w14:textId="0437E158" w:rsidR="00E67B57" w:rsidRDefault="00E67B57" w:rsidP="00642E1C">
      <w:pPr>
        <w:rPr>
          <w:b/>
          <w:bCs/>
        </w:rPr>
      </w:pPr>
    </w:p>
    <w:p w14:paraId="6ECCABC2" w14:textId="3CE6138F" w:rsidR="00E67B57" w:rsidRDefault="00E67B57" w:rsidP="00642E1C">
      <w:pPr>
        <w:rPr>
          <w:b/>
          <w:bCs/>
        </w:rPr>
      </w:pPr>
    </w:p>
    <w:p w14:paraId="38569C61" w14:textId="345213A6" w:rsidR="00E67B57" w:rsidRDefault="00E67B57" w:rsidP="00642E1C">
      <w:pPr>
        <w:rPr>
          <w:b/>
          <w:bCs/>
        </w:rPr>
      </w:pPr>
    </w:p>
    <w:p w14:paraId="0DDAA240" w14:textId="77777777" w:rsidR="00EF13A4" w:rsidRPr="00E67B57" w:rsidRDefault="00EF13A4" w:rsidP="00642E1C">
      <w:pPr>
        <w:rPr>
          <w:b/>
          <w:bCs/>
        </w:rPr>
      </w:pPr>
    </w:p>
    <w:p w14:paraId="11A9F8D6" w14:textId="317C67A3" w:rsidR="00E67B57" w:rsidRDefault="00E67B57" w:rsidP="00A54DBF">
      <w:pPr>
        <w:rPr>
          <w:b/>
          <w:bCs/>
        </w:rPr>
      </w:pPr>
      <w:r w:rsidRPr="00E67B57">
        <w:rPr>
          <w:b/>
          <w:bCs/>
        </w:rPr>
        <w:t xml:space="preserve">Figure S1.  Percent Predicted FVC by Patient and Treatment Group in Intention </w:t>
      </w:r>
      <w:r>
        <w:rPr>
          <w:b/>
          <w:bCs/>
        </w:rPr>
        <w:t>t</w:t>
      </w:r>
      <w:r w:rsidRPr="00E67B57">
        <w:rPr>
          <w:b/>
          <w:bCs/>
        </w:rPr>
        <w:t>o Treat Populatio</w:t>
      </w:r>
      <w:r w:rsidR="00116422">
        <w:rPr>
          <w:b/>
          <w:bCs/>
        </w:rPr>
        <w:t>n</w:t>
      </w:r>
    </w:p>
    <w:p w14:paraId="0CA099A1" w14:textId="77777777" w:rsidR="00116422" w:rsidRPr="00116422" w:rsidRDefault="00116422" w:rsidP="00A54DBF">
      <w:pPr>
        <w:rPr>
          <w:b/>
          <w:bCs/>
        </w:rPr>
      </w:pPr>
    </w:p>
    <w:p w14:paraId="04F3FE8F" w14:textId="722DE077" w:rsidR="00E67B57" w:rsidRDefault="00E67B57" w:rsidP="00A54DBF">
      <w:r w:rsidRPr="00E67B57">
        <w:rPr>
          <w:noProof/>
        </w:rPr>
        <w:drawing>
          <wp:inline distT="0" distB="0" distL="0" distR="0" wp14:anchorId="0D45735A" wp14:editId="1132A689">
            <wp:extent cx="5001065" cy="3422737"/>
            <wp:effectExtent l="0" t="0" r="317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5"/>
                    <a:stretch>
                      <a:fillRect/>
                    </a:stretch>
                  </pic:blipFill>
                  <pic:spPr>
                    <a:xfrm>
                      <a:off x="0" y="0"/>
                      <a:ext cx="5008408" cy="3427762"/>
                    </a:xfrm>
                    <a:prstGeom prst="rect">
                      <a:avLst/>
                    </a:prstGeom>
                  </pic:spPr>
                </pic:pic>
              </a:graphicData>
            </a:graphic>
          </wp:inline>
        </w:drawing>
      </w:r>
    </w:p>
    <w:p w14:paraId="65091942" w14:textId="77777777" w:rsidR="00116422" w:rsidRPr="00E67B57" w:rsidRDefault="00116422" w:rsidP="00A54DBF"/>
    <w:p w14:paraId="668078C6" w14:textId="0ADDF99B" w:rsidR="00E6434F" w:rsidRDefault="00E6434F" w:rsidP="006355FE">
      <w:pPr>
        <w:rPr>
          <w:b/>
          <w:bCs/>
        </w:rPr>
      </w:pPr>
    </w:p>
    <w:p w14:paraId="00BD6795" w14:textId="7D3B8269" w:rsidR="00E6434F" w:rsidRDefault="00E6434F" w:rsidP="006355FE">
      <w:pPr>
        <w:rPr>
          <w:b/>
          <w:bCs/>
        </w:rPr>
      </w:pPr>
    </w:p>
    <w:p w14:paraId="6F06FAB1" w14:textId="77777777" w:rsidR="00E6434F" w:rsidRDefault="00E6434F" w:rsidP="006355FE">
      <w:pPr>
        <w:rPr>
          <w:b/>
          <w:bCs/>
        </w:rPr>
      </w:pPr>
    </w:p>
    <w:p w14:paraId="1BF5D10B" w14:textId="7A0D2CE6" w:rsidR="006355FE" w:rsidRDefault="006355FE" w:rsidP="006355FE">
      <w:pPr>
        <w:rPr>
          <w:b/>
          <w:bCs/>
        </w:rPr>
      </w:pPr>
      <w:r w:rsidRPr="00E67B57">
        <w:rPr>
          <w:b/>
          <w:bCs/>
        </w:rPr>
        <w:lastRenderedPageBreak/>
        <w:t>Figure S</w:t>
      </w:r>
      <w:r>
        <w:rPr>
          <w:b/>
          <w:bCs/>
        </w:rPr>
        <w:t>2</w:t>
      </w:r>
      <w:r w:rsidRPr="00E67B57">
        <w:rPr>
          <w:b/>
          <w:bCs/>
        </w:rPr>
        <w:t>.  FVC</w:t>
      </w:r>
      <w:r>
        <w:rPr>
          <w:b/>
          <w:bCs/>
        </w:rPr>
        <w:t xml:space="preserve"> (L) </w:t>
      </w:r>
      <w:r w:rsidRPr="00E67B57">
        <w:rPr>
          <w:b/>
          <w:bCs/>
        </w:rPr>
        <w:t xml:space="preserve">by Patient and Treatment Group in Intention </w:t>
      </w:r>
      <w:r>
        <w:rPr>
          <w:b/>
          <w:bCs/>
        </w:rPr>
        <w:t>t</w:t>
      </w:r>
      <w:r w:rsidRPr="00E67B57">
        <w:rPr>
          <w:b/>
          <w:bCs/>
        </w:rPr>
        <w:t>o Treat Population</w:t>
      </w:r>
    </w:p>
    <w:p w14:paraId="3F170BD6" w14:textId="77777777" w:rsidR="00116422" w:rsidRPr="00E67B57" w:rsidRDefault="00116422" w:rsidP="006355FE">
      <w:pPr>
        <w:rPr>
          <w:b/>
          <w:bCs/>
        </w:rPr>
      </w:pPr>
    </w:p>
    <w:p w14:paraId="74DC0CE6" w14:textId="579F77BC" w:rsidR="006355FE" w:rsidRDefault="00116422" w:rsidP="00A54DBF">
      <w:pPr>
        <w:rPr>
          <w:u w:val="single"/>
        </w:rPr>
      </w:pPr>
      <w:r w:rsidRPr="00523ACA">
        <w:rPr>
          <w:noProof/>
        </w:rPr>
        <w:drawing>
          <wp:inline distT="0" distB="0" distL="0" distR="0" wp14:anchorId="1BC15119" wp14:editId="5B008350">
            <wp:extent cx="4909181" cy="3383280"/>
            <wp:effectExtent l="0" t="0" r="635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6"/>
                    <a:srcRect b="1606"/>
                    <a:stretch/>
                  </pic:blipFill>
                  <pic:spPr bwMode="auto">
                    <a:xfrm>
                      <a:off x="0" y="0"/>
                      <a:ext cx="4930604" cy="3398044"/>
                    </a:xfrm>
                    <a:prstGeom prst="rect">
                      <a:avLst/>
                    </a:prstGeom>
                    <a:ln>
                      <a:noFill/>
                    </a:ln>
                    <a:extLst>
                      <a:ext uri="{53640926-AAD7-44D8-BBD7-CCE9431645EC}">
                        <a14:shadowObscured xmlns:a14="http://schemas.microsoft.com/office/drawing/2010/main"/>
                      </a:ext>
                    </a:extLst>
                  </pic:spPr>
                </pic:pic>
              </a:graphicData>
            </a:graphic>
          </wp:inline>
        </w:drawing>
      </w:r>
    </w:p>
    <w:p w14:paraId="5863C341" w14:textId="77777777" w:rsidR="00B935BD" w:rsidRDefault="00B935BD" w:rsidP="00294104"/>
    <w:p w14:paraId="7EFB5CF1" w14:textId="2E7BA488" w:rsidR="00294104" w:rsidRDefault="00294104" w:rsidP="00294104">
      <w:pPr>
        <w:rPr>
          <w:b/>
          <w:bCs/>
        </w:rPr>
      </w:pPr>
      <w:r w:rsidRPr="00294104">
        <w:rPr>
          <w:b/>
          <w:bCs/>
        </w:rPr>
        <w:t>Figures S3.  Mean Percent Predicted FVC by Treatment Group in Intention to Treat Population</w:t>
      </w:r>
    </w:p>
    <w:p w14:paraId="65F7933D" w14:textId="65D86EF6" w:rsidR="00294104" w:rsidRDefault="00294104" w:rsidP="00294104">
      <w:pPr>
        <w:rPr>
          <w:b/>
          <w:bCs/>
        </w:rPr>
      </w:pPr>
    </w:p>
    <w:p w14:paraId="3B25D179" w14:textId="7B004D2D" w:rsidR="00294104" w:rsidRPr="00294104" w:rsidRDefault="00294104" w:rsidP="00294104">
      <w:pPr>
        <w:rPr>
          <w:b/>
          <w:bCs/>
        </w:rPr>
      </w:pPr>
      <w:r w:rsidRPr="00294104">
        <w:rPr>
          <w:b/>
          <w:bCs/>
          <w:noProof/>
        </w:rPr>
        <w:drawing>
          <wp:inline distT="0" distB="0" distL="0" distR="0" wp14:anchorId="559DAC89" wp14:editId="132A09DE">
            <wp:extent cx="4023360" cy="3017521"/>
            <wp:effectExtent l="0" t="0" r="2540" b="508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7"/>
                    <a:stretch>
                      <a:fillRect/>
                    </a:stretch>
                  </pic:blipFill>
                  <pic:spPr>
                    <a:xfrm>
                      <a:off x="0" y="0"/>
                      <a:ext cx="4037797" cy="3028349"/>
                    </a:xfrm>
                    <a:prstGeom prst="rect">
                      <a:avLst/>
                    </a:prstGeom>
                  </pic:spPr>
                </pic:pic>
              </a:graphicData>
            </a:graphic>
          </wp:inline>
        </w:drawing>
      </w:r>
    </w:p>
    <w:p w14:paraId="0C2987F5" w14:textId="77777777" w:rsidR="00294104" w:rsidRPr="00294104" w:rsidRDefault="00294104" w:rsidP="00294104">
      <w:pPr>
        <w:rPr>
          <w:b/>
          <w:bCs/>
        </w:rPr>
      </w:pPr>
    </w:p>
    <w:p w14:paraId="2D443771" w14:textId="77777777" w:rsidR="00E6434F" w:rsidRDefault="00E6434F" w:rsidP="00294104">
      <w:pPr>
        <w:rPr>
          <w:b/>
          <w:bCs/>
        </w:rPr>
      </w:pPr>
    </w:p>
    <w:p w14:paraId="4FAFE0F3" w14:textId="77777777" w:rsidR="00E6434F" w:rsidRDefault="00E6434F" w:rsidP="00294104">
      <w:pPr>
        <w:rPr>
          <w:b/>
          <w:bCs/>
        </w:rPr>
      </w:pPr>
    </w:p>
    <w:p w14:paraId="567199F7" w14:textId="77777777" w:rsidR="00E6434F" w:rsidRDefault="00E6434F" w:rsidP="00294104">
      <w:pPr>
        <w:rPr>
          <w:b/>
          <w:bCs/>
        </w:rPr>
      </w:pPr>
    </w:p>
    <w:p w14:paraId="483C90D0" w14:textId="77777777" w:rsidR="00E6434F" w:rsidRDefault="00E6434F" w:rsidP="00294104">
      <w:pPr>
        <w:rPr>
          <w:b/>
          <w:bCs/>
        </w:rPr>
      </w:pPr>
    </w:p>
    <w:p w14:paraId="305185F7" w14:textId="5F2C7976" w:rsidR="00294104" w:rsidRDefault="00294104" w:rsidP="00294104">
      <w:pPr>
        <w:rPr>
          <w:b/>
          <w:bCs/>
        </w:rPr>
      </w:pPr>
      <w:r w:rsidRPr="00294104">
        <w:rPr>
          <w:b/>
          <w:bCs/>
        </w:rPr>
        <w:t>Figures S4.  Mean FVC (L) by Treatment Group in Intention to Treat Population</w:t>
      </w:r>
    </w:p>
    <w:p w14:paraId="07EE85BE" w14:textId="77777777" w:rsidR="00B935BD" w:rsidRPr="00294104" w:rsidRDefault="00B935BD" w:rsidP="00294104">
      <w:pPr>
        <w:rPr>
          <w:b/>
          <w:bCs/>
        </w:rPr>
      </w:pPr>
    </w:p>
    <w:p w14:paraId="428D24E7" w14:textId="648D72C9" w:rsidR="00294104" w:rsidRDefault="00294104" w:rsidP="00294104">
      <w:pPr>
        <w:rPr>
          <w:b/>
          <w:bCs/>
        </w:rPr>
      </w:pPr>
      <w:r w:rsidRPr="00294104">
        <w:rPr>
          <w:b/>
          <w:bCs/>
          <w:noProof/>
        </w:rPr>
        <w:drawing>
          <wp:inline distT="0" distB="0" distL="0" distR="0" wp14:anchorId="354F735C" wp14:editId="55CEFDFF">
            <wp:extent cx="4037428" cy="3028071"/>
            <wp:effectExtent l="0" t="0" r="127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
                    <a:stretch>
                      <a:fillRect/>
                    </a:stretch>
                  </pic:blipFill>
                  <pic:spPr>
                    <a:xfrm>
                      <a:off x="0" y="0"/>
                      <a:ext cx="4054077" cy="3040558"/>
                    </a:xfrm>
                    <a:prstGeom prst="rect">
                      <a:avLst/>
                    </a:prstGeom>
                  </pic:spPr>
                </pic:pic>
              </a:graphicData>
            </a:graphic>
          </wp:inline>
        </w:drawing>
      </w:r>
    </w:p>
    <w:p w14:paraId="2179672B" w14:textId="4977AC32" w:rsidR="00B935BD" w:rsidRDefault="00B935BD" w:rsidP="00294104">
      <w:pPr>
        <w:rPr>
          <w:b/>
          <w:bCs/>
        </w:rPr>
      </w:pPr>
    </w:p>
    <w:p w14:paraId="06A8BA38" w14:textId="11FCA45A" w:rsidR="00B935BD" w:rsidRDefault="00B935BD" w:rsidP="00294104">
      <w:pPr>
        <w:rPr>
          <w:b/>
          <w:bCs/>
        </w:rPr>
      </w:pPr>
    </w:p>
    <w:p w14:paraId="2439D867" w14:textId="77777777" w:rsidR="00B935BD" w:rsidRPr="00294104" w:rsidRDefault="00B935BD" w:rsidP="00294104">
      <w:pPr>
        <w:rPr>
          <w:b/>
          <w:bCs/>
        </w:rPr>
      </w:pPr>
    </w:p>
    <w:p w14:paraId="3BCD9965" w14:textId="742579C8" w:rsidR="00294104" w:rsidRDefault="00294104" w:rsidP="00294104">
      <w:pPr>
        <w:rPr>
          <w:b/>
          <w:bCs/>
        </w:rPr>
      </w:pPr>
      <w:r w:rsidRPr="00294104">
        <w:rPr>
          <w:b/>
          <w:bCs/>
        </w:rPr>
        <w:t>Figures S5.  Mean Percent Predicted FVC by Treatment Group and UIP-Pattern in Intention to Treat Population</w:t>
      </w:r>
    </w:p>
    <w:p w14:paraId="2EFE31EE" w14:textId="77777777" w:rsidR="00B935BD" w:rsidRDefault="00B935BD" w:rsidP="00294104">
      <w:pPr>
        <w:rPr>
          <w:b/>
          <w:bCs/>
        </w:rPr>
      </w:pPr>
    </w:p>
    <w:p w14:paraId="1549D31B" w14:textId="282F7445" w:rsidR="00294104" w:rsidRPr="00294104" w:rsidRDefault="00294104" w:rsidP="00294104">
      <w:pPr>
        <w:rPr>
          <w:b/>
          <w:bCs/>
        </w:rPr>
      </w:pPr>
      <w:r w:rsidRPr="00294104">
        <w:rPr>
          <w:b/>
          <w:bCs/>
          <w:noProof/>
        </w:rPr>
        <w:drawing>
          <wp:inline distT="0" distB="0" distL="0" distR="0" wp14:anchorId="3F8C3104" wp14:editId="6CDB59FA">
            <wp:extent cx="4320990" cy="3240742"/>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9"/>
                    <a:stretch>
                      <a:fillRect/>
                    </a:stretch>
                  </pic:blipFill>
                  <pic:spPr>
                    <a:xfrm>
                      <a:off x="0" y="0"/>
                      <a:ext cx="4353219" cy="3264914"/>
                    </a:xfrm>
                    <a:prstGeom prst="rect">
                      <a:avLst/>
                    </a:prstGeom>
                  </pic:spPr>
                </pic:pic>
              </a:graphicData>
            </a:graphic>
          </wp:inline>
        </w:drawing>
      </w:r>
    </w:p>
    <w:p w14:paraId="59828B9C" w14:textId="77777777" w:rsidR="00294104" w:rsidRPr="00294104" w:rsidRDefault="00294104" w:rsidP="00294104">
      <w:pPr>
        <w:rPr>
          <w:b/>
          <w:bCs/>
        </w:rPr>
      </w:pPr>
    </w:p>
    <w:p w14:paraId="0032CA4D" w14:textId="18D562A1" w:rsidR="00294104" w:rsidRDefault="00294104" w:rsidP="00294104">
      <w:pPr>
        <w:rPr>
          <w:b/>
          <w:bCs/>
        </w:rPr>
      </w:pPr>
      <w:r w:rsidRPr="00294104">
        <w:rPr>
          <w:b/>
          <w:bCs/>
        </w:rPr>
        <w:lastRenderedPageBreak/>
        <w:t>Figures S6.  Mean FVC (L) by Treatment Group and UIP-Pattern in Intention to Treat Population</w:t>
      </w:r>
    </w:p>
    <w:p w14:paraId="4D3585DE" w14:textId="77777777" w:rsidR="00B935BD" w:rsidRPr="00294104" w:rsidRDefault="00B935BD" w:rsidP="00294104">
      <w:pPr>
        <w:rPr>
          <w:b/>
          <w:bCs/>
        </w:rPr>
      </w:pPr>
    </w:p>
    <w:p w14:paraId="6CC5E552" w14:textId="6371A9D5" w:rsidR="00294104" w:rsidRPr="00444C20" w:rsidRDefault="00294104" w:rsidP="00A54DBF">
      <w:r w:rsidRPr="00294104">
        <w:rPr>
          <w:noProof/>
        </w:rPr>
        <w:drawing>
          <wp:inline distT="0" distB="0" distL="0" distR="0" wp14:anchorId="1A8D4665" wp14:editId="57F9C9C0">
            <wp:extent cx="4356846" cy="326763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
                    <a:stretch>
                      <a:fillRect/>
                    </a:stretch>
                  </pic:blipFill>
                  <pic:spPr>
                    <a:xfrm>
                      <a:off x="0" y="0"/>
                      <a:ext cx="4395014" cy="3296261"/>
                    </a:xfrm>
                    <a:prstGeom prst="rect">
                      <a:avLst/>
                    </a:prstGeom>
                  </pic:spPr>
                </pic:pic>
              </a:graphicData>
            </a:graphic>
          </wp:inline>
        </w:drawing>
      </w:r>
    </w:p>
    <w:sectPr w:rsidR="00294104" w:rsidRPr="00444C20" w:rsidSect="007D3A9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MS Gothic"/>
    <w:panose1 w:val="020B0604020202020204"/>
    <w:charset w:val="80"/>
    <w:family w:val="auto"/>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2F5"/>
    <w:multiLevelType w:val="hybridMultilevel"/>
    <w:tmpl w:val="0610EC46"/>
    <w:lvl w:ilvl="0" w:tplc="E020E080">
      <w:start w:val="1"/>
      <w:numFmt w:val="lowerLetter"/>
      <w:lvlText w:val="%1."/>
      <w:lvlJc w:val="right"/>
      <w:pPr>
        <w:ind w:left="2070" w:hanging="360"/>
      </w:pPr>
      <w:rPr>
        <w:rFonts w:ascii="Calibri" w:eastAsia="SimSun" w:hAnsi="Calibri" w:cs="Calibri"/>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9471A1E"/>
    <w:multiLevelType w:val="hybridMultilevel"/>
    <w:tmpl w:val="A3241F8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 w15:restartNumberingAfterBreak="0">
    <w:nsid w:val="09507031"/>
    <w:multiLevelType w:val="hybridMultilevel"/>
    <w:tmpl w:val="8B5274B2"/>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3" w15:restartNumberingAfterBreak="0">
    <w:nsid w:val="13F97CBB"/>
    <w:multiLevelType w:val="hybridMultilevel"/>
    <w:tmpl w:val="B8C2A2C4"/>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4" w15:restartNumberingAfterBreak="0">
    <w:nsid w:val="1489022F"/>
    <w:multiLevelType w:val="hybridMultilevel"/>
    <w:tmpl w:val="F0E66382"/>
    <w:lvl w:ilvl="0" w:tplc="5324FBB0">
      <w:start w:val="1"/>
      <w:numFmt w:val="decimal"/>
      <w:lvlText w:val="%1."/>
      <w:lvlJc w:val="left"/>
      <w:pPr>
        <w:ind w:left="720" w:hanging="360"/>
      </w:pPr>
      <w:rPr>
        <w:rFonts w:hint="default"/>
        <w:sz w:val="22"/>
      </w:rPr>
    </w:lvl>
    <w:lvl w:ilvl="1" w:tplc="0480E44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2231E"/>
    <w:multiLevelType w:val="hybridMultilevel"/>
    <w:tmpl w:val="E2A4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2184C"/>
    <w:multiLevelType w:val="hybridMultilevel"/>
    <w:tmpl w:val="0E5AEB4A"/>
    <w:lvl w:ilvl="0" w:tplc="79D09E90">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920D1A"/>
    <w:multiLevelType w:val="hybridMultilevel"/>
    <w:tmpl w:val="9B7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753F3"/>
    <w:multiLevelType w:val="hybridMultilevel"/>
    <w:tmpl w:val="B18AB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435CA5"/>
    <w:multiLevelType w:val="hybridMultilevel"/>
    <w:tmpl w:val="DA5A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43029"/>
    <w:multiLevelType w:val="hybridMultilevel"/>
    <w:tmpl w:val="61CEA49E"/>
    <w:lvl w:ilvl="0" w:tplc="04090019">
      <w:start w:val="1"/>
      <w:numFmt w:val="lowerLetter"/>
      <w:lvlText w:val="%1."/>
      <w:lvlJc w:val="left"/>
      <w:pPr>
        <w:ind w:left="900" w:hanging="360"/>
      </w:pPr>
      <w:rPr>
        <w:rFonts w:hint="default"/>
        <w:b w:val="0"/>
        <w:i w:val="0"/>
        <w:sz w:val="22"/>
      </w:rPr>
    </w:lvl>
    <w:lvl w:ilvl="1" w:tplc="04090019">
      <w:start w:val="1"/>
      <w:numFmt w:val="lowerLetter"/>
      <w:lvlText w:val="%2."/>
      <w:lvlJc w:val="left"/>
      <w:pPr>
        <w:ind w:left="1082" w:hanging="360"/>
      </w:pPr>
    </w:lvl>
    <w:lvl w:ilvl="2" w:tplc="EA68331C">
      <w:start w:val="1"/>
      <w:numFmt w:val="decimal"/>
      <w:lvlText w:val="%3."/>
      <w:lvlJc w:val="left"/>
      <w:pPr>
        <w:ind w:left="1982" w:hanging="360"/>
      </w:pPr>
      <w:rPr>
        <w:rFonts w:hint="default"/>
      </w:r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1" w15:restartNumberingAfterBreak="0">
    <w:nsid w:val="450879AD"/>
    <w:multiLevelType w:val="hybridMultilevel"/>
    <w:tmpl w:val="05806C62"/>
    <w:lvl w:ilvl="0" w:tplc="D0E8DA5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51351"/>
    <w:multiLevelType w:val="hybridMultilevel"/>
    <w:tmpl w:val="8642F884"/>
    <w:lvl w:ilvl="0" w:tplc="141E1F92">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B0E15"/>
    <w:multiLevelType w:val="hybridMultilevel"/>
    <w:tmpl w:val="F1644424"/>
    <w:lvl w:ilvl="0" w:tplc="9D60E8EE">
      <w:start w:val="1"/>
      <w:numFmt w:val="decimal"/>
      <w:lvlText w:val="%1."/>
      <w:lvlJc w:val="left"/>
      <w:pPr>
        <w:ind w:left="360" w:hanging="360"/>
      </w:pPr>
      <w:rPr>
        <w:rFonts w:ascii="Calibri" w:hAnsi="Calibri" w:hint="default"/>
        <w:b w:val="0"/>
        <w:i w:val="0"/>
        <w:sz w:val="22"/>
      </w:rPr>
    </w:lvl>
    <w:lvl w:ilvl="1" w:tplc="04090019">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4" w15:restartNumberingAfterBreak="0">
    <w:nsid w:val="4B4D1B21"/>
    <w:multiLevelType w:val="hybridMultilevel"/>
    <w:tmpl w:val="B4246CF2"/>
    <w:lvl w:ilvl="0" w:tplc="153A9A56">
      <w:start w:val="1"/>
      <w:numFmt w:val="lowerLetter"/>
      <w:lvlText w:val="%1."/>
      <w:lvlJc w:val="right"/>
      <w:pPr>
        <w:ind w:left="207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6B0285"/>
    <w:multiLevelType w:val="hybridMultilevel"/>
    <w:tmpl w:val="B532B728"/>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6" w15:restartNumberingAfterBreak="0">
    <w:nsid w:val="51183978"/>
    <w:multiLevelType w:val="hybridMultilevel"/>
    <w:tmpl w:val="238AA7D4"/>
    <w:lvl w:ilvl="0" w:tplc="FA0C4B02">
      <w:start w:val="1"/>
      <w:numFmt w:val="decimal"/>
      <w:lvlText w:val="%1."/>
      <w:lvlJc w:val="left"/>
      <w:pPr>
        <w:ind w:left="720" w:hanging="360"/>
      </w:pPr>
      <w:rPr>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75F83"/>
    <w:multiLevelType w:val="hybridMultilevel"/>
    <w:tmpl w:val="6C50CA9E"/>
    <w:lvl w:ilvl="0" w:tplc="6BCABC4E">
      <w:start w:val="1"/>
      <w:numFmt w:val="decimal"/>
      <w:lvlText w:val="%1."/>
      <w:lvlJc w:val="left"/>
      <w:pPr>
        <w:ind w:left="45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6657EE"/>
    <w:multiLevelType w:val="hybridMultilevel"/>
    <w:tmpl w:val="1984442C"/>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9" w15:restartNumberingAfterBreak="0">
    <w:nsid w:val="5A5E7ED0"/>
    <w:multiLevelType w:val="hybridMultilevel"/>
    <w:tmpl w:val="87183FE2"/>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0" w15:restartNumberingAfterBreak="0">
    <w:nsid w:val="5B4D6FDE"/>
    <w:multiLevelType w:val="hybridMultilevel"/>
    <w:tmpl w:val="67D846CC"/>
    <w:lvl w:ilvl="0" w:tplc="FDEA7EEC">
      <w:start w:val="15"/>
      <w:numFmt w:val="decimal"/>
      <w:lvlText w:val="%1."/>
      <w:lvlJc w:val="left"/>
      <w:pPr>
        <w:ind w:left="45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5B2E3C"/>
    <w:multiLevelType w:val="hybridMultilevel"/>
    <w:tmpl w:val="C40CAD3E"/>
    <w:lvl w:ilvl="0" w:tplc="9D60E8EE">
      <w:start w:val="1"/>
      <w:numFmt w:val="decimal"/>
      <w:lvlText w:val="%1."/>
      <w:lvlJc w:val="left"/>
      <w:pPr>
        <w:ind w:left="360" w:hanging="360"/>
      </w:pPr>
      <w:rPr>
        <w:rFonts w:ascii="Calibri" w:hAnsi="Calibri" w:hint="default"/>
        <w:b w:val="0"/>
        <w:i w:val="0"/>
        <w:sz w:val="22"/>
      </w:rPr>
    </w:lvl>
    <w:lvl w:ilvl="1" w:tplc="0480E44E">
      <w:start w:val="1"/>
      <w:numFmt w:val="lowerLetter"/>
      <w:lvlText w:val="%2."/>
      <w:lvlJc w:val="left"/>
      <w:pPr>
        <w:ind w:left="1082" w:hanging="360"/>
      </w:pPr>
      <w:rPr>
        <w:rFonts w:hint="default"/>
      </w:r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2" w15:restartNumberingAfterBreak="0">
    <w:nsid w:val="6611751A"/>
    <w:multiLevelType w:val="hybridMultilevel"/>
    <w:tmpl w:val="A540FA98"/>
    <w:lvl w:ilvl="0" w:tplc="207C926E">
      <w:start w:val="1"/>
      <w:numFmt w:val="lowerLetter"/>
      <w:lvlText w:val="%1."/>
      <w:lvlJc w:val="left"/>
      <w:pPr>
        <w:ind w:left="1440" w:hanging="360"/>
      </w:pPr>
      <w:rPr>
        <w:i w:val="0"/>
        <w:iCs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3B03B1"/>
    <w:multiLevelType w:val="hybridMultilevel"/>
    <w:tmpl w:val="AE382830"/>
    <w:lvl w:ilvl="0" w:tplc="C85AC9F0">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67105"/>
    <w:multiLevelType w:val="hybridMultilevel"/>
    <w:tmpl w:val="16424A7E"/>
    <w:lvl w:ilvl="0" w:tplc="5324FBB0">
      <w:start w:val="1"/>
      <w:numFmt w:val="decimal"/>
      <w:lvlText w:val="%1."/>
      <w:lvlJc w:val="left"/>
      <w:pPr>
        <w:ind w:left="720" w:hanging="360"/>
      </w:pPr>
      <w:rPr>
        <w:rFonts w:hint="default"/>
        <w:sz w:val="22"/>
      </w:rPr>
    </w:lvl>
    <w:lvl w:ilvl="1" w:tplc="0480E44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724ED"/>
    <w:multiLevelType w:val="hybridMultilevel"/>
    <w:tmpl w:val="82C43C3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15:restartNumberingAfterBreak="0">
    <w:nsid w:val="7BC22370"/>
    <w:multiLevelType w:val="hybridMultilevel"/>
    <w:tmpl w:val="3CAAD36C"/>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7" w15:restartNumberingAfterBreak="0">
    <w:nsid w:val="7F9E36C0"/>
    <w:multiLevelType w:val="hybridMultilevel"/>
    <w:tmpl w:val="765080F4"/>
    <w:lvl w:ilvl="0" w:tplc="BB4000F0">
      <w:start w:val="1"/>
      <w:numFmt w:val="decimal"/>
      <w:lvlText w:val="%1."/>
      <w:lvlJc w:val="left"/>
      <w:pPr>
        <w:ind w:left="720" w:hanging="360"/>
      </w:pPr>
      <w:rPr>
        <w:rFonts w:ascii="Calibri" w:hAnsi="Calibri" w:hint="default"/>
        <w:b w:val="0"/>
        <w:i w:val="0"/>
        <w:strike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B049F5"/>
    <w:multiLevelType w:val="hybridMultilevel"/>
    <w:tmpl w:val="C2E6918C"/>
    <w:lvl w:ilvl="0" w:tplc="3794A8FA">
      <w:start w:val="3"/>
      <w:numFmt w:val="lowerLetter"/>
      <w:lvlText w:val="%1."/>
      <w:lvlJc w:val="left"/>
      <w:pPr>
        <w:ind w:left="15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13"/>
  </w:num>
  <w:num w:numId="4">
    <w:abstractNumId w:val="22"/>
  </w:num>
  <w:num w:numId="5">
    <w:abstractNumId w:val="21"/>
  </w:num>
  <w:num w:numId="6">
    <w:abstractNumId w:val="16"/>
  </w:num>
  <w:num w:numId="7">
    <w:abstractNumId w:val="10"/>
  </w:num>
  <w:num w:numId="8">
    <w:abstractNumId w:val="12"/>
  </w:num>
  <w:num w:numId="9">
    <w:abstractNumId w:val="0"/>
  </w:num>
  <w:num w:numId="10">
    <w:abstractNumId w:val="6"/>
  </w:num>
  <w:num w:numId="11">
    <w:abstractNumId w:val="28"/>
  </w:num>
  <w:num w:numId="12">
    <w:abstractNumId w:val="8"/>
  </w:num>
  <w:num w:numId="13">
    <w:abstractNumId w:val="1"/>
  </w:num>
  <w:num w:numId="14">
    <w:abstractNumId w:val="4"/>
  </w:num>
  <w:num w:numId="15">
    <w:abstractNumId w:val="17"/>
  </w:num>
  <w:num w:numId="16">
    <w:abstractNumId w:val="24"/>
  </w:num>
  <w:num w:numId="17">
    <w:abstractNumId w:val="14"/>
  </w:num>
  <w:num w:numId="18">
    <w:abstractNumId w:val="20"/>
  </w:num>
  <w:num w:numId="19">
    <w:abstractNumId w:val="11"/>
  </w:num>
  <w:num w:numId="20">
    <w:abstractNumId w:val="26"/>
  </w:num>
  <w:num w:numId="21">
    <w:abstractNumId w:val="7"/>
  </w:num>
  <w:num w:numId="22">
    <w:abstractNumId w:val="9"/>
  </w:num>
  <w:num w:numId="23">
    <w:abstractNumId w:val="15"/>
  </w:num>
  <w:num w:numId="24">
    <w:abstractNumId w:val="2"/>
  </w:num>
  <w:num w:numId="25">
    <w:abstractNumId w:val="25"/>
  </w:num>
  <w:num w:numId="26">
    <w:abstractNumId w:val="19"/>
  </w:num>
  <w:num w:numId="27">
    <w:abstractNumId w:val="3"/>
  </w:num>
  <w:num w:numId="28">
    <w:abstractNumId w:val="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B00"/>
    <w:rsid w:val="000014F9"/>
    <w:rsid w:val="000027F3"/>
    <w:rsid w:val="00004310"/>
    <w:rsid w:val="00006D2F"/>
    <w:rsid w:val="00006FCF"/>
    <w:rsid w:val="00007512"/>
    <w:rsid w:val="0001086D"/>
    <w:rsid w:val="000115F2"/>
    <w:rsid w:val="00012265"/>
    <w:rsid w:val="00014695"/>
    <w:rsid w:val="00022794"/>
    <w:rsid w:val="00023577"/>
    <w:rsid w:val="00031426"/>
    <w:rsid w:val="0003611E"/>
    <w:rsid w:val="0003737D"/>
    <w:rsid w:val="00037CB8"/>
    <w:rsid w:val="00040AEE"/>
    <w:rsid w:val="0004293D"/>
    <w:rsid w:val="00043204"/>
    <w:rsid w:val="00046D08"/>
    <w:rsid w:val="000516AD"/>
    <w:rsid w:val="00051F81"/>
    <w:rsid w:val="00051FDD"/>
    <w:rsid w:val="00052226"/>
    <w:rsid w:val="00052EA2"/>
    <w:rsid w:val="000532CC"/>
    <w:rsid w:val="00056B4B"/>
    <w:rsid w:val="000630C8"/>
    <w:rsid w:val="00064595"/>
    <w:rsid w:val="0006574B"/>
    <w:rsid w:val="00066AAB"/>
    <w:rsid w:val="000763B3"/>
    <w:rsid w:val="0007711A"/>
    <w:rsid w:val="00077D08"/>
    <w:rsid w:val="00084A92"/>
    <w:rsid w:val="00087463"/>
    <w:rsid w:val="00090EAD"/>
    <w:rsid w:val="00095686"/>
    <w:rsid w:val="00095725"/>
    <w:rsid w:val="00096503"/>
    <w:rsid w:val="000975DA"/>
    <w:rsid w:val="000A4DE8"/>
    <w:rsid w:val="000A57A8"/>
    <w:rsid w:val="000B0F8A"/>
    <w:rsid w:val="000B13D8"/>
    <w:rsid w:val="000B2612"/>
    <w:rsid w:val="000B4F95"/>
    <w:rsid w:val="000C1A7D"/>
    <w:rsid w:val="000C5A33"/>
    <w:rsid w:val="000D128C"/>
    <w:rsid w:val="000D1CDD"/>
    <w:rsid w:val="000D70A2"/>
    <w:rsid w:val="000D70AB"/>
    <w:rsid w:val="000E6D40"/>
    <w:rsid w:val="000F2335"/>
    <w:rsid w:val="000F45C4"/>
    <w:rsid w:val="000F7BEA"/>
    <w:rsid w:val="00103854"/>
    <w:rsid w:val="001053CB"/>
    <w:rsid w:val="00106E0B"/>
    <w:rsid w:val="00110D69"/>
    <w:rsid w:val="001128D0"/>
    <w:rsid w:val="00116422"/>
    <w:rsid w:val="0011696A"/>
    <w:rsid w:val="001212BD"/>
    <w:rsid w:val="00121521"/>
    <w:rsid w:val="00125942"/>
    <w:rsid w:val="00126086"/>
    <w:rsid w:val="00126EEE"/>
    <w:rsid w:val="00130E4D"/>
    <w:rsid w:val="00134A77"/>
    <w:rsid w:val="001406C0"/>
    <w:rsid w:val="00147643"/>
    <w:rsid w:val="00156EC8"/>
    <w:rsid w:val="001627F1"/>
    <w:rsid w:val="00164C4A"/>
    <w:rsid w:val="001659A7"/>
    <w:rsid w:val="00165A6A"/>
    <w:rsid w:val="0017220F"/>
    <w:rsid w:val="001727B5"/>
    <w:rsid w:val="00175B84"/>
    <w:rsid w:val="0017668C"/>
    <w:rsid w:val="00176C86"/>
    <w:rsid w:val="00181F44"/>
    <w:rsid w:val="00184EC7"/>
    <w:rsid w:val="0018789B"/>
    <w:rsid w:val="00191C34"/>
    <w:rsid w:val="001A343C"/>
    <w:rsid w:val="001A604B"/>
    <w:rsid w:val="001A6126"/>
    <w:rsid w:val="001B27D6"/>
    <w:rsid w:val="001C15B3"/>
    <w:rsid w:val="001C22FF"/>
    <w:rsid w:val="001C47D4"/>
    <w:rsid w:val="001C7457"/>
    <w:rsid w:val="001D13AD"/>
    <w:rsid w:val="001D59AC"/>
    <w:rsid w:val="001E20EF"/>
    <w:rsid w:val="001E27FE"/>
    <w:rsid w:val="001E6082"/>
    <w:rsid w:val="001E69D5"/>
    <w:rsid w:val="001F2CE4"/>
    <w:rsid w:val="001F3680"/>
    <w:rsid w:val="001F3FD4"/>
    <w:rsid w:val="001F56CC"/>
    <w:rsid w:val="00200568"/>
    <w:rsid w:val="00202B00"/>
    <w:rsid w:val="002051B5"/>
    <w:rsid w:val="0021083F"/>
    <w:rsid w:val="002109A7"/>
    <w:rsid w:val="00213496"/>
    <w:rsid w:val="0022245B"/>
    <w:rsid w:val="00222E52"/>
    <w:rsid w:val="002248E7"/>
    <w:rsid w:val="00232554"/>
    <w:rsid w:val="00233B60"/>
    <w:rsid w:val="002406D1"/>
    <w:rsid w:val="00240B02"/>
    <w:rsid w:val="00255A82"/>
    <w:rsid w:val="0025795F"/>
    <w:rsid w:val="00265D0F"/>
    <w:rsid w:val="00266DCB"/>
    <w:rsid w:val="0026793D"/>
    <w:rsid w:val="00270156"/>
    <w:rsid w:val="00270556"/>
    <w:rsid w:val="00272190"/>
    <w:rsid w:val="00274A5E"/>
    <w:rsid w:val="00282CDA"/>
    <w:rsid w:val="0028412D"/>
    <w:rsid w:val="00285076"/>
    <w:rsid w:val="00285AF0"/>
    <w:rsid w:val="00285FBE"/>
    <w:rsid w:val="00286B76"/>
    <w:rsid w:val="0029014D"/>
    <w:rsid w:val="00291290"/>
    <w:rsid w:val="00294104"/>
    <w:rsid w:val="0029510E"/>
    <w:rsid w:val="00296658"/>
    <w:rsid w:val="00297FB1"/>
    <w:rsid w:val="002A03ED"/>
    <w:rsid w:val="002A0A0E"/>
    <w:rsid w:val="002A206D"/>
    <w:rsid w:val="002A4B4D"/>
    <w:rsid w:val="002A5ADA"/>
    <w:rsid w:val="002A7E4F"/>
    <w:rsid w:val="002B3089"/>
    <w:rsid w:val="002B54C1"/>
    <w:rsid w:val="002C0233"/>
    <w:rsid w:val="002C0DD9"/>
    <w:rsid w:val="002C1523"/>
    <w:rsid w:val="002C30E7"/>
    <w:rsid w:val="002D5611"/>
    <w:rsid w:val="002D5EF7"/>
    <w:rsid w:val="002D778A"/>
    <w:rsid w:val="002E1016"/>
    <w:rsid w:val="002E6660"/>
    <w:rsid w:val="002F1FB8"/>
    <w:rsid w:val="002F32D4"/>
    <w:rsid w:val="002F3E37"/>
    <w:rsid w:val="002F5999"/>
    <w:rsid w:val="00303DE4"/>
    <w:rsid w:val="0030644D"/>
    <w:rsid w:val="00306ECE"/>
    <w:rsid w:val="00316B80"/>
    <w:rsid w:val="00321082"/>
    <w:rsid w:val="003219B1"/>
    <w:rsid w:val="00323CFF"/>
    <w:rsid w:val="0032428D"/>
    <w:rsid w:val="00324518"/>
    <w:rsid w:val="00324F77"/>
    <w:rsid w:val="00325EE6"/>
    <w:rsid w:val="00327A14"/>
    <w:rsid w:val="00331462"/>
    <w:rsid w:val="003346E3"/>
    <w:rsid w:val="003359E6"/>
    <w:rsid w:val="00337A3A"/>
    <w:rsid w:val="0034211B"/>
    <w:rsid w:val="003439DB"/>
    <w:rsid w:val="0034578E"/>
    <w:rsid w:val="00347955"/>
    <w:rsid w:val="00351DD9"/>
    <w:rsid w:val="00363E08"/>
    <w:rsid w:val="003643CD"/>
    <w:rsid w:val="00366A30"/>
    <w:rsid w:val="00373A7E"/>
    <w:rsid w:val="00375BCA"/>
    <w:rsid w:val="0038055F"/>
    <w:rsid w:val="00380FBF"/>
    <w:rsid w:val="003855EC"/>
    <w:rsid w:val="00385AF2"/>
    <w:rsid w:val="00385D1A"/>
    <w:rsid w:val="00390861"/>
    <w:rsid w:val="003916B1"/>
    <w:rsid w:val="003961B9"/>
    <w:rsid w:val="00396D8F"/>
    <w:rsid w:val="0039708A"/>
    <w:rsid w:val="003A0EA1"/>
    <w:rsid w:val="003A3BBD"/>
    <w:rsid w:val="003A4B48"/>
    <w:rsid w:val="003A7B02"/>
    <w:rsid w:val="003B52EE"/>
    <w:rsid w:val="003B5E28"/>
    <w:rsid w:val="003B68CC"/>
    <w:rsid w:val="003C0851"/>
    <w:rsid w:val="003C3268"/>
    <w:rsid w:val="003C7FC1"/>
    <w:rsid w:val="003D0ACC"/>
    <w:rsid w:val="003D0BA4"/>
    <w:rsid w:val="003D4898"/>
    <w:rsid w:val="003D5B29"/>
    <w:rsid w:val="003D63AB"/>
    <w:rsid w:val="003D74C8"/>
    <w:rsid w:val="003E0AFF"/>
    <w:rsid w:val="003E4CED"/>
    <w:rsid w:val="003E6900"/>
    <w:rsid w:val="003F0631"/>
    <w:rsid w:val="003F61A2"/>
    <w:rsid w:val="00401BB3"/>
    <w:rsid w:val="004042FE"/>
    <w:rsid w:val="00404960"/>
    <w:rsid w:val="004179DF"/>
    <w:rsid w:val="00442589"/>
    <w:rsid w:val="0044369A"/>
    <w:rsid w:val="00443A9E"/>
    <w:rsid w:val="004441AF"/>
    <w:rsid w:val="004443EE"/>
    <w:rsid w:val="00444C20"/>
    <w:rsid w:val="00445745"/>
    <w:rsid w:val="00445828"/>
    <w:rsid w:val="0045498E"/>
    <w:rsid w:val="00460575"/>
    <w:rsid w:val="004722A2"/>
    <w:rsid w:val="00472C82"/>
    <w:rsid w:val="0047484F"/>
    <w:rsid w:val="00481D43"/>
    <w:rsid w:val="00484219"/>
    <w:rsid w:val="0048431B"/>
    <w:rsid w:val="00484C54"/>
    <w:rsid w:val="00492D6A"/>
    <w:rsid w:val="00493032"/>
    <w:rsid w:val="004A4EF1"/>
    <w:rsid w:val="004B3123"/>
    <w:rsid w:val="004B4C78"/>
    <w:rsid w:val="004B5ADF"/>
    <w:rsid w:val="004B5E0B"/>
    <w:rsid w:val="004C2B79"/>
    <w:rsid w:val="004C6EFE"/>
    <w:rsid w:val="004D160C"/>
    <w:rsid w:val="004D512F"/>
    <w:rsid w:val="004E2D9B"/>
    <w:rsid w:val="004E6375"/>
    <w:rsid w:val="004E714F"/>
    <w:rsid w:val="004F26EA"/>
    <w:rsid w:val="004F3898"/>
    <w:rsid w:val="004F39BF"/>
    <w:rsid w:val="00507E61"/>
    <w:rsid w:val="00516E16"/>
    <w:rsid w:val="00517ABD"/>
    <w:rsid w:val="00521B5B"/>
    <w:rsid w:val="005227F8"/>
    <w:rsid w:val="00522B31"/>
    <w:rsid w:val="00523ACA"/>
    <w:rsid w:val="0052688A"/>
    <w:rsid w:val="00530433"/>
    <w:rsid w:val="0053086C"/>
    <w:rsid w:val="005338AC"/>
    <w:rsid w:val="00533DDF"/>
    <w:rsid w:val="00536414"/>
    <w:rsid w:val="005369DF"/>
    <w:rsid w:val="005376EF"/>
    <w:rsid w:val="0054168B"/>
    <w:rsid w:val="00543E35"/>
    <w:rsid w:val="00553746"/>
    <w:rsid w:val="0056075A"/>
    <w:rsid w:val="00562B34"/>
    <w:rsid w:val="0056308E"/>
    <w:rsid w:val="00564C6C"/>
    <w:rsid w:val="005744C4"/>
    <w:rsid w:val="00575CFF"/>
    <w:rsid w:val="0058399D"/>
    <w:rsid w:val="00584553"/>
    <w:rsid w:val="005937ED"/>
    <w:rsid w:val="005B234F"/>
    <w:rsid w:val="005C28B6"/>
    <w:rsid w:val="005D17D1"/>
    <w:rsid w:val="005D2A49"/>
    <w:rsid w:val="005D52BD"/>
    <w:rsid w:val="005D6AC4"/>
    <w:rsid w:val="005E3517"/>
    <w:rsid w:val="005E68C3"/>
    <w:rsid w:val="005E7C1B"/>
    <w:rsid w:val="005F1636"/>
    <w:rsid w:val="005F4B0F"/>
    <w:rsid w:val="005F5E7C"/>
    <w:rsid w:val="006028FF"/>
    <w:rsid w:val="00614296"/>
    <w:rsid w:val="00614FD0"/>
    <w:rsid w:val="006154E3"/>
    <w:rsid w:val="00620A11"/>
    <w:rsid w:val="006213E3"/>
    <w:rsid w:val="006278EE"/>
    <w:rsid w:val="00631715"/>
    <w:rsid w:val="006355FE"/>
    <w:rsid w:val="00640324"/>
    <w:rsid w:val="00640997"/>
    <w:rsid w:val="0064214D"/>
    <w:rsid w:val="00642E1C"/>
    <w:rsid w:val="00647387"/>
    <w:rsid w:val="00650788"/>
    <w:rsid w:val="00653B2A"/>
    <w:rsid w:val="00654EDF"/>
    <w:rsid w:val="006624BF"/>
    <w:rsid w:val="006636C6"/>
    <w:rsid w:val="00664D33"/>
    <w:rsid w:val="00670E42"/>
    <w:rsid w:val="0067315E"/>
    <w:rsid w:val="006807DB"/>
    <w:rsid w:val="0068085A"/>
    <w:rsid w:val="00681D31"/>
    <w:rsid w:val="006824B2"/>
    <w:rsid w:val="00682DF7"/>
    <w:rsid w:val="00694123"/>
    <w:rsid w:val="006942DD"/>
    <w:rsid w:val="00694AC9"/>
    <w:rsid w:val="00694E6E"/>
    <w:rsid w:val="0069515D"/>
    <w:rsid w:val="00696566"/>
    <w:rsid w:val="006977AB"/>
    <w:rsid w:val="006A08C9"/>
    <w:rsid w:val="006A4362"/>
    <w:rsid w:val="006A6D98"/>
    <w:rsid w:val="006B2362"/>
    <w:rsid w:val="006B57DC"/>
    <w:rsid w:val="006C0AA8"/>
    <w:rsid w:val="006C2298"/>
    <w:rsid w:val="006D23B7"/>
    <w:rsid w:val="006D7421"/>
    <w:rsid w:val="006E588A"/>
    <w:rsid w:val="006F1B8F"/>
    <w:rsid w:val="006F301B"/>
    <w:rsid w:val="006F3A5C"/>
    <w:rsid w:val="006F3EA8"/>
    <w:rsid w:val="006F5D8C"/>
    <w:rsid w:val="007038FE"/>
    <w:rsid w:val="00704F5B"/>
    <w:rsid w:val="00707550"/>
    <w:rsid w:val="00712BFD"/>
    <w:rsid w:val="00715D7B"/>
    <w:rsid w:val="00717B41"/>
    <w:rsid w:val="00717C44"/>
    <w:rsid w:val="00723233"/>
    <w:rsid w:val="00724BD8"/>
    <w:rsid w:val="00726A4B"/>
    <w:rsid w:val="00727720"/>
    <w:rsid w:val="007350EA"/>
    <w:rsid w:val="0073540A"/>
    <w:rsid w:val="00741493"/>
    <w:rsid w:val="00741DD6"/>
    <w:rsid w:val="00743CC1"/>
    <w:rsid w:val="00746C88"/>
    <w:rsid w:val="0075361C"/>
    <w:rsid w:val="00757364"/>
    <w:rsid w:val="007600DF"/>
    <w:rsid w:val="0076481C"/>
    <w:rsid w:val="00765AF9"/>
    <w:rsid w:val="007765DE"/>
    <w:rsid w:val="007833BA"/>
    <w:rsid w:val="0078571A"/>
    <w:rsid w:val="007879A1"/>
    <w:rsid w:val="007917DB"/>
    <w:rsid w:val="007929B2"/>
    <w:rsid w:val="00793FFE"/>
    <w:rsid w:val="00794923"/>
    <w:rsid w:val="007A299D"/>
    <w:rsid w:val="007A2F39"/>
    <w:rsid w:val="007A5ADC"/>
    <w:rsid w:val="007A6ACE"/>
    <w:rsid w:val="007B54E9"/>
    <w:rsid w:val="007B6CD0"/>
    <w:rsid w:val="007B7D49"/>
    <w:rsid w:val="007C1BE1"/>
    <w:rsid w:val="007C3A7D"/>
    <w:rsid w:val="007D347F"/>
    <w:rsid w:val="007D3A90"/>
    <w:rsid w:val="007E07D5"/>
    <w:rsid w:val="007E38F6"/>
    <w:rsid w:val="007E62C5"/>
    <w:rsid w:val="007E678D"/>
    <w:rsid w:val="007F1C62"/>
    <w:rsid w:val="00803AF6"/>
    <w:rsid w:val="0080513C"/>
    <w:rsid w:val="00806FC5"/>
    <w:rsid w:val="008103FB"/>
    <w:rsid w:val="0081117A"/>
    <w:rsid w:val="008220BB"/>
    <w:rsid w:val="008237D3"/>
    <w:rsid w:val="00823D73"/>
    <w:rsid w:val="008254E2"/>
    <w:rsid w:val="0083122F"/>
    <w:rsid w:val="00833560"/>
    <w:rsid w:val="00833F6E"/>
    <w:rsid w:val="0084078D"/>
    <w:rsid w:val="00840F59"/>
    <w:rsid w:val="00841CDA"/>
    <w:rsid w:val="00855A34"/>
    <w:rsid w:val="008635C3"/>
    <w:rsid w:val="0086381D"/>
    <w:rsid w:val="00873D76"/>
    <w:rsid w:val="00875C65"/>
    <w:rsid w:val="008773CE"/>
    <w:rsid w:val="00877773"/>
    <w:rsid w:val="0088048D"/>
    <w:rsid w:val="008809C3"/>
    <w:rsid w:val="00882661"/>
    <w:rsid w:val="00883056"/>
    <w:rsid w:val="00886BEA"/>
    <w:rsid w:val="00887E63"/>
    <w:rsid w:val="0089014C"/>
    <w:rsid w:val="00892186"/>
    <w:rsid w:val="00894080"/>
    <w:rsid w:val="008A062E"/>
    <w:rsid w:val="008A1ED4"/>
    <w:rsid w:val="008A24E4"/>
    <w:rsid w:val="008A2A19"/>
    <w:rsid w:val="008A3A40"/>
    <w:rsid w:val="008A66FD"/>
    <w:rsid w:val="008A795D"/>
    <w:rsid w:val="008B0CFF"/>
    <w:rsid w:val="008B0DCE"/>
    <w:rsid w:val="008B248C"/>
    <w:rsid w:val="008B6215"/>
    <w:rsid w:val="008B6A75"/>
    <w:rsid w:val="008B782E"/>
    <w:rsid w:val="008C2D0C"/>
    <w:rsid w:val="008C3889"/>
    <w:rsid w:val="008C5587"/>
    <w:rsid w:val="008D0FC5"/>
    <w:rsid w:val="008D6396"/>
    <w:rsid w:val="008D79B2"/>
    <w:rsid w:val="008E1052"/>
    <w:rsid w:val="008E1EAB"/>
    <w:rsid w:val="008E5685"/>
    <w:rsid w:val="008E6FEE"/>
    <w:rsid w:val="008F27C9"/>
    <w:rsid w:val="008F4D09"/>
    <w:rsid w:val="008F61A4"/>
    <w:rsid w:val="009021D0"/>
    <w:rsid w:val="00905313"/>
    <w:rsid w:val="009102D8"/>
    <w:rsid w:val="00911797"/>
    <w:rsid w:val="00912474"/>
    <w:rsid w:val="009156B6"/>
    <w:rsid w:val="009268F4"/>
    <w:rsid w:val="00932014"/>
    <w:rsid w:val="00932BAA"/>
    <w:rsid w:val="00933EF6"/>
    <w:rsid w:val="0094687E"/>
    <w:rsid w:val="00950B78"/>
    <w:rsid w:val="009536B5"/>
    <w:rsid w:val="009550ED"/>
    <w:rsid w:val="00956055"/>
    <w:rsid w:val="00963D76"/>
    <w:rsid w:val="009677FE"/>
    <w:rsid w:val="0097065E"/>
    <w:rsid w:val="00973852"/>
    <w:rsid w:val="0097408A"/>
    <w:rsid w:val="009772E9"/>
    <w:rsid w:val="00977AD0"/>
    <w:rsid w:val="00984158"/>
    <w:rsid w:val="00984301"/>
    <w:rsid w:val="00984432"/>
    <w:rsid w:val="00984537"/>
    <w:rsid w:val="00986424"/>
    <w:rsid w:val="00990D7D"/>
    <w:rsid w:val="009910A4"/>
    <w:rsid w:val="009963E8"/>
    <w:rsid w:val="009A3137"/>
    <w:rsid w:val="009A64B4"/>
    <w:rsid w:val="009C1D1D"/>
    <w:rsid w:val="009C1F6D"/>
    <w:rsid w:val="009C47A8"/>
    <w:rsid w:val="009C59F1"/>
    <w:rsid w:val="009D53B4"/>
    <w:rsid w:val="009D6CA4"/>
    <w:rsid w:val="009E4F21"/>
    <w:rsid w:val="009E5CC2"/>
    <w:rsid w:val="009F3C3B"/>
    <w:rsid w:val="00A00076"/>
    <w:rsid w:val="00A02FF5"/>
    <w:rsid w:val="00A07626"/>
    <w:rsid w:val="00A1283B"/>
    <w:rsid w:val="00A13E4E"/>
    <w:rsid w:val="00A2039B"/>
    <w:rsid w:val="00A23A90"/>
    <w:rsid w:val="00A26CB3"/>
    <w:rsid w:val="00A30EFE"/>
    <w:rsid w:val="00A44EF0"/>
    <w:rsid w:val="00A44F27"/>
    <w:rsid w:val="00A45839"/>
    <w:rsid w:val="00A47215"/>
    <w:rsid w:val="00A520A4"/>
    <w:rsid w:val="00A52A64"/>
    <w:rsid w:val="00A5458A"/>
    <w:rsid w:val="00A54DBF"/>
    <w:rsid w:val="00A5613F"/>
    <w:rsid w:val="00A575A3"/>
    <w:rsid w:val="00A611A8"/>
    <w:rsid w:val="00A62373"/>
    <w:rsid w:val="00A72066"/>
    <w:rsid w:val="00A75984"/>
    <w:rsid w:val="00A76120"/>
    <w:rsid w:val="00A773B0"/>
    <w:rsid w:val="00A8070B"/>
    <w:rsid w:val="00A808D0"/>
    <w:rsid w:val="00A829E2"/>
    <w:rsid w:val="00A83502"/>
    <w:rsid w:val="00A840AC"/>
    <w:rsid w:val="00A8448D"/>
    <w:rsid w:val="00A90F76"/>
    <w:rsid w:val="00A96469"/>
    <w:rsid w:val="00A96CE6"/>
    <w:rsid w:val="00AA122E"/>
    <w:rsid w:val="00AA1926"/>
    <w:rsid w:val="00AA35A0"/>
    <w:rsid w:val="00AA60A1"/>
    <w:rsid w:val="00AA6C00"/>
    <w:rsid w:val="00AB1CB2"/>
    <w:rsid w:val="00AC4694"/>
    <w:rsid w:val="00AC7390"/>
    <w:rsid w:val="00AD0081"/>
    <w:rsid w:val="00AD1BE9"/>
    <w:rsid w:val="00AD34C1"/>
    <w:rsid w:val="00AD4A6E"/>
    <w:rsid w:val="00AF154A"/>
    <w:rsid w:val="00AF55B9"/>
    <w:rsid w:val="00AF56BE"/>
    <w:rsid w:val="00AF6647"/>
    <w:rsid w:val="00AF6E1A"/>
    <w:rsid w:val="00B000CE"/>
    <w:rsid w:val="00B01A7B"/>
    <w:rsid w:val="00B04DF5"/>
    <w:rsid w:val="00B0706D"/>
    <w:rsid w:val="00B1094A"/>
    <w:rsid w:val="00B14368"/>
    <w:rsid w:val="00B144EE"/>
    <w:rsid w:val="00B2287B"/>
    <w:rsid w:val="00B26154"/>
    <w:rsid w:val="00B27334"/>
    <w:rsid w:val="00B3294A"/>
    <w:rsid w:val="00B32E8E"/>
    <w:rsid w:val="00B338C1"/>
    <w:rsid w:val="00B3452E"/>
    <w:rsid w:val="00B42144"/>
    <w:rsid w:val="00B42B48"/>
    <w:rsid w:val="00B45397"/>
    <w:rsid w:val="00B51B5B"/>
    <w:rsid w:val="00B526F1"/>
    <w:rsid w:val="00B544B2"/>
    <w:rsid w:val="00B65E30"/>
    <w:rsid w:val="00B6624D"/>
    <w:rsid w:val="00B67A4E"/>
    <w:rsid w:val="00B70F51"/>
    <w:rsid w:val="00B72015"/>
    <w:rsid w:val="00B73FF4"/>
    <w:rsid w:val="00B756D0"/>
    <w:rsid w:val="00B76431"/>
    <w:rsid w:val="00B8526F"/>
    <w:rsid w:val="00B85281"/>
    <w:rsid w:val="00B8560E"/>
    <w:rsid w:val="00B8575F"/>
    <w:rsid w:val="00B86435"/>
    <w:rsid w:val="00B90173"/>
    <w:rsid w:val="00B90526"/>
    <w:rsid w:val="00B92F12"/>
    <w:rsid w:val="00B935BD"/>
    <w:rsid w:val="00B946A5"/>
    <w:rsid w:val="00B959D0"/>
    <w:rsid w:val="00BA34F5"/>
    <w:rsid w:val="00BA6442"/>
    <w:rsid w:val="00BB05E0"/>
    <w:rsid w:val="00BB17A7"/>
    <w:rsid w:val="00BC098E"/>
    <w:rsid w:val="00BC09CD"/>
    <w:rsid w:val="00BC7E87"/>
    <w:rsid w:val="00BD257D"/>
    <w:rsid w:val="00BD3EDD"/>
    <w:rsid w:val="00BD579D"/>
    <w:rsid w:val="00BE47AC"/>
    <w:rsid w:val="00BE7017"/>
    <w:rsid w:val="00BE7395"/>
    <w:rsid w:val="00BF4374"/>
    <w:rsid w:val="00C00788"/>
    <w:rsid w:val="00C025BC"/>
    <w:rsid w:val="00C07B62"/>
    <w:rsid w:val="00C10DB3"/>
    <w:rsid w:val="00C12E66"/>
    <w:rsid w:val="00C1394A"/>
    <w:rsid w:val="00C15024"/>
    <w:rsid w:val="00C15944"/>
    <w:rsid w:val="00C161CD"/>
    <w:rsid w:val="00C21DD4"/>
    <w:rsid w:val="00C2331E"/>
    <w:rsid w:val="00C253F6"/>
    <w:rsid w:val="00C26713"/>
    <w:rsid w:val="00C33D94"/>
    <w:rsid w:val="00C34A6F"/>
    <w:rsid w:val="00C37FE3"/>
    <w:rsid w:val="00C41C6D"/>
    <w:rsid w:val="00C45940"/>
    <w:rsid w:val="00C53457"/>
    <w:rsid w:val="00C53D9C"/>
    <w:rsid w:val="00C54F36"/>
    <w:rsid w:val="00C65825"/>
    <w:rsid w:val="00C722A7"/>
    <w:rsid w:val="00C73F30"/>
    <w:rsid w:val="00C75908"/>
    <w:rsid w:val="00C8425E"/>
    <w:rsid w:val="00C85EE7"/>
    <w:rsid w:val="00C9461C"/>
    <w:rsid w:val="00C9626B"/>
    <w:rsid w:val="00C972B3"/>
    <w:rsid w:val="00CA29F8"/>
    <w:rsid w:val="00CA7642"/>
    <w:rsid w:val="00CA7D8B"/>
    <w:rsid w:val="00CB037D"/>
    <w:rsid w:val="00CB44D1"/>
    <w:rsid w:val="00CB567D"/>
    <w:rsid w:val="00CB7B01"/>
    <w:rsid w:val="00CC6081"/>
    <w:rsid w:val="00CD7CFA"/>
    <w:rsid w:val="00CE165C"/>
    <w:rsid w:val="00CF3B92"/>
    <w:rsid w:val="00CF62C2"/>
    <w:rsid w:val="00CF6477"/>
    <w:rsid w:val="00D0057B"/>
    <w:rsid w:val="00D01BC1"/>
    <w:rsid w:val="00D026DB"/>
    <w:rsid w:val="00D05963"/>
    <w:rsid w:val="00D06FF5"/>
    <w:rsid w:val="00D110F6"/>
    <w:rsid w:val="00D11399"/>
    <w:rsid w:val="00D11A0A"/>
    <w:rsid w:val="00D17390"/>
    <w:rsid w:val="00D21FB5"/>
    <w:rsid w:val="00D25429"/>
    <w:rsid w:val="00D25AF4"/>
    <w:rsid w:val="00D27ABC"/>
    <w:rsid w:val="00D31AD5"/>
    <w:rsid w:val="00D370C1"/>
    <w:rsid w:val="00D4105F"/>
    <w:rsid w:val="00D47528"/>
    <w:rsid w:val="00D50FB8"/>
    <w:rsid w:val="00D52DF7"/>
    <w:rsid w:val="00D56A5C"/>
    <w:rsid w:val="00D60A6C"/>
    <w:rsid w:val="00D62330"/>
    <w:rsid w:val="00D66351"/>
    <w:rsid w:val="00D66874"/>
    <w:rsid w:val="00D73888"/>
    <w:rsid w:val="00D75C70"/>
    <w:rsid w:val="00D77B7F"/>
    <w:rsid w:val="00D85B6D"/>
    <w:rsid w:val="00D86378"/>
    <w:rsid w:val="00D909FF"/>
    <w:rsid w:val="00D90A0B"/>
    <w:rsid w:val="00D950A1"/>
    <w:rsid w:val="00D96183"/>
    <w:rsid w:val="00D979A0"/>
    <w:rsid w:val="00DA2C47"/>
    <w:rsid w:val="00DA33F8"/>
    <w:rsid w:val="00DA3F88"/>
    <w:rsid w:val="00DA64EC"/>
    <w:rsid w:val="00DA703A"/>
    <w:rsid w:val="00DB14AF"/>
    <w:rsid w:val="00DB1EE8"/>
    <w:rsid w:val="00DB2494"/>
    <w:rsid w:val="00DB5167"/>
    <w:rsid w:val="00DB6080"/>
    <w:rsid w:val="00DC181E"/>
    <w:rsid w:val="00DC19D5"/>
    <w:rsid w:val="00DD37B0"/>
    <w:rsid w:val="00DD70E7"/>
    <w:rsid w:val="00DE111B"/>
    <w:rsid w:val="00DE1921"/>
    <w:rsid w:val="00DE4BB9"/>
    <w:rsid w:val="00DE711E"/>
    <w:rsid w:val="00DF3A8C"/>
    <w:rsid w:val="00DF42FF"/>
    <w:rsid w:val="00DF4C3C"/>
    <w:rsid w:val="00DF5821"/>
    <w:rsid w:val="00E00303"/>
    <w:rsid w:val="00E012CA"/>
    <w:rsid w:val="00E03AA6"/>
    <w:rsid w:val="00E0479E"/>
    <w:rsid w:val="00E105E5"/>
    <w:rsid w:val="00E10C6B"/>
    <w:rsid w:val="00E177C3"/>
    <w:rsid w:val="00E2046A"/>
    <w:rsid w:val="00E25F69"/>
    <w:rsid w:val="00E31314"/>
    <w:rsid w:val="00E327B1"/>
    <w:rsid w:val="00E348BE"/>
    <w:rsid w:val="00E35DE3"/>
    <w:rsid w:val="00E36BCC"/>
    <w:rsid w:val="00E37390"/>
    <w:rsid w:val="00E406D4"/>
    <w:rsid w:val="00E43FB9"/>
    <w:rsid w:val="00E47226"/>
    <w:rsid w:val="00E53A71"/>
    <w:rsid w:val="00E55682"/>
    <w:rsid w:val="00E62686"/>
    <w:rsid w:val="00E64096"/>
    <w:rsid w:val="00E6434F"/>
    <w:rsid w:val="00E67B57"/>
    <w:rsid w:val="00E70962"/>
    <w:rsid w:val="00E70C1A"/>
    <w:rsid w:val="00E717F1"/>
    <w:rsid w:val="00E72D7D"/>
    <w:rsid w:val="00E77A14"/>
    <w:rsid w:val="00E808F6"/>
    <w:rsid w:val="00E828C4"/>
    <w:rsid w:val="00E841D6"/>
    <w:rsid w:val="00E90343"/>
    <w:rsid w:val="00E90382"/>
    <w:rsid w:val="00E9125E"/>
    <w:rsid w:val="00E924FA"/>
    <w:rsid w:val="00E925EC"/>
    <w:rsid w:val="00E96947"/>
    <w:rsid w:val="00EA4508"/>
    <w:rsid w:val="00EA45F8"/>
    <w:rsid w:val="00EA6323"/>
    <w:rsid w:val="00EB0CC7"/>
    <w:rsid w:val="00EB562C"/>
    <w:rsid w:val="00EC37DD"/>
    <w:rsid w:val="00EC4B4A"/>
    <w:rsid w:val="00ED61BF"/>
    <w:rsid w:val="00EE1629"/>
    <w:rsid w:val="00EE3568"/>
    <w:rsid w:val="00EE3702"/>
    <w:rsid w:val="00EE7419"/>
    <w:rsid w:val="00EF12C8"/>
    <w:rsid w:val="00EF13A4"/>
    <w:rsid w:val="00EF3E1D"/>
    <w:rsid w:val="00EF4436"/>
    <w:rsid w:val="00F013E3"/>
    <w:rsid w:val="00F02B2B"/>
    <w:rsid w:val="00F02E9B"/>
    <w:rsid w:val="00F07107"/>
    <w:rsid w:val="00F07738"/>
    <w:rsid w:val="00F109E8"/>
    <w:rsid w:val="00F134E2"/>
    <w:rsid w:val="00F1376C"/>
    <w:rsid w:val="00F13823"/>
    <w:rsid w:val="00F14AE6"/>
    <w:rsid w:val="00F14F08"/>
    <w:rsid w:val="00F17418"/>
    <w:rsid w:val="00F2030F"/>
    <w:rsid w:val="00F20B54"/>
    <w:rsid w:val="00F20F68"/>
    <w:rsid w:val="00F21E75"/>
    <w:rsid w:val="00F2321D"/>
    <w:rsid w:val="00F23B16"/>
    <w:rsid w:val="00F322B7"/>
    <w:rsid w:val="00F403B2"/>
    <w:rsid w:val="00F41EDE"/>
    <w:rsid w:val="00F51948"/>
    <w:rsid w:val="00F525DC"/>
    <w:rsid w:val="00F536D1"/>
    <w:rsid w:val="00F61961"/>
    <w:rsid w:val="00F62BAA"/>
    <w:rsid w:val="00F677E4"/>
    <w:rsid w:val="00F72B89"/>
    <w:rsid w:val="00F74F8B"/>
    <w:rsid w:val="00F77459"/>
    <w:rsid w:val="00F80282"/>
    <w:rsid w:val="00F90D64"/>
    <w:rsid w:val="00F92001"/>
    <w:rsid w:val="00F95DC1"/>
    <w:rsid w:val="00F96354"/>
    <w:rsid w:val="00F96E77"/>
    <w:rsid w:val="00FA0A08"/>
    <w:rsid w:val="00FA0C8A"/>
    <w:rsid w:val="00FA1552"/>
    <w:rsid w:val="00FA2D9D"/>
    <w:rsid w:val="00FA49AB"/>
    <w:rsid w:val="00FA5689"/>
    <w:rsid w:val="00FB5424"/>
    <w:rsid w:val="00FB5BF5"/>
    <w:rsid w:val="00FB78FB"/>
    <w:rsid w:val="00FB7EB8"/>
    <w:rsid w:val="00FC0D0C"/>
    <w:rsid w:val="00FC50F6"/>
    <w:rsid w:val="00FC5C71"/>
    <w:rsid w:val="00FD4639"/>
    <w:rsid w:val="00FD4E11"/>
    <w:rsid w:val="00FE7954"/>
    <w:rsid w:val="00FF2186"/>
    <w:rsid w:val="00FF2601"/>
    <w:rsid w:val="00FF3B0E"/>
    <w:rsid w:val="00FF6A30"/>
    <w:rsid w:val="00FF7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B051D"/>
  <w14:defaultImageDpi w14:val="32767"/>
  <w15:chartTrackingRefBased/>
  <w15:docId w15:val="{4EB358FC-6A67-E646-B0CF-F51406EF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D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D3A90"/>
  </w:style>
  <w:style w:type="paragraph" w:styleId="ListParagraph">
    <w:name w:val="List Paragraph"/>
    <w:basedOn w:val="Normal"/>
    <w:uiPriority w:val="1"/>
    <w:qFormat/>
    <w:rsid w:val="007D3A90"/>
    <w:pPr>
      <w:ind w:left="720"/>
      <w:contextualSpacing/>
    </w:pPr>
  </w:style>
  <w:style w:type="character" w:styleId="CommentReference">
    <w:name w:val="annotation reference"/>
    <w:basedOn w:val="DefaultParagraphFont"/>
    <w:uiPriority w:val="99"/>
    <w:semiHidden/>
    <w:unhideWhenUsed/>
    <w:rsid w:val="00B51B5B"/>
    <w:rPr>
      <w:sz w:val="16"/>
      <w:szCs w:val="16"/>
    </w:rPr>
  </w:style>
  <w:style w:type="paragraph" w:styleId="CommentText">
    <w:name w:val="annotation text"/>
    <w:basedOn w:val="Normal"/>
    <w:link w:val="CommentTextChar"/>
    <w:uiPriority w:val="99"/>
    <w:semiHidden/>
    <w:unhideWhenUsed/>
    <w:rsid w:val="00B51B5B"/>
    <w:rPr>
      <w:sz w:val="20"/>
      <w:szCs w:val="20"/>
    </w:rPr>
  </w:style>
  <w:style w:type="character" w:customStyle="1" w:styleId="CommentTextChar">
    <w:name w:val="Comment Text Char"/>
    <w:basedOn w:val="DefaultParagraphFont"/>
    <w:link w:val="CommentText"/>
    <w:uiPriority w:val="99"/>
    <w:semiHidden/>
    <w:rsid w:val="00B51B5B"/>
    <w:rPr>
      <w:sz w:val="20"/>
      <w:szCs w:val="20"/>
    </w:rPr>
  </w:style>
  <w:style w:type="paragraph" w:styleId="CommentSubject">
    <w:name w:val="annotation subject"/>
    <w:basedOn w:val="CommentText"/>
    <w:next w:val="CommentText"/>
    <w:link w:val="CommentSubjectChar"/>
    <w:uiPriority w:val="99"/>
    <w:semiHidden/>
    <w:unhideWhenUsed/>
    <w:rsid w:val="00B51B5B"/>
    <w:rPr>
      <w:b/>
      <w:bCs/>
    </w:rPr>
  </w:style>
  <w:style w:type="character" w:customStyle="1" w:styleId="CommentSubjectChar">
    <w:name w:val="Comment Subject Char"/>
    <w:basedOn w:val="CommentTextChar"/>
    <w:link w:val="CommentSubject"/>
    <w:uiPriority w:val="99"/>
    <w:semiHidden/>
    <w:rsid w:val="00B51B5B"/>
    <w:rPr>
      <w:b/>
      <w:bCs/>
      <w:sz w:val="20"/>
      <w:szCs w:val="20"/>
    </w:rPr>
  </w:style>
  <w:style w:type="paragraph" w:styleId="BalloonText">
    <w:name w:val="Balloon Text"/>
    <w:basedOn w:val="Normal"/>
    <w:link w:val="BalloonTextChar"/>
    <w:uiPriority w:val="99"/>
    <w:semiHidden/>
    <w:unhideWhenUsed/>
    <w:rsid w:val="00B51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B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1817">
      <w:bodyDiv w:val="1"/>
      <w:marLeft w:val="0"/>
      <w:marRight w:val="0"/>
      <w:marTop w:val="0"/>
      <w:marBottom w:val="0"/>
      <w:divBdr>
        <w:top w:val="none" w:sz="0" w:space="0" w:color="auto"/>
        <w:left w:val="none" w:sz="0" w:space="0" w:color="auto"/>
        <w:bottom w:val="none" w:sz="0" w:space="0" w:color="auto"/>
        <w:right w:val="none" w:sz="0" w:space="0" w:color="auto"/>
      </w:divBdr>
    </w:div>
    <w:div w:id="76357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2769</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Joshua</dc:creator>
  <cp:keywords/>
  <dc:description/>
  <cp:lastModifiedBy>Stefan Ryter</cp:lastModifiedBy>
  <cp:revision>4</cp:revision>
  <dcterms:created xsi:type="dcterms:W3CDTF">2022-03-31T21:47:00Z</dcterms:created>
  <dcterms:modified xsi:type="dcterms:W3CDTF">2022-03-31T21:49:00Z</dcterms:modified>
  <cp:category/>
</cp:coreProperties>
</file>