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4F31" w14:textId="4B375E38" w:rsidR="005268F9" w:rsidRPr="005268F9" w:rsidRDefault="005268F9" w:rsidP="005268F9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bookmarkStart w:id="0" w:name="_Hlk14464142"/>
      <w:r w:rsidRPr="005268F9">
        <w:rPr>
          <w:rFonts w:ascii="Times New Roman" w:hAnsi="Times New Roman" w:cs="Times New Roman"/>
          <w:b/>
          <w:sz w:val="24"/>
          <w:szCs w:val="24"/>
          <w:lang w:val="en-AU"/>
        </w:rPr>
        <w:t>S1 Table: The mean birth weight and the adjusted mean difference in birth weight of balanced -plate intervention compared to usual programs.</w:t>
      </w:r>
    </w:p>
    <w:tbl>
      <w:tblPr>
        <w:tblStyle w:val="TableGrid"/>
        <w:tblW w:w="13882" w:type="dxa"/>
        <w:tblLayout w:type="fixed"/>
        <w:tblLook w:val="04A0" w:firstRow="1" w:lastRow="0" w:firstColumn="1" w:lastColumn="0" w:noHBand="0" w:noVBand="1"/>
      </w:tblPr>
      <w:tblGrid>
        <w:gridCol w:w="1830"/>
        <w:gridCol w:w="1412"/>
        <w:gridCol w:w="1097"/>
        <w:gridCol w:w="1096"/>
        <w:gridCol w:w="1078"/>
        <w:gridCol w:w="1096"/>
        <w:gridCol w:w="1078"/>
        <w:gridCol w:w="1096"/>
        <w:gridCol w:w="1657"/>
        <w:gridCol w:w="1096"/>
        <w:gridCol w:w="1346"/>
      </w:tblGrid>
      <w:tr w:rsidR="005268F9" w:rsidRPr="005268F9" w14:paraId="285FC898" w14:textId="77777777" w:rsidTr="002357AE">
        <w:trPr>
          <w:trHeight w:val="640"/>
        </w:trPr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B901DC" w14:textId="77777777" w:rsidR="005268F9" w:rsidRPr="005268F9" w:rsidRDefault="005268F9" w:rsidP="002357AE">
            <w:pPr>
              <w:rPr>
                <w:b/>
              </w:rPr>
            </w:pP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8946E3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Number of participants</w:t>
            </w:r>
          </w:p>
        </w:tc>
        <w:tc>
          <w:tcPr>
            <w:tcW w:w="43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7156F2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Birth weight (g)</w:t>
            </w:r>
          </w:p>
        </w:tc>
        <w:tc>
          <w:tcPr>
            <w:tcW w:w="51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214BA5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 xml:space="preserve">Adjusted mean </w:t>
            </w:r>
            <w:proofErr w:type="spellStart"/>
            <w:r w:rsidRPr="005268F9">
              <w:rPr>
                <w:b/>
              </w:rPr>
              <w:t>difference</w:t>
            </w:r>
            <w:r w:rsidRPr="005268F9">
              <w:rPr>
                <w:b/>
                <w:vertAlign w:val="superscript"/>
              </w:rPr>
              <w:t>a</w:t>
            </w:r>
            <w:proofErr w:type="spellEnd"/>
          </w:p>
        </w:tc>
      </w:tr>
      <w:tr w:rsidR="005268F9" w:rsidRPr="005268F9" w14:paraId="7F95F024" w14:textId="77777777" w:rsidTr="002357AE">
        <w:trPr>
          <w:trHeight w:val="780"/>
        </w:trPr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D9F25EA" w14:textId="77777777" w:rsidR="005268F9" w:rsidRPr="005268F9" w:rsidRDefault="005268F9" w:rsidP="002357AE">
            <w:pPr>
              <w:ind w:firstLine="176"/>
              <w:rPr>
                <w:b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D7E72C6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Intervention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705FE01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Control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right w:val="nil"/>
            </w:tcBorders>
            <w:hideMark/>
          </w:tcPr>
          <w:p w14:paraId="1BEE51AB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Intervention</w:t>
            </w:r>
          </w:p>
          <w:p w14:paraId="20BFD6C7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t>Mean (SD)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right w:val="nil"/>
            </w:tcBorders>
            <w:hideMark/>
          </w:tcPr>
          <w:p w14:paraId="7A9F58F8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Control</w:t>
            </w:r>
          </w:p>
          <w:p w14:paraId="4E2529A3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t>Mean (SD)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2BB42B0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Estimate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F9FFB3" w14:textId="77777777" w:rsidR="005268F9" w:rsidRPr="005268F9" w:rsidRDefault="005268F9" w:rsidP="002357AE">
            <w:pPr>
              <w:jc w:val="center"/>
              <w:rPr>
                <w:b/>
              </w:rPr>
            </w:pPr>
            <w:r w:rsidRPr="005268F9">
              <w:rPr>
                <w:b/>
              </w:rPr>
              <w:t>(95%CI)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D364D9" w14:textId="77777777" w:rsidR="005268F9" w:rsidRPr="005268F9" w:rsidRDefault="005268F9" w:rsidP="002357AE">
            <w:pPr>
              <w:jc w:val="right"/>
              <w:rPr>
                <w:b/>
              </w:rPr>
            </w:pPr>
            <w:r w:rsidRPr="005268F9">
              <w:rPr>
                <w:b/>
              </w:rPr>
              <w:t>P-value</w:t>
            </w:r>
          </w:p>
          <w:p w14:paraId="79D0BC1C" w14:textId="77777777" w:rsidR="005268F9" w:rsidRPr="005268F9" w:rsidRDefault="005268F9" w:rsidP="002357AE">
            <w:pPr>
              <w:jc w:val="right"/>
              <w:rPr>
                <w:b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right w:val="nil"/>
            </w:tcBorders>
          </w:tcPr>
          <w:p w14:paraId="57CD71DC" w14:textId="77777777" w:rsidR="005268F9" w:rsidRPr="005268F9" w:rsidRDefault="005268F9" w:rsidP="002357AE">
            <w:pPr>
              <w:jc w:val="right"/>
              <w:rPr>
                <w:b/>
              </w:rPr>
            </w:pPr>
            <w:r w:rsidRPr="005268F9">
              <w:rPr>
                <w:rFonts w:eastAsia="Times New Roman"/>
                <w:b/>
                <w:color w:val="000000"/>
                <w:lang w:val="en-AU" w:eastAsia="en-US"/>
              </w:rPr>
              <w:t>P-value for interaction</w:t>
            </w:r>
          </w:p>
        </w:tc>
      </w:tr>
      <w:tr w:rsidR="005268F9" w:rsidRPr="005268F9" w14:paraId="31D2F008" w14:textId="77777777" w:rsidTr="002357AE">
        <w:trPr>
          <w:trHeight w:val="378"/>
        </w:trPr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62A9282" w14:textId="77777777" w:rsidR="005268F9" w:rsidRPr="005268F9" w:rsidRDefault="005268F9" w:rsidP="002357AE">
            <w:pPr>
              <w:rPr>
                <w:b/>
                <w:bCs/>
              </w:rPr>
            </w:pPr>
            <w:r w:rsidRPr="005268F9">
              <w:rPr>
                <w:b/>
                <w:bCs/>
              </w:rPr>
              <w:t>Overall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A4361C4" w14:textId="77777777" w:rsidR="005268F9" w:rsidRPr="005268F9" w:rsidRDefault="005268F9" w:rsidP="002357AE">
            <w:pPr>
              <w:jc w:val="center"/>
            </w:pPr>
            <w:r w:rsidRPr="005268F9">
              <w:t>382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60A5C32" w14:textId="77777777" w:rsidR="005268F9" w:rsidRPr="005268F9" w:rsidRDefault="005268F9" w:rsidP="002357AE">
            <w:pPr>
              <w:jc w:val="center"/>
            </w:pPr>
            <w:r w:rsidRPr="005268F9">
              <w:t>397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67FA248" w14:textId="77777777" w:rsidR="005268F9" w:rsidRPr="005268F9" w:rsidRDefault="005268F9" w:rsidP="002357AE">
            <w:pPr>
              <w:jc w:val="right"/>
            </w:pPr>
            <w:r w:rsidRPr="005268F9">
              <w:t>2861.0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981A63C" w14:textId="77777777" w:rsidR="005268F9" w:rsidRPr="005268F9" w:rsidRDefault="005268F9" w:rsidP="002357AE">
            <w:r w:rsidRPr="005268F9">
              <w:t>(444.2)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1DD30BDD" w14:textId="77777777" w:rsidR="005268F9" w:rsidRPr="005268F9" w:rsidRDefault="005268F9" w:rsidP="002357AE">
            <w:pPr>
              <w:jc w:val="right"/>
            </w:pPr>
            <w:r w:rsidRPr="005268F9">
              <w:t>2736.8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47ADC60" w14:textId="77777777" w:rsidR="005268F9" w:rsidRPr="005268F9" w:rsidRDefault="005268F9" w:rsidP="002357AE">
            <w:r w:rsidRPr="005268F9">
              <w:t>(423.2)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52678" w14:textId="77777777" w:rsidR="005268F9" w:rsidRPr="005268F9" w:rsidRDefault="005268F9" w:rsidP="002357AE">
            <w:pPr>
              <w:jc w:val="right"/>
            </w:pPr>
            <w:r w:rsidRPr="005268F9">
              <w:t>121.8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8A09" w14:textId="77777777" w:rsidR="005268F9" w:rsidRPr="005268F9" w:rsidRDefault="005268F9" w:rsidP="002357AE">
            <w:pPr>
              <w:jc w:val="right"/>
            </w:pPr>
            <w:r w:rsidRPr="005268F9">
              <w:t>(11.7, 231.9)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936D6" w14:textId="77777777" w:rsidR="005268F9" w:rsidRPr="005268F9" w:rsidRDefault="005268F9" w:rsidP="002357AE">
            <w:pPr>
              <w:jc w:val="right"/>
            </w:pPr>
            <w:r w:rsidRPr="005268F9">
              <w:t>0.030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D99918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5ECE600A" w14:textId="77777777" w:rsidTr="002357AE">
        <w:trPr>
          <w:trHeight w:val="746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F333C" w14:textId="77777777" w:rsidR="005268F9" w:rsidRPr="005268F9" w:rsidRDefault="005268F9" w:rsidP="002357AE">
            <w:pPr>
              <w:rPr>
                <w:b/>
                <w:bCs/>
              </w:rPr>
            </w:pPr>
            <w:r w:rsidRPr="005268F9">
              <w:rPr>
                <w:b/>
                <w:bCs/>
              </w:rPr>
              <w:t>Mother’s age</w:t>
            </w:r>
            <w:r w:rsidRPr="005268F9">
              <w:rPr>
                <w:b/>
                <w:bCs/>
                <w:vertAlign w:val="superscript"/>
              </w:rPr>
              <w:t>1</w:t>
            </w:r>
            <w:r w:rsidRPr="005268F9">
              <w:rPr>
                <w:b/>
                <w:bCs/>
              </w:rPr>
              <w:t xml:space="preserve"> (years)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D2D7B" w14:textId="77777777" w:rsidR="005268F9" w:rsidRPr="005268F9" w:rsidRDefault="005268F9" w:rsidP="002357AE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6B9BA" w14:textId="77777777" w:rsidR="005268F9" w:rsidRPr="005268F9" w:rsidRDefault="005268F9" w:rsidP="002357A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FD9BB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0A783" w14:textId="77777777" w:rsidR="005268F9" w:rsidRPr="005268F9" w:rsidRDefault="005268F9" w:rsidP="002357A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187E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373B0" w14:textId="77777777" w:rsidR="005268F9" w:rsidRPr="005268F9" w:rsidRDefault="005268F9" w:rsidP="002357A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FF93" w14:textId="77777777" w:rsidR="005268F9" w:rsidRPr="005268F9" w:rsidRDefault="005268F9" w:rsidP="002357AE">
            <w:pPr>
              <w:jc w:val="center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EA609" w14:textId="77777777" w:rsidR="005268F9" w:rsidRPr="005268F9" w:rsidRDefault="005268F9" w:rsidP="002357A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7605" w14:textId="77777777" w:rsidR="005268F9" w:rsidRPr="005268F9" w:rsidRDefault="005268F9" w:rsidP="002357AE">
            <w:pPr>
              <w:jc w:val="right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5E073FD" w14:textId="77777777" w:rsidR="005268F9" w:rsidRPr="005268F9" w:rsidRDefault="005268F9" w:rsidP="002357AE">
            <w:pPr>
              <w:jc w:val="right"/>
            </w:pPr>
            <w:r w:rsidRPr="005268F9">
              <w:t>0.005</w:t>
            </w:r>
          </w:p>
        </w:tc>
      </w:tr>
      <w:tr w:rsidR="005268F9" w:rsidRPr="005268F9" w14:paraId="2DF4925D" w14:textId="77777777" w:rsidTr="002357AE">
        <w:trPr>
          <w:trHeight w:val="378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74324" w14:textId="77777777" w:rsidR="005268F9" w:rsidRPr="005268F9" w:rsidRDefault="005268F9" w:rsidP="002357AE">
            <w:pPr>
              <w:ind w:firstLine="176"/>
            </w:pPr>
            <w:r w:rsidRPr="005268F9">
              <w:t xml:space="preserve">&lt;20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777F1" w14:textId="77777777" w:rsidR="005268F9" w:rsidRPr="005268F9" w:rsidRDefault="005268F9" w:rsidP="002357AE">
            <w:pPr>
              <w:jc w:val="center"/>
            </w:pPr>
            <w:r w:rsidRPr="005268F9">
              <w:t>80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15DC7" w14:textId="77777777" w:rsidR="005268F9" w:rsidRPr="005268F9" w:rsidRDefault="005268F9" w:rsidP="002357AE">
            <w:pPr>
              <w:jc w:val="center"/>
            </w:pPr>
            <w:r w:rsidRPr="005268F9">
              <w:t>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74D46" w14:textId="77777777" w:rsidR="005268F9" w:rsidRPr="005268F9" w:rsidRDefault="005268F9" w:rsidP="002357AE">
            <w:pPr>
              <w:jc w:val="right"/>
            </w:pPr>
            <w:r w:rsidRPr="005268F9">
              <w:t>2916.3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C2FD4" w14:textId="77777777" w:rsidR="005268F9" w:rsidRPr="005268F9" w:rsidRDefault="005268F9" w:rsidP="002357AE">
            <w:r w:rsidRPr="005268F9">
              <w:t>(471.1)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390BD" w14:textId="77777777" w:rsidR="005268F9" w:rsidRPr="005268F9" w:rsidRDefault="005268F9" w:rsidP="002357AE">
            <w:pPr>
              <w:jc w:val="right"/>
            </w:pPr>
            <w:r w:rsidRPr="005268F9">
              <w:t>2637.5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46964" w14:textId="77777777" w:rsidR="005268F9" w:rsidRPr="005268F9" w:rsidRDefault="005268F9" w:rsidP="002357AE">
            <w:r w:rsidRPr="005268F9">
              <w:t>(481.0)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C0D27" w14:textId="77777777" w:rsidR="005268F9" w:rsidRPr="005268F9" w:rsidRDefault="005268F9" w:rsidP="002357AE">
            <w:pPr>
              <w:jc w:val="right"/>
            </w:pPr>
            <w:r w:rsidRPr="005268F9">
              <w:t>290.6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15342" w14:textId="77777777" w:rsidR="005268F9" w:rsidRPr="005268F9" w:rsidRDefault="005268F9" w:rsidP="002357AE">
            <w:pPr>
              <w:jc w:val="right"/>
            </w:pPr>
            <w:r w:rsidRPr="005268F9">
              <w:t>(111.9, 469.3)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C666" w14:textId="77777777" w:rsidR="005268F9" w:rsidRPr="005268F9" w:rsidRDefault="005268F9" w:rsidP="002357AE">
            <w:pPr>
              <w:jc w:val="right"/>
            </w:pPr>
            <w:r w:rsidRPr="005268F9">
              <w:t>0.001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3EEC1A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6ABF64E1" w14:textId="77777777" w:rsidTr="002357AE">
        <w:trPr>
          <w:trHeight w:val="366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FC95D" w14:textId="77777777" w:rsidR="005268F9" w:rsidRPr="005268F9" w:rsidRDefault="005268F9" w:rsidP="002357AE">
            <w:pPr>
              <w:ind w:firstLine="176"/>
            </w:pPr>
            <w:r w:rsidRPr="005268F9">
              <w:t>&gt;=20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CA483" w14:textId="77777777" w:rsidR="005268F9" w:rsidRPr="005268F9" w:rsidRDefault="005268F9" w:rsidP="002357AE">
            <w:pPr>
              <w:jc w:val="center"/>
            </w:pPr>
            <w:r w:rsidRPr="005268F9">
              <w:t>288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02A7A" w14:textId="77777777" w:rsidR="005268F9" w:rsidRPr="005268F9" w:rsidRDefault="005268F9" w:rsidP="002357AE">
            <w:pPr>
              <w:jc w:val="center"/>
            </w:pPr>
            <w:r w:rsidRPr="005268F9">
              <w:t>313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A71F2" w14:textId="77777777" w:rsidR="005268F9" w:rsidRPr="005268F9" w:rsidRDefault="005268F9" w:rsidP="002357AE">
            <w:pPr>
              <w:jc w:val="right"/>
            </w:pPr>
            <w:r w:rsidRPr="005268F9">
              <w:t>2847.6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232C5" w14:textId="77777777" w:rsidR="005268F9" w:rsidRPr="005268F9" w:rsidRDefault="005268F9" w:rsidP="002357AE">
            <w:r w:rsidRPr="005268F9">
              <w:t>(443.4)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291F3" w14:textId="77777777" w:rsidR="005268F9" w:rsidRPr="005268F9" w:rsidRDefault="005268F9" w:rsidP="002357AE">
            <w:pPr>
              <w:jc w:val="right"/>
            </w:pPr>
            <w:r w:rsidRPr="005268F9">
              <w:t>2762.6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5DDB6" w14:textId="77777777" w:rsidR="005268F9" w:rsidRPr="005268F9" w:rsidRDefault="005268F9" w:rsidP="002357AE">
            <w:r w:rsidRPr="005268F9">
              <w:t>(401.1)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5F11" w14:textId="77777777" w:rsidR="005268F9" w:rsidRPr="005268F9" w:rsidRDefault="005268F9" w:rsidP="002357AE">
            <w:pPr>
              <w:jc w:val="right"/>
            </w:pPr>
            <w:r w:rsidRPr="005268F9">
              <w:t>78.8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6E1BF" w14:textId="77777777" w:rsidR="005268F9" w:rsidRPr="005268F9" w:rsidRDefault="005268F9" w:rsidP="002357AE">
            <w:pPr>
              <w:jc w:val="right"/>
            </w:pPr>
            <w:r w:rsidRPr="005268F9">
              <w:t>(-26.7, 184.3)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3CAB" w14:textId="77777777" w:rsidR="005268F9" w:rsidRPr="005268F9" w:rsidRDefault="005268F9" w:rsidP="002357AE">
            <w:pPr>
              <w:jc w:val="right"/>
            </w:pPr>
            <w:r w:rsidRPr="005268F9">
              <w:t>0.143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A9755B3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0CCB255B" w14:textId="77777777" w:rsidTr="002357AE">
        <w:trPr>
          <w:trHeight w:val="746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F610" w14:textId="77777777" w:rsidR="005268F9" w:rsidRPr="005268F9" w:rsidRDefault="005268F9" w:rsidP="002357AE">
            <w:pPr>
              <w:rPr>
                <w:b/>
                <w:bCs/>
              </w:rPr>
            </w:pPr>
            <w:r w:rsidRPr="005268F9">
              <w:rPr>
                <w:b/>
                <w:bCs/>
              </w:rPr>
              <w:t>Mother’s education</w:t>
            </w:r>
            <w:r w:rsidRPr="005268F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593FD" w14:textId="77777777" w:rsidR="005268F9" w:rsidRPr="005268F9" w:rsidRDefault="005268F9" w:rsidP="002357AE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1205" w14:textId="77777777" w:rsidR="005268F9" w:rsidRPr="005268F9" w:rsidRDefault="005268F9" w:rsidP="002357A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F441A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45DB4" w14:textId="77777777" w:rsidR="005268F9" w:rsidRPr="005268F9" w:rsidRDefault="005268F9" w:rsidP="002357A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BAE70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D5D4" w14:textId="77777777" w:rsidR="005268F9" w:rsidRPr="005268F9" w:rsidRDefault="005268F9" w:rsidP="002357A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095F" w14:textId="77777777" w:rsidR="005268F9" w:rsidRPr="005268F9" w:rsidRDefault="005268F9" w:rsidP="002357AE">
            <w:pPr>
              <w:jc w:val="right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355CF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FA6F0" w14:textId="77777777" w:rsidR="005268F9" w:rsidRPr="005268F9" w:rsidRDefault="005268F9" w:rsidP="002357AE">
            <w:pPr>
              <w:jc w:val="right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4041CA0" w14:textId="77777777" w:rsidR="005268F9" w:rsidRPr="005268F9" w:rsidRDefault="005268F9" w:rsidP="002357AE">
            <w:pPr>
              <w:jc w:val="right"/>
            </w:pPr>
            <w:r w:rsidRPr="005268F9">
              <w:t>0.237</w:t>
            </w:r>
          </w:p>
        </w:tc>
      </w:tr>
      <w:tr w:rsidR="005268F9" w:rsidRPr="005268F9" w14:paraId="3933185D" w14:textId="77777777" w:rsidTr="002357AE">
        <w:trPr>
          <w:trHeight w:val="378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4D7DE" w14:textId="77777777" w:rsidR="005268F9" w:rsidRPr="005268F9" w:rsidRDefault="005268F9" w:rsidP="002357AE">
            <w:pPr>
              <w:ind w:firstLine="176"/>
            </w:pPr>
            <w:r w:rsidRPr="005268F9">
              <w:t>None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A483F" w14:textId="77777777" w:rsidR="005268F9" w:rsidRPr="005268F9" w:rsidRDefault="005268F9" w:rsidP="002357AE">
            <w:pPr>
              <w:jc w:val="center"/>
            </w:pPr>
            <w:r w:rsidRPr="005268F9">
              <w:t>82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889B" w14:textId="77777777" w:rsidR="005268F9" w:rsidRPr="005268F9" w:rsidRDefault="005268F9" w:rsidP="002357AE">
            <w:pPr>
              <w:jc w:val="center"/>
            </w:pPr>
            <w:r w:rsidRPr="005268F9">
              <w:t>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F758E" w14:textId="77777777" w:rsidR="005268F9" w:rsidRPr="005268F9" w:rsidRDefault="005268F9" w:rsidP="002357AE">
            <w:pPr>
              <w:jc w:val="right"/>
            </w:pPr>
            <w:r w:rsidRPr="005268F9">
              <w:t>2869.5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D9ADC" w14:textId="77777777" w:rsidR="005268F9" w:rsidRPr="005268F9" w:rsidRDefault="005268F9" w:rsidP="002357AE">
            <w:r w:rsidRPr="005268F9">
              <w:t>(460.6)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AAE56" w14:textId="77777777" w:rsidR="005268F9" w:rsidRPr="005268F9" w:rsidRDefault="005268F9" w:rsidP="002357AE">
            <w:pPr>
              <w:jc w:val="right"/>
            </w:pPr>
            <w:r w:rsidRPr="005268F9">
              <w:t>2693.3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EC67F" w14:textId="77777777" w:rsidR="005268F9" w:rsidRPr="005268F9" w:rsidRDefault="005268F9" w:rsidP="002357AE">
            <w:r w:rsidRPr="005268F9">
              <w:t>(339.7)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1EB41" w14:textId="77777777" w:rsidR="005268F9" w:rsidRPr="005268F9" w:rsidRDefault="005268F9" w:rsidP="002357AE">
            <w:pPr>
              <w:jc w:val="right"/>
            </w:pPr>
            <w:r w:rsidRPr="005268F9">
              <w:t>129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AE36C" w14:textId="77777777" w:rsidR="005268F9" w:rsidRPr="005268F9" w:rsidRDefault="005268F9" w:rsidP="002357AE">
            <w:pPr>
              <w:jc w:val="right"/>
            </w:pPr>
            <w:r w:rsidRPr="005268F9">
              <w:t>(6.1, 251.9)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372A9" w14:textId="77777777" w:rsidR="005268F9" w:rsidRPr="005268F9" w:rsidRDefault="005268F9" w:rsidP="002357AE">
            <w:pPr>
              <w:jc w:val="right"/>
            </w:pPr>
            <w:r w:rsidRPr="005268F9">
              <w:t>0.021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AF2A1BA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1A909307" w14:textId="77777777" w:rsidTr="002357AE">
        <w:trPr>
          <w:trHeight w:val="378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7FAC" w14:textId="77777777" w:rsidR="005268F9" w:rsidRPr="005268F9" w:rsidRDefault="005268F9" w:rsidP="002357AE">
            <w:pPr>
              <w:ind w:firstLine="176"/>
            </w:pPr>
            <w:r w:rsidRPr="005268F9">
              <w:t xml:space="preserve">Primary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0EC28" w14:textId="77777777" w:rsidR="005268F9" w:rsidRPr="005268F9" w:rsidRDefault="005268F9" w:rsidP="002357AE">
            <w:pPr>
              <w:jc w:val="center"/>
            </w:pPr>
            <w:r w:rsidRPr="005268F9">
              <w:t>250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0B258" w14:textId="77777777" w:rsidR="005268F9" w:rsidRPr="005268F9" w:rsidRDefault="005268F9" w:rsidP="002357AE">
            <w:pPr>
              <w:jc w:val="center"/>
            </w:pPr>
            <w:r w:rsidRPr="005268F9">
              <w:t>242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9E87" w14:textId="77777777" w:rsidR="005268F9" w:rsidRPr="005268F9" w:rsidRDefault="005268F9" w:rsidP="002357AE">
            <w:pPr>
              <w:jc w:val="right"/>
            </w:pPr>
            <w:r w:rsidRPr="005268F9">
              <w:t>2839.2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C829A" w14:textId="77777777" w:rsidR="005268F9" w:rsidRPr="005268F9" w:rsidRDefault="005268F9" w:rsidP="002357AE">
            <w:r w:rsidRPr="005268F9">
              <w:t>(443.9)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B1473" w14:textId="77777777" w:rsidR="005268F9" w:rsidRPr="005268F9" w:rsidRDefault="005268F9" w:rsidP="002357AE">
            <w:pPr>
              <w:jc w:val="right"/>
            </w:pPr>
            <w:r w:rsidRPr="005268F9">
              <w:t>2761.6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C7D0F" w14:textId="77777777" w:rsidR="005268F9" w:rsidRPr="005268F9" w:rsidRDefault="005268F9" w:rsidP="002357AE">
            <w:r w:rsidRPr="005268F9">
              <w:t>(394.4)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76E7" w14:textId="77777777" w:rsidR="005268F9" w:rsidRPr="005268F9" w:rsidRDefault="005268F9" w:rsidP="002357AE">
            <w:pPr>
              <w:jc w:val="right"/>
            </w:pPr>
            <w:r w:rsidRPr="005268F9">
              <w:t>75.7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C3637" w14:textId="77777777" w:rsidR="005268F9" w:rsidRPr="005268F9" w:rsidRDefault="005268F9" w:rsidP="002357AE">
            <w:pPr>
              <w:jc w:val="right"/>
            </w:pPr>
            <w:r w:rsidRPr="005268F9">
              <w:t>(-37.4, 188.9)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9B98" w14:textId="77777777" w:rsidR="005268F9" w:rsidRPr="005268F9" w:rsidRDefault="005268F9" w:rsidP="002357AE">
            <w:pPr>
              <w:jc w:val="right"/>
            </w:pPr>
            <w:r w:rsidRPr="005268F9">
              <w:t>0.190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C85F839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2FCCB272" w14:textId="77777777" w:rsidTr="002357AE">
        <w:trPr>
          <w:trHeight w:val="746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531BC" w14:textId="77777777" w:rsidR="005268F9" w:rsidRPr="005268F9" w:rsidRDefault="005268F9" w:rsidP="002357AE">
            <w:pPr>
              <w:ind w:firstLine="176"/>
            </w:pPr>
            <w:r w:rsidRPr="005268F9">
              <w:t>Secondary or higher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1C9FF" w14:textId="77777777" w:rsidR="005268F9" w:rsidRPr="005268F9" w:rsidRDefault="005268F9" w:rsidP="002357AE">
            <w:pPr>
              <w:jc w:val="center"/>
            </w:pPr>
            <w:r w:rsidRPr="005268F9"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072A" w14:textId="77777777" w:rsidR="005268F9" w:rsidRPr="005268F9" w:rsidRDefault="005268F9" w:rsidP="002357AE">
            <w:pPr>
              <w:jc w:val="center"/>
            </w:pPr>
            <w:r w:rsidRPr="005268F9">
              <w:t>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B3B2" w14:textId="77777777" w:rsidR="005268F9" w:rsidRPr="005268F9" w:rsidRDefault="005268F9" w:rsidP="002357AE">
            <w:pPr>
              <w:jc w:val="right"/>
            </w:pPr>
            <w:r w:rsidRPr="005268F9">
              <w:t>2982.5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47A8C" w14:textId="77777777" w:rsidR="005268F9" w:rsidRPr="005268F9" w:rsidRDefault="005268F9" w:rsidP="002357AE">
            <w:r w:rsidRPr="005268F9">
              <w:t>(435.5)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E2042" w14:textId="77777777" w:rsidR="005268F9" w:rsidRPr="005268F9" w:rsidRDefault="005268F9" w:rsidP="002357AE">
            <w:pPr>
              <w:jc w:val="right"/>
            </w:pPr>
            <w:r w:rsidRPr="005268F9">
              <w:t>2741.8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3DD2" w14:textId="77777777" w:rsidR="005268F9" w:rsidRPr="005268F9" w:rsidRDefault="005268F9" w:rsidP="002357AE">
            <w:r w:rsidRPr="005268F9">
              <w:t>(588.0)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883D2" w14:textId="77777777" w:rsidR="005268F9" w:rsidRPr="005268F9" w:rsidRDefault="005268F9" w:rsidP="002357AE">
            <w:pPr>
              <w:jc w:val="right"/>
            </w:pPr>
            <w:r w:rsidRPr="005268F9">
              <w:t>204.3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5E3A8" w14:textId="77777777" w:rsidR="005268F9" w:rsidRPr="005268F9" w:rsidRDefault="005268F9" w:rsidP="002357AE">
            <w:pPr>
              <w:jc w:val="right"/>
            </w:pPr>
            <w:r w:rsidRPr="005268F9">
              <w:t>(-34.8, 443.5)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9219" w14:textId="77777777" w:rsidR="005268F9" w:rsidRPr="005268F9" w:rsidRDefault="005268F9" w:rsidP="002357AE">
            <w:pPr>
              <w:jc w:val="right"/>
            </w:pPr>
            <w:r w:rsidRPr="005268F9">
              <w:t>0.094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CD0C2C4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18AA2B8F" w14:textId="77777777" w:rsidTr="002357AE">
        <w:trPr>
          <w:trHeight w:val="378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67FB4" w14:textId="77777777" w:rsidR="005268F9" w:rsidRPr="005268F9" w:rsidRDefault="005268F9" w:rsidP="002357AE">
            <w:pPr>
              <w:rPr>
                <w:b/>
                <w:bCs/>
              </w:rPr>
            </w:pPr>
            <w:r w:rsidRPr="005268F9">
              <w:rPr>
                <w:b/>
                <w:bCs/>
              </w:rPr>
              <w:t>Family income</w:t>
            </w:r>
            <w:r w:rsidRPr="005268F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DF062" w14:textId="77777777" w:rsidR="005268F9" w:rsidRPr="005268F9" w:rsidRDefault="005268F9" w:rsidP="002357AE">
            <w:pPr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BD132" w14:textId="77777777" w:rsidR="005268F9" w:rsidRPr="005268F9" w:rsidRDefault="005268F9" w:rsidP="002357AE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2CBA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1B2F0" w14:textId="77777777" w:rsidR="005268F9" w:rsidRPr="005268F9" w:rsidRDefault="005268F9" w:rsidP="002357A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A7316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DAEC" w14:textId="77777777" w:rsidR="005268F9" w:rsidRPr="005268F9" w:rsidRDefault="005268F9" w:rsidP="002357AE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477F7" w14:textId="77777777" w:rsidR="005268F9" w:rsidRPr="005268F9" w:rsidRDefault="005268F9" w:rsidP="002357AE">
            <w:pPr>
              <w:jc w:val="right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AE53E" w14:textId="77777777" w:rsidR="005268F9" w:rsidRPr="005268F9" w:rsidRDefault="005268F9" w:rsidP="002357AE">
            <w:pPr>
              <w:jc w:val="right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634D" w14:textId="77777777" w:rsidR="005268F9" w:rsidRPr="005268F9" w:rsidRDefault="005268F9" w:rsidP="002357AE">
            <w:pPr>
              <w:jc w:val="right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6E34A67" w14:textId="77777777" w:rsidR="005268F9" w:rsidRPr="005268F9" w:rsidRDefault="005268F9" w:rsidP="002357AE">
            <w:pPr>
              <w:jc w:val="right"/>
            </w:pPr>
            <w:r w:rsidRPr="005268F9">
              <w:t>0.1663</w:t>
            </w:r>
          </w:p>
        </w:tc>
      </w:tr>
      <w:tr w:rsidR="005268F9" w:rsidRPr="005268F9" w14:paraId="6437E17E" w14:textId="77777777" w:rsidTr="002357AE">
        <w:trPr>
          <w:trHeight w:val="366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5D421" w14:textId="77777777" w:rsidR="005268F9" w:rsidRPr="005268F9" w:rsidRDefault="005268F9" w:rsidP="002357AE">
            <w:pPr>
              <w:ind w:firstLine="176"/>
            </w:pPr>
            <w:r w:rsidRPr="005268F9">
              <w:t>Low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7E542" w14:textId="77777777" w:rsidR="005268F9" w:rsidRPr="005268F9" w:rsidRDefault="005268F9" w:rsidP="002357AE">
            <w:pPr>
              <w:jc w:val="center"/>
            </w:pPr>
            <w:r w:rsidRPr="005268F9"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E4B4" w14:textId="77777777" w:rsidR="005268F9" w:rsidRPr="005268F9" w:rsidRDefault="005268F9" w:rsidP="002357AE">
            <w:pPr>
              <w:jc w:val="center"/>
            </w:pPr>
            <w:r w:rsidRPr="005268F9">
              <w:t>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C8B0F" w14:textId="77777777" w:rsidR="005268F9" w:rsidRPr="005268F9" w:rsidRDefault="005268F9" w:rsidP="002357AE">
            <w:pPr>
              <w:jc w:val="right"/>
            </w:pPr>
            <w:r w:rsidRPr="005268F9">
              <w:t>2819.5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F84BB" w14:textId="77777777" w:rsidR="005268F9" w:rsidRPr="005268F9" w:rsidRDefault="005268F9" w:rsidP="002357AE">
            <w:r w:rsidRPr="005268F9">
              <w:t>(397.9)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3E24F" w14:textId="77777777" w:rsidR="005268F9" w:rsidRPr="005268F9" w:rsidRDefault="005268F9" w:rsidP="002357AE">
            <w:pPr>
              <w:jc w:val="right"/>
            </w:pPr>
            <w:r w:rsidRPr="005268F9">
              <w:t>2663.3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DCB96" w14:textId="77777777" w:rsidR="005268F9" w:rsidRPr="005268F9" w:rsidRDefault="005268F9" w:rsidP="002357AE">
            <w:r w:rsidRPr="005268F9">
              <w:t>(420.4)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81FFE" w14:textId="77777777" w:rsidR="005268F9" w:rsidRPr="005268F9" w:rsidRDefault="005268F9" w:rsidP="002357AE">
            <w:pPr>
              <w:jc w:val="right"/>
            </w:pPr>
            <w:r w:rsidRPr="005268F9">
              <w:t>217.8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FB2" w14:textId="77777777" w:rsidR="005268F9" w:rsidRPr="005268F9" w:rsidRDefault="005268F9" w:rsidP="002357AE">
            <w:pPr>
              <w:jc w:val="right"/>
            </w:pPr>
            <w:r w:rsidRPr="005268F9">
              <w:t>(60.9, 374.6)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86335" w14:textId="77777777" w:rsidR="005268F9" w:rsidRPr="005268F9" w:rsidRDefault="005268F9" w:rsidP="002357AE">
            <w:pPr>
              <w:jc w:val="right"/>
            </w:pPr>
            <w:r w:rsidRPr="005268F9">
              <w:t>0.007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892D665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2D552E0D" w14:textId="77777777" w:rsidTr="002357AE">
        <w:trPr>
          <w:trHeight w:val="378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81D4" w14:textId="77777777" w:rsidR="005268F9" w:rsidRPr="005268F9" w:rsidRDefault="005268F9" w:rsidP="002357AE">
            <w:pPr>
              <w:ind w:firstLine="176"/>
            </w:pPr>
            <w:r w:rsidRPr="005268F9">
              <w:t>Medium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B80CC" w14:textId="77777777" w:rsidR="005268F9" w:rsidRPr="005268F9" w:rsidRDefault="005268F9" w:rsidP="002357AE">
            <w:pPr>
              <w:jc w:val="center"/>
            </w:pPr>
            <w:r w:rsidRPr="005268F9">
              <w:t>190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909B2" w14:textId="77777777" w:rsidR="005268F9" w:rsidRPr="005268F9" w:rsidRDefault="005268F9" w:rsidP="002357AE">
            <w:pPr>
              <w:jc w:val="center"/>
            </w:pPr>
            <w:r w:rsidRPr="005268F9">
              <w:t>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5C79C" w14:textId="77777777" w:rsidR="005268F9" w:rsidRPr="005268F9" w:rsidRDefault="005268F9" w:rsidP="002357AE">
            <w:pPr>
              <w:jc w:val="right"/>
            </w:pPr>
            <w:r w:rsidRPr="005268F9">
              <w:t>2806.8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76C42" w14:textId="77777777" w:rsidR="005268F9" w:rsidRPr="005268F9" w:rsidRDefault="005268F9" w:rsidP="002357AE">
            <w:r w:rsidRPr="005268F9">
              <w:t>(421.7)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10FD9" w14:textId="77777777" w:rsidR="005268F9" w:rsidRPr="005268F9" w:rsidRDefault="005268F9" w:rsidP="002357AE">
            <w:pPr>
              <w:jc w:val="right"/>
            </w:pPr>
            <w:r w:rsidRPr="005268F9">
              <w:t>2750.7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B2A7" w14:textId="77777777" w:rsidR="005268F9" w:rsidRPr="005268F9" w:rsidRDefault="005268F9" w:rsidP="002357AE">
            <w:r w:rsidRPr="005268F9">
              <w:t>(390.8)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77AB2" w14:textId="77777777" w:rsidR="005268F9" w:rsidRPr="005268F9" w:rsidRDefault="005268F9" w:rsidP="002357AE">
            <w:pPr>
              <w:jc w:val="right"/>
            </w:pPr>
            <w:r w:rsidRPr="005268F9">
              <w:t>37.3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AEA30" w14:textId="77777777" w:rsidR="005268F9" w:rsidRPr="005268F9" w:rsidRDefault="005268F9" w:rsidP="002357AE">
            <w:pPr>
              <w:jc w:val="right"/>
            </w:pPr>
            <w:r w:rsidRPr="005268F9">
              <w:t>(-71.7, 146.3)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0003" w14:textId="77777777" w:rsidR="005268F9" w:rsidRPr="005268F9" w:rsidRDefault="005268F9" w:rsidP="002357AE">
            <w:pPr>
              <w:jc w:val="right"/>
            </w:pPr>
            <w:r w:rsidRPr="005268F9">
              <w:t>0.503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DF8655B" w14:textId="77777777" w:rsidR="005268F9" w:rsidRPr="005268F9" w:rsidRDefault="005268F9" w:rsidP="002357AE">
            <w:pPr>
              <w:jc w:val="right"/>
            </w:pPr>
          </w:p>
        </w:tc>
      </w:tr>
      <w:tr w:rsidR="005268F9" w:rsidRPr="005268F9" w14:paraId="6A5B7526" w14:textId="77777777" w:rsidTr="002357AE">
        <w:trPr>
          <w:trHeight w:val="366"/>
        </w:trPr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7D461F8" w14:textId="77777777" w:rsidR="005268F9" w:rsidRPr="005268F9" w:rsidRDefault="005268F9" w:rsidP="002357AE">
            <w:pPr>
              <w:ind w:firstLine="176"/>
            </w:pPr>
            <w:r w:rsidRPr="005268F9">
              <w:t>High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9BF383D" w14:textId="77777777" w:rsidR="005268F9" w:rsidRPr="005268F9" w:rsidRDefault="005268F9" w:rsidP="002357AE">
            <w:pPr>
              <w:jc w:val="center"/>
            </w:pPr>
            <w:r w:rsidRPr="005268F9"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7DD717F" w14:textId="77777777" w:rsidR="005268F9" w:rsidRPr="005268F9" w:rsidRDefault="005268F9" w:rsidP="002357AE">
            <w:pPr>
              <w:jc w:val="center"/>
            </w:pPr>
            <w:r w:rsidRPr="005268F9">
              <w:t>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580036" w14:textId="77777777" w:rsidR="005268F9" w:rsidRPr="005268F9" w:rsidRDefault="005268F9" w:rsidP="002357AE">
            <w:pPr>
              <w:jc w:val="right"/>
            </w:pPr>
            <w:r w:rsidRPr="005268F9">
              <w:t>2995.4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C0CE0C0" w14:textId="77777777" w:rsidR="005268F9" w:rsidRPr="005268F9" w:rsidRDefault="005268F9" w:rsidP="002357AE">
            <w:r w:rsidRPr="005268F9">
              <w:t>(514.5)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516E403" w14:textId="77777777" w:rsidR="005268F9" w:rsidRPr="005268F9" w:rsidRDefault="005268F9" w:rsidP="002357AE">
            <w:pPr>
              <w:jc w:val="right"/>
            </w:pPr>
            <w:r w:rsidRPr="005268F9">
              <w:t>2791.7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A36451F" w14:textId="77777777" w:rsidR="005268F9" w:rsidRPr="005268F9" w:rsidRDefault="005268F9" w:rsidP="002357AE">
            <w:r w:rsidRPr="005268F9">
              <w:t>(433.2)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067DAB" w14:textId="77777777" w:rsidR="005268F9" w:rsidRPr="005268F9" w:rsidRDefault="005268F9" w:rsidP="002357AE">
            <w:pPr>
              <w:jc w:val="right"/>
            </w:pPr>
            <w:r w:rsidRPr="005268F9">
              <w:t>177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0FE6EE" w14:textId="77777777" w:rsidR="005268F9" w:rsidRPr="005268F9" w:rsidRDefault="005268F9" w:rsidP="002357AE">
            <w:pPr>
              <w:jc w:val="right"/>
            </w:pPr>
            <w:r w:rsidRPr="005268F9">
              <w:t>(-40.7, 394.7)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1B222F" w14:textId="77777777" w:rsidR="005268F9" w:rsidRPr="005268F9" w:rsidRDefault="005268F9" w:rsidP="002357AE">
            <w:pPr>
              <w:jc w:val="right"/>
            </w:pPr>
            <w:r w:rsidRPr="005268F9">
              <w:t>0.111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FB4A3A" w14:textId="77777777" w:rsidR="005268F9" w:rsidRPr="005268F9" w:rsidRDefault="005268F9" w:rsidP="002357AE">
            <w:pPr>
              <w:jc w:val="right"/>
            </w:pPr>
          </w:p>
        </w:tc>
      </w:tr>
    </w:tbl>
    <w:p w14:paraId="51AA2A17" w14:textId="77777777" w:rsidR="005268F9" w:rsidRPr="005268F9" w:rsidRDefault="005268F9" w:rsidP="005268F9">
      <w:pPr>
        <w:ind w:right="777"/>
        <w:rPr>
          <w:rFonts w:ascii="Times New Roman" w:hAnsi="Times New Roman" w:cs="Times New Roman"/>
          <w:lang w:val="en-AU"/>
        </w:rPr>
      </w:pPr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Birth weight was </w:t>
      </w:r>
      <w:proofErr w:type="spellStart"/>
      <w:r w:rsidRPr="005268F9">
        <w:rPr>
          <w:rFonts w:ascii="Times New Roman" w:hAnsi="Times New Roman" w:cs="Times New Roman"/>
          <w:sz w:val="16"/>
          <w:szCs w:val="16"/>
          <w:lang w:val="en-AU"/>
        </w:rPr>
        <w:t>analyzed</w:t>
      </w:r>
      <w:proofErr w:type="spell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using linear regression. </w:t>
      </w:r>
      <w:proofErr w:type="spellStart"/>
      <w:r w:rsidRPr="005268F9">
        <w:rPr>
          <w:rFonts w:ascii="Times New Roman" w:hAnsi="Times New Roman" w:cs="Times New Roman"/>
          <w:sz w:val="16"/>
          <w:szCs w:val="16"/>
          <w:vertAlign w:val="superscript"/>
          <w:lang w:val="en-AU"/>
        </w:rPr>
        <w:t>a</w:t>
      </w:r>
      <w:proofErr w:type="spell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We adjusted all models for antenatal care from SK, antenatal care from health </w:t>
      </w:r>
      <w:proofErr w:type="spellStart"/>
      <w:r w:rsidRPr="005268F9">
        <w:rPr>
          <w:rFonts w:ascii="Times New Roman" w:hAnsi="Times New Roman" w:cs="Times New Roman"/>
          <w:sz w:val="16"/>
          <w:szCs w:val="16"/>
          <w:lang w:val="en-AU"/>
        </w:rPr>
        <w:t>centers</w:t>
      </w:r>
      <w:proofErr w:type="spell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, use of iron and folic acid and clusters using generalized estimating equation (GEE) models assuming exchangeable correlation structure and applied sandwich estimator to standard </w:t>
      </w:r>
      <w:proofErr w:type="gramStart"/>
      <w:r w:rsidRPr="005268F9">
        <w:rPr>
          <w:rFonts w:ascii="Times New Roman" w:hAnsi="Times New Roman" w:cs="Times New Roman"/>
          <w:sz w:val="16"/>
          <w:szCs w:val="16"/>
          <w:lang w:val="en-AU"/>
        </w:rPr>
        <w:t>errors..</w:t>
      </w:r>
      <w:proofErr w:type="gramEnd"/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 </w:t>
      </w:r>
      <w:r w:rsidRPr="005268F9">
        <w:rPr>
          <w:rFonts w:ascii="Times New Roman" w:hAnsi="Times New Roman" w:cs="Times New Roman"/>
          <w:sz w:val="16"/>
          <w:szCs w:val="16"/>
          <w:vertAlign w:val="superscript"/>
          <w:lang w:val="en-AU"/>
        </w:rPr>
        <w:t>1</w:t>
      </w:r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lang w:val="en-AU"/>
        </w:rPr>
        <w:t xml:space="preserve">n=745 due to 34 missing maternal age values. 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AU"/>
        </w:rPr>
        <w:t>2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lang w:val="en-AU"/>
        </w:rPr>
        <w:t xml:space="preserve"> n=758 due to 21 missing maternal education values. </w:t>
      </w:r>
      <w:r w:rsidRPr="005268F9">
        <w:rPr>
          <w:rFonts w:ascii="Times New Roman" w:hAnsi="Times New Roman" w:cs="Times New Roman"/>
          <w:sz w:val="16"/>
          <w:szCs w:val="16"/>
          <w:vertAlign w:val="superscript"/>
          <w:lang w:val="en-AU"/>
        </w:rPr>
        <w:t>3</w:t>
      </w:r>
      <w:r w:rsidRPr="005268F9">
        <w:rPr>
          <w:rFonts w:ascii="Times New Roman" w:hAnsi="Times New Roman" w:cs="Times New Roman"/>
          <w:sz w:val="16"/>
          <w:szCs w:val="16"/>
          <w:lang w:val="en-AU"/>
        </w:rPr>
        <w:t xml:space="preserve"> </w:t>
      </w:r>
      <w:r w:rsidRPr="005268F9">
        <w:rPr>
          <w:rFonts w:ascii="Times New Roman" w:eastAsia="Times New Roman" w:hAnsi="Times New Roman" w:cs="Times New Roman"/>
          <w:color w:val="000000"/>
          <w:sz w:val="16"/>
          <w:szCs w:val="16"/>
          <w:lang w:val="en-AU"/>
        </w:rPr>
        <w:t>n=736 due to 43 missing family income values.</w:t>
      </w:r>
    </w:p>
    <w:p w14:paraId="081D94CB" w14:textId="58ACB3E5" w:rsidR="005268F9" w:rsidRPr="005268F9" w:rsidRDefault="005268F9" w:rsidP="005268F9">
      <w:pPr>
        <w:rPr>
          <w:rFonts w:ascii="Times New Roman" w:hAnsi="Times New Roman" w:cs="Times New Roman"/>
          <w:sz w:val="16"/>
          <w:szCs w:val="16"/>
          <w:lang w:val="en-AU"/>
        </w:rPr>
      </w:pPr>
    </w:p>
    <w:bookmarkEnd w:id="0"/>
    <w:sectPr w:rsidR="005268F9" w:rsidRPr="005268F9" w:rsidSect="00045500">
      <w:footerReference w:type="even" r:id="rId6"/>
      <w:footerReference w:type="default" r:id="rId7"/>
      <w:pgSz w:w="16840" w:h="1190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2D05" w14:textId="77777777" w:rsidR="0004794A" w:rsidRDefault="0004794A">
      <w:pPr>
        <w:spacing w:after="0" w:line="240" w:lineRule="auto"/>
      </w:pPr>
      <w:r>
        <w:separator/>
      </w:r>
    </w:p>
  </w:endnote>
  <w:endnote w:type="continuationSeparator" w:id="0">
    <w:p w14:paraId="3B1A3BB3" w14:textId="77777777" w:rsidR="0004794A" w:rsidRDefault="0004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C2E4" w14:textId="77777777" w:rsidR="004A362A" w:rsidRDefault="005268F9" w:rsidP="00BE48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B73F5" w14:textId="77777777" w:rsidR="004A362A" w:rsidRDefault="00D93941" w:rsidP="00BE4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19C6" w14:textId="77777777" w:rsidR="004A362A" w:rsidRDefault="005268F9" w:rsidP="00BE48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43AC7FF2" w14:textId="77777777" w:rsidR="004A362A" w:rsidRDefault="00D93941" w:rsidP="00BE48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73B7" w14:textId="77777777" w:rsidR="0004794A" w:rsidRDefault="0004794A">
      <w:pPr>
        <w:spacing w:after="0" w:line="240" w:lineRule="auto"/>
      </w:pPr>
      <w:r>
        <w:separator/>
      </w:r>
    </w:p>
  </w:footnote>
  <w:footnote w:type="continuationSeparator" w:id="0">
    <w:p w14:paraId="5256C0CD" w14:textId="77777777" w:rsidR="0004794A" w:rsidRDefault="00047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tjQ3szAwMzE0M7JQ0lEKTi0uzszPAykwrgUAGC464iwAAAA="/>
  </w:docVars>
  <w:rsids>
    <w:rsidRoot w:val="005268F9"/>
    <w:rsid w:val="0004794A"/>
    <w:rsid w:val="005268F9"/>
    <w:rsid w:val="007959AB"/>
    <w:rsid w:val="0083067D"/>
    <w:rsid w:val="00897010"/>
    <w:rsid w:val="00981201"/>
    <w:rsid w:val="00A240EA"/>
    <w:rsid w:val="00AB4DF9"/>
    <w:rsid w:val="00D93941"/>
    <w:rsid w:val="00E8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0BFC"/>
  <w15:chartTrackingRefBased/>
  <w15:docId w15:val="{1906348A-96A1-414B-9083-9B583243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68F9"/>
    <w:pPr>
      <w:tabs>
        <w:tab w:val="center" w:pos="4320"/>
        <w:tab w:val="right" w:pos="8640"/>
      </w:tabs>
      <w:spacing w:after="120" w:line="48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268F9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268F9"/>
  </w:style>
  <w:style w:type="table" w:styleId="TableGrid">
    <w:name w:val="Table Grid"/>
    <w:basedOn w:val="TableNormal"/>
    <w:uiPriority w:val="59"/>
    <w:rsid w:val="005268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2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Dibley</dc:creator>
  <cp:keywords/>
  <dc:description/>
  <cp:lastModifiedBy>Sk Billah</cp:lastModifiedBy>
  <cp:revision>3</cp:revision>
  <dcterms:created xsi:type="dcterms:W3CDTF">2022-05-28T12:13:00Z</dcterms:created>
  <dcterms:modified xsi:type="dcterms:W3CDTF">2022-05-28T12:13:00Z</dcterms:modified>
</cp:coreProperties>
</file>