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D6A4" w14:textId="5C4C1EFA" w:rsidR="00B835FB" w:rsidRPr="00581AF2" w:rsidRDefault="00651DAE" w:rsidP="00B835FB">
      <w:pPr>
        <w:rPr>
          <w:rFonts w:ascii="Arial" w:hAnsi="Arial" w:cs="Arial"/>
          <w:color w:val="000000" w:themeColor="text1"/>
        </w:rPr>
      </w:pPr>
      <w:r>
        <w:rPr>
          <w:rFonts w:ascii="Arial" w:hAnsi="Arial" w:cs="Arial"/>
          <w:color w:val="000000" w:themeColor="text1"/>
        </w:rPr>
        <w:t xml:space="preserve">Supplementary </w:t>
      </w:r>
      <w:r w:rsidR="00DE5F8E">
        <w:rPr>
          <w:rFonts w:ascii="Arial" w:hAnsi="Arial" w:cs="Arial"/>
          <w:color w:val="000000" w:themeColor="text1"/>
        </w:rPr>
        <w:t>Data</w:t>
      </w:r>
    </w:p>
    <w:p w14:paraId="0E810B0D" w14:textId="77777777" w:rsidR="00B835FB" w:rsidRPr="00581AF2" w:rsidRDefault="00B835FB" w:rsidP="00B835FB">
      <w:pPr>
        <w:rPr>
          <w:rFonts w:ascii="Arial" w:hAnsi="Arial" w:cs="Arial"/>
          <w:color w:val="000000" w:themeColor="text1"/>
        </w:rPr>
      </w:pPr>
    </w:p>
    <w:tbl>
      <w:tblPr>
        <w:tblStyle w:val="PlainTable1"/>
        <w:tblW w:w="9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20" w:firstRow="1" w:lastRow="0" w:firstColumn="0" w:lastColumn="0" w:noHBand="1" w:noVBand="1"/>
      </w:tblPr>
      <w:tblGrid>
        <w:gridCol w:w="1795"/>
        <w:gridCol w:w="3330"/>
        <w:gridCol w:w="1281"/>
        <w:gridCol w:w="985"/>
        <w:gridCol w:w="1064"/>
        <w:gridCol w:w="1260"/>
      </w:tblGrid>
      <w:tr w:rsidR="00B835FB" w:rsidRPr="00581AF2" w14:paraId="1500B326" w14:textId="77777777" w:rsidTr="004D79D8">
        <w:trPr>
          <w:cnfStyle w:val="100000000000" w:firstRow="1" w:lastRow="0" w:firstColumn="0" w:lastColumn="0" w:oddVBand="0" w:evenVBand="0" w:oddHBand="0" w:evenHBand="0" w:firstRowFirstColumn="0" w:firstRowLastColumn="0" w:lastRowFirstColumn="0" w:lastRowLastColumn="0"/>
          <w:trHeight w:val="315"/>
        </w:trPr>
        <w:tc>
          <w:tcPr>
            <w:tcW w:w="1795" w:type="dxa"/>
            <w:tcBorders>
              <w:right w:val="nil"/>
            </w:tcBorders>
            <w:shd w:val="clear" w:color="auto" w:fill="E7E6E6" w:themeFill="background2"/>
          </w:tcPr>
          <w:p w14:paraId="0791B16A" w14:textId="77777777" w:rsidR="00B835FB" w:rsidRPr="00581AF2" w:rsidRDefault="00B835FB" w:rsidP="004D79D8">
            <w:pPr>
              <w:rPr>
                <w:rFonts w:ascii="Arial" w:hAnsi="Arial" w:cs="Arial"/>
              </w:rPr>
            </w:pPr>
            <w:r w:rsidRPr="00581AF2">
              <w:rPr>
                <w:rFonts w:ascii="Arial" w:eastAsia="Calibri" w:hAnsi="Arial" w:cs="Arial"/>
                <w:color w:val="000000" w:themeColor="text1"/>
              </w:rPr>
              <w:t>Independent</w:t>
            </w:r>
          </w:p>
        </w:tc>
        <w:tc>
          <w:tcPr>
            <w:tcW w:w="3330" w:type="dxa"/>
            <w:tcBorders>
              <w:left w:val="nil"/>
              <w:right w:val="nil"/>
            </w:tcBorders>
            <w:shd w:val="clear" w:color="auto" w:fill="E7E6E6" w:themeFill="background2"/>
          </w:tcPr>
          <w:p w14:paraId="7B4FF21E" w14:textId="77777777" w:rsidR="00B835FB" w:rsidRPr="00581AF2" w:rsidRDefault="00B835FB" w:rsidP="004D79D8">
            <w:pPr>
              <w:rPr>
                <w:rFonts w:ascii="Arial" w:hAnsi="Arial" w:cs="Arial"/>
              </w:rPr>
            </w:pPr>
            <w:r w:rsidRPr="00581AF2">
              <w:rPr>
                <w:rFonts w:ascii="Arial" w:eastAsia="Calibri" w:hAnsi="Arial" w:cs="Arial"/>
                <w:color w:val="000000" w:themeColor="text1"/>
              </w:rPr>
              <w:t>Predictor</w:t>
            </w:r>
          </w:p>
        </w:tc>
        <w:tc>
          <w:tcPr>
            <w:tcW w:w="1281" w:type="dxa"/>
            <w:tcBorders>
              <w:left w:val="nil"/>
              <w:right w:val="nil"/>
            </w:tcBorders>
            <w:shd w:val="clear" w:color="auto" w:fill="E7E6E6" w:themeFill="background2"/>
          </w:tcPr>
          <w:p w14:paraId="45085518" w14:textId="77777777" w:rsidR="00B835FB" w:rsidRPr="00581AF2" w:rsidRDefault="00B835FB" w:rsidP="004D79D8">
            <w:pPr>
              <w:rPr>
                <w:rFonts w:ascii="Arial" w:hAnsi="Arial" w:cs="Arial"/>
              </w:rPr>
            </w:pPr>
            <w:r w:rsidRPr="00581AF2">
              <w:rPr>
                <w:rFonts w:ascii="Arial" w:eastAsia="Calibri" w:hAnsi="Arial" w:cs="Arial"/>
                <w:color w:val="000000" w:themeColor="text1"/>
              </w:rPr>
              <w:t>Estimate</w:t>
            </w:r>
          </w:p>
        </w:tc>
        <w:tc>
          <w:tcPr>
            <w:tcW w:w="985" w:type="dxa"/>
            <w:tcBorders>
              <w:left w:val="nil"/>
              <w:right w:val="nil"/>
            </w:tcBorders>
            <w:shd w:val="clear" w:color="auto" w:fill="E7E6E6" w:themeFill="background2"/>
          </w:tcPr>
          <w:p w14:paraId="6BB55EA5" w14:textId="77777777" w:rsidR="00B835FB" w:rsidRPr="00581AF2" w:rsidRDefault="00B835FB" w:rsidP="004D79D8">
            <w:pPr>
              <w:rPr>
                <w:rFonts w:ascii="Arial" w:hAnsi="Arial" w:cs="Arial"/>
              </w:rPr>
            </w:pPr>
            <w:r w:rsidRPr="00581AF2">
              <w:rPr>
                <w:rFonts w:ascii="Arial" w:eastAsia="Calibri" w:hAnsi="Arial" w:cs="Arial"/>
                <w:color w:val="000000" w:themeColor="text1"/>
              </w:rPr>
              <w:t>SE</w:t>
            </w:r>
          </w:p>
        </w:tc>
        <w:tc>
          <w:tcPr>
            <w:tcW w:w="1064" w:type="dxa"/>
            <w:tcBorders>
              <w:left w:val="nil"/>
              <w:right w:val="nil"/>
            </w:tcBorders>
            <w:shd w:val="clear" w:color="auto" w:fill="E7E6E6" w:themeFill="background2"/>
          </w:tcPr>
          <w:p w14:paraId="27FCD37C" w14:textId="77777777" w:rsidR="00B835FB" w:rsidRPr="00581AF2" w:rsidRDefault="00B835FB" w:rsidP="004D79D8">
            <w:pPr>
              <w:rPr>
                <w:rFonts w:ascii="Arial" w:hAnsi="Arial" w:cs="Arial"/>
              </w:rPr>
            </w:pPr>
            <w:r w:rsidRPr="00581AF2">
              <w:rPr>
                <w:rFonts w:ascii="Arial" w:eastAsia="Calibri" w:hAnsi="Arial" w:cs="Arial"/>
                <w:color w:val="000000" w:themeColor="text1"/>
              </w:rPr>
              <w:t>t-value</w:t>
            </w:r>
          </w:p>
        </w:tc>
        <w:tc>
          <w:tcPr>
            <w:tcW w:w="1260" w:type="dxa"/>
            <w:tcBorders>
              <w:left w:val="nil"/>
            </w:tcBorders>
            <w:shd w:val="clear" w:color="auto" w:fill="E7E6E6" w:themeFill="background2"/>
          </w:tcPr>
          <w:p w14:paraId="2949F31F" w14:textId="77777777" w:rsidR="00B835FB" w:rsidRPr="00581AF2" w:rsidRDefault="00B835FB" w:rsidP="004D79D8">
            <w:pPr>
              <w:rPr>
                <w:rFonts w:ascii="Arial" w:hAnsi="Arial" w:cs="Arial"/>
              </w:rPr>
            </w:pPr>
            <w:r w:rsidRPr="00581AF2">
              <w:rPr>
                <w:rFonts w:ascii="Arial" w:eastAsia="Calibri" w:hAnsi="Arial" w:cs="Arial"/>
                <w:color w:val="000000" w:themeColor="text1"/>
              </w:rPr>
              <w:t>P</w:t>
            </w:r>
          </w:p>
        </w:tc>
      </w:tr>
      <w:tr w:rsidR="00B835FB" w:rsidRPr="00581AF2" w14:paraId="58A48DFE" w14:textId="77777777" w:rsidTr="004D79D8">
        <w:trPr>
          <w:trHeight w:val="315"/>
        </w:trPr>
        <w:tc>
          <w:tcPr>
            <w:tcW w:w="1795" w:type="dxa"/>
            <w:vMerge w:val="restart"/>
            <w:vAlign w:val="center"/>
          </w:tcPr>
          <w:p w14:paraId="56E565D6" w14:textId="77777777" w:rsidR="00B835FB" w:rsidRPr="00581AF2" w:rsidRDefault="00B835FB" w:rsidP="004D79D8">
            <w:pPr>
              <w:rPr>
                <w:rFonts w:ascii="Arial" w:hAnsi="Arial" w:cs="Arial"/>
              </w:rPr>
            </w:pPr>
            <w:r w:rsidRPr="00581AF2">
              <w:rPr>
                <w:rFonts w:ascii="Arial" w:eastAsia="Calibri" w:hAnsi="Arial" w:cs="Arial"/>
                <w:color w:val="000000" w:themeColor="text1"/>
              </w:rPr>
              <w:t>Rating</w:t>
            </w:r>
          </w:p>
        </w:tc>
        <w:tc>
          <w:tcPr>
            <w:tcW w:w="3330" w:type="dxa"/>
          </w:tcPr>
          <w:p w14:paraId="3980A2F3" w14:textId="77777777" w:rsidR="00B835FB" w:rsidRPr="00581AF2" w:rsidRDefault="00B835FB" w:rsidP="004D79D8">
            <w:pPr>
              <w:rPr>
                <w:rFonts w:ascii="Arial" w:hAnsi="Arial" w:cs="Arial"/>
              </w:rPr>
            </w:pPr>
            <w:r w:rsidRPr="00581AF2">
              <w:rPr>
                <w:rFonts w:ascii="Arial" w:eastAsia="Calibri" w:hAnsi="Arial" w:cs="Arial"/>
                <w:b/>
                <w:bCs/>
                <w:color w:val="000000" w:themeColor="text1"/>
              </w:rPr>
              <w:t>Intercept</w:t>
            </w:r>
          </w:p>
        </w:tc>
        <w:tc>
          <w:tcPr>
            <w:tcW w:w="1281" w:type="dxa"/>
          </w:tcPr>
          <w:p w14:paraId="16F826D0"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2.65 </w:t>
            </w:r>
          </w:p>
        </w:tc>
        <w:tc>
          <w:tcPr>
            <w:tcW w:w="985" w:type="dxa"/>
          </w:tcPr>
          <w:p w14:paraId="48F5A791"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0.13 </w:t>
            </w:r>
          </w:p>
        </w:tc>
        <w:tc>
          <w:tcPr>
            <w:tcW w:w="1064" w:type="dxa"/>
          </w:tcPr>
          <w:p w14:paraId="132A53C0"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20.76 </w:t>
            </w:r>
          </w:p>
        </w:tc>
        <w:tc>
          <w:tcPr>
            <w:tcW w:w="1260" w:type="dxa"/>
          </w:tcPr>
          <w:p w14:paraId="59DB99B5" w14:textId="77777777" w:rsidR="00B835FB" w:rsidRPr="00581AF2" w:rsidRDefault="00B835FB" w:rsidP="004D79D8">
            <w:pPr>
              <w:spacing w:line="259" w:lineRule="auto"/>
              <w:jc w:val="right"/>
              <w:rPr>
                <w:color w:val="000000" w:themeColor="text1"/>
              </w:rPr>
            </w:pPr>
            <w:r w:rsidRPr="6EC916A6">
              <w:rPr>
                <w:rFonts w:ascii="Arial" w:hAnsi="Arial" w:cs="Arial"/>
                <w:color w:val="000000" w:themeColor="text1"/>
              </w:rPr>
              <w:t>&lt;0.001</w:t>
            </w:r>
          </w:p>
        </w:tc>
      </w:tr>
      <w:tr w:rsidR="00B835FB" w:rsidRPr="00581AF2" w14:paraId="32F3607E" w14:textId="77777777" w:rsidTr="004D79D8">
        <w:trPr>
          <w:trHeight w:val="315"/>
        </w:trPr>
        <w:tc>
          <w:tcPr>
            <w:tcW w:w="1795" w:type="dxa"/>
            <w:vMerge/>
          </w:tcPr>
          <w:p w14:paraId="3BE82FED" w14:textId="77777777" w:rsidR="00B835FB" w:rsidRPr="00581AF2" w:rsidRDefault="00B835FB" w:rsidP="004D79D8">
            <w:pPr>
              <w:rPr>
                <w:rFonts w:ascii="Arial" w:hAnsi="Arial" w:cs="Arial"/>
              </w:rPr>
            </w:pPr>
          </w:p>
        </w:tc>
        <w:tc>
          <w:tcPr>
            <w:tcW w:w="3330" w:type="dxa"/>
          </w:tcPr>
          <w:p w14:paraId="55836B17" w14:textId="77777777" w:rsidR="00B835FB" w:rsidRPr="00581AF2" w:rsidRDefault="00B835FB" w:rsidP="004D79D8">
            <w:pPr>
              <w:rPr>
                <w:rFonts w:ascii="Arial" w:hAnsi="Arial" w:cs="Arial"/>
              </w:rPr>
            </w:pPr>
            <w:r w:rsidRPr="00581AF2">
              <w:rPr>
                <w:rFonts w:ascii="Arial" w:eastAsia="Calibri" w:hAnsi="Arial" w:cs="Arial"/>
                <w:color w:val="000000" w:themeColor="text1"/>
              </w:rPr>
              <w:t>Group - DA</w:t>
            </w:r>
          </w:p>
        </w:tc>
        <w:tc>
          <w:tcPr>
            <w:tcW w:w="1281" w:type="dxa"/>
          </w:tcPr>
          <w:p w14:paraId="2DB042F3"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0.01 </w:t>
            </w:r>
          </w:p>
        </w:tc>
        <w:tc>
          <w:tcPr>
            <w:tcW w:w="985" w:type="dxa"/>
          </w:tcPr>
          <w:p w14:paraId="5E0525D7"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0.18 </w:t>
            </w:r>
          </w:p>
        </w:tc>
        <w:tc>
          <w:tcPr>
            <w:tcW w:w="1064" w:type="dxa"/>
          </w:tcPr>
          <w:p w14:paraId="0689807A"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0.04 </w:t>
            </w:r>
          </w:p>
        </w:tc>
        <w:tc>
          <w:tcPr>
            <w:tcW w:w="1260" w:type="dxa"/>
          </w:tcPr>
          <w:p w14:paraId="641273DA"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0.972 </w:t>
            </w:r>
          </w:p>
        </w:tc>
      </w:tr>
      <w:tr w:rsidR="00B835FB" w:rsidRPr="00581AF2" w14:paraId="20DFE95B" w14:textId="77777777" w:rsidTr="004D79D8">
        <w:trPr>
          <w:trHeight w:val="315"/>
        </w:trPr>
        <w:tc>
          <w:tcPr>
            <w:tcW w:w="1795" w:type="dxa"/>
            <w:vMerge/>
          </w:tcPr>
          <w:p w14:paraId="3DC983A3" w14:textId="77777777" w:rsidR="00B835FB" w:rsidRPr="00581AF2" w:rsidRDefault="00B835FB" w:rsidP="004D79D8">
            <w:pPr>
              <w:rPr>
                <w:rFonts w:ascii="Arial" w:hAnsi="Arial" w:cs="Arial"/>
              </w:rPr>
            </w:pPr>
          </w:p>
        </w:tc>
        <w:tc>
          <w:tcPr>
            <w:tcW w:w="3330" w:type="dxa"/>
          </w:tcPr>
          <w:p w14:paraId="76CBD117" w14:textId="77777777" w:rsidR="00B835FB" w:rsidRPr="00581AF2" w:rsidRDefault="00B835FB" w:rsidP="004D79D8">
            <w:pPr>
              <w:rPr>
                <w:rFonts w:ascii="Arial" w:hAnsi="Arial" w:cs="Arial"/>
              </w:rPr>
            </w:pPr>
            <w:r w:rsidRPr="00581AF2">
              <w:rPr>
                <w:rFonts w:ascii="Arial" w:eastAsia="Calibri" w:hAnsi="Arial" w:cs="Arial"/>
                <w:b/>
                <w:bCs/>
                <w:color w:val="000000" w:themeColor="text1"/>
              </w:rPr>
              <w:t>Agency (</w:t>
            </w:r>
            <w:r w:rsidRPr="00581AF2">
              <w:rPr>
                <w:rFonts w:ascii="Arial" w:eastAsia="Calibri" w:hAnsi="Arial" w:cs="Arial"/>
                <w:b/>
                <w:bCs/>
                <w:i/>
                <w:iCs/>
                <w:color w:val="000000" w:themeColor="text1"/>
              </w:rPr>
              <w:t>Ambiguous</w:t>
            </w:r>
            <w:r w:rsidRPr="00581AF2">
              <w:rPr>
                <w:rFonts w:ascii="Arial" w:eastAsia="Calibri" w:hAnsi="Arial" w:cs="Arial"/>
                <w:b/>
                <w:bCs/>
                <w:color w:val="000000" w:themeColor="text1"/>
              </w:rPr>
              <w:t>)</w:t>
            </w:r>
          </w:p>
        </w:tc>
        <w:tc>
          <w:tcPr>
            <w:tcW w:w="1281" w:type="dxa"/>
          </w:tcPr>
          <w:p w14:paraId="04214723"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0.40 </w:t>
            </w:r>
          </w:p>
        </w:tc>
        <w:tc>
          <w:tcPr>
            <w:tcW w:w="985" w:type="dxa"/>
          </w:tcPr>
          <w:p w14:paraId="0BB2ACDC"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0.09 </w:t>
            </w:r>
          </w:p>
        </w:tc>
        <w:tc>
          <w:tcPr>
            <w:tcW w:w="1064" w:type="dxa"/>
          </w:tcPr>
          <w:p w14:paraId="609E2EAA"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4.35 </w:t>
            </w:r>
          </w:p>
        </w:tc>
        <w:tc>
          <w:tcPr>
            <w:tcW w:w="1260" w:type="dxa"/>
          </w:tcPr>
          <w:p w14:paraId="2F71192F"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0.000 </w:t>
            </w:r>
          </w:p>
        </w:tc>
      </w:tr>
      <w:tr w:rsidR="00B835FB" w:rsidRPr="00581AF2" w14:paraId="4CE97B77" w14:textId="77777777" w:rsidTr="004D79D8">
        <w:trPr>
          <w:trHeight w:val="315"/>
        </w:trPr>
        <w:tc>
          <w:tcPr>
            <w:tcW w:w="1795" w:type="dxa"/>
            <w:vMerge/>
          </w:tcPr>
          <w:p w14:paraId="49081443" w14:textId="77777777" w:rsidR="00B835FB" w:rsidRPr="00581AF2" w:rsidRDefault="00B835FB" w:rsidP="004D79D8">
            <w:pPr>
              <w:rPr>
                <w:rFonts w:ascii="Arial" w:hAnsi="Arial" w:cs="Arial"/>
              </w:rPr>
            </w:pPr>
          </w:p>
        </w:tc>
        <w:tc>
          <w:tcPr>
            <w:tcW w:w="3330" w:type="dxa"/>
          </w:tcPr>
          <w:p w14:paraId="55FE1DC3" w14:textId="77777777" w:rsidR="00B835FB" w:rsidRPr="00581AF2" w:rsidRDefault="00B835FB" w:rsidP="004D79D8">
            <w:pPr>
              <w:rPr>
                <w:rFonts w:ascii="Arial" w:hAnsi="Arial" w:cs="Arial"/>
              </w:rPr>
            </w:pPr>
            <w:r w:rsidRPr="00581AF2">
              <w:rPr>
                <w:rFonts w:ascii="Arial" w:eastAsia="Calibri" w:hAnsi="Arial" w:cs="Arial"/>
                <w:b/>
                <w:bCs/>
                <w:color w:val="000000" w:themeColor="text1"/>
              </w:rPr>
              <w:t>Agency (</w:t>
            </w:r>
            <w:r w:rsidRPr="00581AF2">
              <w:rPr>
                <w:rFonts w:ascii="Arial" w:eastAsia="Calibri" w:hAnsi="Arial" w:cs="Arial"/>
                <w:b/>
                <w:bCs/>
                <w:i/>
                <w:iCs/>
                <w:color w:val="000000" w:themeColor="text1"/>
              </w:rPr>
              <w:t>Computer</w:t>
            </w:r>
            <w:r w:rsidRPr="00581AF2">
              <w:rPr>
                <w:rFonts w:ascii="Arial" w:eastAsia="Calibri" w:hAnsi="Arial" w:cs="Arial"/>
                <w:b/>
                <w:bCs/>
                <w:color w:val="000000" w:themeColor="text1"/>
              </w:rPr>
              <w:t>)</w:t>
            </w:r>
          </w:p>
        </w:tc>
        <w:tc>
          <w:tcPr>
            <w:tcW w:w="1281" w:type="dxa"/>
          </w:tcPr>
          <w:p w14:paraId="10C8B05D"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1.16 </w:t>
            </w:r>
          </w:p>
        </w:tc>
        <w:tc>
          <w:tcPr>
            <w:tcW w:w="985" w:type="dxa"/>
          </w:tcPr>
          <w:p w14:paraId="7E22902F"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0.15 </w:t>
            </w:r>
          </w:p>
        </w:tc>
        <w:tc>
          <w:tcPr>
            <w:tcW w:w="1064" w:type="dxa"/>
          </w:tcPr>
          <w:p w14:paraId="0F026851"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7.82 </w:t>
            </w:r>
          </w:p>
        </w:tc>
        <w:tc>
          <w:tcPr>
            <w:tcW w:w="1260" w:type="dxa"/>
          </w:tcPr>
          <w:p w14:paraId="6A68AE09"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0.000 </w:t>
            </w:r>
          </w:p>
        </w:tc>
      </w:tr>
      <w:tr w:rsidR="00B835FB" w:rsidRPr="00581AF2" w14:paraId="1088CEBD" w14:textId="77777777" w:rsidTr="004D79D8">
        <w:trPr>
          <w:trHeight w:val="315"/>
        </w:trPr>
        <w:tc>
          <w:tcPr>
            <w:tcW w:w="1795" w:type="dxa"/>
            <w:vMerge/>
          </w:tcPr>
          <w:p w14:paraId="34326929" w14:textId="77777777" w:rsidR="00B835FB" w:rsidRPr="00581AF2" w:rsidRDefault="00B835FB" w:rsidP="004D79D8">
            <w:pPr>
              <w:rPr>
                <w:rFonts w:ascii="Arial" w:hAnsi="Arial" w:cs="Arial"/>
              </w:rPr>
            </w:pPr>
          </w:p>
        </w:tc>
        <w:tc>
          <w:tcPr>
            <w:tcW w:w="3330" w:type="dxa"/>
          </w:tcPr>
          <w:p w14:paraId="0CF91713" w14:textId="77777777" w:rsidR="00B835FB" w:rsidRPr="00581AF2" w:rsidRDefault="00B835FB" w:rsidP="004D79D8">
            <w:pPr>
              <w:rPr>
                <w:rFonts w:ascii="Arial" w:hAnsi="Arial" w:cs="Arial"/>
              </w:rPr>
            </w:pPr>
            <w:r w:rsidRPr="00581AF2">
              <w:rPr>
                <w:rFonts w:ascii="Arial" w:eastAsia="Calibri" w:hAnsi="Arial" w:cs="Arial"/>
                <w:b/>
                <w:bCs/>
                <w:color w:val="000000" w:themeColor="text1"/>
              </w:rPr>
              <w:t>Feedback (</w:t>
            </w:r>
            <w:r w:rsidRPr="00581AF2">
              <w:rPr>
                <w:rFonts w:ascii="Arial" w:eastAsia="Calibri" w:hAnsi="Arial" w:cs="Arial"/>
                <w:b/>
                <w:bCs/>
                <w:i/>
                <w:iCs/>
                <w:color w:val="000000" w:themeColor="text1"/>
              </w:rPr>
              <w:t>Win</w:t>
            </w:r>
            <w:r w:rsidRPr="00581AF2">
              <w:rPr>
                <w:rFonts w:ascii="Arial" w:eastAsia="Calibri" w:hAnsi="Arial" w:cs="Arial"/>
                <w:b/>
                <w:bCs/>
                <w:color w:val="000000" w:themeColor="text1"/>
              </w:rPr>
              <w:t>)</w:t>
            </w:r>
          </w:p>
        </w:tc>
        <w:tc>
          <w:tcPr>
            <w:tcW w:w="1281" w:type="dxa"/>
          </w:tcPr>
          <w:p w14:paraId="4AF6EAD3"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-0.66 </w:t>
            </w:r>
          </w:p>
        </w:tc>
        <w:tc>
          <w:tcPr>
            <w:tcW w:w="985" w:type="dxa"/>
          </w:tcPr>
          <w:p w14:paraId="7D9B7FF5"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0.11 </w:t>
            </w:r>
          </w:p>
        </w:tc>
        <w:tc>
          <w:tcPr>
            <w:tcW w:w="1064" w:type="dxa"/>
          </w:tcPr>
          <w:p w14:paraId="5188DC01"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-6.04 </w:t>
            </w:r>
          </w:p>
        </w:tc>
        <w:tc>
          <w:tcPr>
            <w:tcW w:w="1260" w:type="dxa"/>
          </w:tcPr>
          <w:p w14:paraId="0A6CF1E7"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0.000 </w:t>
            </w:r>
          </w:p>
        </w:tc>
      </w:tr>
      <w:tr w:rsidR="00B835FB" w:rsidRPr="00581AF2" w14:paraId="660C3D8B" w14:textId="77777777" w:rsidTr="004D79D8">
        <w:trPr>
          <w:trHeight w:val="315"/>
        </w:trPr>
        <w:tc>
          <w:tcPr>
            <w:tcW w:w="1795" w:type="dxa"/>
            <w:vMerge/>
          </w:tcPr>
          <w:p w14:paraId="6B6FD564" w14:textId="77777777" w:rsidR="00B835FB" w:rsidRPr="00581AF2" w:rsidRDefault="00B835FB" w:rsidP="004D79D8">
            <w:pPr>
              <w:rPr>
                <w:rFonts w:ascii="Arial" w:hAnsi="Arial" w:cs="Arial"/>
              </w:rPr>
            </w:pPr>
          </w:p>
        </w:tc>
        <w:tc>
          <w:tcPr>
            <w:tcW w:w="3330" w:type="dxa"/>
          </w:tcPr>
          <w:p w14:paraId="3C5A4807" w14:textId="77777777" w:rsidR="00B835FB" w:rsidRPr="00581AF2" w:rsidRDefault="00B835FB" w:rsidP="004D79D8">
            <w:pPr>
              <w:rPr>
                <w:rFonts w:ascii="Arial" w:hAnsi="Arial" w:cs="Arial"/>
              </w:rPr>
            </w:pPr>
            <w:r w:rsidRPr="00581AF2">
              <w:rPr>
                <w:rFonts w:ascii="Arial" w:eastAsia="Calibri" w:hAnsi="Arial" w:cs="Arial"/>
                <w:color w:val="000000" w:themeColor="text1"/>
              </w:rPr>
              <w:t>Group (</w:t>
            </w:r>
            <w:r w:rsidRPr="00581AF2">
              <w:rPr>
                <w:rFonts w:ascii="Arial" w:eastAsia="Calibri" w:hAnsi="Arial" w:cs="Arial"/>
                <w:i/>
                <w:iCs/>
                <w:color w:val="000000" w:themeColor="text1"/>
              </w:rPr>
              <w:t>DA</w:t>
            </w:r>
            <w:r w:rsidRPr="00581AF2">
              <w:rPr>
                <w:rFonts w:ascii="Arial" w:eastAsia="Calibri" w:hAnsi="Arial" w:cs="Arial"/>
                <w:color w:val="000000" w:themeColor="text1"/>
              </w:rPr>
              <w:t>) x Agency (</w:t>
            </w:r>
            <w:r w:rsidRPr="00581AF2">
              <w:rPr>
                <w:rFonts w:ascii="Arial" w:eastAsia="Calibri" w:hAnsi="Arial" w:cs="Arial"/>
                <w:i/>
                <w:iCs/>
                <w:color w:val="000000" w:themeColor="text1"/>
              </w:rPr>
              <w:t>Ambiguous</w:t>
            </w:r>
            <w:r w:rsidRPr="00581AF2">
              <w:rPr>
                <w:rFonts w:ascii="Arial" w:eastAsia="Calibri" w:hAnsi="Arial" w:cs="Arial"/>
                <w:color w:val="000000" w:themeColor="text1"/>
              </w:rPr>
              <w:t>)</w:t>
            </w:r>
          </w:p>
        </w:tc>
        <w:tc>
          <w:tcPr>
            <w:tcW w:w="1281" w:type="dxa"/>
          </w:tcPr>
          <w:p w14:paraId="6E8A0131"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0.22 </w:t>
            </w:r>
          </w:p>
        </w:tc>
        <w:tc>
          <w:tcPr>
            <w:tcW w:w="985" w:type="dxa"/>
          </w:tcPr>
          <w:p w14:paraId="3F5CAE09"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0.16 </w:t>
            </w:r>
          </w:p>
        </w:tc>
        <w:tc>
          <w:tcPr>
            <w:tcW w:w="1064" w:type="dxa"/>
          </w:tcPr>
          <w:p w14:paraId="618D6536"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1.36 </w:t>
            </w:r>
          </w:p>
        </w:tc>
        <w:tc>
          <w:tcPr>
            <w:tcW w:w="1260" w:type="dxa"/>
          </w:tcPr>
          <w:p w14:paraId="0870AF93"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0.175 </w:t>
            </w:r>
          </w:p>
        </w:tc>
      </w:tr>
      <w:tr w:rsidR="00B835FB" w:rsidRPr="00581AF2" w14:paraId="19C295FF" w14:textId="77777777" w:rsidTr="004D79D8">
        <w:trPr>
          <w:trHeight w:val="315"/>
        </w:trPr>
        <w:tc>
          <w:tcPr>
            <w:tcW w:w="1795" w:type="dxa"/>
            <w:vMerge/>
          </w:tcPr>
          <w:p w14:paraId="7EA1DE9A" w14:textId="77777777" w:rsidR="00B835FB" w:rsidRPr="00581AF2" w:rsidRDefault="00B835FB" w:rsidP="004D79D8">
            <w:pPr>
              <w:rPr>
                <w:rFonts w:ascii="Arial" w:hAnsi="Arial" w:cs="Arial"/>
              </w:rPr>
            </w:pPr>
          </w:p>
        </w:tc>
        <w:tc>
          <w:tcPr>
            <w:tcW w:w="3330" w:type="dxa"/>
          </w:tcPr>
          <w:p w14:paraId="22E5A35F" w14:textId="77777777" w:rsidR="00B835FB" w:rsidRPr="00581AF2" w:rsidRDefault="00B835FB" w:rsidP="004D79D8">
            <w:pPr>
              <w:rPr>
                <w:rFonts w:ascii="Arial" w:hAnsi="Arial" w:cs="Arial"/>
              </w:rPr>
            </w:pPr>
            <w:r w:rsidRPr="00581AF2">
              <w:rPr>
                <w:rFonts w:ascii="Arial" w:eastAsia="Calibri" w:hAnsi="Arial" w:cs="Arial"/>
                <w:color w:val="000000" w:themeColor="text1"/>
              </w:rPr>
              <w:t>Group (</w:t>
            </w:r>
            <w:r w:rsidRPr="00581AF2">
              <w:rPr>
                <w:rFonts w:ascii="Arial" w:eastAsia="Calibri" w:hAnsi="Arial" w:cs="Arial"/>
                <w:i/>
                <w:iCs/>
                <w:color w:val="000000" w:themeColor="text1"/>
              </w:rPr>
              <w:t>DA</w:t>
            </w:r>
            <w:r w:rsidRPr="00581AF2">
              <w:rPr>
                <w:rFonts w:ascii="Arial" w:eastAsia="Calibri" w:hAnsi="Arial" w:cs="Arial"/>
                <w:color w:val="000000" w:themeColor="text1"/>
              </w:rPr>
              <w:t>) x Agency (</w:t>
            </w:r>
            <w:r w:rsidRPr="00581AF2">
              <w:rPr>
                <w:rFonts w:ascii="Arial" w:eastAsia="Calibri" w:hAnsi="Arial" w:cs="Arial"/>
                <w:i/>
                <w:iCs/>
                <w:color w:val="000000" w:themeColor="text1"/>
              </w:rPr>
              <w:t>Computer</w:t>
            </w:r>
            <w:r w:rsidRPr="00581AF2">
              <w:rPr>
                <w:rFonts w:ascii="Arial" w:eastAsia="Calibri" w:hAnsi="Arial" w:cs="Arial"/>
                <w:color w:val="000000" w:themeColor="text1"/>
              </w:rPr>
              <w:t>)</w:t>
            </w:r>
          </w:p>
        </w:tc>
        <w:tc>
          <w:tcPr>
            <w:tcW w:w="1281" w:type="dxa"/>
          </w:tcPr>
          <w:p w14:paraId="5EB93CDD"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-0.05 </w:t>
            </w:r>
          </w:p>
        </w:tc>
        <w:tc>
          <w:tcPr>
            <w:tcW w:w="985" w:type="dxa"/>
          </w:tcPr>
          <w:p w14:paraId="0360E3D3"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0.23 </w:t>
            </w:r>
          </w:p>
        </w:tc>
        <w:tc>
          <w:tcPr>
            <w:tcW w:w="1064" w:type="dxa"/>
          </w:tcPr>
          <w:p w14:paraId="3710BA98"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-0.20 </w:t>
            </w:r>
          </w:p>
        </w:tc>
        <w:tc>
          <w:tcPr>
            <w:tcW w:w="1260" w:type="dxa"/>
          </w:tcPr>
          <w:p w14:paraId="17D321C1"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0.842 </w:t>
            </w:r>
          </w:p>
        </w:tc>
      </w:tr>
      <w:tr w:rsidR="00B835FB" w:rsidRPr="00581AF2" w14:paraId="32562D90" w14:textId="77777777" w:rsidTr="004D79D8">
        <w:trPr>
          <w:trHeight w:val="315"/>
        </w:trPr>
        <w:tc>
          <w:tcPr>
            <w:tcW w:w="1795" w:type="dxa"/>
            <w:vMerge/>
          </w:tcPr>
          <w:p w14:paraId="590129E8" w14:textId="77777777" w:rsidR="00B835FB" w:rsidRPr="00581AF2" w:rsidRDefault="00B835FB" w:rsidP="004D79D8">
            <w:pPr>
              <w:rPr>
                <w:rFonts w:ascii="Arial" w:hAnsi="Arial" w:cs="Arial"/>
              </w:rPr>
            </w:pPr>
          </w:p>
        </w:tc>
        <w:tc>
          <w:tcPr>
            <w:tcW w:w="3330" w:type="dxa"/>
          </w:tcPr>
          <w:p w14:paraId="1CB1940E" w14:textId="77777777" w:rsidR="00B835FB" w:rsidRPr="00581AF2" w:rsidRDefault="00B835FB" w:rsidP="004D79D8">
            <w:pPr>
              <w:rPr>
                <w:rFonts w:ascii="Arial" w:hAnsi="Arial" w:cs="Arial"/>
              </w:rPr>
            </w:pPr>
            <w:r w:rsidRPr="00581AF2">
              <w:rPr>
                <w:rFonts w:ascii="Arial" w:eastAsia="Calibri" w:hAnsi="Arial" w:cs="Arial"/>
                <w:color w:val="000000" w:themeColor="text1"/>
              </w:rPr>
              <w:t>Group (</w:t>
            </w:r>
            <w:r w:rsidRPr="00581AF2">
              <w:rPr>
                <w:rFonts w:ascii="Arial" w:eastAsia="Calibri" w:hAnsi="Arial" w:cs="Arial"/>
                <w:i/>
                <w:iCs/>
                <w:color w:val="000000" w:themeColor="text1"/>
              </w:rPr>
              <w:t>DA</w:t>
            </w:r>
            <w:r w:rsidRPr="00581AF2">
              <w:rPr>
                <w:rFonts w:ascii="Arial" w:eastAsia="Calibri" w:hAnsi="Arial" w:cs="Arial"/>
                <w:color w:val="000000" w:themeColor="text1"/>
              </w:rPr>
              <w:t>) x Feedback (</w:t>
            </w:r>
            <w:r w:rsidRPr="00581AF2">
              <w:rPr>
                <w:rFonts w:ascii="Arial" w:eastAsia="Calibri" w:hAnsi="Arial" w:cs="Arial"/>
                <w:i/>
                <w:iCs/>
                <w:color w:val="000000" w:themeColor="text1"/>
              </w:rPr>
              <w:t>Win</w:t>
            </w:r>
            <w:r w:rsidRPr="00581AF2">
              <w:rPr>
                <w:rFonts w:ascii="Arial" w:eastAsia="Calibri" w:hAnsi="Arial" w:cs="Arial"/>
                <w:color w:val="000000" w:themeColor="text1"/>
              </w:rPr>
              <w:t>)</w:t>
            </w:r>
          </w:p>
        </w:tc>
        <w:tc>
          <w:tcPr>
            <w:tcW w:w="1281" w:type="dxa"/>
          </w:tcPr>
          <w:p w14:paraId="6389B0B4"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0.27 </w:t>
            </w:r>
          </w:p>
        </w:tc>
        <w:tc>
          <w:tcPr>
            <w:tcW w:w="985" w:type="dxa"/>
          </w:tcPr>
          <w:p w14:paraId="344CDE81"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0.11 </w:t>
            </w:r>
          </w:p>
        </w:tc>
        <w:tc>
          <w:tcPr>
            <w:tcW w:w="1064" w:type="dxa"/>
          </w:tcPr>
          <w:p w14:paraId="0400D109"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 xml:space="preserve">2.46 </w:t>
            </w:r>
          </w:p>
        </w:tc>
        <w:tc>
          <w:tcPr>
            <w:tcW w:w="1260" w:type="dxa"/>
          </w:tcPr>
          <w:p w14:paraId="2E5FF567" w14:textId="77777777" w:rsidR="00B835FB" w:rsidRPr="00581AF2" w:rsidRDefault="00B835FB" w:rsidP="004D79D8">
            <w:pPr>
              <w:jc w:val="right"/>
              <w:rPr>
                <w:rFonts w:ascii="Arial" w:hAnsi="Arial" w:cs="Arial"/>
              </w:rPr>
            </w:pPr>
            <w:r w:rsidRPr="6EC916A6">
              <w:rPr>
                <w:rFonts w:ascii="Arial" w:eastAsia="Calibri" w:hAnsi="Arial" w:cs="Arial"/>
                <w:color w:val="000000" w:themeColor="text1"/>
              </w:rPr>
              <w:t>0.014</w:t>
            </w:r>
          </w:p>
        </w:tc>
      </w:tr>
    </w:tbl>
    <w:p w14:paraId="2F1EA92E" w14:textId="7A71338C" w:rsidR="00B835FB" w:rsidRPr="00581AF2" w:rsidRDefault="00050029" w:rsidP="00B835FB">
      <w:pPr>
        <w:pStyle w:val="Caption"/>
        <w:spacing w:after="0"/>
        <w:rPr>
          <w:rFonts w:ascii="Arial" w:hAnsi="Arial" w:cs="Arial"/>
          <w:i w:val="0"/>
          <w:iCs w:val="0"/>
          <w:color w:val="000000" w:themeColor="text1"/>
        </w:rPr>
      </w:pPr>
      <w:r>
        <w:rPr>
          <w:rFonts w:ascii="Arial" w:hAnsi="Arial" w:cs="Arial"/>
          <w:color w:val="000000" w:themeColor="text1"/>
        </w:rPr>
        <w:t xml:space="preserve">Supplementary </w:t>
      </w:r>
      <w:r>
        <w:rPr>
          <w:rFonts w:ascii="Arial" w:hAnsi="Arial" w:cs="Arial"/>
          <w:color w:val="000000" w:themeColor="text1"/>
        </w:rPr>
        <w:t xml:space="preserve">Table </w:t>
      </w:r>
      <w:r w:rsidR="00B835FB" w:rsidRPr="00581AF2">
        <w:rPr>
          <w:rFonts w:ascii="Arial" w:hAnsi="Arial" w:cs="Arial"/>
          <w:i w:val="0"/>
          <w:iCs w:val="0"/>
          <w:color w:val="000000" w:themeColor="text1"/>
        </w:rPr>
        <w:fldChar w:fldCharType="begin"/>
      </w:r>
      <w:r w:rsidR="00B835FB" w:rsidRPr="00581AF2">
        <w:rPr>
          <w:rFonts w:ascii="Arial" w:hAnsi="Arial" w:cs="Arial"/>
          <w:i w:val="0"/>
          <w:iCs w:val="0"/>
          <w:color w:val="000000" w:themeColor="text1"/>
        </w:rPr>
        <w:instrText xml:space="preserve"> SEQ Table \* ARABIC </w:instrText>
      </w:r>
      <w:r w:rsidR="00B835FB" w:rsidRPr="00581AF2">
        <w:rPr>
          <w:rFonts w:ascii="Arial" w:hAnsi="Arial" w:cs="Arial"/>
          <w:i w:val="0"/>
          <w:iCs w:val="0"/>
          <w:color w:val="000000" w:themeColor="text1"/>
        </w:rPr>
        <w:fldChar w:fldCharType="separate"/>
      </w:r>
      <w:r w:rsidR="00B835FB" w:rsidRPr="00581AF2">
        <w:rPr>
          <w:rFonts w:ascii="Arial" w:hAnsi="Arial" w:cs="Arial"/>
          <w:i w:val="0"/>
          <w:iCs w:val="0"/>
          <w:noProof/>
          <w:color w:val="000000" w:themeColor="text1"/>
        </w:rPr>
        <w:t>1</w:t>
      </w:r>
      <w:r w:rsidR="00B835FB" w:rsidRPr="00581AF2">
        <w:rPr>
          <w:rFonts w:ascii="Arial" w:hAnsi="Arial" w:cs="Arial"/>
          <w:i w:val="0"/>
          <w:iCs w:val="0"/>
          <w:noProof/>
          <w:color w:val="000000" w:themeColor="text1"/>
        </w:rPr>
        <w:fldChar w:fldCharType="end"/>
      </w:r>
      <w:r w:rsidR="00B835FB" w:rsidRPr="00581AF2">
        <w:rPr>
          <w:rFonts w:ascii="Arial" w:hAnsi="Arial" w:cs="Arial"/>
          <w:i w:val="0"/>
          <w:iCs w:val="0"/>
          <w:color w:val="000000" w:themeColor="text1"/>
        </w:rPr>
        <w:t xml:space="preserve">. Results of the Linear Mixed Effects Model to test agency and feedback as predictors of rating (sense of agency) for patients with Depression and Anxiety Disorder (DA). </w:t>
      </w:r>
    </w:p>
    <w:p w14:paraId="464D2892" w14:textId="77777777" w:rsidR="00B835FB" w:rsidRPr="00581AF2" w:rsidRDefault="00B835FB" w:rsidP="00B835FB">
      <w:pPr>
        <w:rPr>
          <w:rFonts w:ascii="Arial" w:hAnsi="Arial" w:cs="Arial"/>
        </w:rPr>
      </w:pPr>
    </w:p>
    <w:tbl>
      <w:tblPr>
        <w:tblStyle w:val="TableGrid"/>
        <w:tblW w:w="9762" w:type="dxa"/>
        <w:tblLook w:val="04A0" w:firstRow="1" w:lastRow="0" w:firstColumn="1" w:lastColumn="0" w:noHBand="0" w:noVBand="1"/>
      </w:tblPr>
      <w:tblGrid>
        <w:gridCol w:w="1795"/>
        <w:gridCol w:w="3510"/>
        <w:gridCol w:w="1217"/>
        <w:gridCol w:w="1033"/>
        <w:gridCol w:w="990"/>
        <w:gridCol w:w="1217"/>
      </w:tblGrid>
      <w:tr w:rsidR="00B835FB" w:rsidRPr="00581AF2" w14:paraId="6CD6DCD2" w14:textId="77777777" w:rsidTr="004D79D8">
        <w:trPr>
          <w:trHeight w:val="340"/>
        </w:trPr>
        <w:tc>
          <w:tcPr>
            <w:tcW w:w="1795" w:type="dxa"/>
            <w:tcBorders>
              <w:right w:val="nil"/>
            </w:tcBorders>
            <w:shd w:val="clear" w:color="auto" w:fill="E7E6E6" w:themeFill="background2"/>
            <w:hideMark/>
          </w:tcPr>
          <w:p w14:paraId="191A413B" w14:textId="77777777" w:rsidR="00B835FB" w:rsidRPr="00581AF2" w:rsidRDefault="00B835FB" w:rsidP="004D79D8">
            <w:pPr>
              <w:rPr>
                <w:rFonts w:ascii="Arial" w:hAnsi="Arial" w:cs="Arial"/>
                <w:b/>
                <w:bCs/>
                <w:color w:val="000000"/>
              </w:rPr>
            </w:pPr>
            <w:r w:rsidRPr="00581AF2">
              <w:rPr>
                <w:rFonts w:ascii="Arial" w:hAnsi="Arial" w:cs="Arial"/>
                <w:b/>
                <w:bCs/>
                <w:color w:val="000000"/>
              </w:rPr>
              <w:t>Independent</w:t>
            </w:r>
          </w:p>
        </w:tc>
        <w:tc>
          <w:tcPr>
            <w:tcW w:w="3510" w:type="dxa"/>
            <w:tcBorders>
              <w:left w:val="nil"/>
              <w:right w:val="nil"/>
            </w:tcBorders>
            <w:shd w:val="clear" w:color="auto" w:fill="E7E6E6" w:themeFill="background2"/>
            <w:hideMark/>
          </w:tcPr>
          <w:p w14:paraId="1F454642" w14:textId="77777777" w:rsidR="00B835FB" w:rsidRPr="00581AF2" w:rsidRDefault="00B835FB" w:rsidP="004D79D8">
            <w:pPr>
              <w:rPr>
                <w:rFonts w:ascii="Arial" w:hAnsi="Arial" w:cs="Arial"/>
                <w:b/>
                <w:bCs/>
                <w:color w:val="000000"/>
              </w:rPr>
            </w:pPr>
            <w:r w:rsidRPr="00581AF2">
              <w:rPr>
                <w:rFonts w:ascii="Arial" w:hAnsi="Arial" w:cs="Arial"/>
                <w:b/>
                <w:bCs/>
                <w:color w:val="000000"/>
              </w:rPr>
              <w:t>Predictor</w:t>
            </w:r>
          </w:p>
        </w:tc>
        <w:tc>
          <w:tcPr>
            <w:tcW w:w="1217" w:type="dxa"/>
            <w:tcBorders>
              <w:left w:val="nil"/>
              <w:right w:val="nil"/>
            </w:tcBorders>
            <w:shd w:val="clear" w:color="auto" w:fill="E7E6E6" w:themeFill="background2"/>
            <w:hideMark/>
          </w:tcPr>
          <w:p w14:paraId="3FA512F1" w14:textId="77777777" w:rsidR="00B835FB" w:rsidRPr="00581AF2" w:rsidRDefault="00B835FB" w:rsidP="004D79D8">
            <w:pPr>
              <w:rPr>
                <w:rFonts w:ascii="Arial" w:hAnsi="Arial" w:cs="Arial"/>
                <w:b/>
                <w:bCs/>
                <w:color w:val="000000"/>
              </w:rPr>
            </w:pPr>
            <w:r w:rsidRPr="00581AF2">
              <w:rPr>
                <w:rFonts w:ascii="Arial" w:hAnsi="Arial" w:cs="Arial"/>
                <w:b/>
                <w:bCs/>
                <w:color w:val="000000"/>
              </w:rPr>
              <w:t>Estimate</w:t>
            </w:r>
          </w:p>
        </w:tc>
        <w:tc>
          <w:tcPr>
            <w:tcW w:w="1033" w:type="dxa"/>
            <w:tcBorders>
              <w:left w:val="nil"/>
              <w:right w:val="nil"/>
            </w:tcBorders>
            <w:shd w:val="clear" w:color="auto" w:fill="E7E6E6" w:themeFill="background2"/>
            <w:hideMark/>
          </w:tcPr>
          <w:p w14:paraId="3AD46D89" w14:textId="77777777" w:rsidR="00B835FB" w:rsidRPr="00581AF2" w:rsidRDefault="00B835FB" w:rsidP="004D79D8">
            <w:pPr>
              <w:rPr>
                <w:rFonts w:ascii="Arial" w:hAnsi="Arial" w:cs="Arial"/>
                <w:b/>
                <w:bCs/>
                <w:color w:val="000000"/>
              </w:rPr>
            </w:pPr>
            <w:r w:rsidRPr="00581AF2">
              <w:rPr>
                <w:rFonts w:ascii="Arial" w:hAnsi="Arial" w:cs="Arial"/>
                <w:b/>
                <w:bCs/>
                <w:color w:val="000000"/>
              </w:rPr>
              <w:t>SE</w:t>
            </w:r>
          </w:p>
        </w:tc>
        <w:tc>
          <w:tcPr>
            <w:tcW w:w="990" w:type="dxa"/>
            <w:tcBorders>
              <w:left w:val="nil"/>
              <w:right w:val="nil"/>
            </w:tcBorders>
            <w:shd w:val="clear" w:color="auto" w:fill="E7E6E6" w:themeFill="background2"/>
            <w:hideMark/>
          </w:tcPr>
          <w:p w14:paraId="027AED47" w14:textId="77777777" w:rsidR="00B835FB" w:rsidRPr="00581AF2" w:rsidRDefault="00B835FB" w:rsidP="004D79D8">
            <w:pPr>
              <w:rPr>
                <w:rFonts w:ascii="Arial" w:hAnsi="Arial" w:cs="Arial"/>
                <w:b/>
                <w:bCs/>
                <w:color w:val="000000"/>
              </w:rPr>
            </w:pPr>
            <w:r w:rsidRPr="00581AF2">
              <w:rPr>
                <w:rFonts w:ascii="Arial" w:hAnsi="Arial" w:cs="Arial"/>
                <w:b/>
                <w:bCs/>
                <w:color w:val="000000"/>
              </w:rPr>
              <w:t>t-value</w:t>
            </w:r>
          </w:p>
        </w:tc>
        <w:tc>
          <w:tcPr>
            <w:tcW w:w="1217" w:type="dxa"/>
            <w:tcBorders>
              <w:left w:val="nil"/>
            </w:tcBorders>
            <w:shd w:val="clear" w:color="auto" w:fill="E7E6E6" w:themeFill="background2"/>
            <w:hideMark/>
          </w:tcPr>
          <w:p w14:paraId="40ED5B5D" w14:textId="77777777" w:rsidR="00B835FB" w:rsidRPr="00581AF2" w:rsidRDefault="00B835FB" w:rsidP="004D79D8">
            <w:pPr>
              <w:rPr>
                <w:rFonts w:ascii="Arial" w:hAnsi="Arial" w:cs="Arial"/>
                <w:b/>
                <w:bCs/>
                <w:color w:val="000000"/>
              </w:rPr>
            </w:pPr>
            <w:r w:rsidRPr="00581AF2">
              <w:rPr>
                <w:rFonts w:ascii="Arial" w:hAnsi="Arial" w:cs="Arial"/>
                <w:b/>
                <w:bCs/>
                <w:color w:val="000000"/>
              </w:rPr>
              <w:t>P</w:t>
            </w:r>
          </w:p>
        </w:tc>
      </w:tr>
      <w:tr w:rsidR="00B835FB" w:rsidRPr="00581AF2" w14:paraId="521FD88C" w14:textId="77777777" w:rsidTr="004D79D8">
        <w:trPr>
          <w:trHeight w:val="340"/>
        </w:trPr>
        <w:tc>
          <w:tcPr>
            <w:tcW w:w="1795" w:type="dxa"/>
            <w:vMerge w:val="restart"/>
            <w:noWrap/>
            <w:vAlign w:val="center"/>
            <w:hideMark/>
          </w:tcPr>
          <w:p w14:paraId="09E25390" w14:textId="77777777" w:rsidR="00B835FB" w:rsidRPr="00581AF2" w:rsidRDefault="00B835FB" w:rsidP="004D79D8">
            <w:pPr>
              <w:rPr>
                <w:rFonts w:ascii="Arial" w:hAnsi="Arial" w:cs="Arial"/>
                <w:color w:val="000000"/>
              </w:rPr>
            </w:pPr>
            <w:r w:rsidRPr="00581AF2">
              <w:rPr>
                <w:rFonts w:ascii="Arial" w:hAnsi="Arial" w:cs="Arial"/>
                <w:color w:val="000000"/>
              </w:rPr>
              <w:t>Rating</w:t>
            </w:r>
          </w:p>
        </w:tc>
        <w:tc>
          <w:tcPr>
            <w:tcW w:w="3510" w:type="dxa"/>
            <w:noWrap/>
            <w:hideMark/>
          </w:tcPr>
          <w:p w14:paraId="4AAC64BF" w14:textId="77777777" w:rsidR="00B835FB" w:rsidRPr="00581AF2" w:rsidRDefault="00B835FB" w:rsidP="004D79D8">
            <w:pPr>
              <w:rPr>
                <w:rFonts w:ascii="Arial" w:hAnsi="Arial" w:cs="Arial"/>
                <w:b/>
                <w:bCs/>
                <w:color w:val="000000"/>
              </w:rPr>
            </w:pPr>
            <w:r w:rsidRPr="00581AF2">
              <w:rPr>
                <w:rFonts w:ascii="Arial" w:hAnsi="Arial" w:cs="Arial"/>
                <w:b/>
                <w:bCs/>
                <w:color w:val="000000"/>
              </w:rPr>
              <w:t>Intercept</w:t>
            </w:r>
          </w:p>
        </w:tc>
        <w:tc>
          <w:tcPr>
            <w:tcW w:w="1217" w:type="dxa"/>
            <w:noWrap/>
            <w:hideMark/>
          </w:tcPr>
          <w:p w14:paraId="52A1DE62" w14:textId="77777777" w:rsidR="00B835FB" w:rsidRPr="00581AF2" w:rsidRDefault="00B835FB" w:rsidP="004D79D8">
            <w:pPr>
              <w:jc w:val="right"/>
              <w:rPr>
                <w:rFonts w:ascii="Arial" w:hAnsi="Arial" w:cs="Arial"/>
                <w:color w:val="000000"/>
              </w:rPr>
            </w:pPr>
            <w:r w:rsidRPr="00581AF2">
              <w:rPr>
                <w:rFonts w:ascii="Arial" w:hAnsi="Arial" w:cs="Arial"/>
                <w:color w:val="000000"/>
              </w:rPr>
              <w:t>2.65</w:t>
            </w:r>
          </w:p>
        </w:tc>
        <w:tc>
          <w:tcPr>
            <w:tcW w:w="1033" w:type="dxa"/>
            <w:noWrap/>
            <w:hideMark/>
          </w:tcPr>
          <w:p w14:paraId="26DD3E21" w14:textId="77777777" w:rsidR="00B835FB" w:rsidRPr="00581AF2" w:rsidRDefault="00B835FB" w:rsidP="004D79D8">
            <w:pPr>
              <w:jc w:val="right"/>
              <w:rPr>
                <w:rFonts w:ascii="Arial" w:hAnsi="Arial" w:cs="Arial"/>
                <w:color w:val="000000"/>
              </w:rPr>
            </w:pPr>
            <w:r w:rsidRPr="00581AF2">
              <w:rPr>
                <w:rFonts w:ascii="Arial" w:hAnsi="Arial" w:cs="Arial"/>
                <w:color w:val="000000"/>
              </w:rPr>
              <w:t>0.13</w:t>
            </w:r>
          </w:p>
        </w:tc>
        <w:tc>
          <w:tcPr>
            <w:tcW w:w="990" w:type="dxa"/>
            <w:noWrap/>
            <w:hideMark/>
          </w:tcPr>
          <w:p w14:paraId="10A53A61" w14:textId="77777777" w:rsidR="00B835FB" w:rsidRPr="00581AF2" w:rsidRDefault="00B835FB" w:rsidP="004D79D8">
            <w:pPr>
              <w:jc w:val="right"/>
              <w:rPr>
                <w:rFonts w:ascii="Arial" w:hAnsi="Arial" w:cs="Arial"/>
                <w:color w:val="000000"/>
              </w:rPr>
            </w:pPr>
            <w:r w:rsidRPr="00581AF2">
              <w:rPr>
                <w:rFonts w:ascii="Arial" w:hAnsi="Arial" w:cs="Arial"/>
                <w:color w:val="000000"/>
              </w:rPr>
              <w:t>20.72</w:t>
            </w:r>
          </w:p>
        </w:tc>
        <w:tc>
          <w:tcPr>
            <w:tcW w:w="1217" w:type="dxa"/>
            <w:noWrap/>
            <w:hideMark/>
          </w:tcPr>
          <w:p w14:paraId="2DBD4C2B" w14:textId="77777777" w:rsidR="00B835FB" w:rsidRPr="00581AF2" w:rsidRDefault="00B835FB" w:rsidP="004D79D8">
            <w:pPr>
              <w:spacing w:line="259" w:lineRule="auto"/>
              <w:jc w:val="right"/>
              <w:rPr>
                <w:color w:val="000000" w:themeColor="text1"/>
              </w:rPr>
            </w:pPr>
            <w:r w:rsidRPr="6EC916A6">
              <w:rPr>
                <w:rFonts w:ascii="Arial" w:hAnsi="Arial" w:cs="Arial"/>
                <w:color w:val="000000" w:themeColor="text1"/>
              </w:rPr>
              <w:t>&lt;0.001</w:t>
            </w:r>
          </w:p>
        </w:tc>
      </w:tr>
      <w:tr w:rsidR="00B835FB" w:rsidRPr="00581AF2" w14:paraId="36CC2864" w14:textId="77777777" w:rsidTr="004D79D8">
        <w:trPr>
          <w:trHeight w:val="340"/>
        </w:trPr>
        <w:tc>
          <w:tcPr>
            <w:tcW w:w="1795" w:type="dxa"/>
            <w:vMerge/>
            <w:noWrap/>
            <w:hideMark/>
          </w:tcPr>
          <w:p w14:paraId="2AC36547" w14:textId="77777777" w:rsidR="00B835FB" w:rsidRPr="00581AF2" w:rsidRDefault="00B835FB" w:rsidP="004D79D8">
            <w:pPr>
              <w:jc w:val="right"/>
              <w:rPr>
                <w:rFonts w:ascii="Arial" w:hAnsi="Arial" w:cs="Arial"/>
                <w:color w:val="000000"/>
              </w:rPr>
            </w:pPr>
          </w:p>
        </w:tc>
        <w:tc>
          <w:tcPr>
            <w:tcW w:w="3510" w:type="dxa"/>
            <w:noWrap/>
            <w:hideMark/>
          </w:tcPr>
          <w:p w14:paraId="25111648" w14:textId="77777777" w:rsidR="00B835FB" w:rsidRPr="00581AF2" w:rsidRDefault="00B835FB" w:rsidP="004D79D8">
            <w:pPr>
              <w:rPr>
                <w:rFonts w:ascii="Arial" w:hAnsi="Arial" w:cs="Arial"/>
                <w:color w:val="000000"/>
              </w:rPr>
            </w:pPr>
            <w:r w:rsidRPr="00581AF2">
              <w:rPr>
                <w:rFonts w:ascii="Arial" w:hAnsi="Arial" w:cs="Arial"/>
                <w:color w:val="000000"/>
              </w:rPr>
              <w:t>Group (</w:t>
            </w:r>
            <w:r w:rsidRPr="00581AF2">
              <w:rPr>
                <w:rFonts w:ascii="Arial" w:hAnsi="Arial" w:cs="Arial"/>
                <w:i/>
                <w:iCs/>
                <w:color w:val="000000"/>
              </w:rPr>
              <w:t>GAD</w:t>
            </w:r>
            <w:r w:rsidRPr="00581AF2">
              <w:rPr>
                <w:rFonts w:ascii="Arial" w:hAnsi="Arial" w:cs="Arial"/>
                <w:color w:val="000000"/>
              </w:rPr>
              <w:t>)</w:t>
            </w:r>
          </w:p>
        </w:tc>
        <w:tc>
          <w:tcPr>
            <w:tcW w:w="1217" w:type="dxa"/>
            <w:noWrap/>
            <w:hideMark/>
          </w:tcPr>
          <w:p w14:paraId="1B90988F" w14:textId="77777777" w:rsidR="00B835FB" w:rsidRPr="00581AF2" w:rsidRDefault="00B835FB" w:rsidP="004D79D8">
            <w:pPr>
              <w:jc w:val="right"/>
              <w:rPr>
                <w:rFonts w:ascii="Arial" w:hAnsi="Arial" w:cs="Arial"/>
                <w:color w:val="000000"/>
              </w:rPr>
            </w:pPr>
            <w:r w:rsidRPr="00581AF2">
              <w:rPr>
                <w:rFonts w:ascii="Arial" w:hAnsi="Arial" w:cs="Arial"/>
                <w:color w:val="000000"/>
              </w:rPr>
              <w:t>0.01</w:t>
            </w:r>
          </w:p>
        </w:tc>
        <w:tc>
          <w:tcPr>
            <w:tcW w:w="1033" w:type="dxa"/>
            <w:noWrap/>
            <w:hideMark/>
          </w:tcPr>
          <w:p w14:paraId="1539559B" w14:textId="77777777" w:rsidR="00B835FB" w:rsidRPr="00581AF2" w:rsidRDefault="00B835FB" w:rsidP="004D79D8">
            <w:pPr>
              <w:jc w:val="right"/>
              <w:rPr>
                <w:rFonts w:ascii="Arial" w:hAnsi="Arial" w:cs="Arial"/>
                <w:color w:val="000000"/>
              </w:rPr>
            </w:pPr>
            <w:r w:rsidRPr="00581AF2">
              <w:rPr>
                <w:rFonts w:ascii="Arial" w:hAnsi="Arial" w:cs="Arial"/>
                <w:color w:val="000000"/>
              </w:rPr>
              <w:t>0.21</w:t>
            </w:r>
          </w:p>
        </w:tc>
        <w:tc>
          <w:tcPr>
            <w:tcW w:w="990" w:type="dxa"/>
            <w:noWrap/>
            <w:hideMark/>
          </w:tcPr>
          <w:p w14:paraId="5395E2DD" w14:textId="77777777" w:rsidR="00B835FB" w:rsidRPr="00581AF2" w:rsidRDefault="00B835FB" w:rsidP="004D79D8">
            <w:pPr>
              <w:jc w:val="right"/>
              <w:rPr>
                <w:rFonts w:ascii="Arial" w:hAnsi="Arial" w:cs="Arial"/>
                <w:color w:val="000000"/>
              </w:rPr>
            </w:pPr>
            <w:r w:rsidRPr="00581AF2">
              <w:rPr>
                <w:rFonts w:ascii="Arial" w:hAnsi="Arial" w:cs="Arial"/>
                <w:color w:val="000000"/>
              </w:rPr>
              <w:t>0.05</w:t>
            </w:r>
          </w:p>
        </w:tc>
        <w:tc>
          <w:tcPr>
            <w:tcW w:w="1217" w:type="dxa"/>
            <w:noWrap/>
            <w:hideMark/>
          </w:tcPr>
          <w:p w14:paraId="382D2408" w14:textId="77777777" w:rsidR="00B835FB" w:rsidRPr="00581AF2" w:rsidRDefault="00B835FB" w:rsidP="004D79D8">
            <w:pPr>
              <w:jc w:val="right"/>
              <w:rPr>
                <w:rFonts w:ascii="Arial" w:hAnsi="Arial" w:cs="Arial"/>
                <w:color w:val="000000"/>
              </w:rPr>
            </w:pPr>
            <w:r w:rsidRPr="00581AF2">
              <w:rPr>
                <w:rFonts w:ascii="Arial" w:hAnsi="Arial" w:cs="Arial"/>
                <w:color w:val="000000"/>
              </w:rPr>
              <w:t>0.96</w:t>
            </w:r>
          </w:p>
        </w:tc>
      </w:tr>
      <w:tr w:rsidR="00B835FB" w:rsidRPr="00581AF2" w14:paraId="3588BFBC" w14:textId="77777777" w:rsidTr="004D79D8">
        <w:trPr>
          <w:trHeight w:val="340"/>
        </w:trPr>
        <w:tc>
          <w:tcPr>
            <w:tcW w:w="1795" w:type="dxa"/>
            <w:vMerge/>
            <w:noWrap/>
            <w:hideMark/>
          </w:tcPr>
          <w:p w14:paraId="513643DE" w14:textId="77777777" w:rsidR="00B835FB" w:rsidRPr="00581AF2" w:rsidRDefault="00B835FB" w:rsidP="004D79D8">
            <w:pPr>
              <w:jc w:val="right"/>
              <w:rPr>
                <w:rFonts w:ascii="Arial" w:hAnsi="Arial" w:cs="Arial"/>
                <w:color w:val="000000"/>
              </w:rPr>
            </w:pPr>
          </w:p>
        </w:tc>
        <w:tc>
          <w:tcPr>
            <w:tcW w:w="3510" w:type="dxa"/>
            <w:noWrap/>
            <w:hideMark/>
          </w:tcPr>
          <w:p w14:paraId="29D676B0" w14:textId="77777777" w:rsidR="00B835FB" w:rsidRPr="00581AF2" w:rsidRDefault="00B835FB" w:rsidP="004D79D8">
            <w:pPr>
              <w:rPr>
                <w:rFonts w:ascii="Arial" w:hAnsi="Arial" w:cs="Arial"/>
                <w:color w:val="000000"/>
              </w:rPr>
            </w:pPr>
            <w:r w:rsidRPr="00581AF2">
              <w:rPr>
                <w:rFonts w:ascii="Arial" w:hAnsi="Arial" w:cs="Arial"/>
                <w:color w:val="000000"/>
              </w:rPr>
              <w:t>Group (</w:t>
            </w:r>
            <w:r w:rsidRPr="00581AF2">
              <w:rPr>
                <w:rFonts w:ascii="Arial" w:hAnsi="Arial" w:cs="Arial"/>
                <w:i/>
                <w:iCs/>
                <w:color w:val="000000"/>
              </w:rPr>
              <w:t>MDD)</w:t>
            </w:r>
          </w:p>
        </w:tc>
        <w:tc>
          <w:tcPr>
            <w:tcW w:w="1217" w:type="dxa"/>
            <w:noWrap/>
            <w:hideMark/>
          </w:tcPr>
          <w:p w14:paraId="23940C04" w14:textId="77777777" w:rsidR="00B835FB" w:rsidRPr="00581AF2" w:rsidRDefault="00B835FB" w:rsidP="004D79D8">
            <w:pPr>
              <w:jc w:val="right"/>
              <w:rPr>
                <w:rFonts w:ascii="Arial" w:hAnsi="Arial" w:cs="Arial"/>
                <w:color w:val="000000"/>
              </w:rPr>
            </w:pPr>
            <w:r w:rsidRPr="00581AF2">
              <w:rPr>
                <w:rFonts w:ascii="Arial" w:hAnsi="Arial" w:cs="Arial"/>
                <w:color w:val="000000"/>
              </w:rPr>
              <w:t>0</w:t>
            </w:r>
          </w:p>
        </w:tc>
        <w:tc>
          <w:tcPr>
            <w:tcW w:w="1033" w:type="dxa"/>
            <w:noWrap/>
            <w:hideMark/>
          </w:tcPr>
          <w:p w14:paraId="019DB346" w14:textId="77777777" w:rsidR="00B835FB" w:rsidRPr="00581AF2" w:rsidRDefault="00B835FB" w:rsidP="004D79D8">
            <w:pPr>
              <w:jc w:val="right"/>
              <w:rPr>
                <w:rFonts w:ascii="Arial" w:hAnsi="Arial" w:cs="Arial"/>
                <w:color w:val="000000"/>
              </w:rPr>
            </w:pPr>
            <w:r w:rsidRPr="00581AF2">
              <w:rPr>
                <w:rFonts w:ascii="Arial" w:hAnsi="Arial" w:cs="Arial"/>
                <w:color w:val="000000"/>
              </w:rPr>
              <w:t>0.25</w:t>
            </w:r>
          </w:p>
        </w:tc>
        <w:tc>
          <w:tcPr>
            <w:tcW w:w="990" w:type="dxa"/>
            <w:noWrap/>
            <w:hideMark/>
          </w:tcPr>
          <w:p w14:paraId="19F3324A" w14:textId="77777777" w:rsidR="00B835FB" w:rsidRPr="00581AF2" w:rsidRDefault="00B835FB" w:rsidP="004D79D8">
            <w:pPr>
              <w:jc w:val="right"/>
              <w:rPr>
                <w:rFonts w:ascii="Arial" w:hAnsi="Arial" w:cs="Arial"/>
                <w:color w:val="000000"/>
              </w:rPr>
            </w:pPr>
            <w:r w:rsidRPr="00581AF2">
              <w:rPr>
                <w:rFonts w:ascii="Arial" w:hAnsi="Arial" w:cs="Arial"/>
                <w:color w:val="000000"/>
              </w:rPr>
              <w:t>0.02</w:t>
            </w:r>
          </w:p>
        </w:tc>
        <w:tc>
          <w:tcPr>
            <w:tcW w:w="1217" w:type="dxa"/>
            <w:noWrap/>
            <w:hideMark/>
          </w:tcPr>
          <w:p w14:paraId="21DCFAA8" w14:textId="77777777" w:rsidR="00B835FB" w:rsidRPr="00581AF2" w:rsidRDefault="00B835FB" w:rsidP="004D79D8">
            <w:pPr>
              <w:jc w:val="right"/>
              <w:rPr>
                <w:rFonts w:ascii="Arial" w:hAnsi="Arial" w:cs="Arial"/>
                <w:color w:val="000000"/>
              </w:rPr>
            </w:pPr>
            <w:r w:rsidRPr="00581AF2">
              <w:rPr>
                <w:rFonts w:ascii="Arial" w:hAnsi="Arial" w:cs="Arial"/>
                <w:color w:val="000000"/>
              </w:rPr>
              <w:t>0.985</w:t>
            </w:r>
          </w:p>
        </w:tc>
      </w:tr>
      <w:tr w:rsidR="00B835FB" w:rsidRPr="00581AF2" w14:paraId="24BECA74" w14:textId="77777777" w:rsidTr="004D79D8">
        <w:trPr>
          <w:trHeight w:val="340"/>
        </w:trPr>
        <w:tc>
          <w:tcPr>
            <w:tcW w:w="1795" w:type="dxa"/>
            <w:vMerge/>
            <w:noWrap/>
            <w:hideMark/>
          </w:tcPr>
          <w:p w14:paraId="5A305012" w14:textId="77777777" w:rsidR="00B835FB" w:rsidRPr="00581AF2" w:rsidRDefault="00B835FB" w:rsidP="004D79D8">
            <w:pPr>
              <w:jc w:val="right"/>
              <w:rPr>
                <w:rFonts w:ascii="Arial" w:hAnsi="Arial" w:cs="Arial"/>
                <w:color w:val="000000"/>
              </w:rPr>
            </w:pPr>
          </w:p>
        </w:tc>
        <w:tc>
          <w:tcPr>
            <w:tcW w:w="3510" w:type="dxa"/>
            <w:noWrap/>
            <w:hideMark/>
          </w:tcPr>
          <w:p w14:paraId="0A7CB0B0" w14:textId="77777777" w:rsidR="00B835FB" w:rsidRPr="00581AF2" w:rsidRDefault="00B835FB" w:rsidP="004D79D8">
            <w:pPr>
              <w:rPr>
                <w:rFonts w:ascii="Arial" w:hAnsi="Arial" w:cs="Arial"/>
                <w:b/>
                <w:bCs/>
                <w:color w:val="000000"/>
              </w:rPr>
            </w:pPr>
            <w:r w:rsidRPr="00581AF2">
              <w:rPr>
                <w:rFonts w:ascii="Arial" w:hAnsi="Arial" w:cs="Arial"/>
                <w:b/>
                <w:bCs/>
                <w:color w:val="000000"/>
              </w:rPr>
              <w:t>Agency (</w:t>
            </w:r>
            <w:r w:rsidRPr="00581AF2">
              <w:rPr>
                <w:rFonts w:ascii="Arial" w:hAnsi="Arial" w:cs="Arial"/>
                <w:b/>
                <w:bCs/>
                <w:i/>
                <w:iCs/>
                <w:color w:val="000000"/>
              </w:rPr>
              <w:t>Ambiguous</w:t>
            </w:r>
            <w:r w:rsidRPr="00581AF2">
              <w:rPr>
                <w:rFonts w:ascii="Arial" w:hAnsi="Arial" w:cs="Arial"/>
                <w:b/>
                <w:bCs/>
                <w:color w:val="000000"/>
              </w:rPr>
              <w:t>)</w:t>
            </w:r>
          </w:p>
        </w:tc>
        <w:tc>
          <w:tcPr>
            <w:tcW w:w="1217" w:type="dxa"/>
            <w:noWrap/>
            <w:hideMark/>
          </w:tcPr>
          <w:p w14:paraId="6C9303DC" w14:textId="77777777" w:rsidR="00B835FB" w:rsidRPr="00581AF2" w:rsidRDefault="00B835FB" w:rsidP="004D79D8">
            <w:pPr>
              <w:jc w:val="right"/>
              <w:rPr>
                <w:rFonts w:ascii="Arial" w:hAnsi="Arial" w:cs="Arial"/>
                <w:color w:val="000000"/>
              </w:rPr>
            </w:pPr>
            <w:r w:rsidRPr="00581AF2">
              <w:rPr>
                <w:rFonts w:ascii="Arial" w:hAnsi="Arial" w:cs="Arial"/>
                <w:color w:val="000000"/>
              </w:rPr>
              <w:t>0.4</w:t>
            </w:r>
          </w:p>
        </w:tc>
        <w:tc>
          <w:tcPr>
            <w:tcW w:w="1033" w:type="dxa"/>
            <w:noWrap/>
            <w:hideMark/>
          </w:tcPr>
          <w:p w14:paraId="5F080A67" w14:textId="77777777" w:rsidR="00B835FB" w:rsidRPr="00581AF2" w:rsidRDefault="00B835FB" w:rsidP="004D79D8">
            <w:pPr>
              <w:jc w:val="right"/>
              <w:rPr>
                <w:rFonts w:ascii="Arial" w:hAnsi="Arial" w:cs="Arial"/>
                <w:color w:val="000000"/>
              </w:rPr>
            </w:pPr>
            <w:r w:rsidRPr="00581AF2">
              <w:rPr>
                <w:rFonts w:ascii="Arial" w:hAnsi="Arial" w:cs="Arial"/>
                <w:color w:val="000000"/>
              </w:rPr>
              <w:t>0.09</w:t>
            </w:r>
          </w:p>
        </w:tc>
        <w:tc>
          <w:tcPr>
            <w:tcW w:w="990" w:type="dxa"/>
            <w:noWrap/>
            <w:hideMark/>
          </w:tcPr>
          <w:p w14:paraId="5283F872" w14:textId="77777777" w:rsidR="00B835FB" w:rsidRPr="00581AF2" w:rsidRDefault="00B835FB" w:rsidP="004D79D8">
            <w:pPr>
              <w:jc w:val="right"/>
              <w:rPr>
                <w:rFonts w:ascii="Arial" w:hAnsi="Arial" w:cs="Arial"/>
                <w:color w:val="000000"/>
              </w:rPr>
            </w:pPr>
            <w:r w:rsidRPr="00581AF2">
              <w:rPr>
                <w:rFonts w:ascii="Arial" w:hAnsi="Arial" w:cs="Arial"/>
                <w:color w:val="000000"/>
              </w:rPr>
              <w:t>4.4</w:t>
            </w:r>
          </w:p>
        </w:tc>
        <w:tc>
          <w:tcPr>
            <w:tcW w:w="1217" w:type="dxa"/>
            <w:noWrap/>
            <w:hideMark/>
          </w:tcPr>
          <w:p w14:paraId="2BDEFDE3" w14:textId="77777777" w:rsidR="00B835FB" w:rsidRPr="00581AF2" w:rsidRDefault="00B835FB" w:rsidP="004D79D8">
            <w:pPr>
              <w:jc w:val="right"/>
              <w:rPr>
                <w:color w:val="000000" w:themeColor="text1"/>
              </w:rPr>
            </w:pPr>
            <w:r w:rsidRPr="6EC916A6">
              <w:rPr>
                <w:rFonts w:ascii="Arial" w:hAnsi="Arial" w:cs="Arial"/>
                <w:color w:val="000000" w:themeColor="text1"/>
              </w:rPr>
              <w:t>&lt;0.001</w:t>
            </w:r>
          </w:p>
        </w:tc>
      </w:tr>
      <w:tr w:rsidR="00B835FB" w:rsidRPr="00581AF2" w14:paraId="32A9F793" w14:textId="77777777" w:rsidTr="004D79D8">
        <w:trPr>
          <w:trHeight w:val="340"/>
        </w:trPr>
        <w:tc>
          <w:tcPr>
            <w:tcW w:w="1795" w:type="dxa"/>
            <w:vMerge/>
            <w:noWrap/>
            <w:hideMark/>
          </w:tcPr>
          <w:p w14:paraId="46698793" w14:textId="77777777" w:rsidR="00B835FB" w:rsidRPr="00581AF2" w:rsidRDefault="00B835FB" w:rsidP="004D79D8">
            <w:pPr>
              <w:jc w:val="right"/>
              <w:rPr>
                <w:rFonts w:ascii="Arial" w:hAnsi="Arial" w:cs="Arial"/>
                <w:color w:val="000000"/>
              </w:rPr>
            </w:pPr>
          </w:p>
        </w:tc>
        <w:tc>
          <w:tcPr>
            <w:tcW w:w="3510" w:type="dxa"/>
            <w:noWrap/>
            <w:hideMark/>
          </w:tcPr>
          <w:p w14:paraId="5982FE86" w14:textId="77777777" w:rsidR="00B835FB" w:rsidRPr="00581AF2" w:rsidRDefault="00B835FB" w:rsidP="004D79D8">
            <w:pPr>
              <w:rPr>
                <w:rFonts w:ascii="Arial" w:hAnsi="Arial" w:cs="Arial"/>
                <w:b/>
                <w:bCs/>
                <w:color w:val="000000"/>
              </w:rPr>
            </w:pPr>
            <w:r w:rsidRPr="00581AF2">
              <w:rPr>
                <w:rFonts w:ascii="Arial" w:hAnsi="Arial" w:cs="Arial"/>
                <w:b/>
                <w:bCs/>
                <w:color w:val="000000"/>
              </w:rPr>
              <w:t>Agency (</w:t>
            </w:r>
            <w:r w:rsidRPr="00581AF2">
              <w:rPr>
                <w:rFonts w:ascii="Arial" w:hAnsi="Arial" w:cs="Arial"/>
                <w:b/>
                <w:bCs/>
                <w:i/>
                <w:iCs/>
                <w:color w:val="000000"/>
              </w:rPr>
              <w:t>Computer</w:t>
            </w:r>
            <w:r w:rsidRPr="00581AF2">
              <w:rPr>
                <w:rFonts w:ascii="Arial" w:hAnsi="Arial" w:cs="Arial"/>
                <w:b/>
                <w:bCs/>
                <w:color w:val="000000"/>
              </w:rPr>
              <w:t>)</w:t>
            </w:r>
          </w:p>
        </w:tc>
        <w:tc>
          <w:tcPr>
            <w:tcW w:w="1217" w:type="dxa"/>
            <w:noWrap/>
            <w:hideMark/>
          </w:tcPr>
          <w:p w14:paraId="116B38A5" w14:textId="77777777" w:rsidR="00B835FB" w:rsidRPr="00581AF2" w:rsidRDefault="00B835FB" w:rsidP="004D79D8">
            <w:pPr>
              <w:jc w:val="right"/>
              <w:rPr>
                <w:rFonts w:ascii="Arial" w:hAnsi="Arial" w:cs="Arial"/>
                <w:color w:val="000000"/>
              </w:rPr>
            </w:pPr>
            <w:r w:rsidRPr="00581AF2">
              <w:rPr>
                <w:rFonts w:ascii="Arial" w:hAnsi="Arial" w:cs="Arial"/>
                <w:color w:val="000000"/>
              </w:rPr>
              <w:t>1.16</w:t>
            </w:r>
          </w:p>
        </w:tc>
        <w:tc>
          <w:tcPr>
            <w:tcW w:w="1033" w:type="dxa"/>
            <w:noWrap/>
            <w:hideMark/>
          </w:tcPr>
          <w:p w14:paraId="5968BCE0" w14:textId="77777777" w:rsidR="00B835FB" w:rsidRPr="00581AF2" w:rsidRDefault="00B835FB" w:rsidP="004D79D8">
            <w:pPr>
              <w:jc w:val="right"/>
              <w:rPr>
                <w:rFonts w:ascii="Arial" w:hAnsi="Arial" w:cs="Arial"/>
                <w:color w:val="000000"/>
              </w:rPr>
            </w:pPr>
            <w:r w:rsidRPr="00581AF2">
              <w:rPr>
                <w:rFonts w:ascii="Arial" w:hAnsi="Arial" w:cs="Arial"/>
                <w:color w:val="000000"/>
              </w:rPr>
              <w:t>0.15</w:t>
            </w:r>
          </w:p>
        </w:tc>
        <w:tc>
          <w:tcPr>
            <w:tcW w:w="990" w:type="dxa"/>
            <w:noWrap/>
            <w:hideMark/>
          </w:tcPr>
          <w:p w14:paraId="2222BA4A" w14:textId="77777777" w:rsidR="00B835FB" w:rsidRPr="00581AF2" w:rsidRDefault="00B835FB" w:rsidP="004D79D8">
            <w:pPr>
              <w:jc w:val="right"/>
              <w:rPr>
                <w:rFonts w:ascii="Arial" w:hAnsi="Arial" w:cs="Arial"/>
                <w:color w:val="000000"/>
              </w:rPr>
            </w:pPr>
            <w:r w:rsidRPr="00581AF2">
              <w:rPr>
                <w:rFonts w:ascii="Arial" w:hAnsi="Arial" w:cs="Arial"/>
                <w:color w:val="000000"/>
              </w:rPr>
              <w:t>7.81</w:t>
            </w:r>
          </w:p>
        </w:tc>
        <w:tc>
          <w:tcPr>
            <w:tcW w:w="1217" w:type="dxa"/>
            <w:noWrap/>
            <w:hideMark/>
          </w:tcPr>
          <w:p w14:paraId="2951655A" w14:textId="77777777" w:rsidR="00B835FB" w:rsidRPr="00581AF2" w:rsidRDefault="00B835FB" w:rsidP="004D79D8">
            <w:pPr>
              <w:jc w:val="right"/>
              <w:rPr>
                <w:color w:val="000000" w:themeColor="text1"/>
              </w:rPr>
            </w:pPr>
            <w:r w:rsidRPr="6EC916A6">
              <w:rPr>
                <w:rFonts w:ascii="Arial" w:hAnsi="Arial" w:cs="Arial"/>
                <w:color w:val="000000" w:themeColor="text1"/>
              </w:rPr>
              <w:t>&lt;0.001</w:t>
            </w:r>
          </w:p>
        </w:tc>
      </w:tr>
      <w:tr w:rsidR="00B835FB" w:rsidRPr="00581AF2" w14:paraId="3BAE11E5" w14:textId="77777777" w:rsidTr="004D79D8">
        <w:trPr>
          <w:trHeight w:val="340"/>
        </w:trPr>
        <w:tc>
          <w:tcPr>
            <w:tcW w:w="1795" w:type="dxa"/>
            <w:vMerge/>
            <w:noWrap/>
            <w:hideMark/>
          </w:tcPr>
          <w:p w14:paraId="3D8B9FFD" w14:textId="77777777" w:rsidR="00B835FB" w:rsidRPr="00581AF2" w:rsidRDefault="00B835FB" w:rsidP="004D79D8">
            <w:pPr>
              <w:jc w:val="right"/>
              <w:rPr>
                <w:rFonts w:ascii="Arial" w:hAnsi="Arial" w:cs="Arial"/>
                <w:color w:val="000000"/>
              </w:rPr>
            </w:pPr>
          </w:p>
        </w:tc>
        <w:tc>
          <w:tcPr>
            <w:tcW w:w="3510" w:type="dxa"/>
            <w:noWrap/>
            <w:hideMark/>
          </w:tcPr>
          <w:p w14:paraId="308581BB" w14:textId="77777777" w:rsidR="00B835FB" w:rsidRPr="00581AF2" w:rsidRDefault="00B835FB" w:rsidP="004D79D8">
            <w:pPr>
              <w:rPr>
                <w:rFonts w:ascii="Arial" w:hAnsi="Arial" w:cs="Arial"/>
                <w:b/>
                <w:bCs/>
                <w:color w:val="000000"/>
              </w:rPr>
            </w:pPr>
            <w:r w:rsidRPr="00581AF2">
              <w:rPr>
                <w:rFonts w:ascii="Arial" w:hAnsi="Arial" w:cs="Arial"/>
                <w:b/>
                <w:bCs/>
                <w:color w:val="000000"/>
              </w:rPr>
              <w:t>Feedback (</w:t>
            </w:r>
            <w:r w:rsidRPr="00581AF2">
              <w:rPr>
                <w:rFonts w:ascii="Arial" w:hAnsi="Arial" w:cs="Arial"/>
                <w:b/>
                <w:bCs/>
                <w:i/>
                <w:iCs/>
                <w:color w:val="000000"/>
              </w:rPr>
              <w:t>Win</w:t>
            </w:r>
            <w:r w:rsidRPr="00581AF2">
              <w:rPr>
                <w:rFonts w:ascii="Arial" w:hAnsi="Arial" w:cs="Arial"/>
                <w:b/>
                <w:bCs/>
                <w:color w:val="000000"/>
              </w:rPr>
              <w:t>)</w:t>
            </w:r>
          </w:p>
        </w:tc>
        <w:tc>
          <w:tcPr>
            <w:tcW w:w="1217" w:type="dxa"/>
            <w:noWrap/>
            <w:hideMark/>
          </w:tcPr>
          <w:p w14:paraId="0CCEAE17" w14:textId="77777777" w:rsidR="00B835FB" w:rsidRPr="00581AF2" w:rsidRDefault="00B835FB" w:rsidP="004D79D8">
            <w:pPr>
              <w:jc w:val="right"/>
              <w:rPr>
                <w:rFonts w:ascii="Arial" w:hAnsi="Arial" w:cs="Arial"/>
                <w:color w:val="000000"/>
              </w:rPr>
            </w:pPr>
            <w:r w:rsidRPr="00581AF2">
              <w:rPr>
                <w:rFonts w:ascii="Arial" w:hAnsi="Arial" w:cs="Arial"/>
                <w:color w:val="000000"/>
              </w:rPr>
              <w:t>-0.66</w:t>
            </w:r>
          </w:p>
        </w:tc>
        <w:tc>
          <w:tcPr>
            <w:tcW w:w="1033" w:type="dxa"/>
            <w:noWrap/>
            <w:hideMark/>
          </w:tcPr>
          <w:p w14:paraId="6FF962F2" w14:textId="77777777" w:rsidR="00B835FB" w:rsidRPr="00581AF2" w:rsidRDefault="00B835FB" w:rsidP="004D79D8">
            <w:pPr>
              <w:jc w:val="right"/>
              <w:rPr>
                <w:rFonts w:ascii="Arial" w:hAnsi="Arial" w:cs="Arial"/>
                <w:color w:val="000000"/>
              </w:rPr>
            </w:pPr>
            <w:r w:rsidRPr="00581AF2">
              <w:rPr>
                <w:rFonts w:ascii="Arial" w:hAnsi="Arial" w:cs="Arial"/>
                <w:color w:val="000000"/>
              </w:rPr>
              <w:t>0.11</w:t>
            </w:r>
          </w:p>
        </w:tc>
        <w:tc>
          <w:tcPr>
            <w:tcW w:w="990" w:type="dxa"/>
            <w:noWrap/>
            <w:hideMark/>
          </w:tcPr>
          <w:p w14:paraId="4D55DFC4" w14:textId="77777777" w:rsidR="00B835FB" w:rsidRPr="00581AF2" w:rsidRDefault="00B835FB" w:rsidP="004D79D8">
            <w:pPr>
              <w:jc w:val="right"/>
              <w:rPr>
                <w:rFonts w:ascii="Arial" w:hAnsi="Arial" w:cs="Arial"/>
                <w:color w:val="000000"/>
              </w:rPr>
            </w:pPr>
            <w:r w:rsidRPr="00581AF2">
              <w:rPr>
                <w:rFonts w:ascii="Arial" w:hAnsi="Arial" w:cs="Arial"/>
                <w:color w:val="000000"/>
              </w:rPr>
              <w:t>-6.09</w:t>
            </w:r>
          </w:p>
        </w:tc>
        <w:tc>
          <w:tcPr>
            <w:tcW w:w="1217" w:type="dxa"/>
            <w:noWrap/>
            <w:hideMark/>
          </w:tcPr>
          <w:p w14:paraId="727633CC" w14:textId="77777777" w:rsidR="00B835FB" w:rsidRPr="00581AF2" w:rsidRDefault="00B835FB" w:rsidP="004D79D8">
            <w:pPr>
              <w:jc w:val="right"/>
              <w:rPr>
                <w:color w:val="000000" w:themeColor="text1"/>
              </w:rPr>
            </w:pPr>
            <w:r w:rsidRPr="6EC916A6">
              <w:rPr>
                <w:rFonts w:ascii="Arial" w:hAnsi="Arial" w:cs="Arial"/>
                <w:color w:val="000000" w:themeColor="text1"/>
              </w:rPr>
              <w:t>&lt;0.001</w:t>
            </w:r>
          </w:p>
        </w:tc>
      </w:tr>
      <w:tr w:rsidR="00B835FB" w:rsidRPr="00581AF2" w14:paraId="69F811BB" w14:textId="77777777" w:rsidTr="004D79D8">
        <w:trPr>
          <w:trHeight w:val="340"/>
        </w:trPr>
        <w:tc>
          <w:tcPr>
            <w:tcW w:w="1795" w:type="dxa"/>
            <w:vMerge/>
            <w:noWrap/>
            <w:hideMark/>
          </w:tcPr>
          <w:p w14:paraId="1FF1508A" w14:textId="77777777" w:rsidR="00B835FB" w:rsidRPr="00581AF2" w:rsidRDefault="00B835FB" w:rsidP="004D79D8">
            <w:pPr>
              <w:jc w:val="right"/>
              <w:rPr>
                <w:rFonts w:ascii="Arial" w:hAnsi="Arial" w:cs="Arial"/>
                <w:color w:val="000000"/>
              </w:rPr>
            </w:pPr>
          </w:p>
        </w:tc>
        <w:tc>
          <w:tcPr>
            <w:tcW w:w="3510" w:type="dxa"/>
            <w:noWrap/>
            <w:hideMark/>
          </w:tcPr>
          <w:p w14:paraId="07AB8984" w14:textId="77777777" w:rsidR="00B835FB" w:rsidRPr="00581AF2" w:rsidRDefault="00B835FB" w:rsidP="004D79D8">
            <w:pPr>
              <w:rPr>
                <w:rFonts w:ascii="Arial" w:hAnsi="Arial" w:cs="Arial"/>
                <w:color w:val="000000"/>
              </w:rPr>
            </w:pPr>
            <w:r w:rsidRPr="00581AF2">
              <w:rPr>
                <w:rFonts w:ascii="Arial" w:hAnsi="Arial" w:cs="Arial"/>
                <w:color w:val="000000"/>
              </w:rPr>
              <w:t>Group (</w:t>
            </w:r>
            <w:r w:rsidRPr="00581AF2">
              <w:rPr>
                <w:rFonts w:ascii="Arial" w:hAnsi="Arial" w:cs="Arial"/>
                <w:i/>
                <w:iCs/>
                <w:color w:val="000000"/>
              </w:rPr>
              <w:t>GAD</w:t>
            </w:r>
            <w:r w:rsidRPr="00581AF2">
              <w:rPr>
                <w:rFonts w:ascii="Arial" w:hAnsi="Arial" w:cs="Arial"/>
                <w:color w:val="000000"/>
              </w:rPr>
              <w:t>) x Agency (</w:t>
            </w:r>
            <w:r w:rsidRPr="00581AF2">
              <w:rPr>
                <w:rFonts w:ascii="Arial" w:hAnsi="Arial" w:cs="Arial"/>
                <w:i/>
                <w:iCs/>
                <w:color w:val="000000"/>
              </w:rPr>
              <w:t>Ambiguous</w:t>
            </w:r>
            <w:r w:rsidRPr="00581AF2">
              <w:rPr>
                <w:rFonts w:ascii="Arial" w:hAnsi="Arial" w:cs="Arial"/>
                <w:color w:val="000000"/>
              </w:rPr>
              <w:t>)</w:t>
            </w:r>
          </w:p>
        </w:tc>
        <w:tc>
          <w:tcPr>
            <w:tcW w:w="1217" w:type="dxa"/>
            <w:noWrap/>
            <w:hideMark/>
          </w:tcPr>
          <w:p w14:paraId="5AC73616" w14:textId="77777777" w:rsidR="00B835FB" w:rsidRPr="00581AF2" w:rsidRDefault="00B835FB" w:rsidP="004D79D8">
            <w:pPr>
              <w:jc w:val="right"/>
              <w:rPr>
                <w:rFonts w:ascii="Arial" w:hAnsi="Arial" w:cs="Arial"/>
                <w:color w:val="000000"/>
              </w:rPr>
            </w:pPr>
            <w:r w:rsidRPr="00581AF2">
              <w:rPr>
                <w:rFonts w:ascii="Arial" w:hAnsi="Arial" w:cs="Arial"/>
                <w:color w:val="000000"/>
              </w:rPr>
              <w:t>0.13</w:t>
            </w:r>
          </w:p>
        </w:tc>
        <w:tc>
          <w:tcPr>
            <w:tcW w:w="1033" w:type="dxa"/>
            <w:noWrap/>
            <w:hideMark/>
          </w:tcPr>
          <w:p w14:paraId="2772DF7B" w14:textId="77777777" w:rsidR="00B835FB" w:rsidRPr="00581AF2" w:rsidRDefault="00B835FB" w:rsidP="004D79D8">
            <w:pPr>
              <w:jc w:val="right"/>
              <w:rPr>
                <w:rFonts w:ascii="Arial" w:hAnsi="Arial" w:cs="Arial"/>
                <w:color w:val="000000"/>
              </w:rPr>
            </w:pPr>
            <w:r w:rsidRPr="00581AF2">
              <w:rPr>
                <w:rFonts w:ascii="Arial" w:hAnsi="Arial" w:cs="Arial"/>
                <w:color w:val="000000"/>
              </w:rPr>
              <w:t>0.19</w:t>
            </w:r>
          </w:p>
        </w:tc>
        <w:tc>
          <w:tcPr>
            <w:tcW w:w="990" w:type="dxa"/>
            <w:noWrap/>
            <w:hideMark/>
          </w:tcPr>
          <w:p w14:paraId="7CF44453" w14:textId="77777777" w:rsidR="00B835FB" w:rsidRPr="00581AF2" w:rsidRDefault="00B835FB" w:rsidP="004D79D8">
            <w:pPr>
              <w:jc w:val="right"/>
              <w:rPr>
                <w:rFonts w:ascii="Arial" w:hAnsi="Arial" w:cs="Arial"/>
                <w:color w:val="000000"/>
              </w:rPr>
            </w:pPr>
            <w:r w:rsidRPr="00581AF2">
              <w:rPr>
                <w:rFonts w:ascii="Arial" w:hAnsi="Arial" w:cs="Arial"/>
                <w:color w:val="000000"/>
              </w:rPr>
              <w:t>0.72</w:t>
            </w:r>
          </w:p>
        </w:tc>
        <w:tc>
          <w:tcPr>
            <w:tcW w:w="1217" w:type="dxa"/>
            <w:noWrap/>
            <w:hideMark/>
          </w:tcPr>
          <w:p w14:paraId="41EE31C4" w14:textId="77777777" w:rsidR="00B835FB" w:rsidRPr="00581AF2" w:rsidRDefault="00B835FB" w:rsidP="004D79D8">
            <w:pPr>
              <w:jc w:val="right"/>
              <w:rPr>
                <w:rFonts w:ascii="Arial" w:hAnsi="Arial" w:cs="Arial"/>
                <w:color w:val="000000"/>
              </w:rPr>
            </w:pPr>
            <w:r w:rsidRPr="00581AF2">
              <w:rPr>
                <w:rFonts w:ascii="Arial" w:hAnsi="Arial" w:cs="Arial"/>
                <w:color w:val="000000"/>
              </w:rPr>
              <w:t>0.473</w:t>
            </w:r>
          </w:p>
        </w:tc>
      </w:tr>
      <w:tr w:rsidR="00B835FB" w:rsidRPr="00581AF2" w14:paraId="21D448AF" w14:textId="77777777" w:rsidTr="004D79D8">
        <w:trPr>
          <w:trHeight w:val="340"/>
        </w:trPr>
        <w:tc>
          <w:tcPr>
            <w:tcW w:w="1795" w:type="dxa"/>
            <w:vMerge/>
            <w:noWrap/>
            <w:hideMark/>
          </w:tcPr>
          <w:p w14:paraId="6CCD117E" w14:textId="77777777" w:rsidR="00B835FB" w:rsidRPr="00581AF2" w:rsidRDefault="00B835FB" w:rsidP="004D79D8">
            <w:pPr>
              <w:jc w:val="right"/>
              <w:rPr>
                <w:rFonts w:ascii="Arial" w:hAnsi="Arial" w:cs="Arial"/>
                <w:color w:val="000000"/>
              </w:rPr>
            </w:pPr>
          </w:p>
        </w:tc>
        <w:tc>
          <w:tcPr>
            <w:tcW w:w="3510" w:type="dxa"/>
            <w:noWrap/>
            <w:hideMark/>
          </w:tcPr>
          <w:p w14:paraId="1224F175" w14:textId="77777777" w:rsidR="00B835FB" w:rsidRPr="00581AF2" w:rsidRDefault="00B835FB" w:rsidP="004D79D8">
            <w:pPr>
              <w:rPr>
                <w:rFonts w:ascii="Arial" w:hAnsi="Arial" w:cs="Arial"/>
                <w:color w:val="000000"/>
              </w:rPr>
            </w:pPr>
            <w:r w:rsidRPr="00581AF2">
              <w:rPr>
                <w:rFonts w:ascii="Arial" w:hAnsi="Arial" w:cs="Arial"/>
                <w:color w:val="000000"/>
              </w:rPr>
              <w:t>Group (</w:t>
            </w:r>
            <w:r w:rsidRPr="00581AF2">
              <w:rPr>
                <w:rFonts w:ascii="Arial" w:hAnsi="Arial" w:cs="Arial"/>
                <w:i/>
                <w:iCs/>
                <w:color w:val="000000"/>
              </w:rPr>
              <w:t>MDD</w:t>
            </w:r>
            <w:r w:rsidRPr="00581AF2">
              <w:rPr>
                <w:rFonts w:ascii="Arial" w:hAnsi="Arial" w:cs="Arial"/>
                <w:color w:val="000000"/>
              </w:rPr>
              <w:t>) x Agency (</w:t>
            </w:r>
            <w:r w:rsidRPr="00581AF2">
              <w:rPr>
                <w:rFonts w:ascii="Arial" w:hAnsi="Arial" w:cs="Arial"/>
                <w:i/>
                <w:iCs/>
                <w:color w:val="000000"/>
              </w:rPr>
              <w:t>Ambiguous</w:t>
            </w:r>
            <w:r w:rsidRPr="00581AF2">
              <w:rPr>
                <w:rFonts w:ascii="Arial" w:hAnsi="Arial" w:cs="Arial"/>
                <w:color w:val="000000"/>
              </w:rPr>
              <w:t>)</w:t>
            </w:r>
          </w:p>
        </w:tc>
        <w:tc>
          <w:tcPr>
            <w:tcW w:w="1217" w:type="dxa"/>
            <w:noWrap/>
            <w:hideMark/>
          </w:tcPr>
          <w:p w14:paraId="2E4FD186" w14:textId="77777777" w:rsidR="00B835FB" w:rsidRPr="00581AF2" w:rsidRDefault="00B835FB" w:rsidP="004D79D8">
            <w:pPr>
              <w:jc w:val="right"/>
              <w:rPr>
                <w:rFonts w:ascii="Arial" w:hAnsi="Arial" w:cs="Arial"/>
                <w:color w:val="000000"/>
              </w:rPr>
            </w:pPr>
            <w:r w:rsidRPr="00581AF2">
              <w:rPr>
                <w:rFonts w:ascii="Arial" w:hAnsi="Arial" w:cs="Arial"/>
                <w:color w:val="000000"/>
              </w:rPr>
              <w:t>0.38</w:t>
            </w:r>
          </w:p>
        </w:tc>
        <w:tc>
          <w:tcPr>
            <w:tcW w:w="1033" w:type="dxa"/>
            <w:noWrap/>
            <w:hideMark/>
          </w:tcPr>
          <w:p w14:paraId="4725C81D" w14:textId="77777777" w:rsidR="00B835FB" w:rsidRPr="00581AF2" w:rsidRDefault="00B835FB" w:rsidP="004D79D8">
            <w:pPr>
              <w:jc w:val="right"/>
              <w:rPr>
                <w:rFonts w:ascii="Arial" w:hAnsi="Arial" w:cs="Arial"/>
                <w:color w:val="000000"/>
              </w:rPr>
            </w:pPr>
            <w:r w:rsidRPr="00581AF2">
              <w:rPr>
                <w:rFonts w:ascii="Arial" w:hAnsi="Arial" w:cs="Arial"/>
                <w:color w:val="000000"/>
              </w:rPr>
              <w:t>0.23</w:t>
            </w:r>
          </w:p>
        </w:tc>
        <w:tc>
          <w:tcPr>
            <w:tcW w:w="990" w:type="dxa"/>
            <w:noWrap/>
            <w:hideMark/>
          </w:tcPr>
          <w:p w14:paraId="0F7AD07D" w14:textId="77777777" w:rsidR="00B835FB" w:rsidRPr="00581AF2" w:rsidRDefault="00B835FB" w:rsidP="004D79D8">
            <w:pPr>
              <w:jc w:val="right"/>
              <w:rPr>
                <w:rFonts w:ascii="Arial" w:hAnsi="Arial" w:cs="Arial"/>
                <w:color w:val="000000"/>
              </w:rPr>
            </w:pPr>
            <w:r w:rsidRPr="00581AF2">
              <w:rPr>
                <w:rFonts w:ascii="Arial" w:hAnsi="Arial" w:cs="Arial"/>
                <w:color w:val="000000"/>
              </w:rPr>
              <w:t>1.66</w:t>
            </w:r>
          </w:p>
        </w:tc>
        <w:tc>
          <w:tcPr>
            <w:tcW w:w="1217" w:type="dxa"/>
            <w:noWrap/>
            <w:hideMark/>
          </w:tcPr>
          <w:p w14:paraId="759CF79D" w14:textId="77777777" w:rsidR="00B835FB" w:rsidRPr="00581AF2" w:rsidRDefault="00B835FB" w:rsidP="004D79D8">
            <w:pPr>
              <w:jc w:val="right"/>
              <w:rPr>
                <w:rFonts w:ascii="Arial" w:hAnsi="Arial" w:cs="Arial"/>
                <w:color w:val="000000"/>
              </w:rPr>
            </w:pPr>
            <w:r w:rsidRPr="00581AF2">
              <w:rPr>
                <w:rFonts w:ascii="Arial" w:hAnsi="Arial" w:cs="Arial"/>
                <w:color w:val="000000"/>
              </w:rPr>
              <w:t>0.097</w:t>
            </w:r>
          </w:p>
        </w:tc>
      </w:tr>
      <w:tr w:rsidR="00B835FB" w:rsidRPr="00581AF2" w14:paraId="36A3527E" w14:textId="77777777" w:rsidTr="004D79D8">
        <w:trPr>
          <w:trHeight w:val="340"/>
        </w:trPr>
        <w:tc>
          <w:tcPr>
            <w:tcW w:w="1795" w:type="dxa"/>
            <w:vMerge/>
            <w:noWrap/>
            <w:hideMark/>
          </w:tcPr>
          <w:p w14:paraId="67F524C8" w14:textId="77777777" w:rsidR="00B835FB" w:rsidRPr="00581AF2" w:rsidRDefault="00B835FB" w:rsidP="004D79D8">
            <w:pPr>
              <w:jc w:val="right"/>
              <w:rPr>
                <w:rFonts w:ascii="Arial" w:hAnsi="Arial" w:cs="Arial"/>
                <w:color w:val="000000"/>
              </w:rPr>
            </w:pPr>
          </w:p>
        </w:tc>
        <w:tc>
          <w:tcPr>
            <w:tcW w:w="3510" w:type="dxa"/>
            <w:noWrap/>
            <w:hideMark/>
          </w:tcPr>
          <w:p w14:paraId="42910A3C" w14:textId="77777777" w:rsidR="00B835FB" w:rsidRPr="00581AF2" w:rsidRDefault="00B835FB" w:rsidP="004D79D8">
            <w:pPr>
              <w:rPr>
                <w:rFonts w:ascii="Arial" w:hAnsi="Arial" w:cs="Arial"/>
                <w:color w:val="000000"/>
              </w:rPr>
            </w:pPr>
            <w:r w:rsidRPr="00581AF2">
              <w:rPr>
                <w:rFonts w:ascii="Arial" w:hAnsi="Arial" w:cs="Arial"/>
                <w:color w:val="000000"/>
              </w:rPr>
              <w:t>Group (</w:t>
            </w:r>
            <w:r w:rsidRPr="00581AF2">
              <w:rPr>
                <w:rFonts w:ascii="Arial" w:hAnsi="Arial" w:cs="Arial"/>
                <w:i/>
                <w:iCs/>
                <w:color w:val="000000"/>
              </w:rPr>
              <w:t>GAD</w:t>
            </w:r>
            <w:r w:rsidRPr="00581AF2">
              <w:rPr>
                <w:rFonts w:ascii="Arial" w:hAnsi="Arial" w:cs="Arial"/>
                <w:color w:val="000000"/>
              </w:rPr>
              <w:t>) x Agency (</w:t>
            </w:r>
            <w:r w:rsidRPr="00581AF2">
              <w:rPr>
                <w:rFonts w:ascii="Arial" w:hAnsi="Arial" w:cs="Arial"/>
                <w:i/>
                <w:iCs/>
                <w:color w:val="000000"/>
              </w:rPr>
              <w:t>Computer</w:t>
            </w:r>
            <w:r w:rsidRPr="00581AF2">
              <w:rPr>
                <w:rFonts w:ascii="Arial" w:hAnsi="Arial" w:cs="Arial"/>
                <w:color w:val="000000"/>
              </w:rPr>
              <w:t>)</w:t>
            </w:r>
          </w:p>
        </w:tc>
        <w:tc>
          <w:tcPr>
            <w:tcW w:w="1217" w:type="dxa"/>
            <w:noWrap/>
            <w:hideMark/>
          </w:tcPr>
          <w:p w14:paraId="51428A1F" w14:textId="77777777" w:rsidR="00B835FB" w:rsidRPr="00581AF2" w:rsidRDefault="00B835FB" w:rsidP="004D79D8">
            <w:pPr>
              <w:jc w:val="right"/>
              <w:rPr>
                <w:rFonts w:ascii="Arial" w:hAnsi="Arial" w:cs="Arial"/>
                <w:color w:val="000000"/>
              </w:rPr>
            </w:pPr>
            <w:r w:rsidRPr="00581AF2">
              <w:rPr>
                <w:rFonts w:ascii="Arial" w:hAnsi="Arial" w:cs="Arial"/>
                <w:color w:val="000000"/>
              </w:rPr>
              <w:t>-0.09</w:t>
            </w:r>
          </w:p>
        </w:tc>
        <w:tc>
          <w:tcPr>
            <w:tcW w:w="1033" w:type="dxa"/>
            <w:noWrap/>
            <w:hideMark/>
          </w:tcPr>
          <w:p w14:paraId="00B99770" w14:textId="77777777" w:rsidR="00B835FB" w:rsidRPr="00581AF2" w:rsidRDefault="00B835FB" w:rsidP="004D79D8">
            <w:pPr>
              <w:jc w:val="right"/>
              <w:rPr>
                <w:rFonts w:ascii="Arial" w:hAnsi="Arial" w:cs="Arial"/>
                <w:color w:val="000000"/>
              </w:rPr>
            </w:pPr>
            <w:r w:rsidRPr="00581AF2">
              <w:rPr>
                <w:rFonts w:ascii="Arial" w:hAnsi="Arial" w:cs="Arial"/>
                <w:color w:val="000000"/>
              </w:rPr>
              <w:t>0.26</w:t>
            </w:r>
          </w:p>
        </w:tc>
        <w:tc>
          <w:tcPr>
            <w:tcW w:w="990" w:type="dxa"/>
            <w:noWrap/>
            <w:hideMark/>
          </w:tcPr>
          <w:p w14:paraId="6AF364CC" w14:textId="77777777" w:rsidR="00B835FB" w:rsidRPr="00581AF2" w:rsidRDefault="00B835FB" w:rsidP="004D79D8">
            <w:pPr>
              <w:jc w:val="right"/>
              <w:rPr>
                <w:rFonts w:ascii="Arial" w:hAnsi="Arial" w:cs="Arial"/>
                <w:color w:val="000000"/>
              </w:rPr>
            </w:pPr>
            <w:r w:rsidRPr="00581AF2">
              <w:rPr>
                <w:rFonts w:ascii="Arial" w:hAnsi="Arial" w:cs="Arial"/>
                <w:color w:val="000000"/>
              </w:rPr>
              <w:t>-0.33</w:t>
            </w:r>
          </w:p>
        </w:tc>
        <w:tc>
          <w:tcPr>
            <w:tcW w:w="1217" w:type="dxa"/>
            <w:noWrap/>
            <w:hideMark/>
          </w:tcPr>
          <w:p w14:paraId="166EE065" w14:textId="77777777" w:rsidR="00B835FB" w:rsidRPr="00581AF2" w:rsidRDefault="00B835FB" w:rsidP="004D79D8">
            <w:pPr>
              <w:jc w:val="right"/>
              <w:rPr>
                <w:rFonts w:ascii="Arial" w:hAnsi="Arial" w:cs="Arial"/>
                <w:color w:val="000000"/>
              </w:rPr>
            </w:pPr>
            <w:r w:rsidRPr="00581AF2">
              <w:rPr>
                <w:rFonts w:ascii="Arial" w:hAnsi="Arial" w:cs="Arial"/>
                <w:color w:val="000000"/>
              </w:rPr>
              <w:t>0.738</w:t>
            </w:r>
          </w:p>
        </w:tc>
      </w:tr>
      <w:tr w:rsidR="00B835FB" w:rsidRPr="00581AF2" w14:paraId="6EF6A2C1" w14:textId="77777777" w:rsidTr="004D79D8">
        <w:trPr>
          <w:trHeight w:val="340"/>
        </w:trPr>
        <w:tc>
          <w:tcPr>
            <w:tcW w:w="1795" w:type="dxa"/>
            <w:vMerge/>
            <w:noWrap/>
            <w:hideMark/>
          </w:tcPr>
          <w:p w14:paraId="32A07069" w14:textId="77777777" w:rsidR="00B835FB" w:rsidRPr="00581AF2" w:rsidRDefault="00B835FB" w:rsidP="004D79D8">
            <w:pPr>
              <w:jc w:val="right"/>
              <w:rPr>
                <w:rFonts w:ascii="Arial" w:hAnsi="Arial" w:cs="Arial"/>
                <w:color w:val="000000"/>
              </w:rPr>
            </w:pPr>
          </w:p>
        </w:tc>
        <w:tc>
          <w:tcPr>
            <w:tcW w:w="3510" w:type="dxa"/>
            <w:noWrap/>
            <w:hideMark/>
          </w:tcPr>
          <w:p w14:paraId="50052E4E" w14:textId="77777777" w:rsidR="00B835FB" w:rsidRPr="00581AF2" w:rsidRDefault="00B835FB" w:rsidP="004D79D8">
            <w:pPr>
              <w:rPr>
                <w:rFonts w:ascii="Arial" w:hAnsi="Arial" w:cs="Arial"/>
                <w:color w:val="000000"/>
              </w:rPr>
            </w:pPr>
            <w:r w:rsidRPr="00581AF2">
              <w:rPr>
                <w:rFonts w:ascii="Arial" w:hAnsi="Arial" w:cs="Arial"/>
                <w:color w:val="000000"/>
              </w:rPr>
              <w:t>Group (</w:t>
            </w:r>
            <w:r w:rsidRPr="00581AF2">
              <w:rPr>
                <w:rFonts w:ascii="Arial" w:hAnsi="Arial" w:cs="Arial"/>
                <w:i/>
                <w:iCs/>
                <w:color w:val="000000"/>
              </w:rPr>
              <w:t>MDD</w:t>
            </w:r>
            <w:r w:rsidRPr="00581AF2">
              <w:rPr>
                <w:rFonts w:ascii="Arial" w:hAnsi="Arial" w:cs="Arial"/>
                <w:color w:val="000000"/>
              </w:rPr>
              <w:t>) x Agency (</w:t>
            </w:r>
            <w:r w:rsidRPr="00581AF2">
              <w:rPr>
                <w:rFonts w:ascii="Arial" w:hAnsi="Arial" w:cs="Arial"/>
                <w:i/>
                <w:iCs/>
                <w:color w:val="000000"/>
              </w:rPr>
              <w:t>Computer</w:t>
            </w:r>
            <w:r w:rsidRPr="00581AF2">
              <w:rPr>
                <w:rFonts w:ascii="Arial" w:hAnsi="Arial" w:cs="Arial"/>
                <w:color w:val="000000"/>
              </w:rPr>
              <w:t>)</w:t>
            </w:r>
          </w:p>
        </w:tc>
        <w:tc>
          <w:tcPr>
            <w:tcW w:w="1217" w:type="dxa"/>
            <w:noWrap/>
            <w:hideMark/>
          </w:tcPr>
          <w:p w14:paraId="71CE4F15" w14:textId="77777777" w:rsidR="00B835FB" w:rsidRPr="00581AF2" w:rsidRDefault="00B835FB" w:rsidP="004D79D8">
            <w:pPr>
              <w:jc w:val="right"/>
              <w:rPr>
                <w:rFonts w:ascii="Arial" w:hAnsi="Arial" w:cs="Arial"/>
                <w:color w:val="000000"/>
              </w:rPr>
            </w:pPr>
            <w:r w:rsidRPr="00581AF2">
              <w:rPr>
                <w:rFonts w:ascii="Arial" w:hAnsi="Arial" w:cs="Arial"/>
                <w:color w:val="000000"/>
              </w:rPr>
              <w:t>0.01</w:t>
            </w:r>
          </w:p>
        </w:tc>
        <w:tc>
          <w:tcPr>
            <w:tcW w:w="1033" w:type="dxa"/>
            <w:noWrap/>
            <w:hideMark/>
          </w:tcPr>
          <w:p w14:paraId="12BCD649" w14:textId="77777777" w:rsidR="00B835FB" w:rsidRPr="00581AF2" w:rsidRDefault="00B835FB" w:rsidP="004D79D8">
            <w:pPr>
              <w:jc w:val="right"/>
              <w:rPr>
                <w:rFonts w:ascii="Arial" w:hAnsi="Arial" w:cs="Arial"/>
                <w:color w:val="000000"/>
              </w:rPr>
            </w:pPr>
            <w:r w:rsidRPr="00581AF2">
              <w:rPr>
                <w:rFonts w:ascii="Arial" w:hAnsi="Arial" w:cs="Arial"/>
                <w:color w:val="000000"/>
              </w:rPr>
              <w:t>0.33</w:t>
            </w:r>
          </w:p>
        </w:tc>
        <w:tc>
          <w:tcPr>
            <w:tcW w:w="990" w:type="dxa"/>
            <w:noWrap/>
            <w:hideMark/>
          </w:tcPr>
          <w:p w14:paraId="71757985" w14:textId="77777777" w:rsidR="00B835FB" w:rsidRPr="00581AF2" w:rsidRDefault="00B835FB" w:rsidP="004D79D8">
            <w:pPr>
              <w:jc w:val="right"/>
              <w:rPr>
                <w:rFonts w:ascii="Arial" w:hAnsi="Arial" w:cs="Arial"/>
                <w:color w:val="000000"/>
              </w:rPr>
            </w:pPr>
            <w:r w:rsidRPr="00581AF2">
              <w:rPr>
                <w:rFonts w:ascii="Arial" w:hAnsi="Arial" w:cs="Arial"/>
                <w:color w:val="000000"/>
              </w:rPr>
              <w:t>0.04</w:t>
            </w:r>
          </w:p>
        </w:tc>
        <w:tc>
          <w:tcPr>
            <w:tcW w:w="1217" w:type="dxa"/>
            <w:noWrap/>
            <w:hideMark/>
          </w:tcPr>
          <w:p w14:paraId="42C3DCB3" w14:textId="77777777" w:rsidR="00B835FB" w:rsidRPr="00581AF2" w:rsidRDefault="00B835FB" w:rsidP="004D79D8">
            <w:pPr>
              <w:jc w:val="right"/>
              <w:rPr>
                <w:rFonts w:ascii="Arial" w:hAnsi="Arial" w:cs="Arial"/>
                <w:color w:val="000000"/>
              </w:rPr>
            </w:pPr>
            <w:r w:rsidRPr="00581AF2">
              <w:rPr>
                <w:rFonts w:ascii="Arial" w:hAnsi="Arial" w:cs="Arial"/>
                <w:color w:val="000000"/>
              </w:rPr>
              <w:t>0.969</w:t>
            </w:r>
          </w:p>
        </w:tc>
      </w:tr>
      <w:tr w:rsidR="00B835FB" w:rsidRPr="00581AF2" w14:paraId="4F38E947" w14:textId="77777777" w:rsidTr="004D79D8">
        <w:trPr>
          <w:trHeight w:val="340"/>
        </w:trPr>
        <w:tc>
          <w:tcPr>
            <w:tcW w:w="1795" w:type="dxa"/>
            <w:vMerge/>
            <w:noWrap/>
            <w:hideMark/>
          </w:tcPr>
          <w:p w14:paraId="06CEBD41" w14:textId="77777777" w:rsidR="00B835FB" w:rsidRPr="00581AF2" w:rsidRDefault="00B835FB" w:rsidP="004D79D8">
            <w:pPr>
              <w:jc w:val="right"/>
              <w:rPr>
                <w:rFonts w:ascii="Arial" w:hAnsi="Arial" w:cs="Arial"/>
                <w:color w:val="000000"/>
              </w:rPr>
            </w:pPr>
          </w:p>
        </w:tc>
        <w:tc>
          <w:tcPr>
            <w:tcW w:w="3510" w:type="dxa"/>
            <w:noWrap/>
            <w:hideMark/>
          </w:tcPr>
          <w:p w14:paraId="443F12E5" w14:textId="77777777" w:rsidR="00B835FB" w:rsidRPr="00581AF2" w:rsidRDefault="00B835FB" w:rsidP="004D79D8">
            <w:pPr>
              <w:rPr>
                <w:rFonts w:ascii="Arial" w:hAnsi="Arial" w:cs="Arial"/>
                <w:color w:val="000000"/>
              </w:rPr>
            </w:pPr>
            <w:r w:rsidRPr="00581AF2">
              <w:rPr>
                <w:rFonts w:ascii="Arial" w:hAnsi="Arial" w:cs="Arial"/>
                <w:color w:val="000000"/>
              </w:rPr>
              <w:t>Group (</w:t>
            </w:r>
            <w:r w:rsidRPr="00581AF2">
              <w:rPr>
                <w:rFonts w:ascii="Arial" w:hAnsi="Arial" w:cs="Arial"/>
                <w:i/>
                <w:iCs/>
                <w:color w:val="000000"/>
              </w:rPr>
              <w:t>GAD</w:t>
            </w:r>
            <w:r w:rsidRPr="00581AF2">
              <w:rPr>
                <w:rFonts w:ascii="Arial" w:hAnsi="Arial" w:cs="Arial"/>
                <w:color w:val="000000"/>
              </w:rPr>
              <w:t>) x Feedback (</w:t>
            </w:r>
            <w:r w:rsidRPr="00581AF2">
              <w:rPr>
                <w:rFonts w:ascii="Arial" w:hAnsi="Arial" w:cs="Arial"/>
                <w:i/>
                <w:iCs/>
                <w:color w:val="000000"/>
              </w:rPr>
              <w:t>Win</w:t>
            </w:r>
            <w:r w:rsidRPr="00581AF2">
              <w:rPr>
                <w:rFonts w:ascii="Arial" w:hAnsi="Arial" w:cs="Arial"/>
                <w:color w:val="000000"/>
              </w:rPr>
              <w:t>)</w:t>
            </w:r>
          </w:p>
        </w:tc>
        <w:tc>
          <w:tcPr>
            <w:tcW w:w="1217" w:type="dxa"/>
            <w:noWrap/>
            <w:hideMark/>
          </w:tcPr>
          <w:p w14:paraId="42C4C271" w14:textId="77777777" w:rsidR="00B835FB" w:rsidRPr="00581AF2" w:rsidRDefault="00B835FB" w:rsidP="004D79D8">
            <w:pPr>
              <w:jc w:val="right"/>
              <w:rPr>
                <w:rFonts w:ascii="Arial" w:hAnsi="Arial" w:cs="Arial"/>
                <w:color w:val="000000"/>
              </w:rPr>
            </w:pPr>
            <w:r w:rsidRPr="00581AF2">
              <w:rPr>
                <w:rFonts w:ascii="Arial" w:hAnsi="Arial" w:cs="Arial"/>
                <w:color w:val="000000"/>
              </w:rPr>
              <w:t>0.23</w:t>
            </w:r>
          </w:p>
        </w:tc>
        <w:tc>
          <w:tcPr>
            <w:tcW w:w="1033" w:type="dxa"/>
            <w:noWrap/>
            <w:hideMark/>
          </w:tcPr>
          <w:p w14:paraId="11644E6F" w14:textId="77777777" w:rsidR="00B835FB" w:rsidRPr="00581AF2" w:rsidRDefault="00B835FB" w:rsidP="004D79D8">
            <w:pPr>
              <w:jc w:val="right"/>
              <w:rPr>
                <w:rFonts w:ascii="Arial" w:hAnsi="Arial" w:cs="Arial"/>
                <w:color w:val="000000"/>
              </w:rPr>
            </w:pPr>
            <w:r w:rsidRPr="00581AF2">
              <w:rPr>
                <w:rFonts w:ascii="Arial" w:hAnsi="Arial" w:cs="Arial"/>
                <w:color w:val="000000"/>
              </w:rPr>
              <w:t>0.12</w:t>
            </w:r>
          </w:p>
        </w:tc>
        <w:tc>
          <w:tcPr>
            <w:tcW w:w="990" w:type="dxa"/>
            <w:noWrap/>
            <w:hideMark/>
          </w:tcPr>
          <w:p w14:paraId="5021A295" w14:textId="77777777" w:rsidR="00B835FB" w:rsidRPr="00581AF2" w:rsidRDefault="00B835FB" w:rsidP="004D79D8">
            <w:pPr>
              <w:jc w:val="right"/>
              <w:rPr>
                <w:rFonts w:ascii="Arial" w:hAnsi="Arial" w:cs="Arial"/>
                <w:color w:val="000000"/>
              </w:rPr>
            </w:pPr>
            <w:r w:rsidRPr="00581AF2">
              <w:rPr>
                <w:rFonts w:ascii="Arial" w:hAnsi="Arial" w:cs="Arial"/>
                <w:color w:val="000000"/>
              </w:rPr>
              <w:t>1.91</w:t>
            </w:r>
          </w:p>
        </w:tc>
        <w:tc>
          <w:tcPr>
            <w:tcW w:w="1217" w:type="dxa"/>
            <w:noWrap/>
            <w:hideMark/>
          </w:tcPr>
          <w:p w14:paraId="3567190D" w14:textId="77777777" w:rsidR="00B835FB" w:rsidRPr="00581AF2" w:rsidRDefault="00B835FB" w:rsidP="004D79D8">
            <w:pPr>
              <w:jc w:val="right"/>
              <w:rPr>
                <w:rFonts w:ascii="Arial" w:hAnsi="Arial" w:cs="Arial"/>
                <w:color w:val="000000"/>
              </w:rPr>
            </w:pPr>
            <w:r w:rsidRPr="00581AF2">
              <w:rPr>
                <w:rFonts w:ascii="Arial" w:hAnsi="Arial" w:cs="Arial"/>
                <w:color w:val="000000"/>
              </w:rPr>
              <w:t>0.056</w:t>
            </w:r>
          </w:p>
        </w:tc>
      </w:tr>
      <w:tr w:rsidR="00B835FB" w:rsidRPr="00581AF2" w14:paraId="5A99FAA5" w14:textId="77777777" w:rsidTr="004D79D8">
        <w:trPr>
          <w:trHeight w:val="340"/>
        </w:trPr>
        <w:tc>
          <w:tcPr>
            <w:tcW w:w="1795" w:type="dxa"/>
            <w:vMerge/>
            <w:noWrap/>
            <w:hideMark/>
          </w:tcPr>
          <w:p w14:paraId="555A35AA" w14:textId="77777777" w:rsidR="00B835FB" w:rsidRPr="00581AF2" w:rsidRDefault="00B835FB" w:rsidP="004D79D8">
            <w:pPr>
              <w:jc w:val="right"/>
              <w:rPr>
                <w:rFonts w:ascii="Arial" w:hAnsi="Arial" w:cs="Arial"/>
                <w:color w:val="000000"/>
              </w:rPr>
            </w:pPr>
          </w:p>
        </w:tc>
        <w:tc>
          <w:tcPr>
            <w:tcW w:w="3510" w:type="dxa"/>
            <w:noWrap/>
            <w:hideMark/>
          </w:tcPr>
          <w:p w14:paraId="00C991AE" w14:textId="77777777" w:rsidR="00B835FB" w:rsidRPr="00581AF2" w:rsidRDefault="00B835FB" w:rsidP="004D79D8">
            <w:pPr>
              <w:rPr>
                <w:rFonts w:ascii="Arial" w:hAnsi="Arial" w:cs="Arial"/>
                <w:b/>
                <w:bCs/>
                <w:color w:val="000000"/>
              </w:rPr>
            </w:pPr>
            <w:r w:rsidRPr="00581AF2">
              <w:rPr>
                <w:rFonts w:ascii="Arial" w:hAnsi="Arial" w:cs="Arial"/>
                <w:b/>
                <w:bCs/>
                <w:color w:val="000000"/>
              </w:rPr>
              <w:t>Group (</w:t>
            </w:r>
            <w:r w:rsidRPr="00581AF2">
              <w:rPr>
                <w:rFonts w:ascii="Arial" w:hAnsi="Arial" w:cs="Arial"/>
                <w:b/>
                <w:bCs/>
                <w:i/>
                <w:iCs/>
                <w:color w:val="000000"/>
              </w:rPr>
              <w:t>MDD</w:t>
            </w:r>
            <w:r w:rsidRPr="00581AF2">
              <w:rPr>
                <w:rFonts w:ascii="Arial" w:hAnsi="Arial" w:cs="Arial"/>
                <w:b/>
                <w:bCs/>
                <w:color w:val="000000"/>
              </w:rPr>
              <w:t>) x Feedback (</w:t>
            </w:r>
            <w:r w:rsidRPr="00581AF2">
              <w:rPr>
                <w:rFonts w:ascii="Arial" w:hAnsi="Arial" w:cs="Arial"/>
                <w:b/>
                <w:bCs/>
                <w:i/>
                <w:iCs/>
                <w:color w:val="000000"/>
              </w:rPr>
              <w:t>Win</w:t>
            </w:r>
            <w:r w:rsidRPr="00581AF2">
              <w:rPr>
                <w:rFonts w:ascii="Arial" w:hAnsi="Arial" w:cs="Arial"/>
                <w:b/>
                <w:bCs/>
                <w:color w:val="000000"/>
              </w:rPr>
              <w:t>)</w:t>
            </w:r>
          </w:p>
        </w:tc>
        <w:tc>
          <w:tcPr>
            <w:tcW w:w="1217" w:type="dxa"/>
            <w:noWrap/>
            <w:hideMark/>
          </w:tcPr>
          <w:p w14:paraId="4FE6684C" w14:textId="77777777" w:rsidR="00B835FB" w:rsidRPr="00581AF2" w:rsidRDefault="00B835FB" w:rsidP="004D79D8">
            <w:pPr>
              <w:jc w:val="right"/>
              <w:rPr>
                <w:rFonts w:ascii="Arial" w:hAnsi="Arial" w:cs="Arial"/>
                <w:color w:val="000000"/>
              </w:rPr>
            </w:pPr>
            <w:r w:rsidRPr="00581AF2">
              <w:rPr>
                <w:rFonts w:ascii="Arial" w:hAnsi="Arial" w:cs="Arial"/>
                <w:color w:val="000000"/>
              </w:rPr>
              <w:t>0.38</w:t>
            </w:r>
          </w:p>
        </w:tc>
        <w:tc>
          <w:tcPr>
            <w:tcW w:w="1033" w:type="dxa"/>
            <w:noWrap/>
            <w:hideMark/>
          </w:tcPr>
          <w:p w14:paraId="553C0C44" w14:textId="77777777" w:rsidR="00B835FB" w:rsidRPr="00581AF2" w:rsidRDefault="00B835FB" w:rsidP="004D79D8">
            <w:pPr>
              <w:jc w:val="right"/>
              <w:rPr>
                <w:rFonts w:ascii="Arial" w:hAnsi="Arial" w:cs="Arial"/>
                <w:color w:val="000000"/>
              </w:rPr>
            </w:pPr>
            <w:r w:rsidRPr="00581AF2">
              <w:rPr>
                <w:rFonts w:ascii="Arial" w:hAnsi="Arial" w:cs="Arial"/>
                <w:color w:val="000000"/>
              </w:rPr>
              <w:t>0.16</w:t>
            </w:r>
          </w:p>
        </w:tc>
        <w:tc>
          <w:tcPr>
            <w:tcW w:w="990" w:type="dxa"/>
            <w:noWrap/>
            <w:hideMark/>
          </w:tcPr>
          <w:p w14:paraId="7BAF7E24" w14:textId="77777777" w:rsidR="00B835FB" w:rsidRPr="00581AF2" w:rsidRDefault="00B835FB" w:rsidP="004D79D8">
            <w:pPr>
              <w:jc w:val="right"/>
              <w:rPr>
                <w:rFonts w:ascii="Arial" w:hAnsi="Arial" w:cs="Arial"/>
                <w:color w:val="000000"/>
              </w:rPr>
            </w:pPr>
            <w:r w:rsidRPr="00581AF2">
              <w:rPr>
                <w:rFonts w:ascii="Arial" w:hAnsi="Arial" w:cs="Arial"/>
                <w:color w:val="000000"/>
              </w:rPr>
              <w:t>2.39</w:t>
            </w:r>
          </w:p>
        </w:tc>
        <w:tc>
          <w:tcPr>
            <w:tcW w:w="1217" w:type="dxa"/>
            <w:noWrap/>
            <w:hideMark/>
          </w:tcPr>
          <w:p w14:paraId="16872B6F" w14:textId="77777777" w:rsidR="00B835FB" w:rsidRPr="00581AF2" w:rsidRDefault="00B835FB" w:rsidP="004D79D8">
            <w:pPr>
              <w:jc w:val="right"/>
              <w:rPr>
                <w:rFonts w:ascii="Arial" w:hAnsi="Arial" w:cs="Arial"/>
                <w:color w:val="000000"/>
              </w:rPr>
            </w:pPr>
            <w:r w:rsidRPr="00581AF2">
              <w:rPr>
                <w:rFonts w:ascii="Arial" w:hAnsi="Arial" w:cs="Arial"/>
                <w:color w:val="000000"/>
              </w:rPr>
              <w:t>0.017</w:t>
            </w:r>
          </w:p>
        </w:tc>
      </w:tr>
    </w:tbl>
    <w:p w14:paraId="6031640E" w14:textId="125573EF" w:rsidR="00B835FB" w:rsidRDefault="00050029" w:rsidP="00B835FB">
      <w:pPr>
        <w:pStyle w:val="Caption"/>
        <w:spacing w:after="0"/>
        <w:rPr>
          <w:rFonts w:ascii="Arial" w:hAnsi="Arial" w:cs="Arial"/>
          <w:i w:val="0"/>
          <w:iCs w:val="0"/>
          <w:color w:val="000000" w:themeColor="text1"/>
        </w:rPr>
      </w:pPr>
      <w:r>
        <w:rPr>
          <w:rFonts w:ascii="Arial" w:hAnsi="Arial" w:cs="Arial"/>
          <w:color w:val="000000" w:themeColor="text1"/>
        </w:rPr>
        <w:t>Supplementary Table</w:t>
      </w:r>
      <w:r>
        <w:rPr>
          <w:rFonts w:ascii="Arial" w:hAnsi="Arial" w:cs="Arial"/>
          <w:i w:val="0"/>
          <w:iCs w:val="0"/>
          <w:color w:val="000000" w:themeColor="text1"/>
        </w:rPr>
        <w:t xml:space="preserve"> </w:t>
      </w:r>
      <w:r w:rsidR="0013564E">
        <w:rPr>
          <w:rFonts w:ascii="Arial" w:hAnsi="Arial" w:cs="Arial"/>
          <w:i w:val="0"/>
          <w:iCs w:val="0"/>
          <w:color w:val="000000" w:themeColor="text1"/>
        </w:rPr>
        <w:t>2</w:t>
      </w:r>
      <w:r w:rsidR="00B835FB" w:rsidRPr="00581AF2">
        <w:rPr>
          <w:rFonts w:ascii="Arial" w:hAnsi="Arial" w:cs="Arial"/>
          <w:i w:val="0"/>
          <w:iCs w:val="0"/>
          <w:color w:val="000000" w:themeColor="text1"/>
        </w:rPr>
        <w:t xml:space="preserve">. Results of the Linear Mixed Effects Model to test agency and feedback as predictors of rating (sense of agency) for patients with primary Generalized Anxiety Disorder (GAD) and Major Depressive Disorder (MDD), which compromised the Depression and Anxiety Disorder (DA) group. </w:t>
      </w:r>
    </w:p>
    <w:p w14:paraId="1BF54FDF" w14:textId="2D05D3D0" w:rsidR="00B835FB" w:rsidRDefault="00B835FB" w:rsidP="00B835FB"/>
    <w:p w14:paraId="539B9612" w14:textId="12D923A2" w:rsidR="00B835FB" w:rsidRDefault="00B835FB" w:rsidP="00B835FB"/>
    <w:p w14:paraId="2F38B154" w14:textId="2CF7B530" w:rsidR="00B835FB" w:rsidRDefault="00B835FB" w:rsidP="00B835FB"/>
    <w:p w14:paraId="35EECBD4" w14:textId="77777777" w:rsidR="00B835FB" w:rsidRPr="00B835FB" w:rsidRDefault="00B835FB" w:rsidP="00B835FB"/>
    <w:p w14:paraId="61D85E4D" w14:textId="77777777" w:rsidR="00B835FB" w:rsidRPr="00581AF2" w:rsidRDefault="00B835FB" w:rsidP="00B835FB">
      <w:pPr>
        <w:rPr>
          <w:rFonts w:ascii="Arial" w:hAnsi="Arial" w:cs="Arial"/>
        </w:rPr>
      </w:pPr>
    </w:p>
    <w:tbl>
      <w:tblPr>
        <w:tblStyle w:val="TableGrid"/>
        <w:tblW w:w="9715" w:type="dxa"/>
        <w:tblLayout w:type="fixed"/>
        <w:tblLook w:val="04A0" w:firstRow="1" w:lastRow="0" w:firstColumn="1" w:lastColumn="0" w:noHBand="0" w:noVBand="1"/>
      </w:tblPr>
      <w:tblGrid>
        <w:gridCol w:w="1795"/>
        <w:gridCol w:w="2520"/>
        <w:gridCol w:w="1440"/>
        <w:gridCol w:w="1350"/>
        <w:gridCol w:w="1260"/>
        <w:gridCol w:w="1350"/>
      </w:tblGrid>
      <w:tr w:rsidR="00B835FB" w:rsidRPr="00581AF2" w14:paraId="052BE1DC" w14:textId="77777777" w:rsidTr="004D79D8">
        <w:trPr>
          <w:trHeight w:val="340"/>
        </w:trPr>
        <w:tc>
          <w:tcPr>
            <w:tcW w:w="1795" w:type="dxa"/>
            <w:tcBorders>
              <w:right w:val="nil"/>
            </w:tcBorders>
            <w:shd w:val="clear" w:color="auto" w:fill="E7E6E6" w:themeFill="background2"/>
            <w:hideMark/>
          </w:tcPr>
          <w:p w14:paraId="44A69B6B" w14:textId="77777777" w:rsidR="00B835FB" w:rsidRPr="00C05952" w:rsidRDefault="00B835FB" w:rsidP="004D79D8">
            <w:pPr>
              <w:rPr>
                <w:rFonts w:ascii="Arial" w:hAnsi="Arial" w:cs="Arial"/>
                <w:b/>
                <w:bCs/>
                <w:color w:val="000000"/>
              </w:rPr>
            </w:pPr>
            <w:r w:rsidRPr="00C05952">
              <w:rPr>
                <w:rFonts w:ascii="Arial" w:hAnsi="Arial" w:cs="Arial"/>
                <w:b/>
                <w:bCs/>
                <w:color w:val="000000"/>
              </w:rPr>
              <w:lastRenderedPageBreak/>
              <w:t>Independent</w:t>
            </w:r>
          </w:p>
        </w:tc>
        <w:tc>
          <w:tcPr>
            <w:tcW w:w="2520" w:type="dxa"/>
            <w:tcBorders>
              <w:left w:val="nil"/>
              <w:right w:val="nil"/>
            </w:tcBorders>
            <w:shd w:val="clear" w:color="auto" w:fill="E7E6E6" w:themeFill="background2"/>
            <w:hideMark/>
          </w:tcPr>
          <w:p w14:paraId="46A543D8" w14:textId="77777777" w:rsidR="00B835FB" w:rsidRPr="00C05952" w:rsidRDefault="00B835FB" w:rsidP="004D79D8">
            <w:pPr>
              <w:rPr>
                <w:rFonts w:ascii="Arial" w:hAnsi="Arial" w:cs="Arial"/>
                <w:b/>
                <w:bCs/>
                <w:color w:val="000000"/>
              </w:rPr>
            </w:pPr>
            <w:r w:rsidRPr="00C05952">
              <w:rPr>
                <w:rFonts w:ascii="Arial" w:hAnsi="Arial" w:cs="Arial"/>
                <w:b/>
                <w:bCs/>
                <w:color w:val="000000"/>
              </w:rPr>
              <w:t>Predictor</w:t>
            </w:r>
          </w:p>
        </w:tc>
        <w:tc>
          <w:tcPr>
            <w:tcW w:w="1440" w:type="dxa"/>
            <w:tcBorders>
              <w:left w:val="nil"/>
              <w:right w:val="nil"/>
            </w:tcBorders>
            <w:shd w:val="clear" w:color="auto" w:fill="E7E6E6" w:themeFill="background2"/>
            <w:hideMark/>
          </w:tcPr>
          <w:p w14:paraId="4D28857E" w14:textId="77777777" w:rsidR="00B835FB" w:rsidRPr="00C05952" w:rsidRDefault="00B835FB" w:rsidP="004D79D8">
            <w:pPr>
              <w:rPr>
                <w:rFonts w:ascii="Arial" w:hAnsi="Arial" w:cs="Arial"/>
                <w:b/>
                <w:bCs/>
                <w:color w:val="000000"/>
              </w:rPr>
            </w:pPr>
            <w:r w:rsidRPr="00C05952">
              <w:rPr>
                <w:rFonts w:ascii="Arial" w:hAnsi="Arial" w:cs="Arial"/>
                <w:b/>
                <w:bCs/>
                <w:color w:val="000000"/>
              </w:rPr>
              <w:t>Estimate</w:t>
            </w:r>
          </w:p>
        </w:tc>
        <w:tc>
          <w:tcPr>
            <w:tcW w:w="1350" w:type="dxa"/>
            <w:tcBorders>
              <w:left w:val="nil"/>
              <w:right w:val="nil"/>
            </w:tcBorders>
            <w:shd w:val="clear" w:color="auto" w:fill="E7E6E6" w:themeFill="background2"/>
            <w:hideMark/>
          </w:tcPr>
          <w:p w14:paraId="26960C51" w14:textId="77777777" w:rsidR="00B835FB" w:rsidRPr="00C05952" w:rsidRDefault="00B835FB" w:rsidP="004D79D8">
            <w:pPr>
              <w:rPr>
                <w:rFonts w:ascii="Arial" w:hAnsi="Arial" w:cs="Arial"/>
                <w:b/>
                <w:bCs/>
                <w:color w:val="000000"/>
              </w:rPr>
            </w:pPr>
            <w:r w:rsidRPr="00C05952">
              <w:rPr>
                <w:rFonts w:ascii="Arial" w:hAnsi="Arial" w:cs="Arial"/>
                <w:b/>
                <w:bCs/>
                <w:color w:val="000000"/>
              </w:rPr>
              <w:t>SE</w:t>
            </w:r>
          </w:p>
        </w:tc>
        <w:tc>
          <w:tcPr>
            <w:tcW w:w="1260" w:type="dxa"/>
            <w:tcBorders>
              <w:left w:val="nil"/>
              <w:right w:val="nil"/>
            </w:tcBorders>
            <w:shd w:val="clear" w:color="auto" w:fill="E7E6E6" w:themeFill="background2"/>
            <w:hideMark/>
          </w:tcPr>
          <w:p w14:paraId="65633539" w14:textId="77777777" w:rsidR="00B835FB" w:rsidRPr="00C05952" w:rsidRDefault="00B835FB" w:rsidP="004D79D8">
            <w:pPr>
              <w:rPr>
                <w:rFonts w:ascii="Arial" w:hAnsi="Arial" w:cs="Arial"/>
                <w:b/>
                <w:bCs/>
                <w:color w:val="000000"/>
              </w:rPr>
            </w:pPr>
            <w:r w:rsidRPr="00C05952">
              <w:rPr>
                <w:rFonts w:ascii="Arial" w:hAnsi="Arial" w:cs="Arial"/>
                <w:b/>
                <w:bCs/>
                <w:color w:val="000000"/>
              </w:rPr>
              <w:t>t-value</w:t>
            </w:r>
          </w:p>
        </w:tc>
        <w:tc>
          <w:tcPr>
            <w:tcW w:w="1350" w:type="dxa"/>
            <w:tcBorders>
              <w:left w:val="nil"/>
            </w:tcBorders>
            <w:shd w:val="clear" w:color="auto" w:fill="E7E6E6" w:themeFill="background2"/>
            <w:hideMark/>
          </w:tcPr>
          <w:p w14:paraId="29FDB595" w14:textId="77777777" w:rsidR="00B835FB" w:rsidRPr="00C05952" w:rsidRDefault="00B835FB" w:rsidP="004D79D8">
            <w:pPr>
              <w:rPr>
                <w:rFonts w:ascii="Arial" w:hAnsi="Arial" w:cs="Arial"/>
                <w:b/>
                <w:bCs/>
                <w:color w:val="000000"/>
              </w:rPr>
            </w:pPr>
            <w:r w:rsidRPr="00C05952">
              <w:rPr>
                <w:rFonts w:ascii="Arial" w:hAnsi="Arial" w:cs="Arial"/>
                <w:b/>
                <w:bCs/>
                <w:color w:val="000000"/>
              </w:rPr>
              <w:t>P</w:t>
            </w:r>
          </w:p>
        </w:tc>
      </w:tr>
      <w:tr w:rsidR="00B835FB" w:rsidRPr="00581AF2" w14:paraId="46D3C8F2" w14:textId="77777777" w:rsidTr="004D79D8">
        <w:trPr>
          <w:trHeight w:val="340"/>
        </w:trPr>
        <w:tc>
          <w:tcPr>
            <w:tcW w:w="1795" w:type="dxa"/>
            <w:vMerge w:val="restart"/>
            <w:noWrap/>
            <w:vAlign w:val="center"/>
            <w:hideMark/>
          </w:tcPr>
          <w:p w14:paraId="7F846865" w14:textId="77777777" w:rsidR="00B835FB" w:rsidRPr="00C05952" w:rsidRDefault="00B835FB" w:rsidP="004D79D8">
            <w:pPr>
              <w:rPr>
                <w:rFonts w:ascii="Arial" w:hAnsi="Arial" w:cs="Arial"/>
                <w:color w:val="000000"/>
              </w:rPr>
            </w:pPr>
            <w:r w:rsidRPr="00C05952">
              <w:rPr>
                <w:rFonts w:ascii="Arial" w:hAnsi="Arial" w:cs="Arial"/>
                <w:color w:val="000000"/>
              </w:rPr>
              <w:t>Rating</w:t>
            </w:r>
          </w:p>
        </w:tc>
        <w:tc>
          <w:tcPr>
            <w:tcW w:w="2520" w:type="dxa"/>
            <w:noWrap/>
            <w:hideMark/>
          </w:tcPr>
          <w:p w14:paraId="15A5E2BB" w14:textId="77777777" w:rsidR="00B835FB" w:rsidRPr="00C05952" w:rsidRDefault="00B835FB" w:rsidP="004D79D8">
            <w:pPr>
              <w:rPr>
                <w:rFonts w:ascii="Arial" w:hAnsi="Arial" w:cs="Arial"/>
                <w:b/>
                <w:bCs/>
                <w:color w:val="000000"/>
              </w:rPr>
            </w:pPr>
            <w:r w:rsidRPr="00C05952">
              <w:rPr>
                <w:rFonts w:ascii="Arial" w:hAnsi="Arial" w:cs="Arial"/>
                <w:b/>
                <w:bCs/>
                <w:color w:val="000000"/>
              </w:rPr>
              <w:t>Intercept</w:t>
            </w:r>
          </w:p>
        </w:tc>
        <w:tc>
          <w:tcPr>
            <w:tcW w:w="1440" w:type="dxa"/>
            <w:noWrap/>
            <w:hideMark/>
          </w:tcPr>
          <w:p w14:paraId="17F7D31D" w14:textId="77777777" w:rsidR="00B835FB" w:rsidRPr="00C05952" w:rsidRDefault="00B835FB" w:rsidP="004D79D8">
            <w:pPr>
              <w:jc w:val="right"/>
              <w:rPr>
                <w:rFonts w:ascii="Arial" w:hAnsi="Arial" w:cs="Arial"/>
                <w:color w:val="000000"/>
              </w:rPr>
            </w:pPr>
            <w:r w:rsidRPr="00C05952">
              <w:rPr>
                <w:rFonts w:ascii="Arial" w:hAnsi="Arial" w:cs="Arial"/>
                <w:color w:val="000000"/>
              </w:rPr>
              <w:t>2.0074</w:t>
            </w:r>
          </w:p>
        </w:tc>
        <w:tc>
          <w:tcPr>
            <w:tcW w:w="1350" w:type="dxa"/>
            <w:noWrap/>
            <w:hideMark/>
          </w:tcPr>
          <w:p w14:paraId="196AB556" w14:textId="77777777" w:rsidR="00B835FB" w:rsidRPr="00C05952" w:rsidRDefault="00B835FB" w:rsidP="004D79D8">
            <w:pPr>
              <w:jc w:val="right"/>
              <w:rPr>
                <w:rFonts w:ascii="Arial" w:hAnsi="Arial" w:cs="Arial"/>
                <w:color w:val="000000"/>
              </w:rPr>
            </w:pPr>
            <w:r w:rsidRPr="00C05952">
              <w:rPr>
                <w:rFonts w:ascii="Arial" w:hAnsi="Arial" w:cs="Arial"/>
                <w:color w:val="000000"/>
              </w:rPr>
              <w:t>0.040489</w:t>
            </w:r>
          </w:p>
        </w:tc>
        <w:tc>
          <w:tcPr>
            <w:tcW w:w="1260" w:type="dxa"/>
            <w:noWrap/>
            <w:hideMark/>
          </w:tcPr>
          <w:p w14:paraId="2DBB67C1" w14:textId="77777777" w:rsidR="00B835FB" w:rsidRPr="00C05952" w:rsidRDefault="00B835FB" w:rsidP="004D79D8">
            <w:pPr>
              <w:jc w:val="right"/>
              <w:rPr>
                <w:rFonts w:ascii="Arial" w:hAnsi="Arial" w:cs="Arial"/>
                <w:color w:val="000000"/>
              </w:rPr>
            </w:pPr>
            <w:r w:rsidRPr="00C05952">
              <w:rPr>
                <w:rFonts w:ascii="Arial" w:hAnsi="Arial" w:cs="Arial"/>
                <w:color w:val="000000"/>
              </w:rPr>
              <w:t>49.579</w:t>
            </w:r>
          </w:p>
        </w:tc>
        <w:tc>
          <w:tcPr>
            <w:tcW w:w="1350" w:type="dxa"/>
            <w:noWrap/>
            <w:hideMark/>
          </w:tcPr>
          <w:p w14:paraId="098823D8" w14:textId="77777777" w:rsidR="00B835FB" w:rsidRPr="00C05952" w:rsidRDefault="00B835FB" w:rsidP="004D79D8">
            <w:pPr>
              <w:jc w:val="right"/>
              <w:rPr>
                <w:rFonts w:ascii="Arial" w:hAnsi="Arial" w:cs="Arial"/>
                <w:color w:val="000000" w:themeColor="text1"/>
              </w:rPr>
            </w:pPr>
            <w:r w:rsidRPr="6EC916A6">
              <w:rPr>
                <w:rFonts w:ascii="Arial" w:hAnsi="Arial" w:cs="Arial"/>
                <w:color w:val="000000" w:themeColor="text1"/>
              </w:rPr>
              <w:t>&lt;0.001</w:t>
            </w:r>
          </w:p>
        </w:tc>
      </w:tr>
      <w:tr w:rsidR="00B835FB" w:rsidRPr="00581AF2" w14:paraId="3F581713" w14:textId="77777777" w:rsidTr="004D79D8">
        <w:trPr>
          <w:trHeight w:val="340"/>
        </w:trPr>
        <w:tc>
          <w:tcPr>
            <w:tcW w:w="1795" w:type="dxa"/>
            <w:vMerge/>
            <w:noWrap/>
            <w:hideMark/>
          </w:tcPr>
          <w:p w14:paraId="45D0BD96" w14:textId="77777777" w:rsidR="00B835FB" w:rsidRPr="00C05952" w:rsidRDefault="00B835FB" w:rsidP="004D79D8">
            <w:pPr>
              <w:jc w:val="right"/>
              <w:rPr>
                <w:rFonts w:ascii="Arial" w:hAnsi="Arial" w:cs="Arial"/>
                <w:color w:val="000000"/>
              </w:rPr>
            </w:pPr>
          </w:p>
        </w:tc>
        <w:tc>
          <w:tcPr>
            <w:tcW w:w="2520" w:type="dxa"/>
            <w:noWrap/>
            <w:hideMark/>
          </w:tcPr>
          <w:p w14:paraId="7405FCE1" w14:textId="77777777" w:rsidR="00B835FB" w:rsidRPr="00C05952" w:rsidRDefault="00B835FB" w:rsidP="004D79D8">
            <w:pPr>
              <w:rPr>
                <w:rFonts w:ascii="Arial" w:hAnsi="Arial" w:cs="Arial"/>
                <w:b/>
                <w:bCs/>
                <w:color w:val="000000"/>
              </w:rPr>
            </w:pPr>
            <w:r w:rsidRPr="00C05952">
              <w:rPr>
                <w:rFonts w:ascii="Arial" w:hAnsi="Arial" w:cs="Arial"/>
                <w:b/>
                <w:bCs/>
                <w:color w:val="000000"/>
              </w:rPr>
              <w:t>Feedback</w:t>
            </w:r>
          </w:p>
        </w:tc>
        <w:tc>
          <w:tcPr>
            <w:tcW w:w="1440" w:type="dxa"/>
            <w:noWrap/>
            <w:hideMark/>
          </w:tcPr>
          <w:p w14:paraId="24C33854" w14:textId="77777777" w:rsidR="00B835FB" w:rsidRPr="00C05952" w:rsidRDefault="00B835FB" w:rsidP="004D79D8">
            <w:pPr>
              <w:jc w:val="right"/>
              <w:rPr>
                <w:rFonts w:ascii="Arial" w:hAnsi="Arial" w:cs="Arial"/>
                <w:color w:val="000000"/>
              </w:rPr>
            </w:pPr>
            <w:r w:rsidRPr="00C05952">
              <w:rPr>
                <w:rFonts w:ascii="Arial" w:hAnsi="Arial" w:cs="Arial"/>
                <w:color w:val="000000"/>
              </w:rPr>
              <w:t>1.1045</w:t>
            </w:r>
          </w:p>
        </w:tc>
        <w:tc>
          <w:tcPr>
            <w:tcW w:w="1350" w:type="dxa"/>
            <w:noWrap/>
            <w:hideMark/>
          </w:tcPr>
          <w:p w14:paraId="7054BA44" w14:textId="77777777" w:rsidR="00B835FB" w:rsidRPr="00C05952" w:rsidRDefault="00B835FB" w:rsidP="004D79D8">
            <w:pPr>
              <w:jc w:val="right"/>
              <w:rPr>
                <w:rFonts w:ascii="Arial" w:hAnsi="Arial" w:cs="Arial"/>
                <w:color w:val="000000"/>
              </w:rPr>
            </w:pPr>
            <w:r w:rsidRPr="00C05952">
              <w:rPr>
                <w:rFonts w:ascii="Arial" w:hAnsi="Arial" w:cs="Arial"/>
                <w:color w:val="000000"/>
              </w:rPr>
              <w:t>0.064793</w:t>
            </w:r>
          </w:p>
        </w:tc>
        <w:tc>
          <w:tcPr>
            <w:tcW w:w="1260" w:type="dxa"/>
            <w:noWrap/>
            <w:hideMark/>
          </w:tcPr>
          <w:p w14:paraId="7D7AB50A" w14:textId="77777777" w:rsidR="00B835FB" w:rsidRPr="00C05952" w:rsidRDefault="00B835FB" w:rsidP="004D79D8">
            <w:pPr>
              <w:jc w:val="right"/>
              <w:rPr>
                <w:rFonts w:ascii="Arial" w:hAnsi="Arial" w:cs="Arial"/>
                <w:color w:val="000000"/>
              </w:rPr>
            </w:pPr>
            <w:r w:rsidRPr="00C05952">
              <w:rPr>
                <w:rFonts w:ascii="Arial" w:hAnsi="Arial" w:cs="Arial"/>
                <w:color w:val="000000"/>
              </w:rPr>
              <w:t>17.047</w:t>
            </w:r>
          </w:p>
        </w:tc>
        <w:tc>
          <w:tcPr>
            <w:tcW w:w="1350" w:type="dxa"/>
            <w:noWrap/>
            <w:hideMark/>
          </w:tcPr>
          <w:p w14:paraId="67804807" w14:textId="77777777" w:rsidR="00B835FB" w:rsidRPr="00C05952" w:rsidRDefault="00B835FB" w:rsidP="004D79D8">
            <w:pPr>
              <w:jc w:val="right"/>
              <w:rPr>
                <w:rFonts w:ascii="Arial" w:hAnsi="Arial" w:cs="Arial"/>
                <w:color w:val="000000"/>
              </w:rPr>
            </w:pPr>
            <w:r w:rsidRPr="00C05952">
              <w:rPr>
                <w:rFonts w:ascii="Arial" w:hAnsi="Arial" w:cs="Arial"/>
                <w:color w:val="000000"/>
              </w:rPr>
              <w:t>1.78E-64</w:t>
            </w:r>
          </w:p>
        </w:tc>
      </w:tr>
      <w:tr w:rsidR="00B835FB" w:rsidRPr="00581AF2" w14:paraId="1EB9B445" w14:textId="77777777" w:rsidTr="004D79D8">
        <w:trPr>
          <w:trHeight w:val="340"/>
        </w:trPr>
        <w:tc>
          <w:tcPr>
            <w:tcW w:w="1795" w:type="dxa"/>
            <w:vMerge/>
            <w:noWrap/>
            <w:hideMark/>
          </w:tcPr>
          <w:p w14:paraId="317A0846" w14:textId="77777777" w:rsidR="00B835FB" w:rsidRPr="00C05952" w:rsidRDefault="00B835FB" w:rsidP="004D79D8">
            <w:pPr>
              <w:jc w:val="right"/>
              <w:rPr>
                <w:rFonts w:ascii="Arial" w:hAnsi="Arial" w:cs="Arial"/>
                <w:color w:val="000000"/>
              </w:rPr>
            </w:pPr>
          </w:p>
        </w:tc>
        <w:tc>
          <w:tcPr>
            <w:tcW w:w="2520" w:type="dxa"/>
            <w:noWrap/>
            <w:hideMark/>
          </w:tcPr>
          <w:p w14:paraId="319C2D23" w14:textId="77777777" w:rsidR="00B835FB" w:rsidRPr="00C05952" w:rsidRDefault="00B835FB" w:rsidP="004D79D8">
            <w:pPr>
              <w:rPr>
                <w:rFonts w:ascii="Arial" w:hAnsi="Arial" w:cs="Arial"/>
                <w:b/>
                <w:bCs/>
                <w:color w:val="000000"/>
              </w:rPr>
            </w:pPr>
            <w:r w:rsidRPr="00C05952">
              <w:rPr>
                <w:rFonts w:ascii="Arial" w:hAnsi="Arial" w:cs="Arial"/>
                <w:b/>
                <w:bCs/>
                <w:color w:val="000000"/>
              </w:rPr>
              <w:t>Agency</w:t>
            </w:r>
          </w:p>
        </w:tc>
        <w:tc>
          <w:tcPr>
            <w:tcW w:w="1440" w:type="dxa"/>
            <w:noWrap/>
            <w:hideMark/>
          </w:tcPr>
          <w:p w14:paraId="4F7C6B09" w14:textId="77777777" w:rsidR="00B835FB" w:rsidRPr="00C05952" w:rsidRDefault="00B835FB" w:rsidP="004D79D8">
            <w:pPr>
              <w:jc w:val="right"/>
              <w:rPr>
                <w:rFonts w:ascii="Arial" w:hAnsi="Arial" w:cs="Arial"/>
                <w:color w:val="000000"/>
              </w:rPr>
            </w:pPr>
            <w:r w:rsidRPr="00C05952">
              <w:rPr>
                <w:rFonts w:ascii="Arial" w:hAnsi="Arial" w:cs="Arial"/>
                <w:color w:val="000000"/>
              </w:rPr>
              <w:t>0.39541</w:t>
            </w:r>
          </w:p>
        </w:tc>
        <w:tc>
          <w:tcPr>
            <w:tcW w:w="1350" w:type="dxa"/>
            <w:noWrap/>
            <w:hideMark/>
          </w:tcPr>
          <w:p w14:paraId="73231182" w14:textId="77777777" w:rsidR="00B835FB" w:rsidRPr="00C05952" w:rsidRDefault="00B835FB" w:rsidP="004D79D8">
            <w:pPr>
              <w:jc w:val="right"/>
              <w:rPr>
                <w:rFonts w:ascii="Arial" w:hAnsi="Arial" w:cs="Arial"/>
                <w:color w:val="000000"/>
              </w:rPr>
            </w:pPr>
            <w:r w:rsidRPr="00C05952">
              <w:rPr>
                <w:rFonts w:ascii="Arial" w:hAnsi="Arial" w:cs="Arial"/>
                <w:color w:val="000000"/>
              </w:rPr>
              <w:t>0.025456</w:t>
            </w:r>
          </w:p>
        </w:tc>
        <w:tc>
          <w:tcPr>
            <w:tcW w:w="1260" w:type="dxa"/>
            <w:noWrap/>
            <w:hideMark/>
          </w:tcPr>
          <w:p w14:paraId="23638EE1" w14:textId="77777777" w:rsidR="00B835FB" w:rsidRPr="00C05952" w:rsidRDefault="00B835FB" w:rsidP="004D79D8">
            <w:pPr>
              <w:jc w:val="right"/>
              <w:rPr>
                <w:rFonts w:ascii="Arial" w:hAnsi="Arial" w:cs="Arial"/>
                <w:color w:val="000000"/>
              </w:rPr>
            </w:pPr>
            <w:r w:rsidRPr="00C05952">
              <w:rPr>
                <w:rFonts w:ascii="Arial" w:hAnsi="Arial" w:cs="Arial"/>
                <w:color w:val="000000"/>
              </w:rPr>
              <w:t>15.533</w:t>
            </w:r>
          </w:p>
        </w:tc>
        <w:tc>
          <w:tcPr>
            <w:tcW w:w="1350" w:type="dxa"/>
            <w:noWrap/>
            <w:hideMark/>
          </w:tcPr>
          <w:p w14:paraId="3D6D21E2" w14:textId="77777777" w:rsidR="00B835FB" w:rsidRPr="00C05952" w:rsidRDefault="00B835FB" w:rsidP="004D79D8">
            <w:pPr>
              <w:jc w:val="right"/>
              <w:rPr>
                <w:rFonts w:ascii="Arial" w:hAnsi="Arial" w:cs="Arial"/>
                <w:color w:val="000000"/>
              </w:rPr>
            </w:pPr>
            <w:r w:rsidRPr="00C05952">
              <w:rPr>
                <w:rFonts w:ascii="Arial" w:hAnsi="Arial" w:cs="Arial"/>
                <w:color w:val="000000"/>
              </w:rPr>
              <w:t>6.13E-54</w:t>
            </w:r>
          </w:p>
        </w:tc>
      </w:tr>
    </w:tbl>
    <w:p w14:paraId="55457463" w14:textId="6D1E1829" w:rsidR="00B835FB" w:rsidRPr="00581AF2" w:rsidRDefault="00050029" w:rsidP="00B835FB">
      <w:pPr>
        <w:pStyle w:val="Caption"/>
        <w:spacing w:after="0"/>
        <w:rPr>
          <w:rFonts w:ascii="Arial" w:hAnsi="Arial" w:cs="Arial"/>
          <w:i w:val="0"/>
          <w:iCs w:val="0"/>
          <w:color w:val="000000" w:themeColor="text1"/>
        </w:rPr>
      </w:pPr>
      <w:r>
        <w:rPr>
          <w:rFonts w:ascii="Arial" w:hAnsi="Arial" w:cs="Arial"/>
          <w:color w:val="000000" w:themeColor="text1"/>
        </w:rPr>
        <w:t>Supplementary Table</w:t>
      </w:r>
      <w:r>
        <w:rPr>
          <w:rFonts w:ascii="Arial" w:hAnsi="Arial" w:cs="Arial"/>
          <w:color w:val="000000" w:themeColor="text1"/>
        </w:rPr>
        <w:t xml:space="preserve"> 3</w:t>
      </w:r>
      <w:r w:rsidR="00B835FB" w:rsidRPr="00581AF2">
        <w:rPr>
          <w:rFonts w:ascii="Arial" w:hAnsi="Arial" w:cs="Arial"/>
          <w:i w:val="0"/>
          <w:iCs w:val="0"/>
          <w:color w:val="000000" w:themeColor="text1"/>
        </w:rPr>
        <w:t>. Results of the Linear Mixed Effects Model to test agency (</w:t>
      </w:r>
      <w:r w:rsidR="00B835FB" w:rsidRPr="00581AF2">
        <w:rPr>
          <w:rFonts w:ascii="Arial" w:hAnsi="Arial" w:cs="Arial"/>
          <w:color w:val="000000" w:themeColor="text1"/>
        </w:rPr>
        <w:t xml:space="preserve">self, ambiguous and computer) </w:t>
      </w:r>
      <w:r w:rsidR="00B835FB" w:rsidRPr="00581AF2">
        <w:rPr>
          <w:rFonts w:ascii="Arial" w:hAnsi="Arial" w:cs="Arial"/>
          <w:i w:val="0"/>
          <w:iCs w:val="0"/>
          <w:color w:val="000000" w:themeColor="text1"/>
        </w:rPr>
        <w:t xml:space="preserve">and feedback </w:t>
      </w:r>
      <w:r w:rsidR="00B835FB" w:rsidRPr="00581AF2">
        <w:rPr>
          <w:rFonts w:ascii="Arial" w:hAnsi="Arial" w:cs="Arial"/>
          <w:color w:val="000000" w:themeColor="text1"/>
        </w:rPr>
        <w:t xml:space="preserve">(positive-win and negative-loss) </w:t>
      </w:r>
      <w:r w:rsidR="00B835FB" w:rsidRPr="00581AF2">
        <w:rPr>
          <w:rFonts w:ascii="Arial" w:hAnsi="Arial" w:cs="Arial"/>
          <w:i w:val="0"/>
          <w:iCs w:val="0"/>
          <w:color w:val="000000" w:themeColor="text1"/>
        </w:rPr>
        <w:t>as predictors of rating (sense of agency) for the online sample.</w:t>
      </w:r>
    </w:p>
    <w:p w14:paraId="18A90505" w14:textId="77777777" w:rsidR="007F019D" w:rsidRDefault="007F019D"/>
    <w:sectPr w:rsidR="007F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FB"/>
    <w:rsid w:val="00050029"/>
    <w:rsid w:val="0013564E"/>
    <w:rsid w:val="001A36C8"/>
    <w:rsid w:val="001D4E91"/>
    <w:rsid w:val="00301DD0"/>
    <w:rsid w:val="00535E61"/>
    <w:rsid w:val="00553A5F"/>
    <w:rsid w:val="00651DAE"/>
    <w:rsid w:val="007F019D"/>
    <w:rsid w:val="00AB1108"/>
    <w:rsid w:val="00B835FB"/>
    <w:rsid w:val="00DE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882A9"/>
  <w15:chartTrackingRefBased/>
  <w15:docId w15:val="{B3FD9F56-80B0-3F45-A1F0-43B0311A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835FB"/>
    <w:pPr>
      <w:spacing w:after="200"/>
    </w:pPr>
    <w:rPr>
      <w:i/>
      <w:iCs/>
      <w:color w:val="44546A" w:themeColor="text2"/>
      <w:sz w:val="18"/>
      <w:szCs w:val="18"/>
    </w:rPr>
  </w:style>
  <w:style w:type="table" w:styleId="PlainTable1">
    <w:name w:val="Plain Table 1"/>
    <w:basedOn w:val="TableNormal"/>
    <w:uiPriority w:val="41"/>
    <w:rsid w:val="00B835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B835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835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Marishka</dc:creator>
  <cp:keywords/>
  <dc:description/>
  <cp:lastModifiedBy>Mehta, Marishka</cp:lastModifiedBy>
  <cp:revision>5</cp:revision>
  <dcterms:created xsi:type="dcterms:W3CDTF">2022-05-26T20:06:00Z</dcterms:created>
  <dcterms:modified xsi:type="dcterms:W3CDTF">2022-05-26T20:08:00Z</dcterms:modified>
</cp:coreProperties>
</file>