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7512D6" w14:textId="77777777" w:rsidR="00196BE5" w:rsidRDefault="00196BE5" w:rsidP="0069385B">
      <w:pPr>
        <w:pStyle w:val="a3"/>
        <w:spacing w:line="360" w:lineRule="auto"/>
        <w:jc w:val="center"/>
      </w:pPr>
      <w:r w:rsidRPr="00412DC7">
        <w:rPr>
          <w:rFonts w:ascii="Times" w:hAnsi="Times" w:cs="Arial"/>
          <w:b/>
          <w:bCs/>
          <w:color w:val="000000"/>
          <w:sz w:val="28"/>
          <w:szCs w:val="28"/>
          <w:shd w:val="clear" w:color="auto" w:fill="FFFFFF"/>
        </w:rPr>
        <w:t>Appendix</w:t>
      </w:r>
    </w:p>
    <w:p w14:paraId="7A6094E6" w14:textId="77777777" w:rsidR="00196BE5" w:rsidRPr="009F3C78" w:rsidRDefault="00196BE5" w:rsidP="007C1A75">
      <w:pPr>
        <w:spacing w:line="360" w:lineRule="auto"/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/>
          <w:b/>
          <w:bCs/>
          <w:sz w:val="20"/>
          <w:szCs w:val="20"/>
        </w:rPr>
        <w:t xml:space="preserve">Figure S1. </w:t>
      </w:r>
      <w:r w:rsidRPr="009F3C78">
        <w:rPr>
          <w:rFonts w:ascii="Times" w:hAnsi="Times"/>
          <w:sz w:val="20"/>
          <w:szCs w:val="20"/>
        </w:rPr>
        <w:t>Typical low-quality images that manually excluded.</w:t>
      </w:r>
    </w:p>
    <w:p w14:paraId="663D30BE" w14:textId="77777777" w:rsidR="00196BE5" w:rsidRPr="009F3C78" w:rsidRDefault="00196BE5" w:rsidP="007C1A75">
      <w:pPr>
        <w:spacing w:line="360" w:lineRule="auto"/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/>
          <w:b/>
          <w:bCs/>
          <w:noProof/>
          <w:sz w:val="20"/>
          <w:szCs w:val="20"/>
        </w:rPr>
        <w:drawing>
          <wp:inline distT="0" distB="0" distL="0" distR="0" wp14:anchorId="2217D855" wp14:editId="07D2F95E">
            <wp:extent cx="5274310" cy="394779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83C629" w14:textId="77777777" w:rsidR="00196BE5" w:rsidRPr="009F3C78" w:rsidRDefault="00196BE5" w:rsidP="007C1A75">
      <w:pPr>
        <w:spacing w:line="360" w:lineRule="auto"/>
        <w:rPr>
          <w:rFonts w:ascii="Times" w:hAnsi="Times" w:cs="Arial"/>
          <w:color w:val="000000"/>
          <w:sz w:val="20"/>
          <w:szCs w:val="20"/>
          <w:shd w:val="clear" w:color="auto" w:fill="FFFFFF"/>
        </w:rPr>
      </w:pP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>Low-quality images due to non-</w:t>
      </w:r>
      <w:r w:rsidRPr="009F3C78">
        <w:rPr>
          <w:rFonts w:ascii="Times" w:hAnsi="Times" w:cs="Arial" w:hint="eastAsia"/>
          <w:color w:val="000000"/>
          <w:sz w:val="20"/>
          <w:szCs w:val="20"/>
          <w:shd w:val="clear" w:color="auto" w:fill="FFFFFF"/>
        </w:rPr>
        <w:t>fundus</w:t>
      </w: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 xml:space="preserve"> image (A), halation (B), blurs (C), and defocus (D).</w:t>
      </w:r>
    </w:p>
    <w:p w14:paraId="5E55E444" w14:textId="77777777" w:rsidR="00196BE5" w:rsidRPr="009F3C78" w:rsidRDefault="00196BE5">
      <w:pPr>
        <w:rPr>
          <w:rFonts w:ascii="Times" w:hAnsi="Times" w:cs="Arial"/>
          <w:color w:val="000000"/>
          <w:sz w:val="20"/>
          <w:szCs w:val="20"/>
          <w:shd w:val="clear" w:color="auto" w:fill="FFFFFF"/>
        </w:rPr>
      </w:pP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br w:type="page"/>
      </w:r>
    </w:p>
    <w:p w14:paraId="2022E896" w14:textId="2A2A1AA5" w:rsidR="00196BE5" w:rsidRPr="009F3C78" w:rsidRDefault="00196BE5" w:rsidP="007C1A75">
      <w:pPr>
        <w:spacing w:line="360" w:lineRule="auto"/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 w:hint="eastAsia"/>
          <w:b/>
          <w:bCs/>
          <w:sz w:val="20"/>
          <w:szCs w:val="20"/>
        </w:rPr>
        <w:lastRenderedPageBreak/>
        <w:t>F</w:t>
      </w:r>
      <w:r w:rsidRPr="009F3C78">
        <w:rPr>
          <w:rFonts w:ascii="Times" w:hAnsi="Times"/>
          <w:b/>
          <w:bCs/>
          <w:sz w:val="20"/>
          <w:szCs w:val="20"/>
        </w:rPr>
        <w:t xml:space="preserve">igure S2. </w:t>
      </w:r>
      <w:r w:rsidRPr="009F3C78">
        <w:rPr>
          <w:rFonts w:ascii="Times" w:hAnsi="Times"/>
          <w:sz w:val="20"/>
          <w:szCs w:val="20"/>
        </w:rPr>
        <w:t xml:space="preserve">Receiver operating characteristic curves compared </w:t>
      </w:r>
      <w:r w:rsidRPr="009F3C78">
        <w:rPr>
          <w:rFonts w:ascii="Times" w:hAnsi="Times" w:cstheme="minorBidi"/>
          <w:sz w:val="20"/>
          <w:szCs w:val="20"/>
        </w:rPr>
        <w:t>ResNet-50 and InceptionV3</w:t>
      </w:r>
    </w:p>
    <w:p w14:paraId="76417AD6" w14:textId="77777777" w:rsidR="00196BE5" w:rsidRPr="009F3C78" w:rsidRDefault="00196BE5" w:rsidP="007C1A75">
      <w:pPr>
        <w:spacing w:line="360" w:lineRule="auto"/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/>
          <w:b/>
          <w:bCs/>
          <w:noProof/>
          <w:sz w:val="20"/>
          <w:szCs w:val="20"/>
        </w:rPr>
        <w:drawing>
          <wp:inline distT="0" distB="0" distL="0" distR="0" wp14:anchorId="43B53F60" wp14:editId="1B4D1082">
            <wp:extent cx="4680000" cy="3960000"/>
            <wp:effectExtent l="0" t="0" r="0" b="0"/>
            <wp:docPr id="4" name="图片 3">
              <a:extLst xmlns:a="http://schemas.openxmlformats.org/drawingml/2006/main">
                <a:ext uri="{FF2B5EF4-FFF2-40B4-BE49-F238E27FC236}">
                  <a16:creationId xmlns:a16="http://schemas.microsoft.com/office/drawing/2014/main" id="{F76D95F9-5C64-1E6B-01F7-CF7081DAA057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id="{F76D95F9-5C64-1E6B-01F7-CF7081DAA057}"/>
                        </a:ext>
                      </a:extLst>
                    </pic:cNvPr>
                    <pic:cNvPicPr preferRelativeResize="0">
                      <a:picLocks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2545C" w14:textId="5B280A90" w:rsidR="00196BE5" w:rsidRPr="009F3C78" w:rsidRDefault="00196BE5" w:rsidP="004A5126">
      <w:pPr>
        <w:spacing w:line="360" w:lineRule="auto"/>
        <w:rPr>
          <w:rFonts w:ascii="Times" w:hAnsi="Times" w:cs="Times New Roman"/>
          <w:sz w:val="20"/>
          <w:szCs w:val="20"/>
          <w:lang w:val="en-GB"/>
        </w:rPr>
      </w:pPr>
      <w:r w:rsidRPr="009F3C78">
        <w:rPr>
          <w:rFonts w:ascii="Times" w:hAnsi="Times" w:cs="Times New Roman"/>
          <w:sz w:val="20"/>
          <w:szCs w:val="20"/>
          <w:lang w:val="en-GB"/>
        </w:rPr>
        <w:t xml:space="preserve">ResNet-50 and InceptionV3 were trained to distinguish stable and active RB lesion on fundus image. In </w:t>
      </w:r>
      <w:proofErr w:type="spellStart"/>
      <w:proofErr w:type="gramStart"/>
      <w:r w:rsidRPr="009F3C78">
        <w:rPr>
          <w:rFonts w:ascii="Times" w:hAnsi="Times" w:cs="Times New Roman"/>
          <w:sz w:val="20"/>
          <w:szCs w:val="20"/>
          <w:lang w:val="en-GB"/>
        </w:rPr>
        <w:t>five fold</w:t>
      </w:r>
      <w:proofErr w:type="spellEnd"/>
      <w:proofErr w:type="gramEnd"/>
      <w:r w:rsidRPr="009F3C78">
        <w:rPr>
          <w:rFonts w:ascii="Times" w:hAnsi="Times" w:cs="Times New Roman"/>
          <w:sz w:val="20"/>
          <w:szCs w:val="20"/>
          <w:lang w:val="en-GB"/>
        </w:rPr>
        <w:t xml:space="preserve"> cross-validation, receiver operating characteristic curves were used to compared performance of these two </w:t>
      </w:r>
      <w:r w:rsidRPr="009F3C78">
        <w:rPr>
          <w:rFonts w:ascii="Times" w:hAnsi="Times" w:cs="Times New Roman" w:hint="eastAsia"/>
          <w:sz w:val="20"/>
          <w:szCs w:val="20"/>
          <w:lang w:val="en-GB"/>
        </w:rPr>
        <w:t>a</w:t>
      </w:r>
      <w:r w:rsidRPr="009F3C78">
        <w:rPr>
          <w:rFonts w:ascii="Times" w:hAnsi="Times" w:cs="Times New Roman"/>
          <w:sz w:val="20"/>
          <w:szCs w:val="20"/>
          <w:lang w:val="en-GB"/>
        </w:rPr>
        <w:t>rchitecture</w:t>
      </w:r>
      <w:r w:rsidRPr="009F3C78">
        <w:rPr>
          <w:rFonts w:ascii="Times" w:hAnsi="Times" w:cs="Times New Roman" w:hint="eastAsia"/>
          <w:sz w:val="20"/>
          <w:szCs w:val="20"/>
          <w:lang w:val="en-GB"/>
        </w:rPr>
        <w:t>s</w:t>
      </w:r>
      <w:r w:rsidRPr="009F3C78">
        <w:rPr>
          <w:rFonts w:ascii="Times" w:hAnsi="Times" w:cs="Times New Roman"/>
          <w:sz w:val="20"/>
          <w:szCs w:val="20"/>
          <w:lang w:val="en-GB"/>
        </w:rPr>
        <w:t xml:space="preserve">. </w:t>
      </w:r>
    </w:p>
    <w:p w14:paraId="5F3B278F" w14:textId="77777777" w:rsidR="00196BE5" w:rsidRPr="009F3C78" w:rsidRDefault="00196BE5">
      <w:pPr>
        <w:rPr>
          <w:rFonts w:ascii="Times" w:hAnsi="Times" w:cs="Times New Roman"/>
          <w:sz w:val="20"/>
          <w:szCs w:val="20"/>
          <w:lang w:val="en-GB"/>
        </w:rPr>
      </w:pPr>
      <w:r w:rsidRPr="009F3C78">
        <w:rPr>
          <w:rFonts w:ascii="Times" w:hAnsi="Times" w:cs="Times New Roman"/>
          <w:sz w:val="20"/>
          <w:szCs w:val="20"/>
          <w:lang w:val="en-GB"/>
        </w:rPr>
        <w:br w:type="page"/>
      </w:r>
    </w:p>
    <w:p w14:paraId="7B69867E" w14:textId="77777777" w:rsidR="00196BE5" w:rsidRPr="009F3C78" w:rsidRDefault="00196BE5" w:rsidP="004A5126">
      <w:pPr>
        <w:spacing w:line="360" w:lineRule="auto"/>
        <w:rPr>
          <w:rFonts w:ascii="Times" w:hAnsi="Times"/>
          <w:sz w:val="20"/>
          <w:szCs w:val="20"/>
        </w:rPr>
      </w:pPr>
      <w:r w:rsidRPr="009F3C78">
        <w:rPr>
          <w:rFonts w:ascii="Times" w:hAnsi="Times" w:hint="eastAsia"/>
          <w:b/>
          <w:bCs/>
          <w:sz w:val="20"/>
          <w:szCs w:val="20"/>
        </w:rPr>
        <w:lastRenderedPageBreak/>
        <w:t>F</w:t>
      </w:r>
      <w:r w:rsidRPr="009F3C78">
        <w:rPr>
          <w:rFonts w:ascii="Times" w:hAnsi="Times"/>
          <w:b/>
          <w:bCs/>
          <w:sz w:val="20"/>
          <w:szCs w:val="20"/>
        </w:rPr>
        <w:t xml:space="preserve">igure S3. </w:t>
      </w:r>
      <w:r w:rsidRPr="009F3C78">
        <w:rPr>
          <w:rFonts w:ascii="Times" w:hAnsi="Times"/>
          <w:sz w:val="20"/>
          <w:szCs w:val="20"/>
        </w:rPr>
        <w:t>Receiver operating characteristic curves of DLA-RB in distinguishing normal fundus and active lesion.</w:t>
      </w:r>
    </w:p>
    <w:p w14:paraId="1A597F0B" w14:textId="77777777" w:rsidR="00196BE5" w:rsidRPr="009F3C78" w:rsidRDefault="00196BE5" w:rsidP="004A5126">
      <w:pPr>
        <w:spacing w:line="360" w:lineRule="auto"/>
        <w:rPr>
          <w:rFonts w:ascii="Times" w:hAnsi="Times"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drawing>
          <wp:inline distT="0" distB="0" distL="0" distR="0" wp14:anchorId="767EFB67" wp14:editId="007F96C2">
            <wp:extent cx="4680000" cy="3960000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E1D62A2A-8603-D283-5F7B-CBDE714C500F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E1D62A2A-8603-D283-5F7B-CBDE714C500F}"/>
                        </a:ext>
                      </a:extLst>
                    </pic:cNvPr>
                    <pic:cNvPicPr preferRelativeResize="0">
                      <a:picLocks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9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B98CB" w14:textId="77777777" w:rsidR="00196BE5" w:rsidRPr="009F3C78" w:rsidRDefault="00196BE5">
      <w:pPr>
        <w:rPr>
          <w:rFonts w:ascii="Times" w:eastAsiaTheme="minorEastAsia" w:hAnsi="Times"/>
          <w:sz w:val="20"/>
          <w:szCs w:val="20"/>
        </w:rPr>
      </w:pPr>
      <w:r w:rsidRPr="009F3C78">
        <w:rPr>
          <w:rFonts w:ascii="Times" w:eastAsiaTheme="minorEastAsia" w:hAnsi="Times"/>
          <w:noProof/>
          <w:sz w:val="20"/>
          <w:szCs w:val="20"/>
          <w:vertAlign w:val="superscript"/>
        </w:rPr>
        <w:t>1</w:t>
      </w:r>
      <w:r w:rsidRPr="009F3C78">
        <w:rPr>
          <w:rFonts w:ascii="Times" w:eastAsiaTheme="minorEastAsia" w:hAnsi="Times"/>
          <w:sz w:val="20"/>
          <w:szCs w:val="20"/>
        </w:rPr>
        <w:br w:type="page"/>
      </w:r>
    </w:p>
    <w:p w14:paraId="18D18EBF" w14:textId="77777777" w:rsidR="00196BE5" w:rsidRPr="009F3C78" w:rsidRDefault="00196BE5" w:rsidP="00652000">
      <w:pPr>
        <w:spacing w:line="360" w:lineRule="auto"/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 w:hint="eastAsia"/>
          <w:b/>
          <w:bCs/>
          <w:sz w:val="20"/>
          <w:szCs w:val="20"/>
        </w:rPr>
        <w:lastRenderedPageBreak/>
        <w:t>F</w:t>
      </w:r>
      <w:r w:rsidRPr="009F3C78">
        <w:rPr>
          <w:rFonts w:ascii="Times" w:hAnsi="Times"/>
          <w:b/>
          <w:bCs/>
          <w:sz w:val="20"/>
          <w:szCs w:val="20"/>
        </w:rPr>
        <w:t>igure S4.</w:t>
      </w:r>
      <w:r w:rsidRPr="009F3C78">
        <w:rPr>
          <w:rFonts w:ascii="Times Roman" w:eastAsia="DengXian" w:hAnsi="Times Roman"/>
          <w:color w:val="000000"/>
          <w:sz w:val="20"/>
          <w:szCs w:val="20"/>
        </w:rPr>
        <w:t xml:space="preserve"> In normal-active retin</w:t>
      </w: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 xml:space="preserve">oblastoma </w:t>
      </w:r>
      <w:r w:rsidRPr="009F3C78">
        <w:rPr>
          <w:rFonts w:ascii="Times Roman" w:eastAsia="DengXian" w:hAnsi="Times Roman"/>
          <w:color w:val="000000"/>
          <w:sz w:val="20"/>
          <w:szCs w:val="20"/>
        </w:rPr>
        <w:t xml:space="preserve">identification, the fundus images of </w:t>
      </w:r>
      <w:r w:rsidRPr="009F3C78">
        <w:rPr>
          <w:rFonts w:ascii="Times" w:eastAsiaTheme="minorEastAsia" w:hAnsi="Times" w:cs="Times New Roman"/>
          <w:bCs/>
          <w:kern w:val="2"/>
          <w:sz w:val="20"/>
          <w:szCs w:val="20"/>
        </w:rPr>
        <w:t>misclassification by</w:t>
      </w:r>
      <w:r w:rsidRPr="009F3C78">
        <w:rPr>
          <w:rFonts w:ascii="Times" w:eastAsiaTheme="minorEastAsia" w:hAnsi="Times" w:cs="Times New Roman"/>
          <w:bCs/>
          <w:kern w:val="2"/>
          <w:sz w:val="20"/>
          <w:szCs w:val="20"/>
          <w:lang w:val="en-GB"/>
        </w:rPr>
        <w:t xml:space="preserve"> DLA-RB.</w:t>
      </w:r>
    </w:p>
    <w:p w14:paraId="3A5DF78D" w14:textId="77777777" w:rsidR="00196BE5" w:rsidRPr="009F3C78" w:rsidRDefault="00196BE5" w:rsidP="00652000">
      <w:pPr>
        <w:spacing w:line="360" w:lineRule="auto"/>
        <w:rPr>
          <w:rFonts w:ascii="Times" w:hAnsi="Times"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drawing>
          <wp:inline distT="0" distB="0" distL="0" distR="0" wp14:anchorId="39C7392A" wp14:editId="2AE8CBF0">
            <wp:extent cx="3439302" cy="76454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42287" cy="765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E9E9C" w14:textId="77777777" w:rsidR="00196BE5" w:rsidRPr="009F3C78" w:rsidRDefault="00196BE5" w:rsidP="00652000">
      <w:pPr>
        <w:spacing w:line="360" w:lineRule="auto"/>
        <w:rPr>
          <w:rFonts w:ascii="Times" w:hAnsi="Times" w:cs="Arial"/>
          <w:color w:val="000000"/>
          <w:sz w:val="20"/>
          <w:szCs w:val="20"/>
          <w:shd w:val="clear" w:color="auto" w:fill="FFFFFF"/>
        </w:rPr>
      </w:pPr>
      <w:r w:rsidRPr="009F3C78">
        <w:rPr>
          <w:rFonts w:ascii="Times" w:hAnsi="Times" w:hint="eastAsia"/>
          <w:sz w:val="20"/>
          <w:szCs w:val="20"/>
        </w:rPr>
        <w:lastRenderedPageBreak/>
        <w:t>A</w:t>
      </w:r>
      <w:r w:rsidRPr="009F3C78">
        <w:rPr>
          <w:rFonts w:ascii="Times" w:hAnsi="Times"/>
          <w:sz w:val="20"/>
          <w:szCs w:val="20"/>
        </w:rPr>
        <w:t xml:space="preserve">, posterior fundus. B-C, the </w:t>
      </w: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 xml:space="preserve">retinoblastoma tumor located at superior-nasal </w:t>
      </w:r>
    </w:p>
    <w:p w14:paraId="7A479DF6" w14:textId="77777777" w:rsidR="00196BE5" w:rsidRPr="009F3C78" w:rsidRDefault="00196BE5">
      <w:pPr>
        <w:rPr>
          <w:rFonts w:ascii="Times" w:hAnsi="Times" w:cs="Arial"/>
          <w:color w:val="000000"/>
          <w:sz w:val="20"/>
          <w:szCs w:val="20"/>
          <w:shd w:val="clear" w:color="auto" w:fill="FFFFFF"/>
        </w:rPr>
      </w:pP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br w:type="page"/>
      </w:r>
    </w:p>
    <w:p w14:paraId="2883D7A9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 xml:space="preserve">Figure S5. </w:t>
      </w:r>
      <w:r w:rsidRPr="009F3C78">
        <w:rPr>
          <w:rFonts w:ascii="Times New Roman" w:hAnsi="Times New Roman" w:cs="Times New Roman"/>
          <w:sz w:val="20"/>
          <w:szCs w:val="20"/>
        </w:rPr>
        <w:t>Results of deterministic 1-way sensitivity analysis.</w:t>
      </w:r>
    </w:p>
    <w:p w14:paraId="64F53A72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3FE486A9" wp14:editId="3D0EDE62">
            <wp:extent cx="5274310" cy="1502410"/>
            <wp:effectExtent l="0" t="0" r="254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D00F44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>DLA-RB, deep Learning Assistant for Retinoblastoma Monitoring</w:t>
      </w:r>
      <w:r w:rsidRPr="009F3C78">
        <w:rPr>
          <w:rFonts w:ascii="Times New Roman" w:hAnsi="Times New Roman" w:cs="Times New Roman"/>
          <w:sz w:val="20"/>
          <w:szCs w:val="20"/>
        </w:rPr>
        <w:t>;</w:t>
      </w:r>
      <w:r w:rsidRPr="009F3C78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9F3C78">
        <w:rPr>
          <w:rFonts w:ascii="Times New Roman" w:hAnsi="Times New Roman" w:cs="Times New Roman"/>
          <w:sz w:val="20"/>
          <w:szCs w:val="20"/>
        </w:rPr>
        <w:t>ICUR, incremental cost-utility ratio; QALY, quality-adjusted life-year.</w:t>
      </w:r>
    </w:p>
    <w:p w14:paraId="7EE67419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br w:type="page"/>
      </w:r>
    </w:p>
    <w:p w14:paraId="6A00DF76" w14:textId="77777777" w:rsidR="00196BE5" w:rsidRPr="009F3C78" w:rsidRDefault="00196BE5" w:rsidP="00412B60">
      <w:pPr>
        <w:adjustRightInd w:val="0"/>
        <w:snapToGrid w:val="0"/>
        <w:spacing w:afterLines="50" w:after="211"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 xml:space="preserve">Figure S6. </w:t>
      </w:r>
      <w:r w:rsidRPr="009F3C78">
        <w:rPr>
          <w:rFonts w:ascii="Times New Roman" w:hAnsi="Times New Roman" w:cs="Times New Roman"/>
          <w:sz w:val="20"/>
          <w:szCs w:val="20"/>
        </w:rPr>
        <w:t xml:space="preserve">Probabilistic sensitivity analysis. </w:t>
      </w:r>
    </w:p>
    <w:p w14:paraId="3E899FCA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7E761909" wp14:editId="13AB5A65">
            <wp:extent cx="5274310" cy="22790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3CDC4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sz w:val="20"/>
          <w:szCs w:val="20"/>
        </w:rPr>
        <w:t>Costs are given in US dollars. Incremental benefits are defined as incremental QALYs. Dashed and solid lines represent one-time and three-times GDP, respectively. QALY= quality-adjusted life-year; GDP= gross domestic product; RB, retinoblastoma.</w:t>
      </w:r>
    </w:p>
    <w:p w14:paraId="32B9B9B0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</w:p>
    <w:p w14:paraId="1A15547B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14:paraId="3F56A75C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br w:type="page"/>
      </w:r>
    </w:p>
    <w:p w14:paraId="7A5F427E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 xml:space="preserve">Figure S7. </w:t>
      </w:r>
      <w:bookmarkStart w:id="0" w:name="OLE_LINK2"/>
      <w:r w:rsidRPr="009F3C78">
        <w:rPr>
          <w:rFonts w:ascii="Times New Roman" w:hAnsi="Times New Roman" w:cs="Times New Roman"/>
          <w:sz w:val="20"/>
          <w:szCs w:val="20"/>
        </w:rPr>
        <w:t>Cost-effectiveness acceptability curve.</w:t>
      </w:r>
      <w:bookmarkEnd w:id="0"/>
    </w:p>
    <w:p w14:paraId="3386E651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noProof/>
          <w:sz w:val="20"/>
          <w:szCs w:val="20"/>
        </w:rPr>
        <w:drawing>
          <wp:inline distT="0" distB="0" distL="0" distR="0" wp14:anchorId="2FB78C5D" wp14:editId="2F90A40D">
            <wp:extent cx="5274310" cy="162750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E85B8" w14:textId="77777777" w:rsidR="00196BE5" w:rsidRPr="009F3C78" w:rsidRDefault="00196BE5" w:rsidP="00412B60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sz w:val="20"/>
          <w:szCs w:val="20"/>
        </w:rPr>
        <w:t>RB, retinoblastoma; GDP= gross domestic product.</w:t>
      </w:r>
    </w:p>
    <w:p w14:paraId="4E9CCAF2" w14:textId="77777777" w:rsidR="00196BE5" w:rsidRPr="009F3C78" w:rsidRDefault="00196BE5" w:rsidP="00652000">
      <w:pPr>
        <w:spacing w:line="360" w:lineRule="auto"/>
        <w:rPr>
          <w:rFonts w:ascii="Times" w:hAnsi="Times"/>
          <w:sz w:val="20"/>
          <w:szCs w:val="20"/>
        </w:rPr>
      </w:pPr>
    </w:p>
    <w:p w14:paraId="0E2117D7" w14:textId="4B4ABB67" w:rsidR="002D6267" w:rsidRPr="009F3C78" w:rsidRDefault="00196BE5" w:rsidP="002D6267">
      <w:pPr>
        <w:adjustRightInd w:val="0"/>
        <w:snapToGrid w:val="0"/>
        <w:spacing w:line="360" w:lineRule="auto"/>
        <w:rPr>
          <w:rFonts w:ascii="Times" w:hAnsi="Times"/>
          <w:sz w:val="20"/>
          <w:szCs w:val="20"/>
        </w:rPr>
      </w:pPr>
      <w:r w:rsidRPr="009F3C78">
        <w:rPr>
          <w:rFonts w:ascii="Times" w:hAnsi="Times"/>
          <w:sz w:val="20"/>
          <w:szCs w:val="20"/>
        </w:rPr>
        <w:br w:type="page"/>
      </w:r>
      <w:r w:rsidR="002D6267" w:rsidRPr="009F3C78">
        <w:rPr>
          <w:rFonts w:ascii="Times" w:hAnsi="Times" w:hint="eastAsia"/>
          <w:b/>
          <w:bCs/>
          <w:sz w:val="20"/>
          <w:szCs w:val="20"/>
        </w:rPr>
        <w:lastRenderedPageBreak/>
        <w:t>T</w:t>
      </w:r>
      <w:r w:rsidR="002D6267" w:rsidRPr="009F3C78">
        <w:rPr>
          <w:rFonts w:ascii="Times" w:hAnsi="Times"/>
          <w:b/>
          <w:bCs/>
          <w:sz w:val="20"/>
          <w:szCs w:val="20"/>
        </w:rPr>
        <w:t>able S</w:t>
      </w:r>
      <w:r w:rsidR="002D6267">
        <w:rPr>
          <w:rFonts w:ascii="Times" w:hAnsi="Times"/>
          <w:b/>
          <w:bCs/>
          <w:sz w:val="20"/>
          <w:szCs w:val="20"/>
        </w:rPr>
        <w:t>1</w:t>
      </w:r>
      <w:r w:rsidR="002D6267" w:rsidRPr="009F3C78">
        <w:rPr>
          <w:rFonts w:ascii="Times" w:hAnsi="Times"/>
          <w:sz w:val="20"/>
          <w:szCs w:val="20"/>
        </w:rPr>
        <w:t xml:space="preserve">. Basic characteristics </w:t>
      </w:r>
      <w:r w:rsidR="002D6267"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>of patients in</w:t>
      </w:r>
      <w:r w:rsidR="002D6267" w:rsidRPr="009F3C78">
        <w:rPr>
          <w:rFonts w:ascii="Times" w:hAnsi="Times"/>
          <w:sz w:val="20"/>
          <w:szCs w:val="20"/>
        </w:rPr>
        <w:t xml:space="preserve"> development dataset. </w:t>
      </w:r>
    </w:p>
    <w:tbl>
      <w:tblPr>
        <w:tblW w:w="5360" w:type="dxa"/>
        <w:tblLook w:val="04A0" w:firstRow="1" w:lastRow="0" w:firstColumn="1" w:lastColumn="0" w:noHBand="0" w:noVBand="1"/>
      </w:tblPr>
      <w:tblGrid>
        <w:gridCol w:w="3080"/>
        <w:gridCol w:w="2280"/>
      </w:tblGrid>
      <w:tr w:rsidR="002D6267" w:rsidRPr="009F3C78" w14:paraId="3C614230" w14:textId="77777777" w:rsidTr="00820895">
        <w:trPr>
          <w:trHeight w:val="320"/>
        </w:trPr>
        <w:tc>
          <w:tcPr>
            <w:tcW w:w="30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9C4190" w14:textId="77777777" w:rsidR="002D6267" w:rsidRPr="009F3C78" w:rsidRDefault="002D6267" w:rsidP="00820895">
            <w:pPr>
              <w:rPr>
                <w:sz w:val="20"/>
                <w:szCs w:val="20"/>
              </w:rPr>
            </w:pPr>
          </w:p>
        </w:tc>
        <w:tc>
          <w:tcPr>
            <w:tcW w:w="2280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38BFC77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Development dataset</w:t>
            </w:r>
          </w:p>
        </w:tc>
      </w:tr>
      <w:tr w:rsidR="002D6267" w:rsidRPr="009F3C78" w14:paraId="3B613637" w14:textId="77777777" w:rsidTr="00820895">
        <w:trPr>
          <w:trHeight w:val="320"/>
        </w:trPr>
        <w:tc>
          <w:tcPr>
            <w:tcW w:w="308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3506EC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</w:p>
        </w:tc>
        <w:tc>
          <w:tcPr>
            <w:tcW w:w="228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57839E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n=713</w:t>
            </w:r>
          </w:p>
        </w:tc>
      </w:tr>
      <w:tr w:rsidR="002D6267" w:rsidRPr="009F3C78" w14:paraId="465DBBAD" w14:textId="77777777" w:rsidTr="00820895">
        <w:trPr>
          <w:trHeight w:val="320"/>
        </w:trPr>
        <w:tc>
          <w:tcPr>
            <w:tcW w:w="3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9B273" w14:textId="77777777" w:rsidR="002D6267" w:rsidRPr="009F3C78" w:rsidRDefault="002D6267" w:rsidP="00820895">
            <w:pPr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Age at diagnosis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EFB0C8" w14:textId="77777777" w:rsidR="002D6267" w:rsidRPr="009F3C78" w:rsidRDefault="002D6267" w:rsidP="00820895">
            <w:pPr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</w:p>
        </w:tc>
      </w:tr>
      <w:tr w:rsidR="002D6267" w:rsidRPr="009F3C78" w14:paraId="0C81BDA2" w14:textId="77777777" w:rsidTr="00820895">
        <w:trPr>
          <w:trHeight w:val="320"/>
        </w:trPr>
        <w:tc>
          <w:tcPr>
            <w:tcW w:w="3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F5BF95" w14:textId="77777777" w:rsidR="002D6267" w:rsidRPr="009F3C78" w:rsidRDefault="002D6267" w:rsidP="00820895">
            <w:pPr>
              <w:ind w:firstLineChars="200" w:firstLine="400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&lt;12month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C3618A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97 (13·4%)</w:t>
            </w:r>
          </w:p>
        </w:tc>
      </w:tr>
      <w:tr w:rsidR="002D6267" w:rsidRPr="009F3C78" w14:paraId="389CE898" w14:textId="77777777" w:rsidTr="00820895">
        <w:trPr>
          <w:trHeight w:val="320"/>
        </w:trPr>
        <w:tc>
          <w:tcPr>
            <w:tcW w:w="3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54A2CD" w14:textId="77777777" w:rsidR="002D6267" w:rsidRPr="009F3C78" w:rsidRDefault="002D6267" w:rsidP="00820895">
            <w:pPr>
              <w:ind w:firstLineChars="200" w:firstLine="400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12-23 month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F68019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200 (28·1%)</w:t>
            </w:r>
          </w:p>
        </w:tc>
      </w:tr>
      <w:tr w:rsidR="002D6267" w:rsidRPr="009F3C78" w14:paraId="77F5056C" w14:textId="77777777" w:rsidTr="00820895">
        <w:trPr>
          <w:trHeight w:val="320"/>
        </w:trPr>
        <w:tc>
          <w:tcPr>
            <w:tcW w:w="3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93DAD2" w14:textId="77777777" w:rsidR="002D6267" w:rsidRPr="009F3C78" w:rsidRDefault="002D6267" w:rsidP="00820895">
            <w:pPr>
              <w:ind w:firstLineChars="200" w:firstLine="400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24-35 month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3E8EB2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175 (24·6%)</w:t>
            </w:r>
          </w:p>
        </w:tc>
      </w:tr>
      <w:tr w:rsidR="002D6267" w:rsidRPr="009F3C78" w14:paraId="3EC3D369" w14:textId="77777777" w:rsidTr="00820895">
        <w:trPr>
          <w:trHeight w:val="320"/>
        </w:trPr>
        <w:tc>
          <w:tcPr>
            <w:tcW w:w="30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DDFA5F" w14:textId="77777777" w:rsidR="002D6267" w:rsidRPr="009F3C78" w:rsidRDefault="002D6267" w:rsidP="00820895">
            <w:pPr>
              <w:ind w:firstLineChars="200" w:firstLine="400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" w:eastAsia="DengXian" w:hAnsi="Times"/>
                <w:color w:val="000000"/>
                <w:sz w:val="20"/>
                <w:szCs w:val="20"/>
              </w:rPr>
              <w:t>≥</w:t>
            </w: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36 month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DAC4FD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240 (33·7%)</w:t>
            </w:r>
          </w:p>
        </w:tc>
      </w:tr>
      <w:tr w:rsidR="002D6267" w:rsidRPr="009F3C78" w14:paraId="1D3B2003" w14:textId="77777777" w:rsidTr="00820895">
        <w:trPr>
          <w:trHeight w:val="680"/>
        </w:trPr>
        <w:tc>
          <w:tcPr>
            <w:tcW w:w="308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vAlign w:val="center"/>
            <w:hideMark/>
          </w:tcPr>
          <w:p w14:paraId="79923124" w14:textId="77777777" w:rsidR="002D6267" w:rsidRPr="009F3C78" w:rsidRDefault="002D6267" w:rsidP="00820895">
            <w:pPr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Average number of exams median (interquartile range)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87435A6" w14:textId="77777777" w:rsidR="002D6267" w:rsidRPr="009F3C78" w:rsidRDefault="002D6267" w:rsidP="00820895">
            <w:pPr>
              <w:jc w:val="center"/>
              <w:rPr>
                <w:rFonts w:ascii="Times Roman" w:eastAsia="DengXian" w:hAnsi="Times Roman"/>
                <w:color w:val="000000"/>
                <w:sz w:val="20"/>
                <w:szCs w:val="20"/>
              </w:rPr>
            </w:pP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2 (1-4)</w:t>
            </w:r>
          </w:p>
        </w:tc>
      </w:tr>
    </w:tbl>
    <w:p w14:paraId="0047CC90" w14:textId="77777777" w:rsidR="002D6267" w:rsidRPr="009F3C78" w:rsidRDefault="002D6267" w:rsidP="002D6267">
      <w:pPr>
        <w:rPr>
          <w:rFonts w:ascii="Times" w:hAnsi="Times"/>
          <w:b/>
          <w:bCs/>
          <w:sz w:val="20"/>
          <w:szCs w:val="20"/>
        </w:rPr>
      </w:pPr>
    </w:p>
    <w:p w14:paraId="5D7F7000" w14:textId="77777777" w:rsidR="002D6267" w:rsidRPr="009F3C78" w:rsidRDefault="002D6267" w:rsidP="002D6267">
      <w:pPr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/>
          <w:b/>
          <w:bCs/>
          <w:sz w:val="20"/>
          <w:szCs w:val="20"/>
        </w:rPr>
        <w:br w:type="page"/>
      </w:r>
    </w:p>
    <w:p w14:paraId="7CF898F9" w14:textId="763CAA27" w:rsidR="002D6267" w:rsidRPr="009F3C78" w:rsidRDefault="002D6267" w:rsidP="002D6267">
      <w:pPr>
        <w:rPr>
          <w:rFonts w:ascii="Times" w:hAnsi="Times"/>
          <w:sz w:val="20"/>
          <w:szCs w:val="20"/>
        </w:rPr>
      </w:pPr>
      <w:r w:rsidRPr="009F3C78">
        <w:rPr>
          <w:rFonts w:ascii="Times" w:hAnsi="Times" w:hint="eastAsia"/>
          <w:b/>
          <w:bCs/>
          <w:sz w:val="20"/>
          <w:szCs w:val="20"/>
        </w:rPr>
        <w:lastRenderedPageBreak/>
        <w:t>T</w:t>
      </w:r>
      <w:r w:rsidRPr="009F3C78">
        <w:rPr>
          <w:rFonts w:ascii="Times" w:hAnsi="Times"/>
          <w:b/>
          <w:bCs/>
          <w:sz w:val="20"/>
          <w:szCs w:val="20"/>
        </w:rPr>
        <w:t>able S</w:t>
      </w:r>
      <w:r>
        <w:rPr>
          <w:rFonts w:ascii="Times" w:hAnsi="Times"/>
          <w:b/>
          <w:bCs/>
          <w:sz w:val="20"/>
          <w:szCs w:val="20"/>
        </w:rPr>
        <w:t>2</w:t>
      </w:r>
      <w:r w:rsidRPr="009F3C78">
        <w:rPr>
          <w:rFonts w:ascii="Times" w:hAnsi="Times"/>
          <w:sz w:val="20"/>
          <w:szCs w:val="20"/>
        </w:rPr>
        <w:t>. Performance of human reader in prospective validation dataset (</w:t>
      </w:r>
      <w:r w:rsidRPr="009F3C78">
        <w:rPr>
          <w:rFonts w:ascii="Times" w:eastAsiaTheme="minorEastAsia" w:hAnsi="Times"/>
          <w:sz w:val="20"/>
          <w:szCs w:val="20"/>
        </w:rPr>
        <w:t>Normal-active lesion identification</w:t>
      </w:r>
      <w:r w:rsidRPr="009F3C78">
        <w:rPr>
          <w:rFonts w:ascii="Times" w:hAnsi="Times"/>
          <w:sz w:val="20"/>
          <w:szCs w:val="20"/>
        </w:rPr>
        <w:t xml:space="preserve"> task). </w:t>
      </w:r>
    </w:p>
    <w:tbl>
      <w:tblPr>
        <w:tblStyle w:val="a4"/>
        <w:tblW w:w="6075" w:type="pct"/>
        <w:jc w:val="center"/>
        <w:tblLook w:val="04A0" w:firstRow="1" w:lastRow="0" w:firstColumn="1" w:lastColumn="0" w:noHBand="0" w:noVBand="1"/>
      </w:tblPr>
      <w:tblGrid>
        <w:gridCol w:w="1413"/>
        <w:gridCol w:w="2268"/>
        <w:gridCol w:w="2239"/>
        <w:gridCol w:w="2080"/>
        <w:gridCol w:w="2080"/>
      </w:tblGrid>
      <w:tr w:rsidR="002D6267" w:rsidRPr="009F3C78" w14:paraId="2F4E73C7" w14:textId="77777777" w:rsidTr="00820895">
        <w:trPr>
          <w:trHeight w:val="1020"/>
          <w:jc w:val="center"/>
        </w:trPr>
        <w:tc>
          <w:tcPr>
            <w:tcW w:w="1413" w:type="dxa"/>
            <w:noWrap/>
            <w:hideMark/>
          </w:tcPr>
          <w:p w14:paraId="6811830A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</w:p>
        </w:tc>
        <w:tc>
          <w:tcPr>
            <w:tcW w:w="2268" w:type="dxa"/>
            <w:hideMark/>
          </w:tcPr>
          <w:p w14:paraId="02DCF6C5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Sensitivity (95% CI)</w:t>
            </w:r>
          </w:p>
        </w:tc>
        <w:tc>
          <w:tcPr>
            <w:tcW w:w="2239" w:type="dxa"/>
            <w:hideMark/>
          </w:tcPr>
          <w:p w14:paraId="71F398C3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Specificity (95% CI)</w:t>
            </w:r>
          </w:p>
        </w:tc>
        <w:tc>
          <w:tcPr>
            <w:tcW w:w="2080" w:type="dxa"/>
            <w:hideMark/>
          </w:tcPr>
          <w:p w14:paraId="29386FB3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 xml:space="preserve">Positive predictive value (95% CI) </w:t>
            </w:r>
          </w:p>
        </w:tc>
        <w:tc>
          <w:tcPr>
            <w:tcW w:w="2080" w:type="dxa"/>
            <w:hideMark/>
          </w:tcPr>
          <w:p w14:paraId="7521DDFF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Negative predictive value (95% CI)</w:t>
            </w:r>
          </w:p>
        </w:tc>
      </w:tr>
      <w:tr w:rsidR="002D6267" w:rsidRPr="009F3C78" w14:paraId="00678199" w14:textId="77777777" w:rsidTr="00820895">
        <w:trPr>
          <w:trHeight w:val="320"/>
          <w:jc w:val="center"/>
        </w:trPr>
        <w:tc>
          <w:tcPr>
            <w:tcW w:w="1413" w:type="dxa"/>
            <w:noWrap/>
            <w:hideMark/>
          </w:tcPr>
          <w:p w14:paraId="6FBC61BF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Reader 1</w:t>
            </w:r>
          </w:p>
        </w:tc>
        <w:tc>
          <w:tcPr>
            <w:tcW w:w="2268" w:type="dxa"/>
            <w:noWrap/>
            <w:hideMark/>
          </w:tcPr>
          <w:p w14:paraId="28FECF07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0·848 [0</w:t>
            </w:r>
            <w:r w:rsidRPr="009F3C78">
              <w:rPr>
                <w:rFonts w:ascii="Times" w:eastAsia="DengXian" w:hAnsi="Times"/>
                <w:color w:val="000000"/>
                <w:sz w:val="20"/>
                <w:szCs w:val="20"/>
              </w:rPr>
              <w:t>·</w:t>
            </w:r>
            <w:r w:rsidRPr="009F3C78">
              <w:rPr>
                <w:rFonts w:ascii="Times" w:hAnsi="Times"/>
                <w:sz w:val="20"/>
                <w:szCs w:val="20"/>
              </w:rPr>
              <w:t>711-0·973]</w:t>
            </w:r>
          </w:p>
        </w:tc>
        <w:tc>
          <w:tcPr>
            <w:tcW w:w="2239" w:type="dxa"/>
            <w:noWrap/>
            <w:hideMark/>
          </w:tcPr>
          <w:p w14:paraId="52591616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0·986 [0·922-1·000]</w:t>
            </w:r>
          </w:p>
        </w:tc>
        <w:tc>
          <w:tcPr>
            <w:tcW w:w="2080" w:type="dxa"/>
            <w:noWrap/>
            <w:hideMark/>
          </w:tcPr>
          <w:p w14:paraId="3EB11BF7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0·975 [0·868-0·999]</w:t>
            </w:r>
          </w:p>
        </w:tc>
        <w:tc>
          <w:tcPr>
            <w:tcW w:w="2080" w:type="dxa"/>
            <w:noWrap/>
            <w:hideMark/>
          </w:tcPr>
          <w:p w14:paraId="2B8AA1A2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0·907 [0·817-0·962]</w:t>
            </w:r>
          </w:p>
        </w:tc>
      </w:tr>
      <w:tr w:rsidR="002D6267" w:rsidRPr="009F3C78" w14:paraId="0CDCEB8B" w14:textId="77777777" w:rsidTr="00820895">
        <w:trPr>
          <w:trHeight w:val="320"/>
          <w:jc w:val="center"/>
        </w:trPr>
        <w:tc>
          <w:tcPr>
            <w:tcW w:w="1413" w:type="dxa"/>
            <w:noWrap/>
            <w:hideMark/>
          </w:tcPr>
          <w:p w14:paraId="1DE37179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Reader 2</w:t>
            </w:r>
          </w:p>
        </w:tc>
        <w:tc>
          <w:tcPr>
            <w:tcW w:w="2268" w:type="dxa"/>
            <w:noWrap/>
            <w:hideMark/>
          </w:tcPr>
          <w:p w14:paraId="3984ECDA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0·522 [0·369-0·671]</w:t>
            </w:r>
          </w:p>
        </w:tc>
        <w:tc>
          <w:tcPr>
            <w:tcW w:w="2239" w:type="dxa"/>
            <w:noWrap/>
            <w:hideMark/>
          </w:tcPr>
          <w:p w14:paraId="3B7F2A68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[0·946-1·000]</w:t>
            </w:r>
          </w:p>
        </w:tc>
        <w:tc>
          <w:tcPr>
            <w:tcW w:w="2080" w:type="dxa"/>
            <w:noWrap/>
            <w:hideMark/>
          </w:tcPr>
          <w:p w14:paraId="188AAF00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[0·858-1·000]</w:t>
            </w:r>
          </w:p>
        </w:tc>
        <w:tc>
          <w:tcPr>
            <w:tcW w:w="2080" w:type="dxa"/>
            <w:noWrap/>
            <w:hideMark/>
          </w:tcPr>
          <w:p w14:paraId="1B6856F6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0·753 [0·650-0·838]</w:t>
            </w:r>
          </w:p>
        </w:tc>
      </w:tr>
      <w:tr w:rsidR="002D6267" w:rsidRPr="009F3C78" w14:paraId="7DFCA062" w14:textId="77777777" w:rsidTr="00820895">
        <w:trPr>
          <w:trHeight w:val="320"/>
          <w:jc w:val="center"/>
        </w:trPr>
        <w:tc>
          <w:tcPr>
            <w:tcW w:w="1413" w:type="dxa"/>
            <w:noWrap/>
            <w:hideMark/>
          </w:tcPr>
          <w:p w14:paraId="1244F49D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Reader 3</w:t>
            </w:r>
          </w:p>
        </w:tc>
        <w:tc>
          <w:tcPr>
            <w:tcW w:w="2268" w:type="dxa"/>
            <w:noWrap/>
            <w:hideMark/>
          </w:tcPr>
          <w:p w14:paraId="7A68D897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0·522 [0·369-0·671]</w:t>
            </w:r>
          </w:p>
        </w:tc>
        <w:tc>
          <w:tcPr>
            <w:tcW w:w="2239" w:type="dxa"/>
            <w:noWrap/>
            <w:hideMark/>
          </w:tcPr>
          <w:p w14:paraId="234A037B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[0·946-1·000]</w:t>
            </w:r>
          </w:p>
        </w:tc>
        <w:tc>
          <w:tcPr>
            <w:tcW w:w="2080" w:type="dxa"/>
            <w:noWrap/>
            <w:hideMark/>
          </w:tcPr>
          <w:p w14:paraId="69744B71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[0·858-1·000]</w:t>
            </w:r>
          </w:p>
        </w:tc>
        <w:tc>
          <w:tcPr>
            <w:tcW w:w="2080" w:type="dxa"/>
            <w:noWrap/>
            <w:hideMark/>
          </w:tcPr>
          <w:p w14:paraId="2D7F0C03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0·758 [0·657-0·842]</w:t>
            </w:r>
          </w:p>
        </w:tc>
      </w:tr>
      <w:tr w:rsidR="002D6267" w:rsidRPr="009F3C78" w14:paraId="5F2955E1" w14:textId="77777777" w:rsidTr="00820895">
        <w:trPr>
          <w:trHeight w:val="320"/>
          <w:jc w:val="center"/>
        </w:trPr>
        <w:tc>
          <w:tcPr>
            <w:tcW w:w="1413" w:type="dxa"/>
            <w:noWrap/>
            <w:hideMark/>
          </w:tcPr>
          <w:p w14:paraId="5FA1D2E0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Reader 4</w:t>
            </w:r>
          </w:p>
        </w:tc>
        <w:tc>
          <w:tcPr>
            <w:tcW w:w="2268" w:type="dxa"/>
            <w:noWrap/>
            <w:hideMark/>
          </w:tcPr>
          <w:p w14:paraId="5E23BE34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0·804 [0·661-0·906]</w:t>
            </w:r>
          </w:p>
        </w:tc>
        <w:tc>
          <w:tcPr>
            <w:tcW w:w="2239" w:type="dxa"/>
            <w:noWrap/>
            <w:hideMark/>
          </w:tcPr>
          <w:p w14:paraId="1C44C123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0·754 [0·635-0·849]</w:t>
            </w:r>
          </w:p>
        </w:tc>
        <w:tc>
          <w:tcPr>
            <w:tcW w:w="2080" w:type="dxa"/>
            <w:noWrap/>
            <w:hideMark/>
          </w:tcPr>
          <w:p w14:paraId="14B212F1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0·685 [0·544-0·805]</w:t>
            </w:r>
          </w:p>
        </w:tc>
        <w:tc>
          <w:tcPr>
            <w:tcW w:w="2080" w:type="dxa"/>
            <w:noWrap/>
            <w:hideMark/>
          </w:tcPr>
          <w:p w14:paraId="0E8D5602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0·852 [0·738-0·930]</w:t>
            </w:r>
          </w:p>
        </w:tc>
      </w:tr>
      <w:tr w:rsidR="002D6267" w:rsidRPr="009F3C78" w14:paraId="28058C22" w14:textId="77777777" w:rsidTr="00820895">
        <w:trPr>
          <w:trHeight w:val="320"/>
          <w:jc w:val="center"/>
        </w:trPr>
        <w:tc>
          <w:tcPr>
            <w:tcW w:w="1413" w:type="dxa"/>
            <w:noWrap/>
            <w:hideMark/>
          </w:tcPr>
          <w:p w14:paraId="4FD079B2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Reader 5</w:t>
            </w:r>
          </w:p>
        </w:tc>
        <w:tc>
          <w:tcPr>
            <w:tcW w:w="2268" w:type="dxa"/>
            <w:noWrap/>
            <w:hideMark/>
          </w:tcPr>
          <w:p w14:paraId="0BD97D28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0·543 [0·390-0·691]</w:t>
            </w:r>
          </w:p>
        </w:tc>
        <w:tc>
          <w:tcPr>
            <w:tcW w:w="2239" w:type="dxa"/>
            <w:noWrap/>
            <w:hideMark/>
          </w:tcPr>
          <w:p w14:paraId="31A312B1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[0·948-1·000]</w:t>
            </w:r>
          </w:p>
        </w:tc>
        <w:tc>
          <w:tcPr>
            <w:tcW w:w="2080" w:type="dxa"/>
            <w:noWrap/>
            <w:hideMark/>
          </w:tcPr>
          <w:p w14:paraId="5810DBC1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[0·863-1·000]</w:t>
            </w:r>
          </w:p>
        </w:tc>
        <w:tc>
          <w:tcPr>
            <w:tcW w:w="2080" w:type="dxa"/>
            <w:noWrap/>
            <w:hideMark/>
          </w:tcPr>
          <w:p w14:paraId="19CB5195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0·767 [0·666-0·849]</w:t>
            </w:r>
          </w:p>
        </w:tc>
      </w:tr>
      <w:tr w:rsidR="002D6267" w:rsidRPr="009F3C78" w14:paraId="16605C16" w14:textId="77777777" w:rsidTr="00820895">
        <w:trPr>
          <w:trHeight w:val="320"/>
          <w:jc w:val="center"/>
        </w:trPr>
        <w:tc>
          <w:tcPr>
            <w:tcW w:w="1413" w:type="dxa"/>
            <w:noWrap/>
            <w:hideMark/>
          </w:tcPr>
          <w:p w14:paraId="77DDC75E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Reader 6</w:t>
            </w:r>
          </w:p>
        </w:tc>
        <w:tc>
          <w:tcPr>
            <w:tcW w:w="2268" w:type="dxa"/>
            <w:noWrap/>
            <w:hideMark/>
          </w:tcPr>
          <w:p w14:paraId="12366B3F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0·913 [0·792-0·976]</w:t>
            </w:r>
          </w:p>
        </w:tc>
        <w:tc>
          <w:tcPr>
            <w:tcW w:w="2239" w:type="dxa"/>
            <w:noWrap/>
            <w:hideMark/>
          </w:tcPr>
          <w:p w14:paraId="4CBCFA5F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[0·948-1·000]</w:t>
            </w:r>
          </w:p>
        </w:tc>
        <w:tc>
          <w:tcPr>
            <w:tcW w:w="2080" w:type="dxa"/>
            <w:noWrap/>
            <w:hideMark/>
          </w:tcPr>
          <w:p w14:paraId="08DDE7FB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1·000 [0·916-1·000]</w:t>
            </w:r>
          </w:p>
        </w:tc>
        <w:tc>
          <w:tcPr>
            <w:tcW w:w="2080" w:type="dxa"/>
            <w:noWrap/>
            <w:hideMark/>
          </w:tcPr>
          <w:p w14:paraId="44193704" w14:textId="77777777" w:rsidR="002D6267" w:rsidRPr="009F3C78" w:rsidRDefault="002D6267" w:rsidP="00820895">
            <w:pPr>
              <w:rPr>
                <w:rFonts w:ascii="Times" w:hAnsi="Times"/>
                <w:sz w:val="20"/>
                <w:szCs w:val="20"/>
              </w:rPr>
            </w:pPr>
            <w:r w:rsidRPr="009F3C78">
              <w:rPr>
                <w:rFonts w:ascii="Times" w:hAnsi="Times"/>
                <w:sz w:val="20"/>
                <w:szCs w:val="20"/>
              </w:rPr>
              <w:t>0·945 [0·866-0·985]</w:t>
            </w:r>
          </w:p>
        </w:tc>
      </w:tr>
    </w:tbl>
    <w:p w14:paraId="09B98459" w14:textId="17B884BC" w:rsidR="002D6267" w:rsidRPr="009F3C78" w:rsidRDefault="002D6267" w:rsidP="002D6267">
      <w:pPr>
        <w:rPr>
          <w:rFonts w:ascii="Times" w:hAnsi="Times"/>
          <w:sz w:val="20"/>
          <w:szCs w:val="20"/>
          <w:lang w:val="en-GB"/>
        </w:rPr>
      </w:pPr>
      <w:r w:rsidRPr="009F3C78">
        <w:rPr>
          <w:rFonts w:ascii="Times" w:hAnsi="Times" w:cs="Times New Roman"/>
          <w:sz w:val="20"/>
          <w:szCs w:val="20"/>
          <w:lang w:val="en-GB"/>
        </w:rPr>
        <w:t>Competent ophthalmologists</w:t>
      </w:r>
      <w:r w:rsidRPr="009F3C78">
        <w:rPr>
          <w:rFonts w:ascii="Times" w:hAnsi="Times"/>
          <w:sz w:val="20"/>
          <w:szCs w:val="20"/>
        </w:rPr>
        <w:t>: Read</w:t>
      </w:r>
      <w:r w:rsidR="008910B3">
        <w:rPr>
          <w:rFonts w:ascii="Times" w:hAnsi="Times"/>
          <w:sz w:val="20"/>
          <w:szCs w:val="20"/>
        </w:rPr>
        <w:t>er</w:t>
      </w:r>
      <w:r w:rsidRPr="009F3C78">
        <w:rPr>
          <w:rFonts w:ascii="Times" w:hAnsi="Times"/>
          <w:sz w:val="20"/>
          <w:szCs w:val="20"/>
        </w:rPr>
        <w:t xml:space="preserve"> 1, 4 and 6; </w:t>
      </w:r>
      <w:r w:rsidRPr="009F3C78">
        <w:rPr>
          <w:rFonts w:ascii="Times" w:hAnsi="Times" w:cs="Times New Roman"/>
          <w:sz w:val="20"/>
          <w:szCs w:val="20"/>
          <w:lang w:val="en-GB"/>
        </w:rPr>
        <w:t>trainee ophthalmologists: Reader 2, 3 and 5.</w:t>
      </w:r>
    </w:p>
    <w:p w14:paraId="2D170155" w14:textId="77777777" w:rsidR="002D6267" w:rsidRPr="009F3C78" w:rsidRDefault="002D6267" w:rsidP="002D6267">
      <w:pPr>
        <w:rPr>
          <w:rFonts w:ascii="Times" w:hAnsi="Times"/>
          <w:b/>
          <w:bCs/>
          <w:sz w:val="20"/>
          <w:szCs w:val="20"/>
        </w:rPr>
      </w:pPr>
      <w:r w:rsidRPr="009F3C78">
        <w:rPr>
          <w:rFonts w:ascii="Times" w:hAnsi="Times"/>
          <w:b/>
          <w:bCs/>
          <w:sz w:val="20"/>
          <w:szCs w:val="20"/>
        </w:rPr>
        <w:br w:type="page"/>
      </w:r>
    </w:p>
    <w:p w14:paraId="669AD9CA" w14:textId="32A85A5D" w:rsidR="002D6267" w:rsidRPr="009F3C78" w:rsidRDefault="002D6267" w:rsidP="002D6267">
      <w:pPr>
        <w:rPr>
          <w:rFonts w:ascii="Times" w:hAnsi="Times"/>
          <w:sz w:val="20"/>
          <w:szCs w:val="20"/>
        </w:rPr>
      </w:pPr>
      <w:r w:rsidRPr="009F3C78">
        <w:rPr>
          <w:rFonts w:ascii="Times" w:hAnsi="Times" w:hint="eastAsia"/>
          <w:b/>
          <w:bCs/>
          <w:sz w:val="20"/>
          <w:szCs w:val="20"/>
        </w:rPr>
        <w:lastRenderedPageBreak/>
        <w:t>T</w:t>
      </w:r>
      <w:r w:rsidRPr="009F3C78">
        <w:rPr>
          <w:rFonts w:ascii="Times" w:hAnsi="Times"/>
          <w:b/>
          <w:bCs/>
          <w:sz w:val="20"/>
          <w:szCs w:val="20"/>
        </w:rPr>
        <w:t>able S</w:t>
      </w:r>
      <w:r>
        <w:rPr>
          <w:rFonts w:ascii="Times" w:hAnsi="Times"/>
          <w:b/>
          <w:bCs/>
          <w:sz w:val="20"/>
          <w:szCs w:val="20"/>
        </w:rPr>
        <w:t>3</w:t>
      </w:r>
      <w:r w:rsidRPr="009F3C78">
        <w:rPr>
          <w:rFonts w:ascii="Times" w:hAnsi="Times"/>
          <w:sz w:val="20"/>
          <w:szCs w:val="20"/>
        </w:rPr>
        <w:t>. Performance of human reader in prospective validation dataset (</w:t>
      </w:r>
      <w:r w:rsidRPr="009F3C78">
        <w:rPr>
          <w:rFonts w:ascii="Times" w:eastAsiaTheme="minorEastAsia" w:hAnsi="Times"/>
          <w:sz w:val="20"/>
          <w:szCs w:val="20"/>
        </w:rPr>
        <w:t>Normal-active lesion identification</w:t>
      </w:r>
      <w:r w:rsidRPr="009F3C78">
        <w:rPr>
          <w:rFonts w:ascii="Times" w:hAnsi="Times"/>
          <w:sz w:val="20"/>
          <w:szCs w:val="20"/>
        </w:rPr>
        <w:t xml:space="preserve"> task). </w:t>
      </w:r>
    </w:p>
    <w:tbl>
      <w:tblPr>
        <w:tblStyle w:val="a4"/>
        <w:tblW w:w="6075" w:type="pct"/>
        <w:jc w:val="center"/>
        <w:tblLook w:val="04A0" w:firstRow="1" w:lastRow="0" w:firstColumn="1" w:lastColumn="0" w:noHBand="0" w:noVBand="1"/>
      </w:tblPr>
      <w:tblGrid>
        <w:gridCol w:w="1760"/>
        <w:gridCol w:w="2080"/>
        <w:gridCol w:w="2080"/>
        <w:gridCol w:w="2080"/>
        <w:gridCol w:w="2080"/>
      </w:tblGrid>
      <w:tr w:rsidR="002D6267" w:rsidRPr="009F3C78" w14:paraId="7B897FA4" w14:textId="77777777" w:rsidTr="00820895">
        <w:trPr>
          <w:trHeight w:val="1020"/>
          <w:jc w:val="center"/>
        </w:trPr>
        <w:tc>
          <w:tcPr>
            <w:tcW w:w="1760" w:type="dxa"/>
            <w:noWrap/>
            <w:hideMark/>
          </w:tcPr>
          <w:p w14:paraId="5DA21843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</w:p>
        </w:tc>
        <w:tc>
          <w:tcPr>
            <w:tcW w:w="2080" w:type="dxa"/>
            <w:hideMark/>
          </w:tcPr>
          <w:p w14:paraId="2E89A22D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Sensitivity (95% CI)</w:t>
            </w:r>
          </w:p>
        </w:tc>
        <w:tc>
          <w:tcPr>
            <w:tcW w:w="2080" w:type="dxa"/>
            <w:hideMark/>
          </w:tcPr>
          <w:p w14:paraId="711F5809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Specificity (95% CI)</w:t>
            </w:r>
          </w:p>
        </w:tc>
        <w:tc>
          <w:tcPr>
            <w:tcW w:w="2080" w:type="dxa"/>
            <w:hideMark/>
          </w:tcPr>
          <w:p w14:paraId="5A813A3E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 xml:space="preserve">Positive predictive value (95% CI) </w:t>
            </w:r>
          </w:p>
        </w:tc>
        <w:tc>
          <w:tcPr>
            <w:tcW w:w="2080" w:type="dxa"/>
            <w:hideMark/>
          </w:tcPr>
          <w:p w14:paraId="2AA448CC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Negative predictive value (95% CI)</w:t>
            </w:r>
          </w:p>
        </w:tc>
      </w:tr>
      <w:tr w:rsidR="002D6267" w:rsidRPr="009F3C78" w14:paraId="4160587D" w14:textId="77777777" w:rsidTr="00820895">
        <w:trPr>
          <w:trHeight w:val="320"/>
          <w:jc w:val="center"/>
        </w:trPr>
        <w:tc>
          <w:tcPr>
            <w:tcW w:w="1760" w:type="dxa"/>
            <w:noWrap/>
            <w:hideMark/>
          </w:tcPr>
          <w:p w14:paraId="64F2A5FF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Reader 1</w:t>
            </w:r>
          </w:p>
        </w:tc>
        <w:tc>
          <w:tcPr>
            <w:tcW w:w="2080" w:type="dxa"/>
            <w:noWrap/>
            <w:hideMark/>
          </w:tcPr>
          <w:p w14:paraId="4BD7055F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848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711-0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973]</w:t>
            </w:r>
          </w:p>
        </w:tc>
        <w:tc>
          <w:tcPr>
            <w:tcW w:w="2080" w:type="dxa"/>
            <w:noWrap/>
            <w:hideMark/>
          </w:tcPr>
          <w:p w14:paraId="12F5F045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938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711-0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837]</w:t>
            </w:r>
          </w:p>
        </w:tc>
        <w:tc>
          <w:tcPr>
            <w:tcW w:w="2080" w:type="dxa"/>
            <w:noWrap/>
            <w:hideMark/>
          </w:tcPr>
          <w:p w14:paraId="000F49FB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975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868-0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999]</w:t>
            </w:r>
          </w:p>
        </w:tc>
        <w:tc>
          <w:tcPr>
            <w:tcW w:w="2080" w:type="dxa"/>
            <w:noWrap/>
            <w:hideMark/>
          </w:tcPr>
          <w:p w14:paraId="6595DD86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682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451-0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861]</w:t>
            </w:r>
          </w:p>
        </w:tc>
      </w:tr>
      <w:tr w:rsidR="002D6267" w:rsidRPr="009F3C78" w14:paraId="13CB592C" w14:textId="77777777" w:rsidTr="00820895">
        <w:trPr>
          <w:trHeight w:val="320"/>
          <w:jc w:val="center"/>
        </w:trPr>
        <w:tc>
          <w:tcPr>
            <w:tcW w:w="1760" w:type="dxa"/>
            <w:noWrap/>
            <w:hideMark/>
          </w:tcPr>
          <w:p w14:paraId="282F8FB9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Reader 2</w:t>
            </w:r>
          </w:p>
        </w:tc>
        <w:tc>
          <w:tcPr>
            <w:tcW w:w="2080" w:type="dxa"/>
            <w:noWrap/>
            <w:hideMark/>
          </w:tcPr>
          <w:p w14:paraId="43A97DA7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522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369-0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671]</w:t>
            </w:r>
          </w:p>
        </w:tc>
        <w:tc>
          <w:tcPr>
            <w:tcW w:w="2080" w:type="dxa"/>
            <w:noWrap/>
            <w:hideMark/>
          </w:tcPr>
          <w:p w14:paraId="58465A84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938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698-0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998]</w:t>
            </w:r>
          </w:p>
        </w:tc>
        <w:tc>
          <w:tcPr>
            <w:tcW w:w="2080" w:type="dxa"/>
            <w:noWrap/>
            <w:hideMark/>
          </w:tcPr>
          <w:p w14:paraId="1E0B548B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960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796-0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999]</w:t>
            </w:r>
          </w:p>
        </w:tc>
        <w:tc>
          <w:tcPr>
            <w:tcW w:w="2080" w:type="dxa"/>
            <w:noWrap/>
            <w:hideMark/>
          </w:tcPr>
          <w:p w14:paraId="33B72320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405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248-0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579]</w:t>
            </w:r>
          </w:p>
        </w:tc>
      </w:tr>
      <w:tr w:rsidR="002D6267" w:rsidRPr="009F3C78" w14:paraId="0F5E0947" w14:textId="77777777" w:rsidTr="00820895">
        <w:trPr>
          <w:trHeight w:val="320"/>
          <w:jc w:val="center"/>
        </w:trPr>
        <w:tc>
          <w:tcPr>
            <w:tcW w:w="1760" w:type="dxa"/>
            <w:noWrap/>
            <w:hideMark/>
          </w:tcPr>
          <w:p w14:paraId="7B289897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Reader 3</w:t>
            </w:r>
          </w:p>
        </w:tc>
        <w:tc>
          <w:tcPr>
            <w:tcW w:w="2080" w:type="dxa"/>
            <w:noWrap/>
            <w:hideMark/>
          </w:tcPr>
          <w:p w14:paraId="5F72CE1E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522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369-0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671]</w:t>
            </w:r>
          </w:p>
        </w:tc>
        <w:tc>
          <w:tcPr>
            <w:tcW w:w="2080" w:type="dxa"/>
            <w:noWrap/>
            <w:hideMark/>
          </w:tcPr>
          <w:p w14:paraId="525A3914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688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413-0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890]</w:t>
            </w:r>
          </w:p>
        </w:tc>
        <w:tc>
          <w:tcPr>
            <w:tcW w:w="2080" w:type="dxa"/>
            <w:noWrap/>
            <w:hideMark/>
          </w:tcPr>
          <w:p w14:paraId="6A4C887C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828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642-0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942]</w:t>
            </w:r>
          </w:p>
        </w:tc>
        <w:tc>
          <w:tcPr>
            <w:tcW w:w="2080" w:type="dxa"/>
            <w:noWrap/>
            <w:hideMark/>
          </w:tcPr>
          <w:p w14:paraId="151CDD2F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333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180-0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942]</w:t>
            </w:r>
          </w:p>
        </w:tc>
      </w:tr>
      <w:tr w:rsidR="002D6267" w:rsidRPr="009F3C78" w14:paraId="69429891" w14:textId="77777777" w:rsidTr="00820895">
        <w:trPr>
          <w:trHeight w:val="320"/>
          <w:jc w:val="center"/>
        </w:trPr>
        <w:tc>
          <w:tcPr>
            <w:tcW w:w="1760" w:type="dxa"/>
            <w:noWrap/>
            <w:hideMark/>
          </w:tcPr>
          <w:p w14:paraId="25969AEC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Reader 4</w:t>
            </w:r>
          </w:p>
        </w:tc>
        <w:tc>
          <w:tcPr>
            <w:tcW w:w="2080" w:type="dxa"/>
            <w:noWrap/>
            <w:hideMark/>
          </w:tcPr>
          <w:p w14:paraId="1DC21712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804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661-0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906]</w:t>
            </w:r>
          </w:p>
        </w:tc>
        <w:tc>
          <w:tcPr>
            <w:tcW w:w="2080" w:type="dxa"/>
            <w:noWrap/>
            <w:hideMark/>
          </w:tcPr>
          <w:p w14:paraId="39FBBE05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804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661-0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906]</w:t>
            </w:r>
          </w:p>
        </w:tc>
        <w:tc>
          <w:tcPr>
            <w:tcW w:w="2080" w:type="dxa"/>
            <w:noWrap/>
            <w:hideMark/>
          </w:tcPr>
          <w:p w14:paraId="09B58D4D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822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679-0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920]</w:t>
            </w:r>
          </w:p>
        </w:tc>
        <w:tc>
          <w:tcPr>
            <w:tcW w:w="2080" w:type="dxa"/>
            <w:noWrap/>
            <w:hideMark/>
          </w:tcPr>
          <w:p w14:paraId="14FA8164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471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230-0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722]</w:t>
            </w:r>
          </w:p>
        </w:tc>
      </w:tr>
      <w:tr w:rsidR="002D6267" w:rsidRPr="009F3C78" w14:paraId="507A009D" w14:textId="77777777" w:rsidTr="00820895">
        <w:trPr>
          <w:trHeight w:val="320"/>
          <w:jc w:val="center"/>
        </w:trPr>
        <w:tc>
          <w:tcPr>
            <w:tcW w:w="1760" w:type="dxa"/>
            <w:noWrap/>
            <w:hideMark/>
          </w:tcPr>
          <w:p w14:paraId="3AE3D834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Reader 5</w:t>
            </w:r>
          </w:p>
        </w:tc>
        <w:tc>
          <w:tcPr>
            <w:tcW w:w="2080" w:type="dxa"/>
            <w:noWrap/>
            <w:hideMark/>
          </w:tcPr>
          <w:p w14:paraId="51EA2173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543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390-0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691]</w:t>
            </w:r>
          </w:p>
        </w:tc>
        <w:tc>
          <w:tcPr>
            <w:tcW w:w="2080" w:type="dxa"/>
            <w:noWrap/>
            <w:hideMark/>
          </w:tcPr>
          <w:p w14:paraId="1E121B76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1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000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794-1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000]</w:t>
            </w:r>
          </w:p>
        </w:tc>
        <w:tc>
          <w:tcPr>
            <w:tcW w:w="2080" w:type="dxa"/>
            <w:noWrap/>
            <w:hideMark/>
          </w:tcPr>
          <w:p w14:paraId="37B439D0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1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000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863-1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000]</w:t>
            </w:r>
          </w:p>
        </w:tc>
        <w:tc>
          <w:tcPr>
            <w:tcW w:w="2080" w:type="dxa"/>
            <w:noWrap/>
            <w:hideMark/>
          </w:tcPr>
          <w:p w14:paraId="181AA008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432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271-0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605]</w:t>
            </w:r>
          </w:p>
        </w:tc>
      </w:tr>
      <w:tr w:rsidR="002D6267" w:rsidRPr="009F3C78" w14:paraId="10997BED" w14:textId="77777777" w:rsidTr="00820895">
        <w:trPr>
          <w:trHeight w:val="320"/>
          <w:jc w:val="center"/>
        </w:trPr>
        <w:tc>
          <w:tcPr>
            <w:tcW w:w="1760" w:type="dxa"/>
            <w:noWrap/>
            <w:hideMark/>
          </w:tcPr>
          <w:p w14:paraId="7376593B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Reader 6</w:t>
            </w:r>
          </w:p>
        </w:tc>
        <w:tc>
          <w:tcPr>
            <w:tcW w:w="2080" w:type="dxa"/>
            <w:noWrap/>
            <w:hideMark/>
          </w:tcPr>
          <w:p w14:paraId="1E4A103E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913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792-0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976]</w:t>
            </w:r>
          </w:p>
        </w:tc>
        <w:tc>
          <w:tcPr>
            <w:tcW w:w="2080" w:type="dxa"/>
            <w:noWrap/>
            <w:hideMark/>
          </w:tcPr>
          <w:p w14:paraId="1A5DCBE7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975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617-0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984]</w:t>
            </w:r>
          </w:p>
        </w:tc>
        <w:tc>
          <w:tcPr>
            <w:tcW w:w="2080" w:type="dxa"/>
            <w:noWrap/>
            <w:hideMark/>
          </w:tcPr>
          <w:p w14:paraId="1B642B4C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955 [0</w:t>
            </w:r>
            <w:r w:rsidRPr="009F3C78">
              <w:rPr>
                <w:rFonts w:ascii="Times Roman" w:eastAsia="DengXian" w:hAnsi="Times Roman"/>
                <w:color w:val="000000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845-0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994]</w:t>
            </w:r>
          </w:p>
        </w:tc>
        <w:tc>
          <w:tcPr>
            <w:tcW w:w="2080" w:type="dxa"/>
            <w:noWrap/>
            <w:hideMark/>
          </w:tcPr>
          <w:p w14:paraId="6CDDB5EF" w14:textId="77777777" w:rsidR="002D6267" w:rsidRPr="009F3C78" w:rsidRDefault="002D6267" w:rsidP="00820895">
            <w:pPr>
              <w:rPr>
                <w:rFonts w:ascii="Times" w:eastAsiaTheme="minorEastAsia" w:hAnsi="Times" w:cstheme="minorBidi"/>
                <w:kern w:val="2"/>
                <w:sz w:val="20"/>
                <w:szCs w:val="20"/>
              </w:rPr>
            </w:pP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778 [0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524-0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·</w:t>
            </w:r>
            <w:r w:rsidRPr="009F3C78">
              <w:rPr>
                <w:rFonts w:ascii="Times" w:eastAsiaTheme="minorEastAsia" w:hAnsi="Times" w:cstheme="minorBidi" w:hint="eastAsia"/>
                <w:kern w:val="2"/>
                <w:sz w:val="20"/>
                <w:szCs w:val="20"/>
              </w:rPr>
              <w:t>936]</w:t>
            </w:r>
          </w:p>
        </w:tc>
      </w:tr>
    </w:tbl>
    <w:p w14:paraId="6B33EE5D" w14:textId="43982416" w:rsidR="002D6267" w:rsidRPr="009F3C78" w:rsidRDefault="002D6267" w:rsidP="002D6267">
      <w:pPr>
        <w:rPr>
          <w:rFonts w:ascii="Times" w:hAnsi="Times"/>
          <w:sz w:val="20"/>
          <w:szCs w:val="20"/>
        </w:rPr>
      </w:pPr>
      <w:r w:rsidRPr="009F3C78">
        <w:rPr>
          <w:rFonts w:ascii="Times" w:hAnsi="Times" w:cs="Times New Roman"/>
          <w:sz w:val="20"/>
          <w:szCs w:val="20"/>
          <w:lang w:val="en-GB"/>
        </w:rPr>
        <w:t>Competent ophthalmologists</w:t>
      </w:r>
      <w:r w:rsidRPr="009F3C78">
        <w:rPr>
          <w:rFonts w:ascii="Times" w:hAnsi="Times"/>
          <w:sz w:val="20"/>
          <w:szCs w:val="20"/>
        </w:rPr>
        <w:t>: Read</w:t>
      </w:r>
      <w:r w:rsidR="008910B3">
        <w:rPr>
          <w:rFonts w:ascii="Times" w:hAnsi="Times" w:hint="eastAsia"/>
          <w:sz w:val="20"/>
          <w:szCs w:val="20"/>
        </w:rPr>
        <w:t>er</w:t>
      </w:r>
      <w:r w:rsidRPr="009F3C78">
        <w:rPr>
          <w:rFonts w:ascii="Times" w:hAnsi="Times"/>
          <w:sz w:val="20"/>
          <w:szCs w:val="20"/>
        </w:rPr>
        <w:t xml:space="preserve"> 1, 4 and 6; </w:t>
      </w:r>
      <w:r w:rsidRPr="009F3C78">
        <w:rPr>
          <w:rFonts w:ascii="Times" w:hAnsi="Times" w:cs="Times New Roman"/>
          <w:sz w:val="20"/>
          <w:szCs w:val="20"/>
          <w:lang w:val="en-GB"/>
        </w:rPr>
        <w:t>trainee ophthalmologists: Reader 2, 3 and 5.</w:t>
      </w:r>
    </w:p>
    <w:p w14:paraId="793D03DD" w14:textId="2C6C6AF0" w:rsidR="002D6267" w:rsidRPr="009F3C78" w:rsidRDefault="002D6267" w:rsidP="002D6267">
      <w:pPr>
        <w:rPr>
          <w:rFonts w:ascii="Times" w:hAnsi="Times"/>
          <w:sz w:val="20"/>
          <w:szCs w:val="20"/>
        </w:rPr>
      </w:pPr>
      <w:r>
        <w:rPr>
          <w:rFonts w:ascii="Times" w:hAnsi="Times"/>
          <w:sz w:val="20"/>
          <w:szCs w:val="20"/>
        </w:rPr>
        <w:br w:type="page"/>
      </w:r>
    </w:p>
    <w:p w14:paraId="70227D5A" w14:textId="25399095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>Table S</w:t>
      </w:r>
      <w:r w:rsidR="002D6267">
        <w:rPr>
          <w:rFonts w:ascii="Times New Roman" w:hAnsi="Times New Roman" w:cs="Times New Roman"/>
          <w:b/>
          <w:bCs/>
          <w:sz w:val="20"/>
          <w:szCs w:val="20"/>
        </w:rPr>
        <w:t>4</w:t>
      </w:r>
      <w:r w:rsidRPr="009F3C78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9F3C78">
        <w:rPr>
          <w:rFonts w:ascii="Times New Roman" w:hAnsi="Times New Roman" w:cs="Times New Roman"/>
          <w:sz w:val="20"/>
          <w:szCs w:val="20"/>
        </w:rPr>
        <w:t>Parameters used in Markov models.</w:t>
      </w:r>
    </w:p>
    <w:tbl>
      <w:tblPr>
        <w:tblStyle w:val="a4"/>
        <w:tblW w:w="10768" w:type="dxa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7"/>
        <w:gridCol w:w="2835"/>
        <w:gridCol w:w="2976"/>
      </w:tblGrid>
      <w:tr w:rsidR="00196BE5" w:rsidRPr="009F3C78" w14:paraId="06FA0A1D" w14:textId="77777777" w:rsidTr="008A6636">
        <w:trPr>
          <w:jc w:val="center"/>
        </w:trPr>
        <w:tc>
          <w:tcPr>
            <w:tcW w:w="4957" w:type="dxa"/>
            <w:tcBorders>
              <w:top w:val="single" w:sz="4" w:space="0" w:color="auto"/>
              <w:bottom w:val="single" w:sz="4" w:space="0" w:color="auto"/>
            </w:tcBorders>
          </w:tcPr>
          <w:p w14:paraId="762FE4E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bookmarkStart w:id="1" w:name="_Hlk107004776"/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</w:tcPr>
          <w:p w14:paraId="266E1C0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bookmarkStart w:id="2" w:name="OLE_LINK9"/>
            <w:r w:rsidRPr="009F3C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Diagnosis of RB </w:t>
            </w:r>
            <w:bookmarkEnd w:id="2"/>
          </w:p>
        </w:tc>
        <w:tc>
          <w:tcPr>
            <w:tcW w:w="2976" w:type="dxa"/>
            <w:tcBorders>
              <w:top w:val="single" w:sz="4" w:space="0" w:color="auto"/>
              <w:bottom w:val="single" w:sz="4" w:space="0" w:color="auto"/>
            </w:tcBorders>
          </w:tcPr>
          <w:p w14:paraId="69373BB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Identification of active lesion in treated retinoblastoma patients</w:t>
            </w:r>
          </w:p>
        </w:tc>
      </w:tr>
      <w:tr w:rsidR="00196BE5" w:rsidRPr="009F3C78" w14:paraId="0B93FE7E" w14:textId="77777777" w:rsidTr="008A6636">
        <w:trPr>
          <w:jc w:val="center"/>
        </w:trPr>
        <w:tc>
          <w:tcPr>
            <w:tcW w:w="4957" w:type="dxa"/>
            <w:tcBorders>
              <w:top w:val="single" w:sz="4" w:space="0" w:color="auto"/>
            </w:tcBorders>
          </w:tcPr>
          <w:p w14:paraId="4162A3F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3" w:name="OLE_LINK10"/>
            <w:bookmarkEnd w:id="1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Proportion of opportunistic visits </w:t>
            </w:r>
            <w:bookmarkEnd w:id="3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among…</w:t>
            </w:r>
            <w:r w:rsidRPr="009F3C78">
              <w:rPr>
                <w:rFonts w:ascii="Times New Roman" w:hAnsi="Times New Roman" w:cs="Times New Roman"/>
                <w:noProof/>
                <w:sz w:val="20"/>
                <w:szCs w:val="20"/>
                <w:vertAlign w:val="superscript"/>
              </w:rPr>
              <w:t>2</w:t>
            </w: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</w:p>
        </w:tc>
        <w:tc>
          <w:tcPr>
            <w:tcW w:w="2835" w:type="dxa"/>
            <w:tcBorders>
              <w:top w:val="single" w:sz="4" w:space="0" w:color="auto"/>
            </w:tcBorders>
          </w:tcPr>
          <w:p w14:paraId="00394C1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  <w:tcBorders>
              <w:top w:val="single" w:sz="4" w:space="0" w:color="auto"/>
            </w:tcBorders>
          </w:tcPr>
          <w:p w14:paraId="3128F6E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564303E3" w14:textId="77777777" w:rsidTr="008A6636">
        <w:trPr>
          <w:jc w:val="center"/>
        </w:trPr>
        <w:tc>
          <w:tcPr>
            <w:tcW w:w="4957" w:type="dxa"/>
          </w:tcPr>
          <w:p w14:paraId="4796E71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2835" w:type="dxa"/>
          </w:tcPr>
          <w:p w14:paraId="032C237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31%</w:t>
            </w:r>
          </w:p>
        </w:tc>
        <w:tc>
          <w:tcPr>
            <w:tcW w:w="2976" w:type="dxa"/>
          </w:tcPr>
          <w:p w14:paraId="4F5A4CD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6F29D1C1" w14:textId="77777777" w:rsidTr="008A6636">
        <w:trPr>
          <w:jc w:val="center"/>
        </w:trPr>
        <w:tc>
          <w:tcPr>
            <w:tcW w:w="4957" w:type="dxa"/>
          </w:tcPr>
          <w:p w14:paraId="63F9114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2835" w:type="dxa"/>
          </w:tcPr>
          <w:p w14:paraId="6517B2C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37%</w:t>
            </w:r>
          </w:p>
        </w:tc>
        <w:tc>
          <w:tcPr>
            <w:tcW w:w="2976" w:type="dxa"/>
          </w:tcPr>
          <w:p w14:paraId="5932065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63E6531F" w14:textId="77777777" w:rsidTr="008A6636">
        <w:trPr>
          <w:jc w:val="center"/>
        </w:trPr>
        <w:tc>
          <w:tcPr>
            <w:tcW w:w="4957" w:type="dxa"/>
          </w:tcPr>
          <w:p w14:paraId="3260C20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2-3-year-old patients</w:t>
            </w:r>
          </w:p>
        </w:tc>
        <w:tc>
          <w:tcPr>
            <w:tcW w:w="2835" w:type="dxa"/>
          </w:tcPr>
          <w:p w14:paraId="44FFD25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20%</w:t>
            </w:r>
          </w:p>
        </w:tc>
        <w:tc>
          <w:tcPr>
            <w:tcW w:w="2976" w:type="dxa"/>
          </w:tcPr>
          <w:p w14:paraId="2534567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5066ED1D" w14:textId="77777777" w:rsidTr="008A6636">
        <w:trPr>
          <w:jc w:val="center"/>
        </w:trPr>
        <w:tc>
          <w:tcPr>
            <w:tcW w:w="4957" w:type="dxa"/>
          </w:tcPr>
          <w:p w14:paraId="160FAD1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2835" w:type="dxa"/>
          </w:tcPr>
          <w:p w14:paraId="726F591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9%</w:t>
            </w:r>
          </w:p>
        </w:tc>
        <w:tc>
          <w:tcPr>
            <w:tcW w:w="2976" w:type="dxa"/>
          </w:tcPr>
          <w:p w14:paraId="34B9A11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066E5421" w14:textId="77777777" w:rsidTr="008A6636">
        <w:trPr>
          <w:jc w:val="center"/>
        </w:trPr>
        <w:tc>
          <w:tcPr>
            <w:tcW w:w="4957" w:type="dxa"/>
          </w:tcPr>
          <w:p w14:paraId="17A35CF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2835" w:type="dxa"/>
          </w:tcPr>
          <w:p w14:paraId="7132F52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3%</w:t>
            </w:r>
          </w:p>
        </w:tc>
        <w:tc>
          <w:tcPr>
            <w:tcW w:w="2976" w:type="dxa"/>
          </w:tcPr>
          <w:p w14:paraId="4AF3CF8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25FBB936" w14:textId="77777777" w:rsidTr="008A6636">
        <w:trPr>
          <w:jc w:val="center"/>
        </w:trPr>
        <w:tc>
          <w:tcPr>
            <w:tcW w:w="4957" w:type="dxa"/>
          </w:tcPr>
          <w:p w14:paraId="519E2BC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4" w:name="OLE_LINK8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Transition rate from inactive to active stage</w:t>
            </w:r>
            <w:bookmarkEnd w:id="4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 every three months</w:t>
            </w:r>
            <w:r w:rsidRPr="009F3C78">
              <w:rPr>
                <w:rFonts w:ascii="Times New Roman" w:hAnsi="Times New Roman" w:cs="Times New Roman"/>
                <w:noProof/>
                <w:sz w:val="20"/>
                <w:szCs w:val="20"/>
                <w:vertAlign w:val="superscript"/>
              </w:rPr>
              <w:t>3,4</w:t>
            </w:r>
          </w:p>
        </w:tc>
        <w:tc>
          <w:tcPr>
            <w:tcW w:w="2835" w:type="dxa"/>
          </w:tcPr>
          <w:p w14:paraId="3C02A7E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976" w:type="dxa"/>
          </w:tcPr>
          <w:p w14:paraId="4CEFC8E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0·53%</w:t>
            </w:r>
          </w:p>
        </w:tc>
      </w:tr>
      <w:tr w:rsidR="00196BE5" w:rsidRPr="009F3C78" w14:paraId="3C1B3DC9" w14:textId="77777777" w:rsidTr="008A6636">
        <w:trPr>
          <w:jc w:val="center"/>
        </w:trPr>
        <w:tc>
          <w:tcPr>
            <w:tcW w:w="4957" w:type="dxa"/>
          </w:tcPr>
          <w:p w14:paraId="44FD1E4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Sensitivity of </w:t>
            </w:r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DLA-RB</w:t>
            </w:r>
          </w:p>
        </w:tc>
        <w:tc>
          <w:tcPr>
            <w:tcW w:w="2835" w:type="dxa"/>
          </w:tcPr>
          <w:p w14:paraId="3D7FD64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97·92%</w:t>
            </w:r>
          </w:p>
        </w:tc>
        <w:tc>
          <w:tcPr>
            <w:tcW w:w="2976" w:type="dxa"/>
          </w:tcPr>
          <w:p w14:paraId="6C4C09A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97·83%</w:t>
            </w:r>
          </w:p>
        </w:tc>
      </w:tr>
      <w:tr w:rsidR="00196BE5" w:rsidRPr="009F3C78" w14:paraId="26B7DF55" w14:textId="77777777" w:rsidTr="008A6636">
        <w:trPr>
          <w:jc w:val="center"/>
        </w:trPr>
        <w:tc>
          <w:tcPr>
            <w:tcW w:w="4957" w:type="dxa"/>
          </w:tcPr>
          <w:p w14:paraId="7C1E141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5" w:name="OLE_LINK6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Specificity of DLA-RB</w:t>
            </w:r>
            <w:bookmarkEnd w:id="5"/>
          </w:p>
        </w:tc>
        <w:tc>
          <w:tcPr>
            <w:tcW w:w="2835" w:type="dxa"/>
          </w:tcPr>
          <w:p w14:paraId="28F4DE6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976" w:type="dxa"/>
          </w:tcPr>
          <w:p w14:paraId="550472E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80%</w:t>
            </w:r>
          </w:p>
        </w:tc>
      </w:tr>
      <w:tr w:rsidR="00196BE5" w:rsidRPr="009F3C78" w14:paraId="1C64146B" w14:textId="77777777" w:rsidTr="008A6636">
        <w:trPr>
          <w:jc w:val="center"/>
        </w:trPr>
        <w:tc>
          <w:tcPr>
            <w:tcW w:w="4957" w:type="dxa"/>
          </w:tcPr>
          <w:p w14:paraId="76FF7F3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Utility of…</w:t>
            </w:r>
          </w:p>
        </w:tc>
        <w:tc>
          <w:tcPr>
            <w:tcW w:w="2835" w:type="dxa"/>
          </w:tcPr>
          <w:p w14:paraId="42BF674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43EAA90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05AA72BA" w14:textId="77777777" w:rsidTr="008A6636">
        <w:trPr>
          <w:jc w:val="center"/>
        </w:trPr>
        <w:tc>
          <w:tcPr>
            <w:tcW w:w="4957" w:type="dxa"/>
          </w:tcPr>
          <w:p w14:paraId="4670054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Undiagnosed RB patients</w:t>
            </w:r>
            <w:r w:rsidRPr="009F3C78">
              <w:rPr>
                <w:rFonts w:ascii="Times New Roman" w:hAnsi="Times New Roman" w:cs="Times New Roman"/>
                <w:noProof/>
                <w:sz w:val="20"/>
                <w:szCs w:val="20"/>
                <w:vertAlign w:val="superscript"/>
              </w:rPr>
              <w:t>5,6</w:t>
            </w:r>
          </w:p>
        </w:tc>
        <w:tc>
          <w:tcPr>
            <w:tcW w:w="2835" w:type="dxa"/>
          </w:tcPr>
          <w:p w14:paraId="5287DF7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0·5514</w:t>
            </w:r>
          </w:p>
        </w:tc>
        <w:tc>
          <w:tcPr>
            <w:tcW w:w="2976" w:type="dxa"/>
          </w:tcPr>
          <w:p w14:paraId="4194D48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0·5514</w:t>
            </w:r>
          </w:p>
        </w:tc>
      </w:tr>
      <w:tr w:rsidR="00196BE5" w:rsidRPr="009F3C78" w14:paraId="78C640A1" w14:textId="77777777" w:rsidTr="008A6636">
        <w:trPr>
          <w:jc w:val="center"/>
        </w:trPr>
        <w:tc>
          <w:tcPr>
            <w:tcW w:w="4957" w:type="dxa"/>
          </w:tcPr>
          <w:p w14:paraId="76FFECB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6" w:name="OLE_LINK7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Diagnosed and treated RB</w:t>
            </w:r>
            <w:bookmarkEnd w:id="6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 patients</w:t>
            </w:r>
            <w:r w:rsidRPr="009F3C78">
              <w:rPr>
                <w:rFonts w:ascii="Times New Roman" w:hAnsi="Times New Roman" w:cs="Times New Roman"/>
                <w:noProof/>
                <w:sz w:val="20"/>
                <w:szCs w:val="20"/>
                <w:vertAlign w:val="superscript"/>
              </w:rPr>
              <w:t>5,6</w:t>
            </w:r>
          </w:p>
        </w:tc>
        <w:tc>
          <w:tcPr>
            <w:tcW w:w="2835" w:type="dxa"/>
          </w:tcPr>
          <w:p w14:paraId="5328E33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0·701</w:t>
            </w:r>
          </w:p>
        </w:tc>
        <w:tc>
          <w:tcPr>
            <w:tcW w:w="2976" w:type="dxa"/>
          </w:tcPr>
          <w:p w14:paraId="62A1EB2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0·701</w:t>
            </w:r>
          </w:p>
        </w:tc>
      </w:tr>
      <w:tr w:rsidR="00196BE5" w:rsidRPr="009F3C78" w14:paraId="10F3CC0C" w14:textId="77777777" w:rsidTr="008A6636">
        <w:trPr>
          <w:jc w:val="center"/>
        </w:trPr>
        <w:tc>
          <w:tcPr>
            <w:tcW w:w="4957" w:type="dxa"/>
          </w:tcPr>
          <w:p w14:paraId="68AA530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Annual costs of… ($)</w:t>
            </w:r>
          </w:p>
        </w:tc>
        <w:tc>
          <w:tcPr>
            <w:tcW w:w="2835" w:type="dxa"/>
          </w:tcPr>
          <w:p w14:paraId="69410F9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7FFFBC9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56829B05" w14:textId="77777777" w:rsidTr="008A6636">
        <w:trPr>
          <w:jc w:val="center"/>
        </w:trPr>
        <w:tc>
          <w:tcPr>
            <w:tcW w:w="4957" w:type="dxa"/>
          </w:tcPr>
          <w:p w14:paraId="73E7A95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Traditional ophthalmologic centers</w:t>
            </w:r>
            <w:bookmarkStart w:id="7" w:name="OLE_LINK1"/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-based diagnosis mode</w:t>
            </w:r>
            <w:bookmarkEnd w:id="7"/>
          </w:p>
        </w:tc>
        <w:tc>
          <w:tcPr>
            <w:tcW w:w="2835" w:type="dxa"/>
          </w:tcPr>
          <w:p w14:paraId="19579B2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50E75A5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5DD91C01" w14:textId="77777777" w:rsidTr="008A6636">
        <w:trPr>
          <w:jc w:val="center"/>
        </w:trPr>
        <w:tc>
          <w:tcPr>
            <w:tcW w:w="4957" w:type="dxa"/>
          </w:tcPr>
          <w:p w14:paraId="6B81E49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2835" w:type="dxa"/>
          </w:tcPr>
          <w:p w14:paraId="712C0DA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10944</w:t>
            </w:r>
          </w:p>
        </w:tc>
        <w:tc>
          <w:tcPr>
            <w:tcW w:w="2976" w:type="dxa"/>
          </w:tcPr>
          <w:p w14:paraId="4215EAA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2FB95895" w14:textId="77777777" w:rsidTr="008A6636">
        <w:trPr>
          <w:jc w:val="center"/>
        </w:trPr>
        <w:tc>
          <w:tcPr>
            <w:tcW w:w="4957" w:type="dxa"/>
          </w:tcPr>
          <w:p w14:paraId="6D1449C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2835" w:type="dxa"/>
          </w:tcPr>
          <w:p w14:paraId="3E60057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4690</w:t>
            </w:r>
          </w:p>
        </w:tc>
        <w:tc>
          <w:tcPr>
            <w:tcW w:w="2976" w:type="dxa"/>
          </w:tcPr>
          <w:p w14:paraId="04BF089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0DD7ACF3" w14:textId="77777777" w:rsidTr="008A6636">
        <w:trPr>
          <w:jc w:val="center"/>
        </w:trPr>
        <w:tc>
          <w:tcPr>
            <w:tcW w:w="4957" w:type="dxa"/>
          </w:tcPr>
          <w:p w14:paraId="748809C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2-3-year-old patients</w:t>
            </w:r>
          </w:p>
        </w:tc>
        <w:tc>
          <w:tcPr>
            <w:tcW w:w="2835" w:type="dxa"/>
          </w:tcPr>
          <w:p w14:paraId="21EC9D6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3127</w:t>
            </w:r>
          </w:p>
        </w:tc>
        <w:tc>
          <w:tcPr>
            <w:tcW w:w="2976" w:type="dxa"/>
          </w:tcPr>
          <w:p w14:paraId="0D5EEDD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782</w:t>
            </w:r>
          </w:p>
        </w:tc>
      </w:tr>
      <w:tr w:rsidR="00196BE5" w:rsidRPr="009F3C78" w14:paraId="72995D79" w14:textId="77777777" w:rsidTr="008A6636">
        <w:trPr>
          <w:jc w:val="center"/>
        </w:trPr>
        <w:tc>
          <w:tcPr>
            <w:tcW w:w="4957" w:type="dxa"/>
          </w:tcPr>
          <w:p w14:paraId="2612973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2835" w:type="dxa"/>
          </w:tcPr>
          <w:p w14:paraId="323F972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2345</w:t>
            </w:r>
          </w:p>
        </w:tc>
        <w:tc>
          <w:tcPr>
            <w:tcW w:w="2976" w:type="dxa"/>
          </w:tcPr>
          <w:p w14:paraId="4C97B22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782</w:t>
            </w:r>
          </w:p>
        </w:tc>
      </w:tr>
      <w:tr w:rsidR="00196BE5" w:rsidRPr="009F3C78" w14:paraId="769AD73E" w14:textId="77777777" w:rsidTr="008A6636">
        <w:trPr>
          <w:jc w:val="center"/>
        </w:trPr>
        <w:tc>
          <w:tcPr>
            <w:tcW w:w="4957" w:type="dxa"/>
          </w:tcPr>
          <w:p w14:paraId="00A3E1B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2835" w:type="dxa"/>
          </w:tcPr>
          <w:p w14:paraId="2A1725F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1563</w:t>
            </w:r>
          </w:p>
        </w:tc>
        <w:tc>
          <w:tcPr>
            <w:tcW w:w="2976" w:type="dxa"/>
          </w:tcPr>
          <w:p w14:paraId="551736B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782</w:t>
            </w:r>
          </w:p>
        </w:tc>
      </w:tr>
      <w:tr w:rsidR="00196BE5" w:rsidRPr="009F3C78" w14:paraId="4375E1A3" w14:textId="77777777" w:rsidTr="008A6636">
        <w:trPr>
          <w:jc w:val="center"/>
        </w:trPr>
        <w:tc>
          <w:tcPr>
            <w:tcW w:w="4957" w:type="dxa"/>
          </w:tcPr>
          <w:p w14:paraId="2D40561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8" w:name="OLE_LINK5"/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DLA-RB-based diagnosis mode</w:t>
            </w:r>
            <w:bookmarkEnd w:id="8"/>
          </w:p>
        </w:tc>
        <w:tc>
          <w:tcPr>
            <w:tcW w:w="2835" w:type="dxa"/>
          </w:tcPr>
          <w:p w14:paraId="18329D6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976" w:type="dxa"/>
          </w:tcPr>
          <w:p w14:paraId="68CE0A8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44FA3F0B" w14:textId="77777777" w:rsidTr="008A6636">
        <w:trPr>
          <w:jc w:val="center"/>
        </w:trPr>
        <w:tc>
          <w:tcPr>
            <w:tcW w:w="4957" w:type="dxa"/>
          </w:tcPr>
          <w:p w14:paraId="1C5DFDD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2835" w:type="dxa"/>
          </w:tcPr>
          <w:p w14:paraId="5CDFC97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7859</w:t>
            </w:r>
          </w:p>
        </w:tc>
        <w:tc>
          <w:tcPr>
            <w:tcW w:w="2976" w:type="dxa"/>
          </w:tcPr>
          <w:p w14:paraId="1041BCF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1FD1C3F1" w14:textId="77777777" w:rsidTr="008A6636">
        <w:trPr>
          <w:jc w:val="center"/>
        </w:trPr>
        <w:tc>
          <w:tcPr>
            <w:tcW w:w="4957" w:type="dxa"/>
          </w:tcPr>
          <w:p w14:paraId="4F516C8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2835" w:type="dxa"/>
          </w:tcPr>
          <w:p w14:paraId="01BC4CB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3368</w:t>
            </w:r>
          </w:p>
        </w:tc>
        <w:tc>
          <w:tcPr>
            <w:tcW w:w="2976" w:type="dxa"/>
          </w:tcPr>
          <w:p w14:paraId="2FD880C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  <w:tr w:rsidR="00196BE5" w:rsidRPr="009F3C78" w14:paraId="7187A44A" w14:textId="77777777" w:rsidTr="008A6636">
        <w:trPr>
          <w:jc w:val="center"/>
        </w:trPr>
        <w:tc>
          <w:tcPr>
            <w:tcW w:w="4957" w:type="dxa"/>
          </w:tcPr>
          <w:p w14:paraId="4D56B70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2-3-year-old patients</w:t>
            </w:r>
          </w:p>
        </w:tc>
        <w:tc>
          <w:tcPr>
            <w:tcW w:w="2835" w:type="dxa"/>
          </w:tcPr>
          <w:p w14:paraId="12B7CC5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2246</w:t>
            </w:r>
          </w:p>
        </w:tc>
        <w:tc>
          <w:tcPr>
            <w:tcW w:w="2976" w:type="dxa"/>
          </w:tcPr>
          <w:p w14:paraId="30275F8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</w:tr>
      <w:tr w:rsidR="00196BE5" w:rsidRPr="009F3C78" w14:paraId="24EE815D" w14:textId="77777777" w:rsidTr="008A6636">
        <w:trPr>
          <w:jc w:val="center"/>
        </w:trPr>
        <w:tc>
          <w:tcPr>
            <w:tcW w:w="4957" w:type="dxa"/>
          </w:tcPr>
          <w:p w14:paraId="7BB68F3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2835" w:type="dxa"/>
          </w:tcPr>
          <w:p w14:paraId="25A0ECD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1684</w:t>
            </w:r>
          </w:p>
        </w:tc>
        <w:tc>
          <w:tcPr>
            <w:tcW w:w="2976" w:type="dxa"/>
          </w:tcPr>
          <w:p w14:paraId="29AB1FC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</w:tr>
      <w:tr w:rsidR="00196BE5" w:rsidRPr="009F3C78" w14:paraId="206BBBE1" w14:textId="77777777" w:rsidTr="008A6636">
        <w:trPr>
          <w:jc w:val="center"/>
        </w:trPr>
        <w:tc>
          <w:tcPr>
            <w:tcW w:w="4957" w:type="dxa"/>
          </w:tcPr>
          <w:p w14:paraId="6CE59A7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2835" w:type="dxa"/>
          </w:tcPr>
          <w:p w14:paraId="3F646EB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1123</w:t>
            </w:r>
          </w:p>
        </w:tc>
        <w:tc>
          <w:tcPr>
            <w:tcW w:w="2976" w:type="dxa"/>
          </w:tcPr>
          <w:p w14:paraId="0AF97E3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</w:tr>
      <w:tr w:rsidR="00196BE5" w:rsidRPr="009F3C78" w14:paraId="1746CAFE" w14:textId="77777777" w:rsidTr="008A6636">
        <w:trPr>
          <w:jc w:val="center"/>
        </w:trPr>
        <w:tc>
          <w:tcPr>
            <w:tcW w:w="4957" w:type="dxa"/>
          </w:tcPr>
          <w:p w14:paraId="60136D8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Discount rate</w:t>
            </w:r>
            <w:r w:rsidRPr="009F3C78"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  <w:shd w:val="clear" w:color="auto" w:fill="FFFFFF"/>
                <w:vertAlign w:val="superscript"/>
              </w:rPr>
              <w:t>4</w:t>
            </w:r>
          </w:p>
        </w:tc>
        <w:tc>
          <w:tcPr>
            <w:tcW w:w="2835" w:type="dxa"/>
          </w:tcPr>
          <w:p w14:paraId="645E604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3·5%</w:t>
            </w:r>
          </w:p>
        </w:tc>
        <w:tc>
          <w:tcPr>
            <w:tcW w:w="2976" w:type="dxa"/>
          </w:tcPr>
          <w:p w14:paraId="13A0B4D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3·5%</w:t>
            </w:r>
          </w:p>
        </w:tc>
      </w:tr>
    </w:tbl>
    <w:p w14:paraId="11E623CE" w14:textId="77777777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>DLA-RB, d</w:t>
      </w: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>eep Learning Assistant for Retinoblastoma Monitoring</w:t>
      </w:r>
      <w:r w:rsidRPr="009F3C78">
        <w:rPr>
          <w:rFonts w:ascii="Times New Roman" w:hAnsi="Times New Roman" w:cs="Times New Roman"/>
          <w:sz w:val="20"/>
          <w:szCs w:val="20"/>
        </w:rPr>
        <w:t xml:space="preserve">; </w:t>
      </w: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DLA, Deep Learning Assistant; NA, not </w:t>
      </w:r>
      <w:r w:rsidRPr="009F3C78">
        <w:rPr>
          <w:rFonts w:ascii="Times New Roman" w:hAnsi="Times New Roman" w:cs="Times New Roman"/>
          <w:sz w:val="20"/>
          <w:szCs w:val="20"/>
        </w:rPr>
        <w:t>applicable.</w:t>
      </w:r>
    </w:p>
    <w:p w14:paraId="44F84BC9" w14:textId="77777777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sz w:val="20"/>
          <w:szCs w:val="20"/>
        </w:rPr>
        <w:t>Costs are given in US dollars</w:t>
      </w:r>
    </w:p>
    <w:p w14:paraId="04802F78" w14:textId="77777777" w:rsidR="00196BE5" w:rsidRPr="009F3C78" w:rsidRDefault="00196BE5">
      <w:pPr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sz w:val="20"/>
          <w:szCs w:val="20"/>
        </w:rPr>
        <w:br w:type="page"/>
      </w:r>
    </w:p>
    <w:p w14:paraId="44A9D314" w14:textId="3A2E7C5D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>Table S</w:t>
      </w:r>
      <w:r w:rsidR="002D6267">
        <w:rPr>
          <w:rFonts w:ascii="Times New Roman" w:hAnsi="Times New Roman" w:cs="Times New Roman"/>
          <w:b/>
          <w:bCs/>
          <w:sz w:val="20"/>
          <w:szCs w:val="20"/>
        </w:rPr>
        <w:t>5</w:t>
      </w:r>
      <w:r w:rsidRPr="009F3C78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9F3C78">
        <w:rPr>
          <w:rFonts w:ascii="Times New Roman" w:hAnsi="Times New Roman" w:cs="Times New Roman"/>
          <w:sz w:val="20"/>
          <w:szCs w:val="20"/>
        </w:rPr>
        <w:t>Cost computation of once retinoblastoma examination using both modes·</w:t>
      </w:r>
    </w:p>
    <w:tbl>
      <w:tblPr>
        <w:tblW w:w="8334" w:type="dxa"/>
        <w:jc w:val="center"/>
        <w:tblBorders>
          <w:top w:val="single" w:sz="4" w:space="0" w:color="auto"/>
          <w:bottom w:val="single" w:sz="4" w:space="0" w:color="auto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815"/>
        <w:gridCol w:w="1701"/>
        <w:gridCol w:w="1818"/>
      </w:tblGrid>
      <w:tr w:rsidR="00196BE5" w:rsidRPr="009F3C78" w14:paraId="57DFF628" w14:textId="77777777" w:rsidTr="008A6636">
        <w:trPr>
          <w:trHeight w:val="20"/>
          <w:jc w:val="center"/>
        </w:trPr>
        <w:tc>
          <w:tcPr>
            <w:tcW w:w="48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421380D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1431C3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Traditional ophthalmologic centers-based diagnosis mode ($)</w:t>
            </w:r>
          </w:p>
        </w:tc>
        <w:tc>
          <w:tcPr>
            <w:tcW w:w="18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69D33F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DLA-RB-based diagnosis mode ($)</w:t>
            </w:r>
          </w:p>
        </w:tc>
      </w:tr>
      <w:tr w:rsidR="00196BE5" w:rsidRPr="009F3C78" w14:paraId="0DB2190F" w14:textId="77777777" w:rsidTr="008A6636">
        <w:trPr>
          <w:trHeight w:val="20"/>
          <w:jc w:val="center"/>
        </w:trPr>
        <w:tc>
          <w:tcPr>
            <w:tcW w:w="4815" w:type="dxa"/>
            <w:tcBorders>
              <w:top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5F336E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Direct medical costs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E8F0D3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8" w:type="dxa"/>
            <w:tcBorders>
              <w:top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0FBF9F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196BE5" w:rsidRPr="009F3C78" w14:paraId="07E6065E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478062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Outpatient preoperative examination fees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0B8FE3E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155·04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A25D19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155·04</w:t>
            </w:r>
          </w:p>
        </w:tc>
      </w:tr>
      <w:tr w:rsidR="00196BE5" w:rsidRPr="009F3C78" w14:paraId="2442C0C5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E8EF15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Hospitalization fees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CCD11A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310·08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22B5AB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310·08</w:t>
            </w:r>
          </w:p>
        </w:tc>
      </w:tr>
      <w:tr w:rsidR="00196BE5" w:rsidRPr="009F3C78" w14:paraId="4F90F75C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FEA0D3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Expenses for the use of </w:t>
            </w:r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DLA-RB-based diagnosis mode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410929E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7987A1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15·5</w:t>
            </w:r>
          </w:p>
        </w:tc>
      </w:tr>
      <w:tr w:rsidR="00196BE5" w:rsidRPr="009F3C78" w14:paraId="23F4B4A0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76E5BF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Direct non-medical costs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FC9E60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F8A33D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4DFAF57D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DC2240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Accommodation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1BED32C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46·51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5C2D1E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96BE5" w:rsidRPr="009F3C78" w14:paraId="2CF2F09B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FA8985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Foods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1E9634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46·51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1935A1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196BE5" w:rsidRPr="009F3C78" w14:paraId="657CE1BE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7F05272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Daily necessities and Transportation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3BBC98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62F091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</w:tr>
      <w:tr w:rsidR="00196BE5" w:rsidRPr="009F3C78" w14:paraId="5E1A6F31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2ED11D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Indirect costs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5BD11F9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99·52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00B5EB8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49·76</w:t>
            </w:r>
          </w:p>
        </w:tc>
      </w:tr>
      <w:tr w:rsidR="00196BE5" w:rsidRPr="009F3C78" w14:paraId="0D56CD18" w14:textId="77777777" w:rsidTr="008A6636">
        <w:trPr>
          <w:trHeight w:val="20"/>
          <w:jc w:val="center"/>
        </w:trPr>
        <w:tc>
          <w:tcPr>
            <w:tcW w:w="4815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3728850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</w:pPr>
            <w:r w:rsidRPr="009F3C78">
              <w:rPr>
                <w:rFonts w:ascii="Times New Roman" w:eastAsia="DengXian" w:hAnsi="Times New Roman" w:cs="Times New Roman"/>
                <w:bCs/>
                <w:sz w:val="20"/>
                <w:szCs w:val="20"/>
              </w:rPr>
              <w:t>Societal costs per person ($)</w:t>
            </w:r>
          </w:p>
        </w:tc>
        <w:tc>
          <w:tcPr>
            <w:tcW w:w="1701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2883C41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781·68</w:t>
            </w:r>
          </w:p>
        </w:tc>
        <w:tc>
          <w:tcPr>
            <w:tcW w:w="1818" w:type="dxa"/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14:paraId="6205A34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561·38</w:t>
            </w:r>
          </w:p>
        </w:tc>
      </w:tr>
    </w:tbl>
    <w:p w14:paraId="5606B875" w14:textId="77777777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>DLA-RB, d</w:t>
      </w: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>eep Learning Assistant for Retinoblastoma Monitoring</w:t>
      </w:r>
      <w:r w:rsidRPr="009F3C78">
        <w:rPr>
          <w:rFonts w:ascii="Times New Roman" w:hAnsi="Times New Roman" w:cs="Times New Roman"/>
          <w:sz w:val="20"/>
          <w:szCs w:val="20"/>
        </w:rPr>
        <w:t xml:space="preserve">; </w:t>
      </w: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NA, not </w:t>
      </w:r>
      <w:r w:rsidRPr="009F3C78">
        <w:rPr>
          <w:rFonts w:ascii="Times New Roman" w:hAnsi="Times New Roman" w:cs="Times New Roman"/>
          <w:sz w:val="20"/>
          <w:szCs w:val="20"/>
        </w:rPr>
        <w:t>applicable.</w:t>
      </w:r>
    </w:p>
    <w:p w14:paraId="5ADF36D2" w14:textId="77777777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  <w:sectPr w:rsidR="00196BE5" w:rsidRPr="009F3C78" w:rsidSect="001615FC">
          <w:pgSz w:w="11900" w:h="16840"/>
          <w:pgMar w:top="1440" w:right="1800" w:bottom="1440" w:left="1800" w:header="851" w:footer="992" w:gutter="0"/>
          <w:cols w:space="425"/>
          <w:docGrid w:type="lines" w:linePitch="423"/>
        </w:sectPr>
      </w:pPr>
    </w:p>
    <w:p w14:paraId="4046F9B8" w14:textId="73003E70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>Table S</w:t>
      </w:r>
      <w:r w:rsidR="002D6267">
        <w:rPr>
          <w:rFonts w:ascii="Times New Roman" w:hAnsi="Times New Roman" w:cs="Times New Roman"/>
          <w:b/>
          <w:bCs/>
          <w:sz w:val="20"/>
          <w:szCs w:val="20"/>
        </w:rPr>
        <w:t>6</w:t>
      </w:r>
      <w:r w:rsidRPr="009F3C78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9F3C78">
        <w:rPr>
          <w:rFonts w:ascii="Times New Roman" w:hAnsi="Times New Roman" w:cs="Times New Roman"/>
          <w:sz w:val="20"/>
          <w:szCs w:val="20"/>
        </w:rPr>
        <w:t>Annual Costs retinoblastoma examination using both modes.</w:t>
      </w:r>
    </w:p>
    <w:tbl>
      <w:tblPr>
        <w:tblStyle w:val="a4"/>
        <w:tblW w:w="5996" w:type="dxa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00" w:firstRow="0" w:lastRow="0" w:firstColumn="0" w:lastColumn="0" w:noHBand="1" w:noVBand="1"/>
      </w:tblPr>
      <w:tblGrid>
        <w:gridCol w:w="2689"/>
        <w:gridCol w:w="1564"/>
        <w:gridCol w:w="1743"/>
      </w:tblGrid>
      <w:tr w:rsidR="00196BE5" w:rsidRPr="009F3C78" w14:paraId="21EA2FBE" w14:textId="77777777" w:rsidTr="00412B60">
        <w:trPr>
          <w:trHeight w:val="20"/>
        </w:trPr>
        <w:tc>
          <w:tcPr>
            <w:tcW w:w="2689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7DE6E31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64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1DA365C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Traditional ophthalmologic centers-based diagnosis mode ($)</w:t>
            </w:r>
          </w:p>
        </w:tc>
        <w:tc>
          <w:tcPr>
            <w:tcW w:w="1743" w:type="dxa"/>
            <w:tcBorders>
              <w:top w:val="single" w:sz="4" w:space="0" w:color="auto"/>
              <w:bottom w:val="single" w:sz="4" w:space="0" w:color="auto"/>
            </w:tcBorders>
          </w:tcPr>
          <w:p w14:paraId="2084CE4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DLA-RB based diagnosis mode ($)</w:t>
            </w:r>
          </w:p>
        </w:tc>
      </w:tr>
      <w:tr w:rsidR="00196BE5" w:rsidRPr="009F3C78" w14:paraId="2695CA35" w14:textId="77777777" w:rsidTr="00412B60">
        <w:trPr>
          <w:trHeight w:val="20"/>
        </w:trPr>
        <w:tc>
          <w:tcPr>
            <w:tcW w:w="2689" w:type="dxa"/>
            <w:tcBorders>
              <w:top w:val="single" w:sz="4" w:space="0" w:color="auto"/>
            </w:tcBorders>
            <w:hideMark/>
          </w:tcPr>
          <w:p w14:paraId="30365D7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1564" w:type="dxa"/>
            <w:tcBorders>
              <w:top w:val="single" w:sz="4" w:space="0" w:color="auto"/>
            </w:tcBorders>
            <w:hideMark/>
          </w:tcPr>
          <w:p w14:paraId="30ACAF7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10944</w:t>
            </w:r>
          </w:p>
        </w:tc>
        <w:tc>
          <w:tcPr>
            <w:tcW w:w="1743" w:type="dxa"/>
            <w:tcBorders>
              <w:top w:val="single" w:sz="4" w:space="0" w:color="auto"/>
            </w:tcBorders>
          </w:tcPr>
          <w:p w14:paraId="6BD35CA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7859</w:t>
            </w:r>
          </w:p>
        </w:tc>
      </w:tr>
      <w:tr w:rsidR="00196BE5" w:rsidRPr="009F3C78" w14:paraId="147A1426" w14:textId="77777777" w:rsidTr="00412B60">
        <w:trPr>
          <w:trHeight w:val="20"/>
        </w:trPr>
        <w:tc>
          <w:tcPr>
            <w:tcW w:w="2689" w:type="dxa"/>
            <w:hideMark/>
          </w:tcPr>
          <w:p w14:paraId="5B7B29C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1564" w:type="dxa"/>
            <w:hideMark/>
          </w:tcPr>
          <w:p w14:paraId="1EFF491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4690</w:t>
            </w:r>
          </w:p>
        </w:tc>
        <w:tc>
          <w:tcPr>
            <w:tcW w:w="1743" w:type="dxa"/>
          </w:tcPr>
          <w:p w14:paraId="42A3798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3368</w:t>
            </w:r>
          </w:p>
        </w:tc>
      </w:tr>
      <w:tr w:rsidR="00196BE5" w:rsidRPr="009F3C78" w14:paraId="5B438FC2" w14:textId="77777777" w:rsidTr="00412B60">
        <w:trPr>
          <w:trHeight w:val="20"/>
        </w:trPr>
        <w:tc>
          <w:tcPr>
            <w:tcW w:w="2689" w:type="dxa"/>
            <w:hideMark/>
          </w:tcPr>
          <w:p w14:paraId="2A63C30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2-3-year-old patients</w:t>
            </w:r>
          </w:p>
        </w:tc>
        <w:tc>
          <w:tcPr>
            <w:tcW w:w="1564" w:type="dxa"/>
            <w:hideMark/>
          </w:tcPr>
          <w:p w14:paraId="503ED45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3127</w:t>
            </w:r>
          </w:p>
        </w:tc>
        <w:tc>
          <w:tcPr>
            <w:tcW w:w="1743" w:type="dxa"/>
          </w:tcPr>
          <w:p w14:paraId="1564E8C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2246</w:t>
            </w:r>
          </w:p>
        </w:tc>
      </w:tr>
      <w:tr w:rsidR="00196BE5" w:rsidRPr="009F3C78" w14:paraId="1E6AA5F0" w14:textId="77777777" w:rsidTr="00412B60">
        <w:trPr>
          <w:trHeight w:val="20"/>
        </w:trPr>
        <w:tc>
          <w:tcPr>
            <w:tcW w:w="2689" w:type="dxa"/>
            <w:hideMark/>
          </w:tcPr>
          <w:p w14:paraId="49EEE16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1564" w:type="dxa"/>
            <w:hideMark/>
          </w:tcPr>
          <w:p w14:paraId="6C4A747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2345</w:t>
            </w:r>
          </w:p>
        </w:tc>
        <w:tc>
          <w:tcPr>
            <w:tcW w:w="1743" w:type="dxa"/>
          </w:tcPr>
          <w:p w14:paraId="7F63456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1684</w:t>
            </w:r>
          </w:p>
        </w:tc>
      </w:tr>
      <w:tr w:rsidR="00196BE5" w:rsidRPr="009F3C78" w14:paraId="02968F8C" w14:textId="77777777" w:rsidTr="00412B60">
        <w:trPr>
          <w:trHeight w:val="20"/>
        </w:trPr>
        <w:tc>
          <w:tcPr>
            <w:tcW w:w="2689" w:type="dxa"/>
            <w:hideMark/>
          </w:tcPr>
          <w:p w14:paraId="7C6CA51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1564" w:type="dxa"/>
            <w:hideMark/>
          </w:tcPr>
          <w:p w14:paraId="6F06CA2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1563</w:t>
            </w:r>
          </w:p>
        </w:tc>
        <w:tc>
          <w:tcPr>
            <w:tcW w:w="1743" w:type="dxa"/>
          </w:tcPr>
          <w:p w14:paraId="7285659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1123</w:t>
            </w:r>
          </w:p>
        </w:tc>
      </w:tr>
    </w:tbl>
    <w:p w14:paraId="650DAAED" w14:textId="77777777" w:rsidR="00196BE5" w:rsidRPr="009F3C78" w:rsidRDefault="00196BE5" w:rsidP="005726EF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  <w:sectPr w:rsidR="00196BE5" w:rsidRPr="009F3C78" w:rsidSect="00F37AAA">
          <w:pgSz w:w="11906" w:h="16838"/>
          <w:pgMar w:top="1440" w:right="1800" w:bottom="1440" w:left="1800" w:header="851" w:footer="992" w:gutter="0"/>
          <w:cols w:space="425"/>
          <w:docGrid w:type="lines" w:linePitch="326"/>
        </w:sectPr>
      </w:pP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>DLA-RB, d</w:t>
      </w:r>
      <w:r w:rsidRPr="009F3C78">
        <w:rPr>
          <w:rFonts w:ascii="Times" w:hAnsi="Times" w:cs="Arial"/>
          <w:color w:val="000000"/>
          <w:sz w:val="20"/>
          <w:szCs w:val="20"/>
          <w:shd w:val="clear" w:color="auto" w:fill="FFFFFF"/>
        </w:rPr>
        <w:t>eep Learning Assistant for Retinoblastoma Monitoring</w:t>
      </w:r>
    </w:p>
    <w:p w14:paraId="5863215D" w14:textId="1C062E3C" w:rsidR="00196BE5" w:rsidRPr="009F3C78" w:rsidRDefault="00196BE5" w:rsidP="00F37AAA">
      <w:pPr>
        <w:adjustRightInd w:val="0"/>
        <w:snapToGrid w:val="0"/>
        <w:spacing w:line="360" w:lineRule="auto"/>
        <w:rPr>
          <w:rFonts w:ascii="Times New Roman" w:hAnsi="Times New Roman" w:cs="Times New Roman"/>
          <w:sz w:val="20"/>
          <w:szCs w:val="20"/>
        </w:rPr>
      </w:pPr>
      <w:r w:rsidRPr="009F3C78">
        <w:rPr>
          <w:rFonts w:ascii="Times New Roman" w:hAnsi="Times New Roman" w:cs="Times New Roman"/>
          <w:b/>
          <w:bCs/>
          <w:sz w:val="20"/>
          <w:szCs w:val="20"/>
        </w:rPr>
        <w:lastRenderedPageBreak/>
        <w:t>Table S</w:t>
      </w:r>
      <w:r w:rsidR="002D6267">
        <w:rPr>
          <w:rFonts w:ascii="Times New Roman" w:hAnsi="Times New Roman" w:cs="Times New Roman"/>
          <w:b/>
          <w:bCs/>
          <w:sz w:val="20"/>
          <w:szCs w:val="20"/>
        </w:rPr>
        <w:t>7</w:t>
      </w:r>
      <w:r w:rsidRPr="009F3C78">
        <w:rPr>
          <w:rFonts w:ascii="Times New Roman" w:hAnsi="Times New Roman" w:cs="Times New Roman"/>
          <w:b/>
          <w:bCs/>
          <w:sz w:val="20"/>
          <w:szCs w:val="20"/>
        </w:rPr>
        <w:t xml:space="preserve">. </w:t>
      </w:r>
      <w:r w:rsidRPr="009F3C78">
        <w:rPr>
          <w:rFonts w:ascii="Times New Roman" w:hAnsi="Times New Roman" w:cs="Times New Roman"/>
          <w:sz w:val="20"/>
          <w:szCs w:val="20"/>
        </w:rPr>
        <w:t>Base-case values and uncertainty ranges of parameters in Markov models.</w:t>
      </w:r>
    </w:p>
    <w:tbl>
      <w:tblPr>
        <w:tblStyle w:val="a4"/>
        <w:tblW w:w="13948" w:type="dxa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5"/>
        <w:gridCol w:w="1186"/>
        <w:gridCol w:w="1931"/>
        <w:gridCol w:w="1907"/>
        <w:gridCol w:w="1372"/>
        <w:gridCol w:w="2250"/>
        <w:gridCol w:w="2187"/>
      </w:tblGrid>
      <w:tr w:rsidR="00196BE5" w:rsidRPr="009F3C78" w14:paraId="1391FBC5" w14:textId="77777777" w:rsidTr="008A6636">
        <w:trPr>
          <w:jc w:val="center"/>
        </w:trPr>
        <w:tc>
          <w:tcPr>
            <w:tcW w:w="3115" w:type="dxa"/>
            <w:tcBorders>
              <w:top w:val="single" w:sz="4" w:space="0" w:color="auto"/>
              <w:bottom w:val="nil"/>
            </w:tcBorders>
          </w:tcPr>
          <w:p w14:paraId="6E03C067" w14:textId="77777777" w:rsidR="00196BE5" w:rsidRPr="009F3C78" w:rsidRDefault="00196BE5" w:rsidP="003D1B33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24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20F92488" w14:textId="77777777" w:rsidR="00196BE5" w:rsidRPr="009F3C78" w:rsidRDefault="00196BE5" w:rsidP="003D1B33"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Diagnosis of RB</w:t>
            </w:r>
          </w:p>
        </w:tc>
        <w:tc>
          <w:tcPr>
            <w:tcW w:w="5809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10FB4BA7" w14:textId="77777777" w:rsidR="00196BE5" w:rsidRPr="009F3C78" w:rsidRDefault="00196BE5" w:rsidP="003D1B33">
            <w:pPr>
              <w:adjustRightInd w:val="0"/>
              <w:snapToGrid w:val="0"/>
              <w:spacing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Identification of active lesion in treated retinoblastoma patients</w:t>
            </w:r>
          </w:p>
        </w:tc>
      </w:tr>
      <w:tr w:rsidR="00196BE5" w:rsidRPr="009F3C78" w14:paraId="42E68182" w14:textId="77777777" w:rsidTr="008A6636">
        <w:trPr>
          <w:jc w:val="center"/>
        </w:trPr>
        <w:tc>
          <w:tcPr>
            <w:tcW w:w="3115" w:type="dxa"/>
            <w:tcBorders>
              <w:top w:val="nil"/>
              <w:bottom w:val="single" w:sz="4" w:space="0" w:color="auto"/>
            </w:tcBorders>
          </w:tcPr>
          <w:p w14:paraId="62746D9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86" w:type="dxa"/>
            <w:tcBorders>
              <w:top w:val="single" w:sz="4" w:space="0" w:color="auto"/>
              <w:bottom w:val="single" w:sz="4" w:space="0" w:color="auto"/>
            </w:tcBorders>
          </w:tcPr>
          <w:p w14:paraId="279CF61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Base-case value</w:t>
            </w:r>
          </w:p>
        </w:tc>
        <w:tc>
          <w:tcPr>
            <w:tcW w:w="1931" w:type="dxa"/>
            <w:tcBorders>
              <w:top w:val="single" w:sz="4" w:space="0" w:color="auto"/>
              <w:bottom w:val="single" w:sz="4" w:space="0" w:color="auto"/>
            </w:tcBorders>
          </w:tcPr>
          <w:p w14:paraId="4B99F86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Range for one-way sensitivity analysis</w:t>
            </w:r>
          </w:p>
        </w:tc>
        <w:tc>
          <w:tcPr>
            <w:tcW w:w="1907" w:type="dxa"/>
            <w:tcBorders>
              <w:top w:val="single" w:sz="4" w:space="0" w:color="auto"/>
              <w:bottom w:val="single" w:sz="4" w:space="0" w:color="auto"/>
            </w:tcBorders>
          </w:tcPr>
          <w:p w14:paraId="6CDC0AD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Distributions used in the probabilistic sensitivity analysis</w:t>
            </w:r>
          </w:p>
        </w:tc>
        <w:tc>
          <w:tcPr>
            <w:tcW w:w="1372" w:type="dxa"/>
            <w:tcBorders>
              <w:top w:val="single" w:sz="4" w:space="0" w:color="auto"/>
              <w:bottom w:val="single" w:sz="4" w:space="0" w:color="auto"/>
            </w:tcBorders>
          </w:tcPr>
          <w:p w14:paraId="5097EDF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Base-case value</w:t>
            </w:r>
          </w:p>
        </w:tc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</w:tcPr>
          <w:p w14:paraId="6F91B25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Range for one-way sensitivity analysis</w:t>
            </w:r>
          </w:p>
        </w:tc>
        <w:tc>
          <w:tcPr>
            <w:tcW w:w="2187" w:type="dxa"/>
            <w:tcBorders>
              <w:top w:val="single" w:sz="4" w:space="0" w:color="auto"/>
              <w:bottom w:val="single" w:sz="4" w:space="0" w:color="auto"/>
            </w:tcBorders>
          </w:tcPr>
          <w:p w14:paraId="43738C9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Distributions used in the probabilistic sensitivity analysis</w:t>
            </w:r>
          </w:p>
        </w:tc>
      </w:tr>
      <w:tr w:rsidR="00196BE5" w:rsidRPr="009F3C78" w14:paraId="369E9C99" w14:textId="77777777" w:rsidTr="008A6636">
        <w:trPr>
          <w:jc w:val="center"/>
        </w:trPr>
        <w:tc>
          <w:tcPr>
            <w:tcW w:w="13948" w:type="dxa"/>
            <w:gridSpan w:val="7"/>
            <w:tcBorders>
              <w:top w:val="single" w:sz="4" w:space="0" w:color="auto"/>
            </w:tcBorders>
          </w:tcPr>
          <w:p w14:paraId="2003389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Proportion of opportunistic visits among…</w:t>
            </w:r>
          </w:p>
        </w:tc>
      </w:tr>
      <w:tr w:rsidR="00196BE5" w:rsidRPr="009F3C78" w14:paraId="29FB9F3F" w14:textId="77777777" w:rsidTr="008A6636">
        <w:trPr>
          <w:jc w:val="center"/>
        </w:trPr>
        <w:tc>
          <w:tcPr>
            <w:tcW w:w="3115" w:type="dxa"/>
          </w:tcPr>
          <w:p w14:paraId="7DEA65B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1186" w:type="dxa"/>
          </w:tcPr>
          <w:p w14:paraId="244CBF9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31%</w:t>
            </w:r>
          </w:p>
        </w:tc>
        <w:tc>
          <w:tcPr>
            <w:tcW w:w="1931" w:type="dxa"/>
          </w:tcPr>
          <w:p w14:paraId="2F5E36C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(28%, 34%)</w:t>
            </w:r>
          </w:p>
        </w:tc>
        <w:tc>
          <w:tcPr>
            <w:tcW w:w="1907" w:type="dxa"/>
          </w:tcPr>
          <w:p w14:paraId="4C67677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(68·69,152·89)</w:t>
            </w:r>
          </w:p>
        </w:tc>
        <w:tc>
          <w:tcPr>
            <w:tcW w:w="1372" w:type="dxa"/>
          </w:tcPr>
          <w:p w14:paraId="35F9733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3DC69C5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076788E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2085B765" w14:textId="77777777" w:rsidTr="008A6636">
        <w:trPr>
          <w:jc w:val="center"/>
        </w:trPr>
        <w:tc>
          <w:tcPr>
            <w:tcW w:w="3115" w:type="dxa"/>
          </w:tcPr>
          <w:p w14:paraId="3518F68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1186" w:type="dxa"/>
          </w:tcPr>
          <w:p w14:paraId="19B5525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37%</w:t>
            </w:r>
          </w:p>
        </w:tc>
        <w:tc>
          <w:tcPr>
            <w:tcW w:w="1931" w:type="dxa"/>
          </w:tcPr>
          <w:p w14:paraId="5C246BC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(33%, 41%)</w:t>
            </w:r>
          </w:p>
        </w:tc>
        <w:tc>
          <w:tcPr>
            <w:tcW w:w="1907" w:type="dxa"/>
          </w:tcPr>
          <w:p w14:paraId="7C48B15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(62·63,106·64)</w:t>
            </w:r>
          </w:p>
        </w:tc>
        <w:tc>
          <w:tcPr>
            <w:tcW w:w="1372" w:type="dxa"/>
          </w:tcPr>
          <w:p w14:paraId="0BC98D2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4E393D4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04F0AF6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127A5567" w14:textId="77777777" w:rsidTr="008A6636">
        <w:trPr>
          <w:jc w:val="center"/>
        </w:trPr>
        <w:tc>
          <w:tcPr>
            <w:tcW w:w="3115" w:type="dxa"/>
          </w:tcPr>
          <w:p w14:paraId="44D9614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2-3-year-old patients</w:t>
            </w:r>
          </w:p>
        </w:tc>
        <w:tc>
          <w:tcPr>
            <w:tcW w:w="1186" w:type="dxa"/>
          </w:tcPr>
          <w:p w14:paraId="6275B47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20%</w:t>
            </w:r>
          </w:p>
        </w:tc>
        <w:tc>
          <w:tcPr>
            <w:tcW w:w="1931" w:type="dxa"/>
          </w:tcPr>
          <w:p w14:paraId="5899F52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(18%, 22%)</w:t>
            </w:r>
          </w:p>
        </w:tc>
        <w:tc>
          <w:tcPr>
            <w:tcW w:w="1907" w:type="dxa"/>
          </w:tcPr>
          <w:p w14:paraId="255DC50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(79·8,319·2)</w:t>
            </w:r>
          </w:p>
        </w:tc>
        <w:tc>
          <w:tcPr>
            <w:tcW w:w="1372" w:type="dxa"/>
          </w:tcPr>
          <w:p w14:paraId="195CC02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1643DEB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44C346A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522EAC90" w14:textId="77777777" w:rsidTr="008A6636">
        <w:trPr>
          <w:jc w:val="center"/>
        </w:trPr>
        <w:tc>
          <w:tcPr>
            <w:tcW w:w="3115" w:type="dxa"/>
          </w:tcPr>
          <w:p w14:paraId="7A2B16F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1186" w:type="dxa"/>
          </w:tcPr>
          <w:p w14:paraId="621E38E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9%</w:t>
            </w:r>
          </w:p>
        </w:tc>
        <w:tc>
          <w:tcPr>
            <w:tcW w:w="1931" w:type="dxa"/>
          </w:tcPr>
          <w:p w14:paraId="3C7926D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(81%, 99%)</w:t>
            </w:r>
          </w:p>
        </w:tc>
        <w:tc>
          <w:tcPr>
            <w:tcW w:w="1907" w:type="dxa"/>
          </w:tcPr>
          <w:p w14:paraId="0ED4FAA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(9·1,1·01)</w:t>
            </w:r>
          </w:p>
        </w:tc>
        <w:tc>
          <w:tcPr>
            <w:tcW w:w="1372" w:type="dxa"/>
          </w:tcPr>
          <w:p w14:paraId="1BA090A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79D9B15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2F75B85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6EA4C8BC" w14:textId="77777777" w:rsidTr="008A6636">
        <w:trPr>
          <w:jc w:val="center"/>
        </w:trPr>
        <w:tc>
          <w:tcPr>
            <w:tcW w:w="3115" w:type="dxa"/>
          </w:tcPr>
          <w:p w14:paraId="639EF5E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1186" w:type="dxa"/>
          </w:tcPr>
          <w:p w14:paraId="644CF78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3%</w:t>
            </w:r>
          </w:p>
        </w:tc>
        <w:tc>
          <w:tcPr>
            <w:tcW w:w="1931" w:type="dxa"/>
          </w:tcPr>
          <w:p w14:paraId="77C1215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(27%, 33%)</w:t>
            </w:r>
          </w:p>
        </w:tc>
        <w:tc>
          <w:tcPr>
            <w:tcW w:w="1907" w:type="dxa"/>
          </w:tcPr>
          <w:p w14:paraId="4728763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(69·7,162·63)</w:t>
            </w:r>
          </w:p>
        </w:tc>
        <w:tc>
          <w:tcPr>
            <w:tcW w:w="1372" w:type="dxa"/>
          </w:tcPr>
          <w:p w14:paraId="764B3E8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3FAB474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28DAD83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45B96B05" w14:textId="77777777" w:rsidTr="008A6636">
        <w:trPr>
          <w:jc w:val="center"/>
        </w:trPr>
        <w:tc>
          <w:tcPr>
            <w:tcW w:w="3115" w:type="dxa"/>
          </w:tcPr>
          <w:p w14:paraId="42B5B49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Transition rate from inactive to active stage every three months</w:t>
            </w:r>
          </w:p>
        </w:tc>
        <w:tc>
          <w:tcPr>
            <w:tcW w:w="1186" w:type="dxa"/>
          </w:tcPr>
          <w:p w14:paraId="4FDD7B5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1931" w:type="dxa"/>
          </w:tcPr>
          <w:p w14:paraId="7ED18FD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7" w:type="dxa"/>
          </w:tcPr>
          <w:p w14:paraId="4887559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72" w:type="dxa"/>
          </w:tcPr>
          <w:p w14:paraId="0AEC384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0·53%</w:t>
            </w:r>
          </w:p>
        </w:tc>
        <w:tc>
          <w:tcPr>
            <w:tcW w:w="2250" w:type="dxa"/>
          </w:tcPr>
          <w:p w14:paraId="2338109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(0·48%, 0·58%)</w:t>
            </w:r>
          </w:p>
        </w:tc>
        <w:tc>
          <w:tcPr>
            <w:tcW w:w="2187" w:type="dxa"/>
          </w:tcPr>
          <w:p w14:paraId="38E1B3B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(99·46,18667·46)</w:t>
            </w:r>
          </w:p>
        </w:tc>
      </w:tr>
      <w:tr w:rsidR="00196BE5" w:rsidRPr="009F3C78" w14:paraId="6B57813A" w14:textId="77777777" w:rsidTr="008A6636">
        <w:trPr>
          <w:jc w:val="center"/>
        </w:trPr>
        <w:tc>
          <w:tcPr>
            <w:tcW w:w="3115" w:type="dxa"/>
          </w:tcPr>
          <w:p w14:paraId="754B875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 xml:space="preserve">Sensitivity of </w:t>
            </w:r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DLA-RB</w:t>
            </w:r>
          </w:p>
        </w:tc>
        <w:tc>
          <w:tcPr>
            <w:tcW w:w="1186" w:type="dxa"/>
          </w:tcPr>
          <w:p w14:paraId="6D93FD5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97·92%</w:t>
            </w:r>
          </w:p>
        </w:tc>
        <w:tc>
          <w:tcPr>
            <w:tcW w:w="1931" w:type="dxa"/>
          </w:tcPr>
          <w:p w14:paraId="616B638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(92·7%, 100%)</w:t>
            </w:r>
          </w:p>
        </w:tc>
        <w:tc>
          <w:tcPr>
            <w:tcW w:w="1907" w:type="dxa"/>
          </w:tcPr>
          <w:p w14:paraId="6FD4FE7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(1·1,0·02)</w:t>
            </w:r>
          </w:p>
        </w:tc>
        <w:tc>
          <w:tcPr>
            <w:tcW w:w="1372" w:type="dxa"/>
          </w:tcPr>
          <w:p w14:paraId="5931FFD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97·83%</w:t>
            </w:r>
          </w:p>
        </w:tc>
        <w:tc>
          <w:tcPr>
            <w:tcW w:w="2250" w:type="dxa"/>
          </w:tcPr>
          <w:p w14:paraId="6E304CA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(93·2%, 100%)</w:t>
            </w:r>
          </w:p>
        </w:tc>
        <w:tc>
          <w:tcPr>
            <w:tcW w:w="2187" w:type="dxa"/>
          </w:tcPr>
          <w:p w14:paraId="4DF92D9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(1·19,0·03)</w:t>
            </w:r>
          </w:p>
        </w:tc>
      </w:tr>
      <w:tr w:rsidR="00196BE5" w:rsidRPr="009F3C78" w14:paraId="3B0ADBA7" w14:textId="77777777" w:rsidTr="008A6636">
        <w:trPr>
          <w:jc w:val="center"/>
        </w:trPr>
        <w:tc>
          <w:tcPr>
            <w:tcW w:w="3115" w:type="dxa"/>
          </w:tcPr>
          <w:p w14:paraId="170579D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Specificity of DLA-RB</w:t>
            </w:r>
          </w:p>
        </w:tc>
        <w:tc>
          <w:tcPr>
            <w:tcW w:w="1186" w:type="dxa"/>
          </w:tcPr>
          <w:p w14:paraId="481F288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1931" w:type="dxa"/>
          </w:tcPr>
          <w:p w14:paraId="6E63C36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07" w:type="dxa"/>
          </w:tcPr>
          <w:p w14:paraId="044CFF6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372" w:type="dxa"/>
          </w:tcPr>
          <w:p w14:paraId="18EE949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80%</w:t>
            </w:r>
          </w:p>
        </w:tc>
        <w:tc>
          <w:tcPr>
            <w:tcW w:w="2250" w:type="dxa"/>
          </w:tcPr>
          <w:p w14:paraId="13C748F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(55·6%, 100%)</w:t>
            </w:r>
          </w:p>
        </w:tc>
        <w:tc>
          <w:tcPr>
            <w:tcW w:w="2187" w:type="dxa"/>
          </w:tcPr>
          <w:p w14:paraId="5F46D29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(19·2,4·8)</w:t>
            </w:r>
          </w:p>
        </w:tc>
      </w:tr>
      <w:tr w:rsidR="00196BE5" w:rsidRPr="009F3C78" w14:paraId="5B8B5D92" w14:textId="77777777" w:rsidTr="008A6636">
        <w:trPr>
          <w:jc w:val="center"/>
        </w:trPr>
        <w:tc>
          <w:tcPr>
            <w:tcW w:w="13948" w:type="dxa"/>
            <w:gridSpan w:val="7"/>
          </w:tcPr>
          <w:p w14:paraId="2A9970D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Utility of…</w:t>
            </w:r>
          </w:p>
        </w:tc>
      </w:tr>
      <w:tr w:rsidR="00196BE5" w:rsidRPr="009F3C78" w14:paraId="78C957B5" w14:textId="77777777" w:rsidTr="008A6636">
        <w:trPr>
          <w:jc w:val="center"/>
        </w:trPr>
        <w:tc>
          <w:tcPr>
            <w:tcW w:w="3115" w:type="dxa"/>
          </w:tcPr>
          <w:p w14:paraId="0C9185F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Undiagnosed RB patients</w:t>
            </w:r>
          </w:p>
        </w:tc>
        <w:tc>
          <w:tcPr>
            <w:tcW w:w="1186" w:type="dxa"/>
          </w:tcPr>
          <w:p w14:paraId="45CD9CC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0·5514</w:t>
            </w:r>
          </w:p>
        </w:tc>
        <w:tc>
          <w:tcPr>
            <w:tcW w:w="1931" w:type="dxa"/>
          </w:tcPr>
          <w:p w14:paraId="7C04CA7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(0·5, 0·61)</w:t>
            </w:r>
          </w:p>
        </w:tc>
        <w:tc>
          <w:tcPr>
            <w:tcW w:w="1907" w:type="dxa"/>
          </w:tcPr>
          <w:p w14:paraId="5ED85CA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(44·31,36·05)</w:t>
            </w:r>
          </w:p>
        </w:tc>
        <w:tc>
          <w:tcPr>
            <w:tcW w:w="1372" w:type="dxa"/>
          </w:tcPr>
          <w:p w14:paraId="2D680EB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0·5514</w:t>
            </w:r>
          </w:p>
        </w:tc>
        <w:tc>
          <w:tcPr>
            <w:tcW w:w="2250" w:type="dxa"/>
          </w:tcPr>
          <w:p w14:paraId="0C0999B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(0·5, 0·61)</w:t>
            </w:r>
          </w:p>
        </w:tc>
        <w:tc>
          <w:tcPr>
            <w:tcW w:w="2187" w:type="dxa"/>
          </w:tcPr>
          <w:p w14:paraId="6759BD8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(44·31,36·05)</w:t>
            </w:r>
          </w:p>
        </w:tc>
      </w:tr>
      <w:tr w:rsidR="00196BE5" w:rsidRPr="009F3C78" w14:paraId="02267EA8" w14:textId="77777777" w:rsidTr="008A6636">
        <w:trPr>
          <w:jc w:val="center"/>
        </w:trPr>
        <w:tc>
          <w:tcPr>
            <w:tcW w:w="3115" w:type="dxa"/>
          </w:tcPr>
          <w:p w14:paraId="5F36AF4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100" w:left="24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Diagnosed and treated RB patients</w:t>
            </w:r>
          </w:p>
        </w:tc>
        <w:tc>
          <w:tcPr>
            <w:tcW w:w="1186" w:type="dxa"/>
          </w:tcPr>
          <w:p w14:paraId="4FEEAEE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0·701</w:t>
            </w:r>
          </w:p>
        </w:tc>
        <w:tc>
          <w:tcPr>
            <w:tcW w:w="1931" w:type="dxa"/>
          </w:tcPr>
          <w:p w14:paraId="12B9912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(0·63, 0·77)</w:t>
            </w:r>
          </w:p>
        </w:tc>
        <w:tc>
          <w:tcPr>
            <w:tcW w:w="1907" w:type="dxa"/>
          </w:tcPr>
          <w:p w14:paraId="7402D4A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(29·2,12·45)</w:t>
            </w:r>
          </w:p>
        </w:tc>
        <w:tc>
          <w:tcPr>
            <w:tcW w:w="1372" w:type="dxa"/>
          </w:tcPr>
          <w:p w14:paraId="2BA4965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0·701</w:t>
            </w:r>
          </w:p>
        </w:tc>
        <w:tc>
          <w:tcPr>
            <w:tcW w:w="2250" w:type="dxa"/>
          </w:tcPr>
          <w:p w14:paraId="642907C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±10% (0·63, 0·77)</w:t>
            </w:r>
          </w:p>
        </w:tc>
        <w:tc>
          <w:tcPr>
            <w:tcW w:w="2187" w:type="dxa"/>
          </w:tcPr>
          <w:p w14:paraId="151C84F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Beta (29·2,12·45)</w:t>
            </w:r>
          </w:p>
        </w:tc>
      </w:tr>
      <w:tr w:rsidR="00196BE5" w:rsidRPr="009F3C78" w14:paraId="368C61F1" w14:textId="77777777" w:rsidTr="008A6636">
        <w:trPr>
          <w:jc w:val="center"/>
        </w:trPr>
        <w:tc>
          <w:tcPr>
            <w:tcW w:w="13948" w:type="dxa"/>
            <w:gridSpan w:val="7"/>
          </w:tcPr>
          <w:p w14:paraId="19D5B4F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Annual costs of… ($)</w:t>
            </w:r>
          </w:p>
        </w:tc>
      </w:tr>
      <w:tr w:rsidR="00196BE5" w:rsidRPr="009F3C78" w14:paraId="168FFB93" w14:textId="77777777" w:rsidTr="008A6636">
        <w:trPr>
          <w:jc w:val="center"/>
        </w:trPr>
        <w:tc>
          <w:tcPr>
            <w:tcW w:w="13948" w:type="dxa"/>
            <w:gridSpan w:val="7"/>
          </w:tcPr>
          <w:p w14:paraId="42962ED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Traditional ophthalmologic centers-based diagnosis mode</w:t>
            </w:r>
          </w:p>
        </w:tc>
      </w:tr>
      <w:tr w:rsidR="00196BE5" w:rsidRPr="009F3C78" w14:paraId="52542E53" w14:textId="77777777" w:rsidTr="008A6636">
        <w:trPr>
          <w:jc w:val="center"/>
        </w:trPr>
        <w:tc>
          <w:tcPr>
            <w:tcW w:w="3115" w:type="dxa"/>
          </w:tcPr>
          <w:p w14:paraId="2CB2E77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1186" w:type="dxa"/>
          </w:tcPr>
          <w:p w14:paraId="6667328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10944</w:t>
            </w:r>
          </w:p>
        </w:tc>
        <w:tc>
          <w:tcPr>
            <w:tcW w:w="1931" w:type="dxa"/>
          </w:tcPr>
          <w:p w14:paraId="200B0F0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8755, 13133) </w:t>
            </w:r>
          </w:p>
        </w:tc>
        <w:tc>
          <w:tcPr>
            <w:tcW w:w="1907" w:type="dxa"/>
          </w:tcPr>
          <w:p w14:paraId="634C8E8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(16,684)</w:t>
            </w:r>
          </w:p>
        </w:tc>
        <w:tc>
          <w:tcPr>
            <w:tcW w:w="1372" w:type="dxa"/>
          </w:tcPr>
          <w:p w14:paraId="0B03DA9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2DE5594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529FAA4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7F186449" w14:textId="77777777" w:rsidTr="008A6636">
        <w:trPr>
          <w:jc w:val="center"/>
        </w:trPr>
        <w:tc>
          <w:tcPr>
            <w:tcW w:w="3115" w:type="dxa"/>
          </w:tcPr>
          <w:p w14:paraId="0281F96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1186" w:type="dxa"/>
          </w:tcPr>
          <w:p w14:paraId="4F49905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4690</w:t>
            </w:r>
          </w:p>
        </w:tc>
        <w:tc>
          <w:tcPr>
            <w:tcW w:w="1931" w:type="dxa"/>
          </w:tcPr>
          <w:p w14:paraId="5432AAE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3752, 5628) </w:t>
            </w:r>
          </w:p>
        </w:tc>
        <w:tc>
          <w:tcPr>
            <w:tcW w:w="1907" w:type="dxa"/>
          </w:tcPr>
          <w:p w14:paraId="36D430B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(16,293·13)</w:t>
            </w:r>
          </w:p>
        </w:tc>
        <w:tc>
          <w:tcPr>
            <w:tcW w:w="1372" w:type="dxa"/>
          </w:tcPr>
          <w:p w14:paraId="055DEEE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7FA277D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16DB88B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27CA360D" w14:textId="77777777" w:rsidTr="008A6636">
        <w:trPr>
          <w:jc w:val="center"/>
        </w:trPr>
        <w:tc>
          <w:tcPr>
            <w:tcW w:w="3115" w:type="dxa"/>
          </w:tcPr>
          <w:p w14:paraId="65CC513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2-3-year-old patients</w:t>
            </w:r>
          </w:p>
        </w:tc>
        <w:tc>
          <w:tcPr>
            <w:tcW w:w="1186" w:type="dxa"/>
          </w:tcPr>
          <w:p w14:paraId="6A55496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3127</w:t>
            </w:r>
          </w:p>
        </w:tc>
        <w:tc>
          <w:tcPr>
            <w:tcW w:w="1931" w:type="dxa"/>
          </w:tcPr>
          <w:p w14:paraId="64EEEA9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2502, 3752) </w:t>
            </w:r>
          </w:p>
        </w:tc>
        <w:tc>
          <w:tcPr>
            <w:tcW w:w="1907" w:type="dxa"/>
          </w:tcPr>
          <w:p w14:paraId="3CAB40D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(16,195·44)</w:t>
            </w:r>
          </w:p>
        </w:tc>
        <w:tc>
          <w:tcPr>
            <w:tcW w:w="1372" w:type="dxa"/>
          </w:tcPr>
          <w:p w14:paraId="10E3F7C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782</w:t>
            </w:r>
          </w:p>
        </w:tc>
        <w:tc>
          <w:tcPr>
            <w:tcW w:w="2250" w:type="dxa"/>
          </w:tcPr>
          <w:p w14:paraId="14A4C464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(626, 938)</w:t>
            </w:r>
          </w:p>
        </w:tc>
        <w:tc>
          <w:tcPr>
            <w:tcW w:w="2187" w:type="dxa"/>
          </w:tcPr>
          <w:p w14:paraId="100EEDE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(16,48·88)</w:t>
            </w:r>
          </w:p>
        </w:tc>
      </w:tr>
      <w:tr w:rsidR="00196BE5" w:rsidRPr="009F3C78" w14:paraId="31B736F6" w14:textId="77777777" w:rsidTr="008A6636">
        <w:trPr>
          <w:jc w:val="center"/>
        </w:trPr>
        <w:tc>
          <w:tcPr>
            <w:tcW w:w="3115" w:type="dxa"/>
          </w:tcPr>
          <w:p w14:paraId="138856D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1186" w:type="dxa"/>
          </w:tcPr>
          <w:p w14:paraId="7078E9F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2345</w:t>
            </w:r>
          </w:p>
        </w:tc>
        <w:tc>
          <w:tcPr>
            <w:tcW w:w="1931" w:type="dxa"/>
          </w:tcPr>
          <w:p w14:paraId="69B5BEB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1876, 2814) </w:t>
            </w:r>
          </w:p>
        </w:tc>
        <w:tc>
          <w:tcPr>
            <w:tcW w:w="1907" w:type="dxa"/>
          </w:tcPr>
          <w:p w14:paraId="7C616B3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(16,146·56)</w:t>
            </w:r>
          </w:p>
        </w:tc>
        <w:tc>
          <w:tcPr>
            <w:tcW w:w="1372" w:type="dxa"/>
          </w:tcPr>
          <w:p w14:paraId="405BBBF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782</w:t>
            </w:r>
          </w:p>
        </w:tc>
        <w:tc>
          <w:tcPr>
            <w:tcW w:w="2250" w:type="dxa"/>
          </w:tcPr>
          <w:p w14:paraId="1A4673DB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(626, 938)</w:t>
            </w:r>
          </w:p>
        </w:tc>
        <w:tc>
          <w:tcPr>
            <w:tcW w:w="2187" w:type="dxa"/>
          </w:tcPr>
          <w:p w14:paraId="1BD767D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(16,48·88)</w:t>
            </w:r>
          </w:p>
        </w:tc>
      </w:tr>
      <w:tr w:rsidR="00196BE5" w:rsidRPr="009F3C78" w14:paraId="6F9E2063" w14:textId="77777777" w:rsidTr="008A6636">
        <w:trPr>
          <w:jc w:val="center"/>
        </w:trPr>
        <w:tc>
          <w:tcPr>
            <w:tcW w:w="3115" w:type="dxa"/>
          </w:tcPr>
          <w:p w14:paraId="5CC45A6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1186" w:type="dxa"/>
          </w:tcPr>
          <w:p w14:paraId="73CBFB0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1563</w:t>
            </w:r>
          </w:p>
        </w:tc>
        <w:tc>
          <w:tcPr>
            <w:tcW w:w="1931" w:type="dxa"/>
          </w:tcPr>
          <w:p w14:paraId="73691EF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1250, 1876) </w:t>
            </w:r>
          </w:p>
        </w:tc>
        <w:tc>
          <w:tcPr>
            <w:tcW w:w="1907" w:type="dxa"/>
          </w:tcPr>
          <w:p w14:paraId="22D4EBC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(16,97·69)</w:t>
            </w:r>
          </w:p>
        </w:tc>
        <w:tc>
          <w:tcPr>
            <w:tcW w:w="1372" w:type="dxa"/>
          </w:tcPr>
          <w:p w14:paraId="5D65FE3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782</w:t>
            </w:r>
          </w:p>
        </w:tc>
        <w:tc>
          <w:tcPr>
            <w:tcW w:w="2250" w:type="dxa"/>
          </w:tcPr>
          <w:p w14:paraId="2CD77F4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(626, 938)</w:t>
            </w:r>
          </w:p>
        </w:tc>
        <w:tc>
          <w:tcPr>
            <w:tcW w:w="2187" w:type="dxa"/>
          </w:tcPr>
          <w:p w14:paraId="623A3F6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(16,48·88)</w:t>
            </w:r>
          </w:p>
        </w:tc>
      </w:tr>
      <w:tr w:rsidR="00196BE5" w:rsidRPr="009F3C78" w14:paraId="536847A6" w14:textId="77777777" w:rsidTr="008A6636">
        <w:trPr>
          <w:jc w:val="center"/>
        </w:trPr>
        <w:tc>
          <w:tcPr>
            <w:tcW w:w="13948" w:type="dxa"/>
            <w:gridSpan w:val="7"/>
          </w:tcPr>
          <w:p w14:paraId="204D5FF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DLA-RB-based diagnosis mode</w:t>
            </w:r>
          </w:p>
        </w:tc>
      </w:tr>
      <w:tr w:rsidR="00196BE5" w:rsidRPr="009F3C78" w14:paraId="5B6C08BF" w14:textId="77777777" w:rsidTr="008A6636">
        <w:trPr>
          <w:jc w:val="center"/>
        </w:trPr>
        <w:tc>
          <w:tcPr>
            <w:tcW w:w="3115" w:type="dxa"/>
          </w:tcPr>
          <w:p w14:paraId="629183D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0–1-year-old patients</w:t>
            </w:r>
          </w:p>
        </w:tc>
        <w:tc>
          <w:tcPr>
            <w:tcW w:w="1186" w:type="dxa"/>
          </w:tcPr>
          <w:p w14:paraId="037CD05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7859</w:t>
            </w:r>
          </w:p>
        </w:tc>
        <w:tc>
          <w:tcPr>
            <w:tcW w:w="1931" w:type="dxa"/>
          </w:tcPr>
          <w:p w14:paraId="66505FC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6287, 9431) </w:t>
            </w:r>
          </w:p>
        </w:tc>
        <w:tc>
          <w:tcPr>
            <w:tcW w:w="1907" w:type="dxa"/>
          </w:tcPr>
          <w:p w14:paraId="347769E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(16,491·19)</w:t>
            </w:r>
          </w:p>
        </w:tc>
        <w:tc>
          <w:tcPr>
            <w:tcW w:w="1372" w:type="dxa"/>
          </w:tcPr>
          <w:p w14:paraId="642597A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1136F2D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040F563D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038682B7" w14:textId="77777777" w:rsidTr="008A6636">
        <w:trPr>
          <w:jc w:val="center"/>
        </w:trPr>
        <w:tc>
          <w:tcPr>
            <w:tcW w:w="3115" w:type="dxa"/>
          </w:tcPr>
          <w:p w14:paraId="5A98762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1-2-year-old patients</w:t>
            </w:r>
          </w:p>
        </w:tc>
        <w:tc>
          <w:tcPr>
            <w:tcW w:w="1186" w:type="dxa"/>
          </w:tcPr>
          <w:p w14:paraId="25F8BBA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3368</w:t>
            </w:r>
          </w:p>
        </w:tc>
        <w:tc>
          <w:tcPr>
            <w:tcW w:w="1931" w:type="dxa"/>
          </w:tcPr>
          <w:p w14:paraId="52441CE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2694, 4042) </w:t>
            </w:r>
          </w:p>
        </w:tc>
        <w:tc>
          <w:tcPr>
            <w:tcW w:w="1907" w:type="dxa"/>
          </w:tcPr>
          <w:p w14:paraId="1A15DA4F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(16,210·5)</w:t>
            </w:r>
          </w:p>
        </w:tc>
        <w:tc>
          <w:tcPr>
            <w:tcW w:w="1372" w:type="dxa"/>
          </w:tcPr>
          <w:p w14:paraId="5364BD0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250" w:type="dxa"/>
          </w:tcPr>
          <w:p w14:paraId="5AB37A9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7" w:type="dxa"/>
          </w:tcPr>
          <w:p w14:paraId="3273120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96BE5" w:rsidRPr="009F3C78" w14:paraId="7E0DCB57" w14:textId="77777777" w:rsidTr="008A6636">
        <w:trPr>
          <w:jc w:val="center"/>
        </w:trPr>
        <w:tc>
          <w:tcPr>
            <w:tcW w:w="3115" w:type="dxa"/>
          </w:tcPr>
          <w:p w14:paraId="5A514B7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2-3-year-old patients</w:t>
            </w:r>
          </w:p>
        </w:tc>
        <w:tc>
          <w:tcPr>
            <w:tcW w:w="1186" w:type="dxa"/>
          </w:tcPr>
          <w:p w14:paraId="7BCA16A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2246</w:t>
            </w:r>
          </w:p>
        </w:tc>
        <w:tc>
          <w:tcPr>
            <w:tcW w:w="1931" w:type="dxa"/>
          </w:tcPr>
          <w:p w14:paraId="12D33A5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1797, 2695) </w:t>
            </w:r>
          </w:p>
        </w:tc>
        <w:tc>
          <w:tcPr>
            <w:tcW w:w="1907" w:type="dxa"/>
          </w:tcPr>
          <w:p w14:paraId="4C71EE4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(16,140·38)</w:t>
            </w:r>
          </w:p>
        </w:tc>
        <w:tc>
          <w:tcPr>
            <w:tcW w:w="1372" w:type="dxa"/>
          </w:tcPr>
          <w:p w14:paraId="49CDF48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  <w:tc>
          <w:tcPr>
            <w:tcW w:w="2250" w:type="dxa"/>
          </w:tcPr>
          <w:p w14:paraId="7D29B7E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(449, 673)</w:t>
            </w:r>
          </w:p>
        </w:tc>
        <w:tc>
          <w:tcPr>
            <w:tcW w:w="2187" w:type="dxa"/>
          </w:tcPr>
          <w:p w14:paraId="4480035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(16,35·06)</w:t>
            </w:r>
          </w:p>
        </w:tc>
      </w:tr>
      <w:tr w:rsidR="00196BE5" w:rsidRPr="009F3C78" w14:paraId="200DB50D" w14:textId="77777777" w:rsidTr="008A6636">
        <w:trPr>
          <w:jc w:val="center"/>
        </w:trPr>
        <w:tc>
          <w:tcPr>
            <w:tcW w:w="3115" w:type="dxa"/>
          </w:tcPr>
          <w:p w14:paraId="723ED08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3-4-year-old patients</w:t>
            </w:r>
          </w:p>
        </w:tc>
        <w:tc>
          <w:tcPr>
            <w:tcW w:w="1186" w:type="dxa"/>
          </w:tcPr>
          <w:p w14:paraId="6ED291B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1684</w:t>
            </w:r>
          </w:p>
        </w:tc>
        <w:tc>
          <w:tcPr>
            <w:tcW w:w="1931" w:type="dxa"/>
          </w:tcPr>
          <w:p w14:paraId="1F2C64F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1347, 2021) </w:t>
            </w:r>
          </w:p>
        </w:tc>
        <w:tc>
          <w:tcPr>
            <w:tcW w:w="1907" w:type="dxa"/>
          </w:tcPr>
          <w:p w14:paraId="0529D842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(16,105·25)</w:t>
            </w:r>
          </w:p>
        </w:tc>
        <w:tc>
          <w:tcPr>
            <w:tcW w:w="1372" w:type="dxa"/>
          </w:tcPr>
          <w:p w14:paraId="315A19D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  <w:tc>
          <w:tcPr>
            <w:tcW w:w="2250" w:type="dxa"/>
          </w:tcPr>
          <w:p w14:paraId="689F34D6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(449, 673)</w:t>
            </w:r>
          </w:p>
        </w:tc>
        <w:tc>
          <w:tcPr>
            <w:tcW w:w="2187" w:type="dxa"/>
          </w:tcPr>
          <w:p w14:paraId="3EBAD1C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(16,35·06)</w:t>
            </w:r>
          </w:p>
        </w:tc>
      </w:tr>
      <w:tr w:rsidR="00196BE5" w:rsidRPr="009F3C78" w14:paraId="15EFA26C" w14:textId="77777777" w:rsidTr="008A6636">
        <w:trPr>
          <w:jc w:val="center"/>
        </w:trPr>
        <w:tc>
          <w:tcPr>
            <w:tcW w:w="3115" w:type="dxa"/>
          </w:tcPr>
          <w:p w14:paraId="48E788B1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ind w:leftChars="200" w:left="480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4-5-year-old patients</w:t>
            </w:r>
          </w:p>
        </w:tc>
        <w:tc>
          <w:tcPr>
            <w:tcW w:w="1186" w:type="dxa"/>
          </w:tcPr>
          <w:p w14:paraId="7573C763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1123</w:t>
            </w:r>
          </w:p>
        </w:tc>
        <w:tc>
          <w:tcPr>
            <w:tcW w:w="1931" w:type="dxa"/>
          </w:tcPr>
          <w:p w14:paraId="75B5200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</w:t>
            </w:r>
            <w:r w:rsidRPr="009F3C78">
              <w:rPr>
                <w:rFonts w:ascii="Times New Roman" w:eastAsia="DengXian" w:hAnsi="Times New Roman" w:cs="Times New Roman"/>
                <w:color w:val="000000"/>
                <w:sz w:val="20"/>
                <w:szCs w:val="20"/>
              </w:rPr>
              <w:t xml:space="preserve">898, 1348) </w:t>
            </w:r>
          </w:p>
        </w:tc>
        <w:tc>
          <w:tcPr>
            <w:tcW w:w="1907" w:type="dxa"/>
          </w:tcPr>
          <w:p w14:paraId="409B223C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(16,70·19)</w:t>
            </w:r>
          </w:p>
        </w:tc>
        <w:tc>
          <w:tcPr>
            <w:tcW w:w="1372" w:type="dxa"/>
          </w:tcPr>
          <w:p w14:paraId="1A7D225A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561</w:t>
            </w:r>
          </w:p>
        </w:tc>
        <w:tc>
          <w:tcPr>
            <w:tcW w:w="2250" w:type="dxa"/>
          </w:tcPr>
          <w:p w14:paraId="4D9BA645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±20% (449, 673)</w:t>
            </w:r>
          </w:p>
        </w:tc>
        <w:tc>
          <w:tcPr>
            <w:tcW w:w="2187" w:type="dxa"/>
          </w:tcPr>
          <w:p w14:paraId="67467B2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Gamma (16,35·06)</w:t>
            </w:r>
          </w:p>
        </w:tc>
      </w:tr>
      <w:tr w:rsidR="00196BE5" w:rsidRPr="009F3C78" w14:paraId="3FEE1C30" w14:textId="77777777" w:rsidTr="008A6636">
        <w:trPr>
          <w:jc w:val="center"/>
        </w:trPr>
        <w:tc>
          <w:tcPr>
            <w:tcW w:w="3115" w:type="dxa"/>
          </w:tcPr>
          <w:p w14:paraId="2536CA8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 w:rsidRPr="009F3C78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Discount rate</w:t>
            </w:r>
          </w:p>
        </w:tc>
        <w:tc>
          <w:tcPr>
            <w:tcW w:w="1186" w:type="dxa"/>
          </w:tcPr>
          <w:p w14:paraId="42034BF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3·5%</w:t>
            </w:r>
          </w:p>
        </w:tc>
        <w:tc>
          <w:tcPr>
            <w:tcW w:w="1931" w:type="dxa"/>
          </w:tcPr>
          <w:p w14:paraId="138731A8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1907" w:type="dxa"/>
          </w:tcPr>
          <w:p w14:paraId="4488C077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1372" w:type="dxa"/>
          </w:tcPr>
          <w:p w14:paraId="4D4C652E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3·5%</w:t>
            </w:r>
          </w:p>
        </w:tc>
        <w:tc>
          <w:tcPr>
            <w:tcW w:w="2250" w:type="dxa"/>
          </w:tcPr>
          <w:p w14:paraId="06D26849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  <w:tc>
          <w:tcPr>
            <w:tcW w:w="2187" w:type="dxa"/>
          </w:tcPr>
          <w:p w14:paraId="50F77270" w14:textId="77777777" w:rsidR="00196BE5" w:rsidRPr="009F3C78" w:rsidRDefault="00196BE5" w:rsidP="008A6636">
            <w:pPr>
              <w:adjustRightInd w:val="0"/>
              <w:snapToGrid w:val="0"/>
              <w:spacing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9F3C78">
              <w:rPr>
                <w:rFonts w:ascii="Times New Roman" w:hAnsi="Times New Roman" w:cs="Times New Roman"/>
                <w:sz w:val="20"/>
                <w:szCs w:val="20"/>
              </w:rPr>
              <w:t>NA</w:t>
            </w:r>
          </w:p>
        </w:tc>
      </w:tr>
    </w:tbl>
    <w:p w14:paraId="2CBC2DB0" w14:textId="77777777" w:rsidR="00196BE5" w:rsidRPr="009F3C78" w:rsidRDefault="00196BE5" w:rsidP="005726EF">
      <w:pPr>
        <w:adjustRightInd w:val="0"/>
        <w:snapToGrid w:val="0"/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  <w:sectPr w:rsidR="00196BE5" w:rsidRPr="009F3C78" w:rsidSect="005726EF">
          <w:pgSz w:w="16838" w:h="11906" w:orient="landscape"/>
          <w:pgMar w:top="1800" w:right="1440" w:bottom="1800" w:left="1440" w:header="851" w:footer="992" w:gutter="0"/>
          <w:cols w:space="425"/>
          <w:docGrid w:type="lines" w:linePitch="326"/>
        </w:sectPr>
      </w:pPr>
      <w:r w:rsidRPr="009F3C78">
        <w:rPr>
          <w:rFonts w:ascii="Times New Roman" w:hAnsi="Times New Roman" w:cs="Times New Roman"/>
          <w:sz w:val="20"/>
          <w:szCs w:val="20"/>
        </w:rPr>
        <w:t xml:space="preserve">RB, retinoblastoma; </w:t>
      </w:r>
      <w:r w:rsidRPr="009F3C78">
        <w:rPr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NA, not </w:t>
      </w:r>
      <w:r w:rsidRPr="009F3C78">
        <w:rPr>
          <w:rFonts w:ascii="Times New Roman" w:hAnsi="Times New Roman" w:cs="Times New Roman"/>
          <w:sz w:val="20"/>
          <w:szCs w:val="20"/>
        </w:rPr>
        <w:t>applicable.</w:t>
      </w:r>
    </w:p>
    <w:p w14:paraId="08EA0EA1" w14:textId="0F9E1C9E" w:rsidR="00196BE5" w:rsidRPr="002D6267" w:rsidRDefault="00196BE5" w:rsidP="00827F94">
      <w:pPr>
        <w:rPr>
          <w:rFonts w:ascii="Times" w:hAnsi="Times"/>
          <w:sz w:val="20"/>
          <w:szCs w:val="20"/>
        </w:rPr>
      </w:pPr>
      <w:r w:rsidRPr="009F3C78">
        <w:rPr>
          <w:rFonts w:ascii="Times" w:hAnsi="Times" w:hint="eastAsia"/>
          <w:b/>
          <w:bCs/>
          <w:sz w:val="20"/>
          <w:szCs w:val="20"/>
        </w:rPr>
        <w:lastRenderedPageBreak/>
        <w:t>Re</w:t>
      </w:r>
      <w:r w:rsidRPr="009F3C78">
        <w:rPr>
          <w:rFonts w:ascii="Times" w:hAnsi="Times"/>
          <w:b/>
          <w:bCs/>
          <w:sz w:val="20"/>
          <w:szCs w:val="20"/>
        </w:rPr>
        <w:t>ferences</w:t>
      </w:r>
    </w:p>
    <w:p w14:paraId="163FF8F4" w14:textId="77777777" w:rsidR="00196BE5" w:rsidRPr="009F3C78" w:rsidRDefault="00196BE5" w:rsidP="00BE3108">
      <w:pPr>
        <w:pStyle w:val="EndNoteBibliography"/>
        <w:rPr>
          <w:rFonts w:ascii="Times" w:hAnsi="Times"/>
          <w:noProof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t>1.</w:t>
      </w:r>
      <w:r w:rsidRPr="009F3C78">
        <w:rPr>
          <w:rFonts w:ascii="Times" w:hAnsi="Times"/>
          <w:noProof/>
          <w:sz w:val="20"/>
          <w:szCs w:val="20"/>
        </w:rPr>
        <w:tab/>
        <w:t xml:space="preserve">Morrison SL, Dukhovny D, Chan RVP, Chiang MF, Campbell JP. Cost-effectiveness of Artificial Intelligence-Based Retinopathy of Prematurity Screening. </w:t>
      </w:r>
      <w:r w:rsidRPr="009F3C78">
        <w:rPr>
          <w:rFonts w:ascii="Times" w:hAnsi="Times"/>
          <w:i/>
          <w:noProof/>
          <w:sz w:val="20"/>
          <w:szCs w:val="20"/>
        </w:rPr>
        <w:t>JAMA Ophthalmol</w:t>
      </w:r>
      <w:r w:rsidRPr="009F3C78">
        <w:rPr>
          <w:rFonts w:ascii="Times" w:hAnsi="Times"/>
          <w:noProof/>
          <w:sz w:val="20"/>
          <w:szCs w:val="20"/>
        </w:rPr>
        <w:t xml:space="preserve"> 2022; </w:t>
      </w:r>
      <w:r w:rsidRPr="009F3C78">
        <w:rPr>
          <w:rFonts w:ascii="Times" w:hAnsi="Times"/>
          <w:b/>
          <w:noProof/>
          <w:sz w:val="20"/>
          <w:szCs w:val="20"/>
        </w:rPr>
        <w:t>140</w:t>
      </w:r>
      <w:r w:rsidRPr="009F3C78">
        <w:rPr>
          <w:rFonts w:ascii="Times" w:hAnsi="Times"/>
          <w:noProof/>
          <w:sz w:val="20"/>
          <w:szCs w:val="20"/>
        </w:rPr>
        <w:t>(4): 401-9.</w:t>
      </w:r>
    </w:p>
    <w:p w14:paraId="2F3E608A" w14:textId="77777777" w:rsidR="00196BE5" w:rsidRPr="009F3C78" w:rsidRDefault="00196BE5" w:rsidP="00BE3108">
      <w:pPr>
        <w:pStyle w:val="EndNoteBibliography"/>
        <w:rPr>
          <w:rFonts w:ascii="Times" w:hAnsi="Times"/>
          <w:noProof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t>2.</w:t>
      </w:r>
      <w:r w:rsidRPr="009F3C78">
        <w:rPr>
          <w:rFonts w:ascii="Times" w:hAnsi="Times"/>
          <w:noProof/>
          <w:sz w:val="20"/>
          <w:szCs w:val="20"/>
        </w:rPr>
        <w:tab/>
        <w:t xml:space="preserve">Zhao J, Li S, Shi J, Wang N. Clinical presentation and group classification of newly diagnosed intraocular retinoblastoma in China. </w:t>
      </w:r>
      <w:r w:rsidRPr="009F3C78">
        <w:rPr>
          <w:rFonts w:ascii="Times" w:hAnsi="Times"/>
          <w:i/>
          <w:noProof/>
          <w:sz w:val="20"/>
          <w:szCs w:val="20"/>
        </w:rPr>
        <w:t>Br J Ophthalmol</w:t>
      </w:r>
      <w:r w:rsidRPr="009F3C78">
        <w:rPr>
          <w:rFonts w:ascii="Times" w:hAnsi="Times"/>
          <w:noProof/>
          <w:sz w:val="20"/>
          <w:szCs w:val="20"/>
        </w:rPr>
        <w:t xml:space="preserve"> 2011; </w:t>
      </w:r>
      <w:r w:rsidRPr="009F3C78">
        <w:rPr>
          <w:rFonts w:ascii="Times" w:hAnsi="Times"/>
          <w:b/>
          <w:noProof/>
          <w:sz w:val="20"/>
          <w:szCs w:val="20"/>
        </w:rPr>
        <w:t>95</w:t>
      </w:r>
      <w:r w:rsidRPr="009F3C78">
        <w:rPr>
          <w:rFonts w:ascii="Times" w:hAnsi="Times"/>
          <w:noProof/>
          <w:sz w:val="20"/>
          <w:szCs w:val="20"/>
        </w:rPr>
        <w:t>(10): 1372-5.</w:t>
      </w:r>
    </w:p>
    <w:p w14:paraId="070A54F2" w14:textId="77777777" w:rsidR="00196BE5" w:rsidRPr="009F3C78" w:rsidRDefault="00196BE5" w:rsidP="00BE3108">
      <w:pPr>
        <w:pStyle w:val="EndNoteBibliography"/>
        <w:rPr>
          <w:rFonts w:ascii="Times" w:hAnsi="Times"/>
          <w:noProof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t>3.</w:t>
      </w:r>
      <w:r w:rsidRPr="009F3C78">
        <w:rPr>
          <w:rFonts w:ascii="Times" w:hAnsi="Times"/>
          <w:noProof/>
          <w:sz w:val="20"/>
          <w:szCs w:val="20"/>
        </w:rPr>
        <w:tab/>
        <w:t xml:space="preserve">Skalet AH, Gombos DS, Gallie BL, et al. Screening Children at Risk for Retinoblastoma: Consensus Report from the American Association of Ophthalmic Oncologists and Pathologists. </w:t>
      </w:r>
      <w:r w:rsidRPr="009F3C78">
        <w:rPr>
          <w:rFonts w:ascii="Times" w:hAnsi="Times"/>
          <w:i/>
          <w:noProof/>
          <w:sz w:val="20"/>
          <w:szCs w:val="20"/>
        </w:rPr>
        <w:t>Ophthalmology</w:t>
      </w:r>
      <w:r w:rsidRPr="009F3C78">
        <w:rPr>
          <w:rFonts w:ascii="Times" w:hAnsi="Times"/>
          <w:noProof/>
          <w:sz w:val="20"/>
          <w:szCs w:val="20"/>
        </w:rPr>
        <w:t xml:space="preserve"> 2018; </w:t>
      </w:r>
      <w:r w:rsidRPr="009F3C78">
        <w:rPr>
          <w:rFonts w:ascii="Times" w:hAnsi="Times"/>
          <w:b/>
          <w:noProof/>
          <w:sz w:val="20"/>
          <w:szCs w:val="20"/>
        </w:rPr>
        <w:t>125</w:t>
      </w:r>
      <w:r w:rsidRPr="009F3C78">
        <w:rPr>
          <w:rFonts w:ascii="Times" w:hAnsi="Times"/>
          <w:noProof/>
          <w:sz w:val="20"/>
          <w:szCs w:val="20"/>
        </w:rPr>
        <w:t>(3): 453-8.</w:t>
      </w:r>
    </w:p>
    <w:p w14:paraId="32696DFB" w14:textId="77777777" w:rsidR="00196BE5" w:rsidRPr="009F3C78" w:rsidRDefault="00196BE5" w:rsidP="00BE3108">
      <w:pPr>
        <w:pStyle w:val="EndNoteBibliography"/>
        <w:rPr>
          <w:rFonts w:ascii="Times" w:hAnsi="Times"/>
          <w:noProof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t>4.</w:t>
      </w:r>
      <w:r w:rsidRPr="009F3C78">
        <w:rPr>
          <w:rFonts w:ascii="Times" w:hAnsi="Times"/>
          <w:noProof/>
          <w:sz w:val="20"/>
          <w:szCs w:val="20"/>
        </w:rPr>
        <w:tab/>
        <w:t xml:space="preserve">Tang J, Liang Y, O'Neill C, Kee F, Jiang J, Congdon N. Cost-effectiveness and cost-utility of population-based glaucoma screening in China: a decision-analytic Markov model. </w:t>
      </w:r>
      <w:r w:rsidRPr="009F3C78">
        <w:rPr>
          <w:rFonts w:ascii="Times" w:hAnsi="Times"/>
          <w:i/>
          <w:noProof/>
          <w:sz w:val="20"/>
          <w:szCs w:val="20"/>
        </w:rPr>
        <w:t>Lancet Glob Health</w:t>
      </w:r>
      <w:r w:rsidRPr="009F3C78">
        <w:rPr>
          <w:rFonts w:ascii="Times" w:hAnsi="Times"/>
          <w:noProof/>
          <w:sz w:val="20"/>
          <w:szCs w:val="20"/>
        </w:rPr>
        <w:t xml:space="preserve"> 2019; </w:t>
      </w:r>
      <w:r w:rsidRPr="009F3C78">
        <w:rPr>
          <w:rFonts w:ascii="Times" w:hAnsi="Times"/>
          <w:b/>
          <w:noProof/>
          <w:sz w:val="20"/>
          <w:szCs w:val="20"/>
        </w:rPr>
        <w:t>7</w:t>
      </w:r>
      <w:r w:rsidRPr="009F3C78">
        <w:rPr>
          <w:rFonts w:ascii="Times" w:hAnsi="Times"/>
          <w:noProof/>
          <w:sz w:val="20"/>
          <w:szCs w:val="20"/>
        </w:rPr>
        <w:t>(7): e968-e78.</w:t>
      </w:r>
    </w:p>
    <w:p w14:paraId="11ACF427" w14:textId="77777777" w:rsidR="00196BE5" w:rsidRPr="009F3C78" w:rsidRDefault="00196BE5" w:rsidP="00BE3108">
      <w:pPr>
        <w:pStyle w:val="EndNoteBibliography"/>
        <w:rPr>
          <w:rFonts w:ascii="Times" w:hAnsi="Times"/>
          <w:noProof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t>5.</w:t>
      </w:r>
      <w:r w:rsidRPr="009F3C78">
        <w:rPr>
          <w:rFonts w:ascii="Times" w:hAnsi="Times"/>
          <w:noProof/>
          <w:sz w:val="20"/>
          <w:szCs w:val="20"/>
        </w:rPr>
        <w:tab/>
        <w:t xml:space="preserve">Brown GC. Vision and quality-of-life. </w:t>
      </w:r>
      <w:r w:rsidRPr="009F3C78">
        <w:rPr>
          <w:rFonts w:ascii="Times" w:hAnsi="Times"/>
          <w:i/>
          <w:noProof/>
          <w:sz w:val="20"/>
          <w:szCs w:val="20"/>
        </w:rPr>
        <w:t>Trans Am Ophthalmol Soc</w:t>
      </w:r>
      <w:r w:rsidRPr="009F3C78">
        <w:rPr>
          <w:rFonts w:ascii="Times" w:hAnsi="Times"/>
          <w:noProof/>
          <w:sz w:val="20"/>
          <w:szCs w:val="20"/>
        </w:rPr>
        <w:t xml:space="preserve"> 1999; </w:t>
      </w:r>
      <w:r w:rsidRPr="009F3C78">
        <w:rPr>
          <w:rFonts w:ascii="Times" w:hAnsi="Times"/>
          <w:b/>
          <w:noProof/>
          <w:sz w:val="20"/>
          <w:szCs w:val="20"/>
        </w:rPr>
        <w:t>97</w:t>
      </w:r>
      <w:r w:rsidRPr="009F3C78">
        <w:rPr>
          <w:rFonts w:ascii="Times" w:hAnsi="Times"/>
          <w:noProof/>
          <w:sz w:val="20"/>
          <w:szCs w:val="20"/>
        </w:rPr>
        <w:t>: 473-511.</w:t>
      </w:r>
    </w:p>
    <w:p w14:paraId="331F37F6" w14:textId="77777777" w:rsidR="00196BE5" w:rsidRPr="009F3C78" w:rsidRDefault="00196BE5" w:rsidP="00BE3108">
      <w:pPr>
        <w:pStyle w:val="EndNoteBibliography"/>
        <w:rPr>
          <w:rFonts w:ascii="Times" w:hAnsi="Times"/>
          <w:noProof/>
          <w:sz w:val="20"/>
          <w:szCs w:val="20"/>
        </w:rPr>
      </w:pPr>
      <w:r w:rsidRPr="009F3C78">
        <w:rPr>
          <w:rFonts w:ascii="Times" w:hAnsi="Times"/>
          <w:noProof/>
          <w:sz w:val="20"/>
          <w:szCs w:val="20"/>
        </w:rPr>
        <w:t>6.</w:t>
      </w:r>
      <w:r w:rsidRPr="009F3C78">
        <w:rPr>
          <w:rFonts w:ascii="Times" w:hAnsi="Times"/>
          <w:noProof/>
          <w:sz w:val="20"/>
          <w:szCs w:val="20"/>
        </w:rPr>
        <w:tab/>
        <w:t xml:space="preserve">Yousef YA, Alkhoms A, AlJabari R, et al. Programmed screening for retinoblastoma enhances early diagnosis and improves management outcome for high-risk children. </w:t>
      </w:r>
      <w:r w:rsidRPr="009F3C78">
        <w:rPr>
          <w:rFonts w:ascii="Times" w:hAnsi="Times"/>
          <w:i/>
          <w:noProof/>
          <w:sz w:val="20"/>
          <w:szCs w:val="20"/>
        </w:rPr>
        <w:t>Ophthalmic Genet</w:t>
      </w:r>
      <w:r w:rsidRPr="009F3C78">
        <w:rPr>
          <w:rFonts w:ascii="Times" w:hAnsi="Times"/>
          <w:noProof/>
          <w:sz w:val="20"/>
          <w:szCs w:val="20"/>
        </w:rPr>
        <w:t xml:space="preserve"> 2020; </w:t>
      </w:r>
      <w:r w:rsidRPr="009F3C78">
        <w:rPr>
          <w:rFonts w:ascii="Times" w:hAnsi="Times"/>
          <w:b/>
          <w:noProof/>
          <w:sz w:val="20"/>
          <w:szCs w:val="20"/>
        </w:rPr>
        <w:t>41</w:t>
      </w:r>
      <w:r w:rsidRPr="009F3C78">
        <w:rPr>
          <w:rFonts w:ascii="Times" w:hAnsi="Times"/>
          <w:noProof/>
          <w:sz w:val="20"/>
          <w:szCs w:val="20"/>
        </w:rPr>
        <w:t>(4): 308-14.</w:t>
      </w:r>
    </w:p>
    <w:p w14:paraId="4FB2B042" w14:textId="77777777" w:rsidR="00196BE5" w:rsidRPr="00BE3108" w:rsidRDefault="00196BE5" w:rsidP="00827F94">
      <w:pPr>
        <w:rPr>
          <w:rFonts w:ascii="Times" w:hAnsi="Times"/>
        </w:rPr>
      </w:pPr>
    </w:p>
    <w:p w14:paraId="1520B04B" w14:textId="77777777" w:rsidR="005C0940" w:rsidRDefault="00000000"/>
    <w:sectPr w:rsidR="005C0940" w:rsidSect="00F37AAA">
      <w:pgSz w:w="11906" w:h="16838"/>
      <w:pgMar w:top="1440" w:right="1800" w:bottom="1440" w:left="180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Roman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196BE5"/>
    <w:rsid w:val="0002240D"/>
    <w:rsid w:val="00044F1B"/>
    <w:rsid w:val="000F7840"/>
    <w:rsid w:val="00120282"/>
    <w:rsid w:val="00145928"/>
    <w:rsid w:val="0018064E"/>
    <w:rsid w:val="00196BE5"/>
    <w:rsid w:val="001A09CA"/>
    <w:rsid w:val="001B2F35"/>
    <w:rsid w:val="001D4EA8"/>
    <w:rsid w:val="0025009B"/>
    <w:rsid w:val="002546D7"/>
    <w:rsid w:val="00264157"/>
    <w:rsid w:val="0027413F"/>
    <w:rsid w:val="002B5674"/>
    <w:rsid w:val="002C0212"/>
    <w:rsid w:val="002D6267"/>
    <w:rsid w:val="003C45B0"/>
    <w:rsid w:val="003D23BA"/>
    <w:rsid w:val="003F7A93"/>
    <w:rsid w:val="004470E2"/>
    <w:rsid w:val="0048677D"/>
    <w:rsid w:val="00522F71"/>
    <w:rsid w:val="00554768"/>
    <w:rsid w:val="005852D0"/>
    <w:rsid w:val="005B0295"/>
    <w:rsid w:val="00647896"/>
    <w:rsid w:val="00663C68"/>
    <w:rsid w:val="00700704"/>
    <w:rsid w:val="00731EC7"/>
    <w:rsid w:val="007B091D"/>
    <w:rsid w:val="007B5077"/>
    <w:rsid w:val="008026FA"/>
    <w:rsid w:val="008220E8"/>
    <w:rsid w:val="008504DD"/>
    <w:rsid w:val="008910B3"/>
    <w:rsid w:val="008C2559"/>
    <w:rsid w:val="008C47E3"/>
    <w:rsid w:val="00927463"/>
    <w:rsid w:val="009B4DBF"/>
    <w:rsid w:val="00A35757"/>
    <w:rsid w:val="00A873DA"/>
    <w:rsid w:val="00AF7758"/>
    <w:rsid w:val="00B97146"/>
    <w:rsid w:val="00BB2CFD"/>
    <w:rsid w:val="00C91BE3"/>
    <w:rsid w:val="00CB4D4E"/>
    <w:rsid w:val="00CC0746"/>
    <w:rsid w:val="00CD4183"/>
    <w:rsid w:val="00DC5CF5"/>
    <w:rsid w:val="00E0271F"/>
    <w:rsid w:val="00E10E8D"/>
    <w:rsid w:val="00F056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F4707CC"/>
  <w14:defaultImageDpi w14:val="32767"/>
  <w15:chartTrackingRefBased/>
  <w15:docId w15:val="{41D203FA-3BA1-0B45-90E1-9803B959F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a">
    <w:name w:val="Normal"/>
    <w:qFormat/>
    <w:rsid w:val="00196BE5"/>
    <w:rPr>
      <w:rFonts w:ascii="宋体" w:eastAsia="宋体" w:hAnsi="宋体" w:cs="宋体"/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96BE5"/>
    <w:pPr>
      <w:spacing w:before="100" w:beforeAutospacing="1" w:after="100" w:afterAutospacing="1"/>
    </w:pPr>
  </w:style>
  <w:style w:type="table" w:styleId="a4">
    <w:name w:val="Table Grid"/>
    <w:basedOn w:val="a1"/>
    <w:uiPriority w:val="39"/>
    <w:rsid w:val="00196BE5"/>
    <w:rPr>
      <w:sz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a"/>
    <w:link w:val="EndNoteBibliographyTitle0"/>
    <w:rsid w:val="00196BE5"/>
    <w:pPr>
      <w:jc w:val="center"/>
    </w:pPr>
  </w:style>
  <w:style w:type="character" w:customStyle="1" w:styleId="EndNoteBibliographyTitle0">
    <w:name w:val="EndNote Bibliography Title 字符"/>
    <w:basedOn w:val="a0"/>
    <w:link w:val="EndNoteBibliographyTitle"/>
    <w:rsid w:val="00196BE5"/>
    <w:rPr>
      <w:rFonts w:ascii="宋体" w:eastAsia="宋体" w:hAnsi="宋体" w:cs="宋体"/>
      <w:kern w:val="0"/>
    </w:rPr>
  </w:style>
  <w:style w:type="paragraph" w:customStyle="1" w:styleId="EndNoteBibliography">
    <w:name w:val="EndNote Bibliography"/>
    <w:basedOn w:val="a"/>
    <w:link w:val="EndNoteBibliography0"/>
    <w:rsid w:val="00196BE5"/>
  </w:style>
  <w:style w:type="character" w:customStyle="1" w:styleId="EndNoteBibliography0">
    <w:name w:val="EndNote Bibliography 字符"/>
    <w:basedOn w:val="a0"/>
    <w:link w:val="EndNoteBibliography"/>
    <w:rsid w:val="00196BE5"/>
    <w:rPr>
      <w:rFonts w:ascii="宋体" w:eastAsia="宋体" w:hAnsi="宋体" w:cs="宋体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image" Target="media/image7.tiff"/><Relationship Id="rId4" Type="http://schemas.openxmlformats.org/officeDocument/2006/relationships/image" Target="media/image1.emf"/><Relationship Id="rId9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17</Pages>
  <Words>1353</Words>
  <Characters>7714</Characters>
  <Application>Microsoft Office Word</Application>
  <DocSecurity>0</DocSecurity>
  <Lines>64</Lines>
  <Paragraphs>18</Paragraphs>
  <ScaleCrop>false</ScaleCrop>
  <Company/>
  <LinksUpToDate>false</LinksUpToDate>
  <CharactersWithSpaces>9049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doctorliy@163.com</dc:creator>
  <cp:keywords/>
  <dc:description/>
  <cp:lastModifiedBy>Ruiheng Zhang</cp:lastModifiedBy>
  <cp:revision>3</cp:revision>
  <dcterms:created xsi:type="dcterms:W3CDTF">2022-06-29T06:41:00Z</dcterms:created>
  <dcterms:modified xsi:type="dcterms:W3CDTF">2022-07-21T11:58:00Z</dcterms:modified>
</cp:coreProperties>
</file>