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2F" w:rsidRPr="00CE2B61" w:rsidRDefault="0035432F" w:rsidP="00CE2B61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0" w:name="_Hlk110017889"/>
      <w:bookmarkStart w:id="1" w:name="TableS1"/>
      <w:r w:rsidRPr="00CE2B61">
        <w:rPr>
          <w:rFonts w:ascii="Roboto" w:hAnsi="Roboto"/>
          <w:color w:val="000000" w:themeColor="text1"/>
        </w:rPr>
        <w:t xml:space="preserve">Table </w:t>
      </w:r>
      <w:r w:rsidR="00ED53CA">
        <w:rPr>
          <w:rFonts w:ascii="Roboto" w:hAnsi="Roboto"/>
          <w:color w:val="000000" w:themeColor="text1"/>
        </w:rPr>
        <w:t>S1</w:t>
      </w:r>
      <w:bookmarkEnd w:id="1"/>
      <w:r w:rsidRPr="00CE2B61">
        <w:rPr>
          <w:rFonts w:ascii="Roboto" w:hAnsi="Roboto"/>
          <w:color w:val="000000" w:themeColor="text1"/>
        </w:rPr>
        <w:t xml:space="preserve">. Baseline </w:t>
      </w:r>
      <w:r w:rsidR="00CC3B0E">
        <w:rPr>
          <w:rFonts w:ascii="Roboto" w:hAnsi="Roboto"/>
          <w:color w:val="000000" w:themeColor="text1"/>
        </w:rPr>
        <w:t>c</w:t>
      </w:r>
      <w:r w:rsidRPr="00CE2B61">
        <w:rPr>
          <w:rFonts w:ascii="Roboto" w:hAnsi="Roboto"/>
          <w:color w:val="000000" w:themeColor="text1"/>
        </w:rPr>
        <w:t>haracteristics (N=127)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6840"/>
        <w:gridCol w:w="2520"/>
      </w:tblGrid>
      <w:tr w:rsidR="00AB35FE" w:rsidRPr="00900701" w:rsidTr="003947A4">
        <w:trPr>
          <w:cantSplit/>
          <w:tblHeader/>
          <w:jc w:val="center"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bookmarkEnd w:id="0"/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Characters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Value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Age, mean (SD)</w:t>
            </w:r>
            <w:r w:rsidR="00AB35FE" w:rsidRPr="00900701">
              <w:rPr>
                <w:rFonts w:ascii="Roboto" w:hAnsi="Roboto"/>
                <w:sz w:val="28"/>
              </w:rPr>
              <w:t>, y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81.8 (6.</w:t>
            </w:r>
            <w:r w:rsidR="00A6185C">
              <w:rPr>
                <w:rFonts w:ascii="Roboto" w:hAnsi="Roboto"/>
                <w:sz w:val="28"/>
              </w:rPr>
              <w:t>3</w:t>
            </w:r>
            <w:r w:rsidRPr="00900701">
              <w:rPr>
                <w:rFonts w:ascii="Roboto" w:hAnsi="Roboto"/>
                <w:sz w:val="28"/>
              </w:rPr>
              <w:t>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Female, n (%)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79 (62.2%)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NYHA, n (%)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35432F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 (0.8%)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2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50 (39.4%)</w:t>
            </w:r>
          </w:p>
        </w:tc>
      </w:tr>
      <w:tr w:rsidR="0035432F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69 (54.3%)</w:t>
            </w:r>
          </w:p>
        </w:tc>
      </w:tr>
      <w:tr w:rsidR="0035432F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4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7 (5.5%)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D</w:t>
            </w:r>
            <w:r w:rsidR="00D44782">
              <w:rPr>
                <w:rFonts w:ascii="Roboto" w:hAnsi="Roboto"/>
                <w:sz w:val="28"/>
              </w:rPr>
              <w:t xml:space="preserve">iabetes </w:t>
            </w:r>
            <w:r w:rsidR="00E81800">
              <w:rPr>
                <w:rFonts w:ascii="Roboto" w:hAnsi="Roboto"/>
                <w:sz w:val="28"/>
              </w:rPr>
              <w:t>mellitus</w:t>
            </w:r>
            <w:r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90 (70.9%)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H</w:t>
            </w:r>
            <w:r w:rsidR="00E81800">
              <w:rPr>
                <w:rFonts w:ascii="Roboto" w:hAnsi="Roboto"/>
                <w:sz w:val="28"/>
              </w:rPr>
              <w:t>ypertension</w:t>
            </w:r>
            <w:r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32 (25.2%)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D</w:t>
            </w:r>
            <w:r w:rsidR="00E81800">
              <w:rPr>
                <w:rFonts w:ascii="Roboto" w:hAnsi="Roboto"/>
                <w:sz w:val="28"/>
              </w:rPr>
              <w:t>yslipidemia</w:t>
            </w:r>
            <w:r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33 (26.0%)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Smoker, n (%)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Never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117 (92.1%)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Current</w:t>
            </w:r>
            <w:r w:rsidR="00E81800">
              <w:rPr>
                <w:rFonts w:ascii="Roboto" w:hAnsi="Roboto"/>
                <w:sz w:val="28"/>
              </w:rPr>
              <w:t xml:space="preserve"> smoker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7 (5.5%)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lastRenderedPageBreak/>
              <w:t>Ex</w:t>
            </w:r>
            <w:r w:rsidR="00E81800">
              <w:rPr>
                <w:rFonts w:ascii="Roboto" w:hAnsi="Roboto"/>
                <w:sz w:val="28"/>
              </w:rPr>
              <w:t>-smoker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 (2.4%)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E8180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Coronary artery disease</w:t>
            </w:r>
            <w:r w:rsidR="0035432F"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55 (43.3%)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E8180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Atrial fibrillation</w:t>
            </w:r>
            <w:r w:rsidR="0035432F"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105 (82.7%)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Bicuspid</w:t>
            </w:r>
            <w:r w:rsidR="00E81800">
              <w:rPr>
                <w:rFonts w:ascii="Roboto" w:hAnsi="Roboto"/>
                <w:sz w:val="28"/>
              </w:rPr>
              <w:t xml:space="preserve"> valve</w:t>
            </w:r>
            <w:r w:rsidR="00900701">
              <w:rPr>
                <w:rFonts w:ascii="Roboto" w:hAnsi="Roboto"/>
                <w:sz w:val="28"/>
              </w:rPr>
              <w:t xml:space="preserve">, </w:t>
            </w:r>
            <w:r w:rsidR="00900701" w:rsidRPr="00900701">
              <w:rPr>
                <w:rFonts w:ascii="Roboto" w:hAnsi="Roboto"/>
                <w:sz w:val="28"/>
              </w:rPr>
              <w:t>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 (2.4%)</w:t>
            </w:r>
          </w:p>
        </w:tc>
      </w:tr>
      <w:tr w:rsidR="00F75780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F75780" w:rsidRPr="00900701" w:rsidRDefault="003A1AE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Prior CIEDs, n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75780" w:rsidRPr="00900701" w:rsidRDefault="003A1AE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7 (5.5%)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GFR, mean (SD)</w:t>
            </w:r>
            <w:r w:rsidR="00900701">
              <w:rPr>
                <w:rFonts w:ascii="Roboto" w:hAnsi="Roboto"/>
                <w:sz w:val="28"/>
              </w:rPr>
              <w:t xml:space="preserve">, </w:t>
            </w:r>
            <w:r w:rsidR="00900701" w:rsidRPr="00900701">
              <w:rPr>
                <w:rFonts w:ascii="Roboto" w:hAnsi="Roboto"/>
                <w:sz w:val="28"/>
              </w:rPr>
              <w:t>mL/min/1.73 m</w:t>
            </w:r>
            <w:r w:rsidR="00900701" w:rsidRPr="00900701">
              <w:rPr>
                <w:rFonts w:ascii="Roboto" w:hAnsi="Roboto"/>
                <w:sz w:val="28"/>
                <w:vertAlign w:val="superscript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55.8 (22.60)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B</w:t>
            </w:r>
            <w:r w:rsidR="00E81800">
              <w:rPr>
                <w:rFonts w:ascii="Roboto" w:hAnsi="Roboto"/>
                <w:sz w:val="28"/>
              </w:rPr>
              <w:t>ody mass index</w:t>
            </w:r>
            <w:r w:rsidRPr="00900701">
              <w:rPr>
                <w:rFonts w:ascii="Roboto" w:hAnsi="Roboto"/>
                <w:sz w:val="28"/>
              </w:rPr>
              <w:t>, mean (SD)</w:t>
            </w:r>
            <w:r w:rsidR="00900701">
              <w:rPr>
                <w:rFonts w:ascii="Roboto" w:hAnsi="Roboto"/>
                <w:sz w:val="28"/>
              </w:rPr>
              <w:t>, kg/m</w:t>
            </w:r>
            <w:r w:rsidR="00900701" w:rsidRPr="00900701">
              <w:rPr>
                <w:rFonts w:ascii="Roboto" w:hAnsi="Roboto"/>
                <w:sz w:val="28"/>
                <w:vertAlign w:val="superscript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24.3 (4.27)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shd w:val="clear" w:color="auto" w:fill="auto"/>
            <w:vAlign w:val="center"/>
          </w:tcPr>
          <w:p w:rsidR="0035432F" w:rsidRPr="00900701" w:rsidRDefault="00E8180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LV</w:t>
            </w:r>
            <w:r w:rsidR="0035432F" w:rsidRPr="00900701">
              <w:rPr>
                <w:rFonts w:ascii="Roboto" w:hAnsi="Roboto"/>
                <w:sz w:val="28"/>
              </w:rPr>
              <w:t>EF, mean (SD)</w:t>
            </w:r>
            <w:r w:rsidR="00AB35FE" w:rsidRPr="00900701">
              <w:rPr>
                <w:rFonts w:ascii="Roboto" w:hAnsi="Roboto"/>
                <w:sz w:val="28"/>
              </w:rPr>
              <w:t>, %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5432F" w:rsidRPr="00900701" w:rsidRDefault="0035432F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62.3 (13.7)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STS</w:t>
            </w:r>
            <w:r w:rsidR="00B03FF3">
              <w:rPr>
                <w:rFonts w:ascii="Roboto" w:hAnsi="Roboto"/>
                <w:sz w:val="28"/>
              </w:rPr>
              <w:t xml:space="preserve"> </w:t>
            </w:r>
            <w:r w:rsidR="00547D95">
              <w:rPr>
                <w:rFonts w:ascii="Roboto" w:hAnsi="Roboto"/>
                <w:sz w:val="28"/>
              </w:rPr>
              <w:t xml:space="preserve">mortality </w:t>
            </w:r>
            <w:r w:rsidR="003B50F0">
              <w:rPr>
                <w:rFonts w:ascii="Roboto" w:hAnsi="Roboto"/>
                <w:sz w:val="28"/>
              </w:rPr>
              <w:t>score</w:t>
            </w:r>
            <w:r w:rsidRPr="00900701">
              <w:rPr>
                <w:rFonts w:ascii="Roboto" w:hAnsi="Roboto"/>
                <w:sz w:val="28"/>
              </w:rPr>
              <w:t>, mean (SD)</w:t>
            </w:r>
            <w:r w:rsidR="003B50F0">
              <w:rPr>
                <w:rFonts w:ascii="Roboto" w:hAnsi="Roboto"/>
                <w:sz w:val="28"/>
              </w:rPr>
              <w:t>, %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B03FF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B03FF3">
              <w:rPr>
                <w:rFonts w:ascii="Roboto" w:hAnsi="Roboto"/>
                <w:sz w:val="28"/>
              </w:rPr>
              <w:t>6.1 (4.5)</w:t>
            </w:r>
          </w:p>
        </w:tc>
      </w:tr>
      <w:tr w:rsidR="00593893" w:rsidRPr="00900701" w:rsidTr="003947A4">
        <w:trPr>
          <w:cantSplit/>
          <w:jc w:val="center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893" w:rsidRPr="00900701" w:rsidRDefault="0059389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proofErr w:type="spellStart"/>
            <w:r>
              <w:rPr>
                <w:rFonts w:ascii="Roboto" w:hAnsi="Roboto"/>
                <w:sz w:val="28"/>
              </w:rPr>
              <w:t>Euroscore</w:t>
            </w:r>
            <w:proofErr w:type="spellEnd"/>
            <w:r>
              <w:rPr>
                <w:rFonts w:ascii="Roboto" w:hAnsi="Roboto"/>
                <w:sz w:val="28"/>
              </w:rPr>
              <w:t xml:space="preserve"> II, mean (SD)</w:t>
            </w:r>
            <w:r w:rsidR="003B50F0">
              <w:rPr>
                <w:rFonts w:ascii="Roboto" w:hAnsi="Roboto"/>
                <w:sz w:val="28"/>
              </w:rPr>
              <w:t>, %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893" w:rsidRPr="00900701" w:rsidRDefault="0059389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593893">
              <w:rPr>
                <w:rFonts w:ascii="Roboto" w:hAnsi="Roboto"/>
                <w:sz w:val="28"/>
              </w:rPr>
              <w:t>5.0 (5.2)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06372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Preexisting </w:t>
            </w:r>
            <w:r w:rsidR="00E81800">
              <w:rPr>
                <w:rFonts w:ascii="Roboto" w:hAnsi="Roboto"/>
                <w:sz w:val="28"/>
              </w:rPr>
              <w:t>bundle branch block</w:t>
            </w:r>
            <w:r w:rsidR="00AB35FE"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E8180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Intraventricular conduction delay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 (0.8%)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E8180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Right bundle branch block 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9 (7.1%)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E8180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lastRenderedPageBreak/>
              <w:t>Right bundle branch block and left anterior fascicular block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 (0.8%)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06372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Preexisting </w:t>
            </w:r>
            <w:r w:rsidR="00AB35FE" w:rsidRPr="00900701">
              <w:rPr>
                <w:rFonts w:ascii="Roboto" w:hAnsi="Roboto"/>
                <w:sz w:val="28"/>
              </w:rPr>
              <w:t>AVB, n (%)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593893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</w:t>
            </w:r>
            <w:r w:rsidRPr="00593893">
              <w:rPr>
                <w:rFonts w:ascii="Roboto" w:hAnsi="Roboto"/>
                <w:sz w:val="28"/>
                <w:vertAlign w:val="superscript"/>
              </w:rPr>
              <w:t>st</w:t>
            </w:r>
            <w:r>
              <w:rPr>
                <w:rFonts w:ascii="Roboto" w:hAnsi="Roboto"/>
                <w:sz w:val="28"/>
              </w:rPr>
              <w:t xml:space="preserve"> degree </w:t>
            </w:r>
            <w:r w:rsidR="00AB35FE" w:rsidRPr="00900701">
              <w:rPr>
                <w:rFonts w:ascii="Roboto" w:hAnsi="Roboto"/>
                <w:sz w:val="28"/>
              </w:rPr>
              <w:t>AVB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14 (11.0%)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Sev</w:t>
            </w:r>
            <w:r w:rsidR="00593893">
              <w:rPr>
                <w:rFonts w:ascii="Roboto" w:hAnsi="Roboto"/>
                <w:sz w:val="28"/>
              </w:rPr>
              <w:t>ere 1</w:t>
            </w:r>
            <w:r w:rsidR="00593893" w:rsidRPr="00593893">
              <w:rPr>
                <w:rFonts w:ascii="Roboto" w:hAnsi="Roboto"/>
                <w:sz w:val="28"/>
                <w:vertAlign w:val="superscript"/>
              </w:rPr>
              <w:t>st</w:t>
            </w:r>
            <w:r w:rsidR="00593893">
              <w:rPr>
                <w:rFonts w:ascii="Roboto" w:hAnsi="Roboto"/>
                <w:sz w:val="28"/>
              </w:rPr>
              <w:t xml:space="preserve"> degree </w:t>
            </w:r>
            <w:r w:rsidRPr="00900701">
              <w:rPr>
                <w:rFonts w:ascii="Roboto" w:hAnsi="Roboto"/>
                <w:sz w:val="28"/>
              </w:rPr>
              <w:t xml:space="preserve">AVB </w:t>
            </w:r>
            <w:r w:rsidR="00593893">
              <w:rPr>
                <w:rFonts w:ascii="Roboto" w:hAnsi="Roboto"/>
                <w:sz w:val="28"/>
              </w:rPr>
              <w:t>(</w:t>
            </w:r>
            <w:r w:rsidRPr="00900701">
              <w:rPr>
                <w:rFonts w:ascii="Roboto" w:hAnsi="Roboto"/>
                <w:sz w:val="28"/>
              </w:rPr>
              <w:t>PR</w:t>
            </w:r>
            <w:r w:rsidR="00593893">
              <w:rPr>
                <w:rFonts w:ascii="Roboto" w:hAnsi="Roboto"/>
                <w:sz w:val="28"/>
              </w:rPr>
              <w:t xml:space="preserve"> interval &gt;</w:t>
            </w:r>
            <w:r w:rsidRPr="00900701">
              <w:rPr>
                <w:rFonts w:ascii="Roboto" w:hAnsi="Roboto"/>
                <w:sz w:val="28"/>
              </w:rPr>
              <w:t>300</w:t>
            </w:r>
            <w:r w:rsidR="00593893">
              <w:rPr>
                <w:rFonts w:ascii="Roboto" w:hAnsi="Roboto"/>
                <w:sz w:val="28"/>
              </w:rPr>
              <w:t>ms)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6 (4.7%)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Mobitz</w:t>
            </w:r>
            <w:r w:rsidR="00593893">
              <w:rPr>
                <w:rFonts w:ascii="Roboto" w:hAnsi="Roboto"/>
                <w:sz w:val="28"/>
              </w:rPr>
              <w:t xml:space="preserve"> </w:t>
            </w:r>
            <w:r w:rsidR="00DD64B4">
              <w:rPr>
                <w:rFonts w:ascii="Roboto" w:hAnsi="Roboto"/>
                <w:sz w:val="28"/>
              </w:rPr>
              <w:t>I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 (0.8%)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06372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Baseline </w:t>
            </w:r>
            <w:r w:rsidR="00AB35FE" w:rsidRPr="00900701">
              <w:rPr>
                <w:rFonts w:ascii="Roboto" w:hAnsi="Roboto"/>
                <w:sz w:val="28"/>
              </w:rPr>
              <w:t>Rhythm, n (%)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Sinus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119 (93.7%)</w:t>
            </w:r>
          </w:p>
        </w:tc>
      </w:tr>
      <w:tr w:rsidR="00AB35FE" w:rsidRPr="00900701" w:rsidTr="003947A4">
        <w:trPr>
          <w:cantSplit/>
          <w:jc w:val="center"/>
        </w:trPr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E8180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Atrial fibrillation or flutter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35FE" w:rsidRPr="00900701" w:rsidRDefault="00AB35FE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8 (6.3%)</w:t>
            </w:r>
          </w:p>
        </w:tc>
      </w:tr>
    </w:tbl>
    <w:p w:rsidR="001D79C4" w:rsidRPr="00655F97" w:rsidRDefault="00D44782" w:rsidP="00655F97">
      <w:pPr>
        <w:spacing w:after="0" w:line="276" w:lineRule="auto"/>
        <w:rPr>
          <w:rFonts w:ascii="Roboto" w:hAnsi="Roboto"/>
          <w:color w:val="595959" w:themeColor="text1" w:themeTint="A6"/>
          <w:sz w:val="24"/>
          <w:szCs w:val="24"/>
        </w:rPr>
      </w:pPr>
      <w:r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Abbreviations: </w:t>
      </w:r>
      <w:r w:rsidR="00E81800" w:rsidRPr="00655F97">
        <w:rPr>
          <w:rFonts w:ascii="Roboto" w:hAnsi="Roboto"/>
          <w:color w:val="595959" w:themeColor="text1" w:themeTint="A6"/>
          <w:sz w:val="24"/>
          <w:szCs w:val="24"/>
        </w:rPr>
        <w:t>AVB, atrioventricular block; CIEDs</w:t>
      </w:r>
      <w:r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, </w:t>
      </w:r>
      <w:r w:rsidR="00E81800" w:rsidRPr="00655F97">
        <w:rPr>
          <w:rFonts w:ascii="Roboto" w:hAnsi="Roboto"/>
          <w:color w:val="595959" w:themeColor="text1" w:themeTint="A6"/>
          <w:sz w:val="24"/>
          <w:szCs w:val="24"/>
        </w:rPr>
        <w:t>cardiac implantable electronic devices</w:t>
      </w:r>
      <w:r w:rsidRPr="00655F97">
        <w:rPr>
          <w:rFonts w:ascii="Roboto" w:hAnsi="Roboto"/>
          <w:color w:val="595959" w:themeColor="text1" w:themeTint="A6"/>
          <w:sz w:val="24"/>
          <w:szCs w:val="24"/>
        </w:rPr>
        <w:t>;</w:t>
      </w:r>
      <w:r w:rsidR="00E81800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 GFR, glomerular filtration rate; LVEF, left ventricular ejection fraction;</w:t>
      </w:r>
      <w:r w:rsidR="00B671AE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 NYHA, New York Heart </w:t>
      </w:r>
      <w:proofErr w:type="spellStart"/>
      <w:r w:rsidR="00B671AE" w:rsidRPr="00655F97">
        <w:rPr>
          <w:rFonts w:ascii="Roboto" w:hAnsi="Roboto"/>
          <w:color w:val="595959" w:themeColor="text1" w:themeTint="A6"/>
          <w:sz w:val="24"/>
          <w:szCs w:val="24"/>
        </w:rPr>
        <w:t>Associatio</w:t>
      </w:r>
      <w:proofErr w:type="spellEnd"/>
      <w:r w:rsidR="00B671AE" w:rsidRPr="00655F97">
        <w:rPr>
          <w:rFonts w:ascii="Roboto" w:hAnsi="Roboto"/>
          <w:color w:val="595959" w:themeColor="text1" w:themeTint="A6"/>
          <w:sz w:val="24"/>
          <w:szCs w:val="24"/>
        </w:rPr>
        <w:t>;</w:t>
      </w:r>
      <w:r w:rsidR="00E81800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 STS, Society of Thoracic Surgeons. </w:t>
      </w:r>
    </w:p>
    <w:p w:rsidR="001D79C4" w:rsidRDefault="001D79C4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655F97" w:rsidRDefault="00655F97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35432F" w:rsidRPr="00CE2B61" w:rsidRDefault="00652FA1" w:rsidP="00CE2B61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2" w:name="TableS2"/>
      <w:r w:rsidRPr="00CE2B61">
        <w:rPr>
          <w:rFonts w:ascii="Roboto" w:hAnsi="Roboto"/>
          <w:color w:val="000000" w:themeColor="text1"/>
        </w:rPr>
        <w:lastRenderedPageBreak/>
        <w:t xml:space="preserve">Table </w:t>
      </w:r>
      <w:r w:rsidR="00ED53CA">
        <w:rPr>
          <w:rFonts w:ascii="Roboto" w:hAnsi="Roboto"/>
          <w:color w:val="000000" w:themeColor="text1"/>
        </w:rPr>
        <w:t>S</w:t>
      </w:r>
      <w:r w:rsidRPr="00CE2B61">
        <w:rPr>
          <w:rFonts w:ascii="Roboto" w:hAnsi="Roboto"/>
          <w:color w:val="000000" w:themeColor="text1"/>
        </w:rPr>
        <w:t>2</w:t>
      </w:r>
      <w:bookmarkEnd w:id="2"/>
      <w:r w:rsidRPr="00CE2B61">
        <w:rPr>
          <w:rFonts w:ascii="Roboto" w:hAnsi="Roboto"/>
          <w:color w:val="000000" w:themeColor="text1"/>
        </w:rPr>
        <w:t xml:space="preserve">. Procedural Characteristics and </w:t>
      </w:r>
      <w:r w:rsidR="00CC3B0E">
        <w:rPr>
          <w:rFonts w:ascii="Roboto" w:hAnsi="Roboto"/>
          <w:color w:val="000000" w:themeColor="text1"/>
        </w:rPr>
        <w:t>o</w:t>
      </w:r>
      <w:r w:rsidRPr="00CE2B61">
        <w:rPr>
          <w:rFonts w:ascii="Roboto" w:hAnsi="Roboto"/>
          <w:color w:val="000000" w:themeColor="text1"/>
        </w:rPr>
        <w:t>utcomes (N=127)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6899"/>
        <w:gridCol w:w="1799"/>
      </w:tblGrid>
      <w:tr w:rsidR="008371C5" w:rsidRPr="00900701" w:rsidTr="00B2465C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52FA1" w:rsidRPr="00900701" w:rsidRDefault="00652FA1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Characters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52FA1" w:rsidRPr="00900701" w:rsidRDefault="00652FA1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Value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CC7634" w:rsidRDefault="00C31D01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TAVR models</w:t>
            </w:r>
            <w:r w:rsidR="00B2465C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A</w:t>
            </w:r>
            <w:r>
              <w:rPr>
                <w:rFonts w:ascii="Roboto" w:hAnsi="Roboto"/>
                <w:sz w:val="28"/>
              </w:rPr>
              <w:t xml:space="preserve">bsolute </w:t>
            </w:r>
            <w:r w:rsidRPr="007A01A3">
              <w:rPr>
                <w:rFonts w:ascii="Roboto" w:hAnsi="Roboto"/>
                <w:sz w:val="28"/>
              </w:rPr>
              <w:t>N</w:t>
            </w:r>
            <w:r>
              <w:rPr>
                <w:rFonts w:ascii="Roboto" w:hAnsi="Roboto"/>
                <w:sz w:val="28"/>
              </w:rPr>
              <w:t>eo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17 (13.4%)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EVOLUT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6</w:t>
            </w:r>
            <w:r w:rsidRPr="007A01A3">
              <w:rPr>
                <w:rFonts w:ascii="Roboto" w:hAnsi="Roboto"/>
                <w:sz w:val="28"/>
              </w:rPr>
              <w:t xml:space="preserve"> (</w:t>
            </w:r>
            <w:r>
              <w:rPr>
                <w:rFonts w:ascii="Roboto" w:hAnsi="Roboto"/>
                <w:sz w:val="28"/>
              </w:rPr>
              <w:t>4.7</w:t>
            </w:r>
            <w:r w:rsidRPr="007A01A3">
              <w:rPr>
                <w:rFonts w:ascii="Roboto" w:hAnsi="Roboto"/>
                <w:sz w:val="28"/>
              </w:rPr>
              <w:t>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Portico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18 (14.2%)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S3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A01A3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62 (48.8%)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465C" w:rsidRPr="007A01A3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proofErr w:type="spellStart"/>
            <w:r w:rsidRPr="007A01A3">
              <w:rPr>
                <w:rFonts w:ascii="Roboto" w:hAnsi="Roboto"/>
                <w:sz w:val="28"/>
              </w:rPr>
              <w:t>Sapien</w:t>
            </w:r>
            <w:proofErr w:type="spellEnd"/>
            <w:r w:rsidRPr="007A01A3">
              <w:rPr>
                <w:rFonts w:ascii="Roboto" w:hAnsi="Roboto"/>
                <w:sz w:val="28"/>
              </w:rPr>
              <w:t xml:space="preserve"> XT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465C" w:rsidRPr="007A01A3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7A01A3">
              <w:rPr>
                <w:rFonts w:ascii="Roboto" w:hAnsi="Roboto"/>
                <w:sz w:val="28"/>
              </w:rPr>
              <w:t>24 (18.9%)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C31D01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Type of TAVR devices</w:t>
            </w:r>
            <w:r w:rsidR="00B2465C"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B</w:t>
            </w:r>
            <w:r>
              <w:rPr>
                <w:rFonts w:ascii="Roboto" w:hAnsi="Roboto"/>
                <w:sz w:val="28"/>
              </w:rPr>
              <w:t>alloon-</w:t>
            </w:r>
            <w:r w:rsidR="00453E39">
              <w:rPr>
                <w:rFonts w:ascii="Roboto" w:hAnsi="Roboto"/>
                <w:sz w:val="28"/>
              </w:rPr>
              <w:t>e</w:t>
            </w:r>
            <w:r>
              <w:rPr>
                <w:rFonts w:ascii="Roboto" w:hAnsi="Roboto"/>
                <w:sz w:val="28"/>
              </w:rPr>
              <w:t>xpandable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86 (67.7%)</w:t>
            </w:r>
          </w:p>
        </w:tc>
      </w:tr>
      <w:tr w:rsidR="008371C5" w:rsidRPr="00900701" w:rsidTr="00B85F50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S</w:t>
            </w:r>
            <w:r>
              <w:rPr>
                <w:rFonts w:ascii="Roboto" w:hAnsi="Roboto"/>
                <w:sz w:val="28"/>
              </w:rPr>
              <w:t>elf-</w:t>
            </w:r>
            <w:r w:rsidR="00453E39">
              <w:rPr>
                <w:rFonts w:ascii="Roboto" w:hAnsi="Roboto"/>
                <w:sz w:val="28"/>
              </w:rPr>
              <w:t>e</w:t>
            </w:r>
            <w:r>
              <w:rPr>
                <w:rFonts w:ascii="Roboto" w:hAnsi="Roboto"/>
                <w:sz w:val="28"/>
              </w:rPr>
              <w:t>xpand</w:t>
            </w:r>
            <w:r w:rsidR="00DC5586">
              <w:rPr>
                <w:rFonts w:ascii="Roboto" w:hAnsi="Roboto"/>
                <w:sz w:val="28"/>
              </w:rPr>
              <w:t>ing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41 (32.3%)</w:t>
            </w:r>
          </w:p>
        </w:tc>
      </w:tr>
      <w:tr w:rsidR="008371C5" w:rsidRPr="00900701" w:rsidTr="00B85F5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Pr="00B85F50" w:rsidRDefault="00B85F5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AVA, mean (SD), cm</w:t>
            </w:r>
            <w:r w:rsidRPr="00B85F50">
              <w:rPr>
                <w:rFonts w:ascii="Roboto" w:hAnsi="Roboto"/>
                <w:sz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Pr="00900701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</w:p>
        </w:tc>
      </w:tr>
      <w:tr w:rsidR="008371C5" w:rsidRPr="00900701" w:rsidTr="00B85F50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Pr="00900701" w:rsidRDefault="00E8180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Before </w:t>
            </w:r>
            <w:r w:rsidR="003947A4">
              <w:rPr>
                <w:rFonts w:ascii="Roboto" w:hAnsi="Roboto"/>
                <w:sz w:val="28"/>
              </w:rPr>
              <w:t>TAVR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Pr="00900701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0.7 (0.20)</w:t>
            </w:r>
          </w:p>
        </w:tc>
      </w:tr>
      <w:tr w:rsidR="008371C5" w:rsidRPr="00900701" w:rsidTr="00B85F50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5F50" w:rsidRPr="00900701" w:rsidRDefault="00B85F5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30 days after </w:t>
            </w:r>
            <w:r w:rsidR="003947A4">
              <w:rPr>
                <w:rFonts w:ascii="Roboto" w:hAnsi="Roboto"/>
                <w:sz w:val="28"/>
              </w:rPr>
              <w:t>TAVR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5F50" w:rsidRPr="00900701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1.7 (0.43)</w:t>
            </w:r>
          </w:p>
        </w:tc>
      </w:tr>
      <w:tr w:rsidR="008371C5" w:rsidRPr="00900701" w:rsidTr="00B85F50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Pr="00B85F50" w:rsidRDefault="00B85F5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Mean peak gradient, mean (SD), mmHg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Default="00B85F5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E81800" w:rsidRPr="00900701" w:rsidTr="00B85F50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1800" w:rsidRPr="00900701" w:rsidRDefault="00E81800" w:rsidP="00E81800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lastRenderedPageBreak/>
              <w:t xml:space="preserve">Before </w:t>
            </w:r>
            <w:r w:rsidR="003947A4">
              <w:rPr>
                <w:rFonts w:ascii="Roboto" w:hAnsi="Roboto"/>
                <w:sz w:val="28"/>
              </w:rPr>
              <w:t>TAVR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1800" w:rsidRDefault="00E81800" w:rsidP="00E81800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48.9 (11.90)</w:t>
            </w:r>
          </w:p>
        </w:tc>
      </w:tr>
      <w:tr w:rsidR="00E81800" w:rsidRPr="00900701" w:rsidTr="001D79C4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1800" w:rsidRPr="00900701" w:rsidRDefault="00E81800" w:rsidP="00E81800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30 days after </w:t>
            </w:r>
            <w:r w:rsidR="003947A4">
              <w:rPr>
                <w:rFonts w:ascii="Roboto" w:hAnsi="Roboto"/>
                <w:sz w:val="28"/>
              </w:rPr>
              <w:t>TVR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1800" w:rsidRDefault="00E81800" w:rsidP="00E81800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10.5 (5.20)</w:t>
            </w:r>
          </w:p>
        </w:tc>
      </w:tr>
      <w:tr w:rsidR="00B85F50" w:rsidRPr="00900701" w:rsidTr="001D79C4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Pr="00B85F50" w:rsidRDefault="003947A4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Post-procedural paravalvular leak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5F50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</w:p>
        </w:tc>
      </w:tr>
      <w:tr w:rsidR="00B85F50" w:rsidRPr="00900701" w:rsidTr="001D79C4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B85F5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910F9D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40 (31.5%)</w:t>
            </w:r>
          </w:p>
        </w:tc>
      </w:tr>
      <w:tr w:rsidR="00B85F50" w:rsidRPr="00900701" w:rsidTr="001D79C4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B85F5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1+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65</w:t>
            </w:r>
            <w:r w:rsidR="00910F9D">
              <w:rPr>
                <w:rFonts w:ascii="Roboto" w:hAnsi="Roboto"/>
                <w:sz w:val="28"/>
              </w:rPr>
              <w:t xml:space="preserve"> (51.2%)</w:t>
            </w:r>
          </w:p>
        </w:tc>
      </w:tr>
      <w:tr w:rsidR="00B85F50" w:rsidRPr="00900701" w:rsidTr="001D79C4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B85F5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2+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5F50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19</w:t>
            </w:r>
            <w:r w:rsidR="00910F9D">
              <w:rPr>
                <w:rFonts w:ascii="Roboto" w:hAnsi="Roboto"/>
                <w:sz w:val="28"/>
              </w:rPr>
              <w:t xml:space="preserve"> (15.0%)</w:t>
            </w:r>
          </w:p>
        </w:tc>
      </w:tr>
      <w:tr w:rsidR="00B85F50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5F50" w:rsidRDefault="00B85F50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3+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5F50" w:rsidRDefault="00B85F50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3</w:t>
            </w:r>
            <w:r w:rsidR="00910F9D">
              <w:rPr>
                <w:rFonts w:ascii="Roboto" w:hAnsi="Roboto"/>
                <w:sz w:val="28"/>
              </w:rPr>
              <w:t xml:space="preserve"> (2.4%)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 xml:space="preserve">Implantation depth, mean (SD), </w:t>
            </w:r>
            <w:r w:rsidR="008226F1">
              <w:rPr>
                <w:rFonts w:ascii="Roboto" w:hAnsi="Roboto"/>
                <w:sz w:val="28"/>
              </w:rPr>
              <w:t>m</w:t>
            </w:r>
            <w:r w:rsidRPr="00900701">
              <w:rPr>
                <w:rFonts w:ascii="Roboto" w:hAnsi="Roboto"/>
                <w:sz w:val="2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bookmarkStart w:id="3" w:name="_Hlk111396103"/>
            <w:r>
              <w:rPr>
                <w:rFonts w:ascii="Roboto" w:hAnsi="Roboto"/>
                <w:sz w:val="28"/>
              </w:rPr>
              <w:t xml:space="preserve">At </w:t>
            </w:r>
            <w:r w:rsidR="00453E39">
              <w:rPr>
                <w:rFonts w:ascii="Roboto" w:hAnsi="Roboto"/>
                <w:sz w:val="28"/>
              </w:rPr>
              <w:t>n</w:t>
            </w:r>
            <w:r>
              <w:rPr>
                <w:rFonts w:ascii="Roboto" w:hAnsi="Roboto"/>
                <w:sz w:val="28"/>
              </w:rPr>
              <w:t>on-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 xml:space="preserve">oronary 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>usp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3.9 (2.45)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At </w:t>
            </w:r>
            <w:r w:rsidR="00453E39">
              <w:rPr>
                <w:rFonts w:ascii="Roboto" w:hAnsi="Roboto"/>
                <w:sz w:val="28"/>
              </w:rPr>
              <w:t>r</w:t>
            </w:r>
            <w:r>
              <w:rPr>
                <w:rFonts w:ascii="Roboto" w:hAnsi="Roboto"/>
                <w:sz w:val="28"/>
              </w:rPr>
              <w:t xml:space="preserve">ight 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 xml:space="preserve">oronary 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>usp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4.8 (2.54)</w:t>
            </w:r>
          </w:p>
        </w:tc>
      </w:tr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At </w:t>
            </w:r>
            <w:r w:rsidR="00453E39">
              <w:rPr>
                <w:rFonts w:ascii="Roboto" w:hAnsi="Roboto"/>
                <w:sz w:val="28"/>
              </w:rPr>
              <w:t>l</w:t>
            </w:r>
            <w:r>
              <w:rPr>
                <w:rFonts w:ascii="Roboto" w:hAnsi="Roboto"/>
                <w:sz w:val="28"/>
              </w:rPr>
              <w:t xml:space="preserve">eft 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 xml:space="preserve">oronary </w:t>
            </w:r>
            <w:r w:rsidRPr="00900701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>usp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4.7 (2.73)</w:t>
            </w:r>
          </w:p>
        </w:tc>
      </w:tr>
      <w:bookmarkEnd w:id="3"/>
      <w:tr w:rsidR="008371C5" w:rsidRPr="00900701" w:rsidTr="00B246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Procedural </w:t>
            </w:r>
            <w:r w:rsidR="00453E39">
              <w:rPr>
                <w:rFonts w:ascii="Roboto" w:hAnsi="Roboto"/>
                <w:sz w:val="28"/>
              </w:rPr>
              <w:t>t</w:t>
            </w:r>
            <w:r>
              <w:rPr>
                <w:rFonts w:ascii="Roboto" w:hAnsi="Roboto"/>
                <w:sz w:val="28"/>
              </w:rPr>
              <w:t>ime, mean (SD), min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AB257D">
              <w:rPr>
                <w:rFonts w:ascii="Roboto" w:hAnsi="Roboto" w:cs="Arial"/>
                <w:color w:val="000000"/>
                <w:sz w:val="28"/>
              </w:rPr>
              <w:t>93.5 (47.08)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65C" w:rsidRDefault="00B2465C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Procedural </w:t>
            </w:r>
            <w:r w:rsidR="00453E39">
              <w:rPr>
                <w:rFonts w:ascii="Roboto" w:hAnsi="Roboto"/>
                <w:sz w:val="28"/>
              </w:rPr>
              <w:t>s</w:t>
            </w:r>
            <w:r>
              <w:rPr>
                <w:rFonts w:ascii="Roboto" w:hAnsi="Roboto"/>
                <w:sz w:val="28"/>
              </w:rPr>
              <w:t>uccess,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65C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126 (99.2%)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Acute </w:t>
            </w:r>
            <w:r w:rsidR="00453E39">
              <w:rPr>
                <w:rFonts w:ascii="Roboto" w:hAnsi="Roboto"/>
                <w:sz w:val="28"/>
              </w:rPr>
              <w:t>c</w:t>
            </w:r>
            <w:r>
              <w:rPr>
                <w:rFonts w:ascii="Roboto" w:hAnsi="Roboto"/>
                <w:sz w:val="28"/>
              </w:rPr>
              <w:t>omplication, n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465C" w:rsidRPr="00900701" w:rsidRDefault="00B2465C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39 (30.7%)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lastRenderedPageBreak/>
              <w:t>Conduction disturbances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7E4C16">
              <w:rPr>
                <w:rFonts w:ascii="Roboto" w:hAnsi="Roboto"/>
                <w:sz w:val="28"/>
              </w:rPr>
              <w:t>2</w:t>
            </w:r>
            <w:r>
              <w:rPr>
                <w:rFonts w:ascii="Roboto" w:hAnsi="Roboto"/>
                <w:sz w:val="28"/>
              </w:rPr>
              <w:t>8</w:t>
            </w:r>
            <w:r w:rsidRPr="007E4C16">
              <w:rPr>
                <w:rFonts w:ascii="Roboto" w:hAnsi="Roboto"/>
                <w:sz w:val="28"/>
              </w:rPr>
              <w:t xml:space="preserve"> </w:t>
            </w:r>
            <w:r w:rsidR="001D79C4">
              <w:rPr>
                <w:rFonts w:ascii="Roboto" w:hAnsi="Roboto"/>
                <w:sz w:val="28"/>
              </w:rPr>
              <w:t>(22.0%)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t xml:space="preserve">Major </w:t>
            </w:r>
            <w:r w:rsidR="00453E39">
              <w:rPr>
                <w:rFonts w:ascii="Roboto" w:hAnsi="Roboto"/>
                <w:sz w:val="28"/>
              </w:rPr>
              <w:t>b</w:t>
            </w:r>
            <w:r w:rsidRPr="00122B4D">
              <w:rPr>
                <w:rFonts w:ascii="Roboto" w:hAnsi="Roboto"/>
                <w:sz w:val="28"/>
              </w:rPr>
              <w:t>leeding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4</w:t>
            </w:r>
            <w:r w:rsidRPr="007E4C16">
              <w:rPr>
                <w:rFonts w:ascii="Roboto" w:hAnsi="Roboto"/>
                <w:sz w:val="28"/>
              </w:rPr>
              <w:t xml:space="preserve"> </w:t>
            </w:r>
            <w:r w:rsidR="001D79C4">
              <w:rPr>
                <w:rFonts w:ascii="Roboto" w:hAnsi="Roboto"/>
                <w:sz w:val="28"/>
              </w:rPr>
              <w:t>(3.1%)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t xml:space="preserve">Cardiac </w:t>
            </w:r>
            <w:r w:rsidR="00453E39">
              <w:rPr>
                <w:rFonts w:ascii="Roboto" w:hAnsi="Roboto"/>
                <w:sz w:val="28"/>
              </w:rPr>
              <w:t>t</w:t>
            </w:r>
            <w:r w:rsidRPr="00122B4D">
              <w:rPr>
                <w:rFonts w:ascii="Roboto" w:hAnsi="Roboto"/>
                <w:sz w:val="28"/>
              </w:rPr>
              <w:t>amponade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4</w:t>
            </w:r>
            <w:r w:rsidRPr="007E4C16">
              <w:rPr>
                <w:rFonts w:ascii="Roboto" w:hAnsi="Roboto"/>
                <w:sz w:val="28"/>
              </w:rPr>
              <w:t xml:space="preserve"> </w:t>
            </w:r>
            <w:r w:rsidR="001D79C4">
              <w:rPr>
                <w:rFonts w:ascii="Roboto" w:hAnsi="Roboto"/>
                <w:sz w:val="28"/>
              </w:rPr>
              <w:t>(3.1%)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t xml:space="preserve">Acute </w:t>
            </w:r>
            <w:r w:rsidR="00453E39">
              <w:rPr>
                <w:rFonts w:ascii="Roboto" w:hAnsi="Roboto"/>
                <w:sz w:val="28"/>
              </w:rPr>
              <w:t>k</w:t>
            </w:r>
            <w:r w:rsidRPr="00122B4D">
              <w:rPr>
                <w:rFonts w:ascii="Roboto" w:hAnsi="Roboto"/>
                <w:sz w:val="28"/>
              </w:rPr>
              <w:t xml:space="preserve">idney </w:t>
            </w:r>
            <w:r w:rsidR="00453E39">
              <w:rPr>
                <w:rFonts w:ascii="Roboto" w:hAnsi="Roboto"/>
                <w:sz w:val="28"/>
              </w:rPr>
              <w:t>i</w:t>
            </w:r>
            <w:r w:rsidRPr="00122B4D">
              <w:rPr>
                <w:rFonts w:ascii="Roboto" w:hAnsi="Roboto"/>
                <w:sz w:val="28"/>
              </w:rPr>
              <w:t>njury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4</w:t>
            </w:r>
            <w:r w:rsidRPr="007E4C16">
              <w:rPr>
                <w:rFonts w:ascii="Roboto" w:hAnsi="Roboto"/>
                <w:sz w:val="28"/>
              </w:rPr>
              <w:t xml:space="preserve"> </w:t>
            </w:r>
            <w:r w:rsidR="001D79C4">
              <w:rPr>
                <w:rFonts w:ascii="Roboto" w:hAnsi="Roboto"/>
                <w:sz w:val="28"/>
              </w:rPr>
              <w:t>(3.1%)</w:t>
            </w:r>
          </w:p>
        </w:tc>
      </w:tr>
      <w:tr w:rsidR="008371C5" w:rsidRPr="00900701" w:rsidTr="007E4C16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t>Stroke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</w:t>
            </w:r>
            <w:r w:rsidRPr="007E4C16">
              <w:rPr>
                <w:rFonts w:ascii="Roboto" w:hAnsi="Roboto"/>
                <w:sz w:val="28"/>
              </w:rPr>
              <w:t xml:space="preserve"> </w:t>
            </w:r>
            <w:r w:rsidR="001D79C4">
              <w:rPr>
                <w:rFonts w:ascii="Roboto" w:hAnsi="Roboto"/>
                <w:sz w:val="28"/>
              </w:rPr>
              <w:t>(1.6%)</w:t>
            </w:r>
          </w:p>
        </w:tc>
      </w:tr>
      <w:tr w:rsidR="008371C5" w:rsidRPr="00900701" w:rsidTr="005726A5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465C" w:rsidRPr="00122B4D" w:rsidRDefault="00B2465C" w:rsidP="001D79C4">
            <w:pPr>
              <w:pStyle w:val="ListParagraph"/>
              <w:numPr>
                <w:ilvl w:val="0"/>
                <w:numId w:val="1"/>
              </w:num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 w:rsidRPr="00122B4D">
              <w:rPr>
                <w:rFonts w:ascii="Roboto" w:hAnsi="Roboto"/>
                <w:sz w:val="28"/>
              </w:rPr>
              <w:t>Death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465C" w:rsidRPr="007E4C16" w:rsidRDefault="00B2465C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</w:t>
            </w:r>
            <w:r w:rsidR="001D79C4">
              <w:rPr>
                <w:rFonts w:ascii="Roboto" w:hAnsi="Roboto"/>
                <w:sz w:val="28"/>
              </w:rPr>
              <w:t xml:space="preserve"> (0.8%)</w:t>
            </w:r>
          </w:p>
        </w:tc>
      </w:tr>
      <w:tr w:rsidR="005726A5" w:rsidRPr="00900701" w:rsidTr="005726A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26A5" w:rsidRPr="005726A5" w:rsidRDefault="005726A5" w:rsidP="005726A5">
            <w:pPr>
              <w:adjustRightInd w:val="0"/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30-day </w:t>
            </w:r>
            <w:r w:rsidR="00453E39">
              <w:rPr>
                <w:rFonts w:ascii="Roboto" w:hAnsi="Roboto"/>
                <w:sz w:val="28"/>
              </w:rPr>
              <w:t>m</w:t>
            </w:r>
            <w:r>
              <w:rPr>
                <w:rFonts w:ascii="Roboto" w:hAnsi="Roboto"/>
                <w:sz w:val="28"/>
              </w:rPr>
              <w:t xml:space="preserve">ajor </w:t>
            </w:r>
            <w:r w:rsidR="00453E39">
              <w:rPr>
                <w:rFonts w:ascii="Roboto" w:hAnsi="Roboto"/>
                <w:sz w:val="28"/>
              </w:rPr>
              <w:t>a</w:t>
            </w:r>
            <w:r>
              <w:rPr>
                <w:rFonts w:ascii="Roboto" w:hAnsi="Roboto"/>
                <w:sz w:val="28"/>
              </w:rPr>
              <w:t xml:space="preserve">dverse </w:t>
            </w:r>
            <w:r w:rsidR="00453E39">
              <w:rPr>
                <w:rFonts w:ascii="Roboto" w:hAnsi="Roboto"/>
                <w:sz w:val="28"/>
              </w:rPr>
              <w:t>e</w:t>
            </w:r>
            <w:r>
              <w:rPr>
                <w:rFonts w:ascii="Roboto" w:hAnsi="Roboto"/>
                <w:sz w:val="28"/>
              </w:rPr>
              <w:t>vents, n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26A5" w:rsidRDefault="005726A5" w:rsidP="008371C5">
            <w:pPr>
              <w:adjustRightInd w:val="0"/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27 (21.3%)</w:t>
            </w:r>
          </w:p>
        </w:tc>
      </w:tr>
      <w:tr w:rsidR="005726A5" w:rsidRPr="00900701" w:rsidTr="005726A5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453E39" w:rsidP="005726A5">
            <w:pPr>
              <w:adjustRightInd w:val="0"/>
              <w:ind w:left="173" w:firstLine="173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PPM</w:t>
            </w:r>
            <w:r w:rsidR="005726A5">
              <w:rPr>
                <w:rFonts w:ascii="Roboto" w:hAnsi="Roboto"/>
                <w:sz w:val="28"/>
              </w:rPr>
              <w:t xml:space="preserve"> </w:t>
            </w:r>
            <w:r>
              <w:rPr>
                <w:rFonts w:ascii="Roboto" w:hAnsi="Roboto"/>
                <w:sz w:val="28"/>
              </w:rPr>
              <w:t>i</w:t>
            </w:r>
            <w:r w:rsidR="005726A5">
              <w:rPr>
                <w:rFonts w:ascii="Roboto" w:hAnsi="Roboto"/>
                <w:sz w:val="28"/>
              </w:rPr>
              <w:t>mplantation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5726A5" w:rsidP="008371C5">
            <w:pPr>
              <w:adjustRightInd w:val="0"/>
              <w:jc w:val="center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22 (</w:t>
            </w:r>
            <w:r>
              <w:rPr>
                <w:rFonts w:ascii="Roboto" w:hAnsi="Roboto"/>
                <w:sz w:val="28"/>
              </w:rPr>
              <w:t>17.3</w:t>
            </w:r>
            <w:r w:rsidRPr="005726A5">
              <w:rPr>
                <w:rFonts w:ascii="Roboto" w:hAnsi="Roboto"/>
                <w:sz w:val="28"/>
              </w:rPr>
              <w:t>%)</w:t>
            </w:r>
          </w:p>
        </w:tc>
      </w:tr>
      <w:tr w:rsidR="005726A5" w:rsidRPr="00900701" w:rsidTr="005726A5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5726A5" w:rsidP="005726A5">
            <w:pPr>
              <w:adjustRightInd w:val="0"/>
              <w:ind w:left="173" w:firstLine="173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Stroke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5726A5" w:rsidP="008371C5">
            <w:pPr>
              <w:adjustRightInd w:val="0"/>
              <w:jc w:val="center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4 (</w:t>
            </w:r>
            <w:r>
              <w:rPr>
                <w:rFonts w:ascii="Roboto" w:hAnsi="Roboto"/>
                <w:sz w:val="28"/>
              </w:rPr>
              <w:t>3.1</w:t>
            </w:r>
            <w:r w:rsidRPr="005726A5">
              <w:rPr>
                <w:rFonts w:ascii="Roboto" w:hAnsi="Roboto"/>
                <w:sz w:val="28"/>
              </w:rPr>
              <w:t>%)</w:t>
            </w:r>
          </w:p>
        </w:tc>
      </w:tr>
      <w:tr w:rsidR="005726A5" w:rsidRPr="00900701" w:rsidTr="005726A5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8371C5" w:rsidP="005726A5">
            <w:pPr>
              <w:adjustRightInd w:val="0"/>
              <w:ind w:left="173" w:firstLine="173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Infection of pacemaker system required extraction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5726A5" w:rsidRPr="005726A5" w:rsidRDefault="005726A5" w:rsidP="008371C5">
            <w:pPr>
              <w:adjustRightInd w:val="0"/>
              <w:jc w:val="center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1 (0.8%)</w:t>
            </w:r>
          </w:p>
        </w:tc>
      </w:tr>
      <w:tr w:rsidR="005726A5" w:rsidRPr="00900701" w:rsidTr="007A01A3">
        <w:trPr>
          <w:cantSplit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26A5" w:rsidRPr="005726A5" w:rsidRDefault="005726A5" w:rsidP="005726A5">
            <w:pPr>
              <w:adjustRightInd w:val="0"/>
              <w:ind w:left="173" w:firstLine="173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Death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26A5" w:rsidRPr="005726A5" w:rsidRDefault="005726A5" w:rsidP="008371C5">
            <w:pPr>
              <w:adjustRightInd w:val="0"/>
              <w:jc w:val="center"/>
              <w:rPr>
                <w:rFonts w:ascii="Roboto" w:hAnsi="Roboto"/>
                <w:sz w:val="28"/>
              </w:rPr>
            </w:pPr>
            <w:r w:rsidRPr="005726A5">
              <w:rPr>
                <w:rFonts w:ascii="Roboto" w:hAnsi="Roboto"/>
                <w:sz w:val="28"/>
              </w:rPr>
              <w:t>2 (</w:t>
            </w:r>
            <w:r>
              <w:rPr>
                <w:rFonts w:ascii="Roboto" w:hAnsi="Roboto"/>
                <w:sz w:val="28"/>
              </w:rPr>
              <w:t>1.6</w:t>
            </w:r>
            <w:r w:rsidRPr="005726A5">
              <w:rPr>
                <w:rFonts w:ascii="Roboto" w:hAnsi="Roboto"/>
                <w:sz w:val="28"/>
              </w:rPr>
              <w:t>%)</w:t>
            </w:r>
          </w:p>
        </w:tc>
      </w:tr>
      <w:tr w:rsidR="008371C5" w:rsidRPr="00900701" w:rsidTr="00BA15B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726A5" w:rsidRPr="00900701" w:rsidRDefault="005726A5" w:rsidP="005726A5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Death at the end of follow up, n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6A5" w:rsidRPr="00900701" w:rsidRDefault="005726A5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18 (14.2%)</w:t>
            </w:r>
          </w:p>
        </w:tc>
      </w:tr>
      <w:tr w:rsidR="008371C5" w:rsidRPr="00900701" w:rsidTr="00BA15B2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6A5" w:rsidRPr="00900701" w:rsidRDefault="005726A5" w:rsidP="005726A5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Follow</w:t>
            </w:r>
            <w:r>
              <w:rPr>
                <w:rFonts w:ascii="Roboto" w:hAnsi="Roboto"/>
                <w:sz w:val="28"/>
              </w:rPr>
              <w:t>-</w:t>
            </w:r>
            <w:r w:rsidRPr="00900701">
              <w:rPr>
                <w:rFonts w:ascii="Roboto" w:hAnsi="Roboto"/>
                <w:sz w:val="28"/>
              </w:rPr>
              <w:t xml:space="preserve">up </w:t>
            </w:r>
            <w:r w:rsidR="00453E39">
              <w:rPr>
                <w:rFonts w:ascii="Roboto" w:hAnsi="Roboto"/>
                <w:sz w:val="28"/>
              </w:rPr>
              <w:t>t</w:t>
            </w:r>
            <w:r w:rsidRPr="00900701">
              <w:rPr>
                <w:rFonts w:ascii="Roboto" w:hAnsi="Roboto"/>
                <w:sz w:val="28"/>
              </w:rPr>
              <w:t xml:space="preserve">ime, mean (SD), </w:t>
            </w:r>
            <w:r w:rsidR="000D0AE7">
              <w:rPr>
                <w:rFonts w:ascii="Roboto" w:hAnsi="Roboto"/>
                <w:sz w:val="28"/>
              </w:rPr>
              <w:t>months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6A5" w:rsidRPr="00900701" w:rsidRDefault="000D0AE7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25.8</w:t>
            </w:r>
            <w:r w:rsidR="005726A5" w:rsidRPr="00900701">
              <w:rPr>
                <w:rFonts w:ascii="Roboto" w:hAnsi="Roboto"/>
                <w:sz w:val="28"/>
              </w:rPr>
              <w:t xml:space="preserve"> (</w:t>
            </w:r>
            <w:r>
              <w:rPr>
                <w:rFonts w:ascii="Roboto" w:hAnsi="Roboto"/>
                <w:sz w:val="28"/>
              </w:rPr>
              <w:t>21.21</w:t>
            </w:r>
            <w:r w:rsidR="005726A5" w:rsidRPr="00900701">
              <w:rPr>
                <w:rFonts w:ascii="Roboto" w:hAnsi="Roboto"/>
                <w:sz w:val="28"/>
              </w:rPr>
              <w:t>)</w:t>
            </w:r>
          </w:p>
        </w:tc>
      </w:tr>
      <w:tr w:rsidR="008371C5" w:rsidRPr="00900701" w:rsidTr="00BA15B2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6A5" w:rsidRPr="00900701" w:rsidRDefault="005726A5" w:rsidP="005726A5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Follow</w:t>
            </w:r>
            <w:r>
              <w:rPr>
                <w:rFonts w:ascii="Roboto" w:hAnsi="Roboto"/>
                <w:sz w:val="28"/>
              </w:rPr>
              <w:t>-</w:t>
            </w:r>
            <w:r w:rsidRPr="00900701">
              <w:rPr>
                <w:rFonts w:ascii="Roboto" w:hAnsi="Roboto"/>
                <w:sz w:val="28"/>
              </w:rPr>
              <w:t xml:space="preserve">up </w:t>
            </w:r>
            <w:r w:rsidR="00453E39">
              <w:rPr>
                <w:rFonts w:ascii="Roboto" w:hAnsi="Roboto"/>
                <w:sz w:val="28"/>
              </w:rPr>
              <w:t>t</w:t>
            </w:r>
            <w:r w:rsidRPr="00900701">
              <w:rPr>
                <w:rFonts w:ascii="Roboto" w:hAnsi="Roboto"/>
                <w:sz w:val="28"/>
              </w:rPr>
              <w:t xml:space="preserve">ime, range, </w:t>
            </w:r>
            <w:r w:rsidR="000D0AE7">
              <w:rPr>
                <w:rFonts w:ascii="Roboto" w:hAnsi="Roboto"/>
                <w:sz w:val="28"/>
              </w:rPr>
              <w:t>months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6A5" w:rsidRPr="00900701" w:rsidRDefault="000D0AE7" w:rsidP="008371C5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0-117</w:t>
            </w:r>
          </w:p>
        </w:tc>
      </w:tr>
    </w:tbl>
    <w:p w:rsidR="00E81800" w:rsidRPr="00655F97" w:rsidRDefault="00E81800" w:rsidP="00655F97">
      <w:pPr>
        <w:spacing w:after="0" w:line="276" w:lineRule="auto"/>
        <w:rPr>
          <w:rFonts w:ascii="Roboto" w:hAnsi="Roboto"/>
          <w:color w:val="595959" w:themeColor="text1" w:themeTint="A6"/>
          <w:sz w:val="24"/>
          <w:szCs w:val="24"/>
        </w:rPr>
      </w:pPr>
      <w:r w:rsidRPr="00655F97">
        <w:rPr>
          <w:rFonts w:ascii="Roboto" w:hAnsi="Roboto"/>
          <w:color w:val="595959" w:themeColor="text1" w:themeTint="A6"/>
          <w:sz w:val="24"/>
          <w:szCs w:val="24"/>
        </w:rPr>
        <w:t>Abbreviations: AVA, aortic valve area</w:t>
      </w:r>
      <w:r w:rsidR="003947A4" w:rsidRPr="00655F97">
        <w:rPr>
          <w:rFonts w:ascii="Roboto" w:hAnsi="Roboto"/>
          <w:color w:val="595959" w:themeColor="text1" w:themeTint="A6"/>
          <w:sz w:val="24"/>
          <w:szCs w:val="24"/>
        </w:rPr>
        <w:t>;</w:t>
      </w:r>
      <w:r w:rsidR="006E1DD5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 </w:t>
      </w:r>
      <w:r w:rsidR="00453E39" w:rsidRPr="00655F97">
        <w:rPr>
          <w:rFonts w:ascii="Roboto" w:hAnsi="Roboto"/>
          <w:color w:val="595959" w:themeColor="text1" w:themeTint="A6"/>
          <w:sz w:val="24"/>
          <w:szCs w:val="24"/>
        </w:rPr>
        <w:t>PPM</w:t>
      </w:r>
      <w:r w:rsidR="006E1DD5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, </w:t>
      </w:r>
      <w:r w:rsidR="00453E39" w:rsidRPr="00655F97">
        <w:rPr>
          <w:rFonts w:ascii="Roboto" w:hAnsi="Roboto"/>
          <w:color w:val="595959" w:themeColor="text1" w:themeTint="A6"/>
          <w:sz w:val="24"/>
          <w:szCs w:val="24"/>
        </w:rPr>
        <w:t>permanent pacemaker</w:t>
      </w:r>
      <w:r w:rsidR="006E1DD5" w:rsidRPr="00655F97">
        <w:rPr>
          <w:rFonts w:ascii="Roboto" w:hAnsi="Roboto"/>
          <w:color w:val="595959" w:themeColor="text1" w:themeTint="A6"/>
          <w:sz w:val="24"/>
          <w:szCs w:val="24"/>
        </w:rPr>
        <w:t>;</w:t>
      </w:r>
      <w:r w:rsidR="003947A4"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 TAVR, transcatheter aortic valve replacement</w:t>
      </w:r>
      <w:r w:rsidRPr="00655F97">
        <w:rPr>
          <w:rFonts w:ascii="Roboto" w:hAnsi="Roboto"/>
          <w:color w:val="595959" w:themeColor="text1" w:themeTint="A6"/>
          <w:sz w:val="24"/>
          <w:szCs w:val="24"/>
        </w:rPr>
        <w:t xml:space="preserve">. </w:t>
      </w:r>
    </w:p>
    <w:p w:rsidR="00655F97" w:rsidRDefault="00655F97" w:rsidP="00CE2B61">
      <w:pPr>
        <w:pStyle w:val="Heading1"/>
        <w:spacing w:line="480" w:lineRule="auto"/>
        <w:rPr>
          <w:rFonts w:ascii="Roboto" w:hAnsi="Roboto"/>
          <w:color w:val="000000" w:themeColor="text1"/>
        </w:rPr>
        <w:sectPr w:rsidR="00655F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4C13" w:rsidRPr="00CE2B61" w:rsidRDefault="00994C13" w:rsidP="00CE2B61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4" w:name="TableS3"/>
      <w:r w:rsidRPr="00CE2B61">
        <w:rPr>
          <w:rFonts w:ascii="Roboto" w:hAnsi="Roboto"/>
          <w:color w:val="000000" w:themeColor="text1"/>
        </w:rPr>
        <w:lastRenderedPageBreak/>
        <w:t xml:space="preserve">Table </w:t>
      </w:r>
      <w:r w:rsidR="00ED53CA">
        <w:rPr>
          <w:rFonts w:ascii="Roboto" w:hAnsi="Roboto"/>
          <w:color w:val="000000" w:themeColor="text1"/>
        </w:rPr>
        <w:t>S</w:t>
      </w:r>
      <w:r w:rsidRPr="00CE2B61">
        <w:rPr>
          <w:rFonts w:ascii="Roboto" w:hAnsi="Roboto"/>
          <w:color w:val="000000" w:themeColor="text1"/>
        </w:rPr>
        <w:t>3</w:t>
      </w:r>
      <w:bookmarkEnd w:id="4"/>
      <w:r w:rsidRPr="00CE2B61">
        <w:rPr>
          <w:rFonts w:ascii="Roboto" w:hAnsi="Roboto"/>
          <w:color w:val="000000" w:themeColor="text1"/>
        </w:rPr>
        <w:t xml:space="preserve">. Conduction </w:t>
      </w:r>
      <w:r w:rsidR="00CC3B0E">
        <w:rPr>
          <w:rFonts w:ascii="Roboto" w:hAnsi="Roboto"/>
          <w:color w:val="000000" w:themeColor="text1"/>
        </w:rPr>
        <w:t>d</w:t>
      </w:r>
      <w:r w:rsidRPr="00CE2B61">
        <w:rPr>
          <w:rFonts w:ascii="Roboto" w:hAnsi="Roboto"/>
          <w:color w:val="000000" w:themeColor="text1"/>
        </w:rPr>
        <w:t xml:space="preserve">isturbances and </w:t>
      </w:r>
      <w:r w:rsidR="00CC3B0E">
        <w:rPr>
          <w:rFonts w:ascii="Roboto" w:hAnsi="Roboto"/>
          <w:color w:val="000000" w:themeColor="text1"/>
        </w:rPr>
        <w:t>p</w:t>
      </w:r>
      <w:r w:rsidRPr="00CE2B61">
        <w:rPr>
          <w:rFonts w:ascii="Roboto" w:hAnsi="Roboto"/>
          <w:color w:val="000000" w:themeColor="text1"/>
        </w:rPr>
        <w:t xml:space="preserve">acemaker </w:t>
      </w:r>
      <w:r w:rsidR="00CC3B0E">
        <w:rPr>
          <w:rFonts w:ascii="Roboto" w:hAnsi="Roboto"/>
          <w:color w:val="000000" w:themeColor="text1"/>
        </w:rPr>
        <w:t>i</w:t>
      </w:r>
      <w:r w:rsidRPr="00CE2B61">
        <w:rPr>
          <w:rFonts w:ascii="Roboto" w:hAnsi="Roboto"/>
          <w:color w:val="000000" w:themeColor="text1"/>
        </w:rPr>
        <w:t>mplantation (</w:t>
      </w:r>
      <w:r w:rsidR="000D2304">
        <w:rPr>
          <w:rFonts w:ascii="Roboto" w:hAnsi="Roboto"/>
          <w:color w:val="000000" w:themeColor="text1"/>
        </w:rPr>
        <w:t>N</w:t>
      </w:r>
      <w:r w:rsidRPr="00CE2B61">
        <w:rPr>
          <w:rFonts w:ascii="Roboto" w:hAnsi="Roboto"/>
          <w:color w:val="000000" w:themeColor="text1"/>
        </w:rPr>
        <w:t>=127)</w:t>
      </w:r>
    </w:p>
    <w:tbl>
      <w:tblPr>
        <w:tblW w:w="12681" w:type="dxa"/>
        <w:jc w:val="center"/>
        <w:tblBorders>
          <w:insideH w:val="single" w:sz="4" w:space="0" w:color="auto"/>
        </w:tblBorders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6741"/>
        <w:gridCol w:w="2700"/>
        <w:gridCol w:w="3240"/>
      </w:tblGrid>
      <w:tr w:rsidR="00994C13" w:rsidRPr="00900701" w:rsidTr="00655F97">
        <w:trPr>
          <w:cantSplit/>
          <w:tblHeader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Characters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b/>
                <w:bCs/>
                <w:sz w:val="28"/>
              </w:rPr>
            </w:pPr>
            <w:r w:rsidRPr="00900701">
              <w:rPr>
                <w:rFonts w:ascii="Roboto" w:hAnsi="Roboto"/>
                <w:b/>
                <w:bCs/>
                <w:sz w:val="28"/>
              </w:rPr>
              <w:t>Value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Type of </w:t>
            </w:r>
            <w:r w:rsidR="00453E39">
              <w:rPr>
                <w:rFonts w:ascii="Roboto" w:hAnsi="Roboto"/>
                <w:sz w:val="28"/>
              </w:rPr>
              <w:t>n</w:t>
            </w:r>
            <w:r w:rsidRPr="00900701">
              <w:rPr>
                <w:rFonts w:ascii="Roboto" w:hAnsi="Roboto"/>
                <w:sz w:val="28"/>
              </w:rPr>
              <w:t xml:space="preserve">ew </w:t>
            </w:r>
            <w:r w:rsidR="00453E39">
              <w:rPr>
                <w:rFonts w:ascii="Roboto" w:hAnsi="Roboto"/>
                <w:sz w:val="28"/>
              </w:rPr>
              <w:t>c</w:t>
            </w:r>
            <w:r w:rsidRPr="00900701">
              <w:rPr>
                <w:rFonts w:ascii="Roboto" w:hAnsi="Roboto"/>
                <w:sz w:val="28"/>
              </w:rPr>
              <w:t xml:space="preserve">onduction </w:t>
            </w:r>
            <w:r w:rsidR="00453E39">
              <w:rPr>
                <w:rFonts w:ascii="Roboto" w:hAnsi="Roboto"/>
                <w:sz w:val="28"/>
              </w:rPr>
              <w:t>d</w:t>
            </w:r>
            <w:r>
              <w:rPr>
                <w:rFonts w:ascii="Roboto" w:hAnsi="Roboto"/>
                <w:sz w:val="28"/>
              </w:rPr>
              <w:t>isturbances</w:t>
            </w:r>
            <w:r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E81800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Complete </w:t>
            </w:r>
            <w:r w:rsidR="005308C0">
              <w:rPr>
                <w:rFonts w:ascii="Roboto" w:hAnsi="Roboto"/>
                <w:sz w:val="28"/>
              </w:rPr>
              <w:t>AV</w:t>
            </w:r>
            <w:r w:rsidR="00C31D01">
              <w:rPr>
                <w:rFonts w:ascii="Roboto" w:hAnsi="Roboto"/>
                <w:sz w:val="28"/>
              </w:rPr>
              <w:t>B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13 (10.2%)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High Gr</w:t>
            </w:r>
            <w:r>
              <w:rPr>
                <w:rFonts w:ascii="Roboto" w:hAnsi="Roboto"/>
                <w:sz w:val="28"/>
              </w:rPr>
              <w:t>ade</w:t>
            </w:r>
            <w:r w:rsidRPr="00900701">
              <w:rPr>
                <w:rFonts w:ascii="Roboto" w:hAnsi="Roboto"/>
                <w:sz w:val="28"/>
              </w:rPr>
              <w:t xml:space="preserve"> AVB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3 (2.4%)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E81800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LBBB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11 (8.7%)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E81800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Intraventricular conduction delay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2 (1.6%)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</w:t>
            </w:r>
            <w:r w:rsidRPr="007A01A3">
              <w:rPr>
                <w:rFonts w:ascii="Roboto" w:hAnsi="Roboto"/>
                <w:sz w:val="28"/>
                <w:vertAlign w:val="superscript"/>
              </w:rPr>
              <w:t>st</w:t>
            </w:r>
            <w:r>
              <w:rPr>
                <w:rFonts w:ascii="Roboto" w:hAnsi="Roboto"/>
                <w:sz w:val="28"/>
              </w:rPr>
              <w:t xml:space="preserve"> degree </w:t>
            </w:r>
            <w:r w:rsidRPr="00900701">
              <w:rPr>
                <w:rFonts w:ascii="Roboto" w:hAnsi="Roboto"/>
                <w:sz w:val="28"/>
              </w:rPr>
              <w:t>AVB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8 (6.3%)</w:t>
            </w:r>
          </w:p>
        </w:tc>
      </w:tr>
      <w:tr w:rsidR="00994C13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EP Study performed, n (%)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3B50F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13</w:t>
            </w:r>
            <w:r w:rsidR="009469D6">
              <w:rPr>
                <w:rFonts w:ascii="Roboto" w:hAnsi="Roboto"/>
                <w:sz w:val="28"/>
              </w:rPr>
              <w:t xml:space="preserve"> (10.2%)</w:t>
            </w:r>
          </w:p>
        </w:tc>
      </w:tr>
      <w:tr w:rsidR="008371C5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71C5" w:rsidRDefault="008371C5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HV interval, mean (SD), </w:t>
            </w:r>
            <w:proofErr w:type="spellStart"/>
            <w:r>
              <w:rPr>
                <w:rFonts w:ascii="Roboto" w:hAnsi="Roboto"/>
                <w:sz w:val="28"/>
              </w:rPr>
              <w:t>ms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71C5" w:rsidRPr="00910F9D" w:rsidRDefault="008371C5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62.9 (17.7)</w:t>
            </w:r>
          </w:p>
        </w:tc>
      </w:tr>
      <w:tr w:rsidR="00910F9D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10F9D" w:rsidRPr="00900701" w:rsidRDefault="00910F9D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Time to new PPM, mean (SD), days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10F9D" w:rsidRPr="00900701" w:rsidRDefault="00910F9D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10F9D">
              <w:rPr>
                <w:rFonts w:ascii="Roboto" w:hAnsi="Roboto"/>
                <w:sz w:val="28"/>
              </w:rPr>
              <w:t>47.5 (130.</w:t>
            </w:r>
            <w:r w:rsidR="00A6185C">
              <w:rPr>
                <w:rFonts w:ascii="Roboto" w:hAnsi="Roboto"/>
                <w:sz w:val="28"/>
              </w:rPr>
              <w:t>6</w:t>
            </w:r>
            <w:r w:rsidRPr="00910F9D">
              <w:rPr>
                <w:rFonts w:ascii="Roboto" w:hAnsi="Roboto"/>
                <w:sz w:val="28"/>
              </w:rPr>
              <w:t>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lastRenderedPageBreak/>
              <w:t>New PPM, n (%)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25 (19.7%)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BA15B2" w:rsidRDefault="00910F9D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Implanted </w:t>
            </w:r>
            <w:r>
              <w:rPr>
                <w:rFonts w:ascii="Arial" w:hAnsi="Arial" w:cs="Arial"/>
                <w:sz w:val="28"/>
              </w:rPr>
              <w:t>≤</w:t>
            </w:r>
            <w:r w:rsidR="00994C13">
              <w:rPr>
                <w:rFonts w:ascii="Roboto" w:hAnsi="Roboto"/>
                <w:sz w:val="28"/>
              </w:rPr>
              <w:t xml:space="preserve"> 7 days</w:t>
            </w:r>
            <w:r>
              <w:rPr>
                <w:rFonts w:ascii="Roboto" w:hAnsi="Roboto"/>
                <w:sz w:val="28"/>
              </w:rPr>
              <w:t xml:space="preserve"> after TAVR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22 (17.3%)</w:t>
            </w:r>
          </w:p>
        </w:tc>
      </w:tr>
      <w:tr w:rsidR="001D79C4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Default="00910F9D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Implanted </w:t>
            </w:r>
            <w:r w:rsidR="00994C13">
              <w:rPr>
                <w:rFonts w:ascii="Roboto" w:hAnsi="Roboto"/>
                <w:sz w:val="28"/>
              </w:rPr>
              <w:t>&gt;7 days to 180 days</w:t>
            </w:r>
            <w:r>
              <w:rPr>
                <w:rFonts w:ascii="Roboto" w:hAnsi="Roboto"/>
                <w:sz w:val="28"/>
              </w:rPr>
              <w:t xml:space="preserve"> after TAVR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4C13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 (0%)</w:t>
            </w:r>
          </w:p>
        </w:tc>
      </w:tr>
      <w:tr w:rsidR="001D79C4" w:rsidTr="001113D3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94C13" w:rsidRDefault="00910F9D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Implanted </w:t>
            </w:r>
            <w:r w:rsidR="00994C13">
              <w:rPr>
                <w:rFonts w:ascii="Roboto" w:hAnsi="Roboto"/>
                <w:sz w:val="28"/>
              </w:rPr>
              <w:t>&gt; 180 days</w:t>
            </w:r>
            <w:r>
              <w:rPr>
                <w:rFonts w:ascii="Roboto" w:hAnsi="Roboto"/>
                <w:sz w:val="28"/>
              </w:rPr>
              <w:t xml:space="preserve"> after TAVR</w:t>
            </w:r>
          </w:p>
        </w:tc>
        <w:tc>
          <w:tcPr>
            <w:tcW w:w="32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94C13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3 (2.4%)</w:t>
            </w:r>
          </w:p>
        </w:tc>
      </w:tr>
      <w:tr w:rsidR="003B50F0" w:rsidTr="001113D3">
        <w:trPr>
          <w:cantSplit/>
          <w:jc w:val="center"/>
        </w:trPr>
        <w:tc>
          <w:tcPr>
            <w:tcW w:w="94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B50F0" w:rsidRPr="003B50F0" w:rsidRDefault="003B50F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Indications for PPM implantation, n (%)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B50F0" w:rsidRDefault="003B50F0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3947A4" w:rsidTr="00655F97">
        <w:trPr>
          <w:cantSplit/>
          <w:jc w:val="center"/>
        </w:trPr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Implanted </w:t>
            </w:r>
            <w:r>
              <w:rPr>
                <w:rFonts w:ascii="Arial" w:hAnsi="Arial" w:cs="Arial"/>
                <w:sz w:val="28"/>
              </w:rPr>
              <w:t>≤</w:t>
            </w:r>
            <w:r>
              <w:rPr>
                <w:rFonts w:ascii="Roboto" w:hAnsi="Roboto"/>
                <w:sz w:val="28"/>
              </w:rPr>
              <w:t xml:space="preserve"> 7 days after TAVR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Implanted &gt; 7 days after TAVR</w:t>
            </w:r>
          </w:p>
        </w:tc>
      </w:tr>
      <w:tr w:rsidR="003947A4" w:rsidTr="00655F97">
        <w:trPr>
          <w:cantSplit/>
          <w:jc w:val="center"/>
        </w:trPr>
        <w:tc>
          <w:tcPr>
            <w:tcW w:w="674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79C4" w:rsidRDefault="001D79C4" w:rsidP="003947A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Complete </w:t>
            </w:r>
            <w:r w:rsidR="00FE6BBC">
              <w:rPr>
                <w:rFonts w:ascii="Roboto" w:hAnsi="Roboto"/>
                <w:sz w:val="28"/>
              </w:rPr>
              <w:t>AV</w:t>
            </w:r>
            <w:r>
              <w:rPr>
                <w:rFonts w:ascii="Roboto" w:hAnsi="Roboto"/>
                <w:sz w:val="28"/>
              </w:rPr>
              <w:t xml:space="preserve"> block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pStyle w:val="ListParagraph"/>
              <w:spacing w:after="0" w:line="480" w:lineRule="auto"/>
              <w:ind w:left="4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15 (11.8%)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3 (2.4%)</w:t>
            </w:r>
          </w:p>
        </w:tc>
      </w:tr>
      <w:tr w:rsidR="003947A4" w:rsidTr="00655F97">
        <w:trPr>
          <w:cantSplit/>
          <w:jc w:val="center"/>
        </w:trPr>
        <w:tc>
          <w:tcPr>
            <w:tcW w:w="67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3947A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New </w:t>
            </w:r>
            <w:r w:rsidR="00E81800">
              <w:rPr>
                <w:rFonts w:ascii="Roboto" w:hAnsi="Roboto"/>
                <w:sz w:val="28"/>
              </w:rPr>
              <w:t>LBBB</w:t>
            </w:r>
            <w:r>
              <w:rPr>
                <w:rFonts w:ascii="Roboto" w:hAnsi="Roboto"/>
                <w:sz w:val="28"/>
              </w:rPr>
              <w:t xml:space="preserve"> and HV interval </w:t>
            </w:r>
            <w:r w:rsidR="00874F9B">
              <w:rPr>
                <w:rFonts w:ascii="Times New Roman" w:hAnsi="Times New Roman" w:cs="Times New Roman"/>
                <w:sz w:val="28"/>
              </w:rPr>
              <w:t>≥</w:t>
            </w:r>
            <w:r>
              <w:rPr>
                <w:rFonts w:ascii="Roboto" w:hAnsi="Roboto"/>
                <w:sz w:val="28"/>
              </w:rPr>
              <w:t xml:space="preserve"> 65ms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5 (3.9%)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 (0%)</w:t>
            </w:r>
          </w:p>
        </w:tc>
      </w:tr>
      <w:tr w:rsidR="003947A4" w:rsidTr="001113D3">
        <w:trPr>
          <w:cantSplit/>
          <w:jc w:val="center"/>
        </w:trPr>
        <w:tc>
          <w:tcPr>
            <w:tcW w:w="67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3947A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High grade AV</w:t>
            </w:r>
            <w:r w:rsidR="00E81800">
              <w:rPr>
                <w:rFonts w:ascii="Roboto" w:hAnsi="Roboto"/>
                <w:sz w:val="28"/>
              </w:rPr>
              <w:t>B</w:t>
            </w:r>
            <w:r>
              <w:rPr>
                <w:rFonts w:ascii="Roboto" w:hAnsi="Roboto"/>
                <w:sz w:val="28"/>
              </w:rPr>
              <w:t xml:space="preserve"> and HV interval </w:t>
            </w:r>
            <w:r w:rsidR="00874F9B">
              <w:rPr>
                <w:rFonts w:ascii="Times New Roman" w:hAnsi="Times New Roman" w:cs="Times New Roman"/>
                <w:sz w:val="28"/>
              </w:rPr>
              <w:t>≥</w:t>
            </w:r>
            <w:r>
              <w:rPr>
                <w:rFonts w:ascii="Roboto" w:hAnsi="Roboto"/>
                <w:sz w:val="28"/>
              </w:rPr>
              <w:t xml:space="preserve"> 65ms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 (0.8%)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 (0%)</w:t>
            </w:r>
          </w:p>
        </w:tc>
      </w:tr>
      <w:tr w:rsidR="003947A4" w:rsidTr="001113D3">
        <w:trPr>
          <w:cantSplit/>
          <w:jc w:val="center"/>
        </w:trPr>
        <w:tc>
          <w:tcPr>
            <w:tcW w:w="674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79C4" w:rsidRDefault="001D79C4" w:rsidP="003947A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lastRenderedPageBreak/>
              <w:t xml:space="preserve">Sick sinus syndrome </w:t>
            </w: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 (0.8%)</w:t>
            </w:r>
          </w:p>
        </w:tc>
        <w:tc>
          <w:tcPr>
            <w:tcW w:w="32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79C4" w:rsidRDefault="001D79C4" w:rsidP="001D79C4">
            <w:pPr>
              <w:spacing w:after="0" w:line="480" w:lineRule="auto"/>
              <w:jc w:val="center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0 (0%)</w:t>
            </w:r>
          </w:p>
        </w:tc>
      </w:tr>
      <w:tr w:rsidR="00934F52" w:rsidRPr="00900701" w:rsidTr="001113D3">
        <w:trPr>
          <w:cantSplit/>
          <w:jc w:val="center"/>
        </w:trPr>
        <w:tc>
          <w:tcPr>
            <w:tcW w:w="944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4F52" w:rsidRPr="00900701" w:rsidRDefault="00934F52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Types of Pacemaker</w:t>
            </w:r>
          </w:p>
        </w:tc>
        <w:tc>
          <w:tcPr>
            <w:tcW w:w="32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4F52" w:rsidRPr="00900701" w:rsidRDefault="00934F52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</w:p>
        </w:tc>
      </w:tr>
      <w:tr w:rsidR="00934F52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4F52" w:rsidRPr="00934F52" w:rsidRDefault="00934F52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Single-chamber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1202" w:rsidRPr="00900701" w:rsidRDefault="00934F52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</w:t>
            </w:r>
            <w:r w:rsidR="00351202">
              <w:rPr>
                <w:rFonts w:ascii="Roboto" w:hAnsi="Roboto"/>
                <w:sz w:val="28"/>
              </w:rPr>
              <w:t xml:space="preserve"> (0.8%)</w:t>
            </w:r>
          </w:p>
        </w:tc>
      </w:tr>
      <w:tr w:rsidR="00934F52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4F52" w:rsidRPr="00934F52" w:rsidRDefault="00934F52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Dual-chamber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34F52" w:rsidRPr="00900701" w:rsidRDefault="00934F52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23</w:t>
            </w:r>
            <w:r w:rsidR="00351202">
              <w:rPr>
                <w:rFonts w:ascii="Roboto" w:hAnsi="Roboto"/>
                <w:sz w:val="28"/>
              </w:rPr>
              <w:t xml:space="preserve"> (18.1%)</w:t>
            </w:r>
          </w:p>
        </w:tc>
      </w:tr>
      <w:tr w:rsidR="00934F52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4F52" w:rsidRPr="00934F52" w:rsidRDefault="00E81800" w:rsidP="001D79C4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Cardiac resynchronization system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4F52" w:rsidRPr="00900701" w:rsidRDefault="00934F52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1</w:t>
            </w:r>
            <w:r w:rsidR="00351202">
              <w:rPr>
                <w:rFonts w:ascii="Roboto" w:hAnsi="Roboto"/>
                <w:sz w:val="28"/>
              </w:rPr>
              <w:t xml:space="preserve"> (0.8%)</w:t>
            </w:r>
          </w:p>
        </w:tc>
      </w:tr>
      <w:tr w:rsidR="001D79C4" w:rsidRPr="00900701" w:rsidTr="00655F97">
        <w:trPr>
          <w:cantSplit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 xml:space="preserve">New </w:t>
            </w:r>
            <w:proofErr w:type="spellStart"/>
            <w:r w:rsidR="00FE6BBC">
              <w:rPr>
                <w:rFonts w:ascii="Roboto" w:hAnsi="Roboto"/>
                <w:sz w:val="28"/>
              </w:rPr>
              <w:t>V</w:t>
            </w:r>
            <w:r>
              <w:rPr>
                <w:rFonts w:ascii="Roboto" w:hAnsi="Roboto"/>
                <w:sz w:val="28"/>
              </w:rPr>
              <w:t>pDep</w:t>
            </w:r>
            <w:proofErr w:type="spellEnd"/>
            <w:r w:rsidRPr="00900701">
              <w:rPr>
                <w:rFonts w:ascii="Roboto" w:hAnsi="Roboto"/>
                <w:sz w:val="28"/>
              </w:rPr>
              <w:t xml:space="preserve"> at 30</w:t>
            </w:r>
            <w:r w:rsidR="003947A4">
              <w:rPr>
                <w:rFonts w:ascii="Roboto" w:hAnsi="Roboto"/>
                <w:sz w:val="28"/>
              </w:rPr>
              <w:t xml:space="preserve"> </w:t>
            </w:r>
            <w:r w:rsidRPr="00900701">
              <w:rPr>
                <w:rFonts w:ascii="Roboto" w:hAnsi="Roboto"/>
                <w:sz w:val="28"/>
              </w:rPr>
              <w:t>d</w:t>
            </w:r>
            <w:r w:rsidR="003947A4">
              <w:rPr>
                <w:rFonts w:ascii="Roboto" w:hAnsi="Roboto"/>
                <w:sz w:val="28"/>
              </w:rPr>
              <w:t>ays</w:t>
            </w:r>
            <w:r w:rsidRPr="00900701">
              <w:rPr>
                <w:rFonts w:ascii="Roboto" w:hAnsi="Roboto"/>
                <w:sz w:val="28"/>
              </w:rPr>
              <w:t>, n (%)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C13" w:rsidRPr="00900701" w:rsidRDefault="00994C13" w:rsidP="001D79C4">
            <w:pPr>
              <w:spacing w:after="0" w:line="480" w:lineRule="auto"/>
              <w:rPr>
                <w:rFonts w:ascii="Roboto" w:hAnsi="Roboto"/>
                <w:sz w:val="28"/>
              </w:rPr>
            </w:pPr>
            <w:r w:rsidRPr="00900701">
              <w:rPr>
                <w:rFonts w:ascii="Roboto" w:hAnsi="Roboto"/>
                <w:sz w:val="28"/>
              </w:rPr>
              <w:t>10 (7.9%)</w:t>
            </w:r>
          </w:p>
        </w:tc>
      </w:tr>
    </w:tbl>
    <w:p w:rsidR="003947A4" w:rsidRPr="001113D3" w:rsidRDefault="003947A4" w:rsidP="001113D3">
      <w:pPr>
        <w:spacing w:after="0" w:line="276" w:lineRule="auto"/>
        <w:rPr>
          <w:rFonts w:ascii="Roboto" w:hAnsi="Roboto"/>
          <w:color w:val="595959" w:themeColor="text1" w:themeTint="A6"/>
          <w:sz w:val="24"/>
          <w:szCs w:val="24"/>
        </w:rPr>
      </w:pPr>
      <w:r w:rsidRPr="001113D3">
        <w:rPr>
          <w:rFonts w:ascii="Roboto" w:hAnsi="Roboto"/>
          <w:color w:val="595959" w:themeColor="text1" w:themeTint="A6"/>
          <w:sz w:val="24"/>
          <w:szCs w:val="24"/>
        </w:rPr>
        <w:t xml:space="preserve">Abbreviations: AVB, atrioventricular block; EP, electrophysiologic; LBBB, left bundle branch block; </w:t>
      </w:r>
      <w:proofErr w:type="spellStart"/>
      <w:r w:rsidR="000B1DE5" w:rsidRPr="001113D3">
        <w:rPr>
          <w:rFonts w:ascii="Roboto" w:hAnsi="Roboto"/>
          <w:color w:val="595959" w:themeColor="text1" w:themeTint="A6"/>
          <w:sz w:val="24"/>
          <w:szCs w:val="24"/>
        </w:rPr>
        <w:t>V</w:t>
      </w:r>
      <w:r w:rsidRPr="001113D3">
        <w:rPr>
          <w:rFonts w:ascii="Roboto" w:hAnsi="Roboto"/>
          <w:color w:val="595959" w:themeColor="text1" w:themeTint="A6"/>
          <w:sz w:val="24"/>
          <w:szCs w:val="24"/>
        </w:rPr>
        <w:t>pDep</w:t>
      </w:r>
      <w:proofErr w:type="spellEnd"/>
      <w:r w:rsidRPr="001113D3">
        <w:rPr>
          <w:rFonts w:ascii="Roboto" w:hAnsi="Roboto"/>
          <w:color w:val="595959" w:themeColor="text1" w:themeTint="A6"/>
          <w:sz w:val="24"/>
          <w:szCs w:val="24"/>
        </w:rPr>
        <w:t xml:space="preserve">, </w:t>
      </w:r>
      <w:r w:rsidR="000B1DE5" w:rsidRPr="001113D3">
        <w:rPr>
          <w:rFonts w:ascii="Roboto" w:hAnsi="Roboto"/>
          <w:color w:val="595959" w:themeColor="text1" w:themeTint="A6"/>
          <w:sz w:val="24"/>
          <w:szCs w:val="24"/>
        </w:rPr>
        <w:t>ventricular pacing</w:t>
      </w:r>
      <w:r w:rsidRPr="001113D3">
        <w:rPr>
          <w:rFonts w:ascii="Roboto" w:hAnsi="Roboto"/>
          <w:color w:val="595959" w:themeColor="text1" w:themeTint="A6"/>
          <w:sz w:val="24"/>
          <w:szCs w:val="24"/>
        </w:rPr>
        <w:t xml:space="preserve"> dependency; PPM, pacemaker; TAVR, transcatheter aortic valve replacement.</w:t>
      </w:r>
    </w:p>
    <w:p w:rsidR="003947A4" w:rsidRDefault="003947A4" w:rsidP="003947A4">
      <w:pPr>
        <w:spacing w:after="0" w:line="480" w:lineRule="auto"/>
        <w:rPr>
          <w:rFonts w:ascii="Roboto" w:hAnsi="Roboto"/>
          <w:sz w:val="24"/>
          <w:szCs w:val="24"/>
        </w:rPr>
      </w:pPr>
    </w:p>
    <w:p w:rsidR="003947A4" w:rsidRDefault="003947A4" w:rsidP="003947A4">
      <w:pPr>
        <w:spacing w:after="0" w:line="480" w:lineRule="auto"/>
        <w:rPr>
          <w:rFonts w:ascii="Roboto" w:hAnsi="Roboto"/>
          <w:sz w:val="24"/>
          <w:szCs w:val="24"/>
        </w:rPr>
      </w:pPr>
    </w:p>
    <w:p w:rsidR="003947A4" w:rsidRDefault="003947A4" w:rsidP="003947A4">
      <w:pPr>
        <w:spacing w:after="0" w:line="480" w:lineRule="auto"/>
        <w:rPr>
          <w:rFonts w:ascii="Roboto" w:hAnsi="Roboto"/>
          <w:sz w:val="24"/>
          <w:szCs w:val="24"/>
        </w:rPr>
      </w:pPr>
    </w:p>
    <w:p w:rsidR="003947A4" w:rsidRDefault="003947A4" w:rsidP="003947A4">
      <w:pPr>
        <w:spacing w:after="0" w:line="480" w:lineRule="auto"/>
        <w:rPr>
          <w:rFonts w:ascii="Roboto" w:hAnsi="Roboto"/>
          <w:sz w:val="24"/>
          <w:szCs w:val="24"/>
        </w:rPr>
      </w:pPr>
    </w:p>
    <w:p w:rsidR="003947A4" w:rsidRDefault="003947A4" w:rsidP="003947A4">
      <w:pPr>
        <w:spacing w:after="0" w:line="480" w:lineRule="auto"/>
        <w:rPr>
          <w:rFonts w:ascii="Roboto" w:hAnsi="Roboto"/>
          <w:sz w:val="24"/>
          <w:szCs w:val="24"/>
        </w:rPr>
      </w:pPr>
    </w:p>
    <w:p w:rsidR="001113D3" w:rsidRDefault="001113D3" w:rsidP="00CE2B61">
      <w:pPr>
        <w:pStyle w:val="Heading1"/>
        <w:spacing w:line="480" w:lineRule="auto"/>
        <w:rPr>
          <w:rFonts w:ascii="Roboto" w:hAnsi="Roboto"/>
          <w:color w:val="000000" w:themeColor="text1"/>
        </w:rPr>
        <w:sectPr w:rsidR="001113D3" w:rsidSect="00655F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059A7" w:rsidRPr="00CE2B61" w:rsidRDefault="00795E5A" w:rsidP="00CE2B61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5" w:name="TableS4"/>
      <w:r w:rsidRPr="00CE2B61">
        <w:rPr>
          <w:rFonts w:ascii="Roboto" w:hAnsi="Roboto"/>
          <w:color w:val="000000" w:themeColor="text1"/>
        </w:rPr>
        <w:lastRenderedPageBreak/>
        <w:t xml:space="preserve">Table </w:t>
      </w:r>
      <w:r w:rsidR="00ED53CA">
        <w:rPr>
          <w:rFonts w:ascii="Roboto" w:hAnsi="Roboto"/>
          <w:color w:val="000000" w:themeColor="text1"/>
        </w:rPr>
        <w:t>S</w:t>
      </w:r>
      <w:r w:rsidRPr="00CE2B61">
        <w:rPr>
          <w:rFonts w:ascii="Roboto" w:hAnsi="Roboto"/>
          <w:color w:val="000000" w:themeColor="text1"/>
        </w:rPr>
        <w:t>4</w:t>
      </w:r>
      <w:bookmarkEnd w:id="5"/>
      <w:r w:rsidRPr="00CE2B61">
        <w:rPr>
          <w:rFonts w:ascii="Roboto" w:hAnsi="Roboto"/>
          <w:color w:val="000000" w:themeColor="text1"/>
        </w:rPr>
        <w:t xml:space="preserve">. </w:t>
      </w:r>
      <w:r w:rsidR="00D059A7" w:rsidRPr="00CE2B61">
        <w:rPr>
          <w:rFonts w:ascii="Roboto" w:hAnsi="Roboto"/>
          <w:color w:val="000000" w:themeColor="text1"/>
        </w:rPr>
        <w:t>Pacemaker</w:t>
      </w:r>
      <w:r w:rsidR="000C548F" w:rsidRPr="00CE2B61">
        <w:rPr>
          <w:rFonts w:ascii="Roboto" w:hAnsi="Roboto"/>
          <w:color w:val="000000" w:themeColor="text1"/>
        </w:rPr>
        <w:t xml:space="preserve"> indications, parameters, and pacing dependency</w:t>
      </w:r>
      <w:r w:rsidR="00D059A7" w:rsidRPr="00CE2B61">
        <w:rPr>
          <w:rFonts w:ascii="Roboto" w:hAnsi="Roboto"/>
          <w:color w:val="000000" w:themeColor="text1"/>
        </w:rPr>
        <w:t xml:space="preserve"> (</w:t>
      </w:r>
      <w:r w:rsidR="000D2304">
        <w:rPr>
          <w:rFonts w:ascii="Roboto" w:hAnsi="Roboto"/>
          <w:color w:val="000000" w:themeColor="text1"/>
        </w:rPr>
        <w:t>n</w:t>
      </w:r>
      <w:r w:rsidR="00D059A7" w:rsidRPr="00CE2B61">
        <w:rPr>
          <w:rFonts w:ascii="Roboto" w:hAnsi="Roboto"/>
          <w:color w:val="000000" w:themeColor="text1"/>
        </w:rPr>
        <w:t>=32)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1577"/>
        <w:gridCol w:w="1134"/>
        <w:gridCol w:w="1985"/>
        <w:gridCol w:w="850"/>
        <w:gridCol w:w="1701"/>
        <w:gridCol w:w="567"/>
        <w:gridCol w:w="567"/>
        <w:gridCol w:w="1701"/>
        <w:gridCol w:w="1276"/>
        <w:gridCol w:w="1330"/>
        <w:gridCol w:w="874"/>
      </w:tblGrid>
      <w:tr w:rsidR="001113D3" w:rsidRPr="001113D3" w:rsidTr="001113D3">
        <w:trPr>
          <w:trHeight w:val="470"/>
          <w:tblHeader/>
        </w:trPr>
        <w:tc>
          <w:tcPr>
            <w:tcW w:w="828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Patient ID</w:t>
            </w:r>
          </w:p>
        </w:tc>
        <w:tc>
          <w:tcPr>
            <w:tcW w:w="1577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Time from TAVR to PPM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Valve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Indication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Type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Mode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LRL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URL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sAVD</w:t>
            </w:r>
            <w:proofErr w:type="spellEnd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 xml:space="preserve"> /</w:t>
            </w:r>
            <w:proofErr w:type="spellStart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pAVD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%VP 1mo</w:t>
            </w:r>
            <w:r w:rsidR="00702DBA"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/1yr</w:t>
            </w:r>
          </w:p>
        </w:tc>
        <w:tc>
          <w:tcPr>
            <w:tcW w:w="1330" w:type="dxa"/>
            <w:shd w:val="clear" w:color="auto" w:fill="EDEDED" w:themeFill="accent3" w:themeFillTint="33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 xml:space="preserve">New </w:t>
            </w:r>
            <w:proofErr w:type="spellStart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VpDep</w:t>
            </w:r>
            <w:proofErr w:type="spellEnd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 xml:space="preserve"> at 1mo</w:t>
            </w:r>
          </w:p>
        </w:tc>
        <w:tc>
          <w:tcPr>
            <w:tcW w:w="874" w:type="dxa"/>
            <w:shd w:val="clear" w:color="auto" w:fill="EDEDED" w:themeFill="accent3" w:themeFillTint="33"/>
            <w:vAlign w:val="center"/>
          </w:tcPr>
          <w:p w:rsidR="006B49FD" w:rsidRPr="001113D3" w:rsidRDefault="006B49FD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>VpDep</w:t>
            </w:r>
            <w:proofErr w:type="spellEnd"/>
            <w:r w:rsidRPr="001113D3">
              <w:rPr>
                <w:rFonts w:ascii="Roboto" w:eastAsia="Times New Roman" w:hAnsi="Roboto" w:cs="Calibri"/>
                <w:b/>
                <w:bCs/>
                <w:color w:val="000000"/>
                <w:szCs w:val="22"/>
              </w:rPr>
              <w:t xml:space="preserve"> at 1yr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 years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SSS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320/350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36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years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SSS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330/360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years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SSS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250/280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77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/100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 year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High grade AVB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310/340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54.8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/59.6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137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 months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Evolut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SSS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AAIR &lt;=&gt; DDDR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MVP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34.5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/17.9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 months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Symptomatic </w:t>
            </w: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bifascicular</w:t>
            </w:r>
            <w:proofErr w:type="spellEnd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 block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200/230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/99.9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 months before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EVOLUT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High grade AVB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270/300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99.7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/99.9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same 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300/330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141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same 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200/220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/100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702DB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720"/>
        </w:trPr>
        <w:tc>
          <w:tcPr>
            <w:tcW w:w="828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 day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Sapien</w:t>
            </w:r>
            <w:proofErr w:type="spellEnd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 XT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250/280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/23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130634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 day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ED2726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VVI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463"/>
        </w:trPr>
        <w:tc>
          <w:tcPr>
            <w:tcW w:w="828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55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200/220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0.1</w:t>
            </w:r>
            <w:r w:rsidR="00702DBA" w:rsidRPr="001113D3">
              <w:rPr>
                <w:rFonts w:ascii="Roboto" w:eastAsia="Times New Roman" w:hAnsi="Roboto" w:cs="Calibri"/>
                <w:color w:val="000000"/>
                <w:szCs w:val="22"/>
              </w:rPr>
              <w:t>/16.4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130634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lastRenderedPageBreak/>
              <w:t>64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New LBBB, HV</w:t>
            </w:r>
            <w:r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240/260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0.1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130634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325/350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/43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New LBBB, HV</w:t>
            </w:r>
            <w:r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325/350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0.1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/0.1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SSS, new 1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  <w:vertAlign w:val="superscript"/>
              </w:rPr>
              <w:t>st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 AVB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AAIR &lt;=&gt; DDDR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MVP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2.9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/100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21B7B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High grade AVB, HV</w:t>
            </w:r>
            <w:r w:rsidR="00AE64E5"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330/360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27.6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</w:t>
            </w:r>
            <w:r w:rsidR="001E27A1" w:rsidRPr="001113D3">
              <w:rPr>
                <w:rFonts w:ascii="Roboto" w:eastAsia="Times New Roman" w:hAnsi="Roboto" w:cs="Calibri"/>
                <w:color w:val="000000"/>
                <w:szCs w:val="22"/>
              </w:rPr>
              <w:t>MS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F12BF0" w:rsidRPr="001113D3" w:rsidRDefault="001E27A1" w:rsidP="00F12BF0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MS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134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New LBBB, HV</w:t>
            </w:r>
            <w:r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300/330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96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/0.1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720"/>
        </w:trPr>
        <w:tc>
          <w:tcPr>
            <w:tcW w:w="828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Search AV+ at 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21B7B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New LBBB, HV</w:t>
            </w:r>
            <w:r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0.1</w:t>
            </w:r>
            <w:r w:rsidR="00F21B7B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240/260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90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EVOLUT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300/320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8.4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</w:t>
            </w:r>
            <w:r w:rsidR="00E742DA" w:rsidRPr="001113D3">
              <w:rPr>
                <w:rFonts w:ascii="Roboto" w:eastAsia="Times New Roman" w:hAnsi="Roboto" w:cs="Calibri"/>
                <w:color w:val="000000"/>
                <w:szCs w:val="22"/>
              </w:rPr>
              <w:t>MS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E742DA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MS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270/300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97.7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200/230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/99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135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AV Search+ at 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22.8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/0.1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Cs w:val="22"/>
              </w:rPr>
            </w:pPr>
            <w:r w:rsidRPr="001113D3">
              <w:rPr>
                <w:rFonts w:ascii="Roboto" w:eastAsia="Times New Roman" w:hAnsi="Roboto" w:cs="Times New Roman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Cs w:val="22"/>
              </w:rPr>
            </w:pPr>
            <w:r w:rsidRPr="001113D3">
              <w:rPr>
                <w:rFonts w:ascii="Roboto" w:eastAsia="Times New Roman" w:hAnsi="Roboto" w:cs="Times New Roman"/>
                <w:szCs w:val="22"/>
              </w:rPr>
              <w:t>200/230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0.2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/NA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130634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Death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 days after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Sapien</w:t>
            </w:r>
            <w:proofErr w:type="spellEnd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 XT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200/220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97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/98.5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  <w:tc>
          <w:tcPr>
            <w:tcW w:w="874" w:type="dxa"/>
            <w:vAlign w:val="center"/>
          </w:tcPr>
          <w:p w:rsidR="006B49FD" w:rsidRPr="001113D3" w:rsidRDefault="00756ACE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463"/>
        </w:trPr>
        <w:tc>
          <w:tcPr>
            <w:tcW w:w="828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lastRenderedPageBreak/>
              <w:t>30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240/260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7.7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/0.1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130634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 days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Portico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New LBBB, HV</w:t>
            </w:r>
            <w:r w:rsidRPr="001113D3">
              <w:rPr>
                <w:rFonts w:ascii="Times New Roman" w:eastAsia="Times New Roman" w:hAnsi="Times New Roman" w:cs="Times New Roman"/>
                <w:color w:val="000000"/>
                <w:szCs w:val="22"/>
              </w:rPr>
              <w:t>≥</w:t>
            </w: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250/275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0.1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>/0.1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7 months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CHB, </w:t>
            </w: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HFrEF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CRT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160/180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98.9</w:t>
            </w:r>
            <w:r w:rsidR="000F1BB0" w:rsidRPr="001113D3">
              <w:rPr>
                <w:rFonts w:ascii="Roboto" w:eastAsia="Times New Roman" w:hAnsi="Roboto" w:cs="Calibri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56ACE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Y</w:t>
            </w:r>
          </w:p>
        </w:tc>
      </w:tr>
      <w:tr w:rsidR="001113D3" w:rsidRPr="001113D3" w:rsidTr="001113D3">
        <w:trPr>
          <w:trHeight w:val="403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 year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S3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250/280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F7591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36.6</w:t>
            </w:r>
            <w:r w:rsidR="000F1BB0" w:rsidRPr="001113D3">
              <w:rPr>
                <w:rFonts w:ascii="Roboto" w:eastAsia="Times New Roman" w:hAnsi="Roboto" w:cs="Calibri"/>
                <w:color w:val="000000"/>
                <w:szCs w:val="22"/>
                <w:vertAlign w:val="superscript"/>
              </w:rPr>
              <w:t>*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F12BF0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  <w:r w:rsidR="001E27A1" w:rsidRPr="001113D3">
              <w:rPr>
                <w:rFonts w:ascii="Roboto" w:eastAsia="Times New Roman" w:hAnsi="Roboto" w:cs="Calibri"/>
                <w:color w:val="000000"/>
                <w:szCs w:val="22"/>
              </w:rPr>
              <w:t>A</w:t>
            </w:r>
          </w:p>
        </w:tc>
      </w:tr>
      <w:tr w:rsidR="001113D3" w:rsidRPr="001113D3" w:rsidTr="001113D3">
        <w:trPr>
          <w:trHeight w:val="360"/>
        </w:trPr>
        <w:tc>
          <w:tcPr>
            <w:tcW w:w="828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86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18 months after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CHB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proofErr w:type="spellStart"/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dPPM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DDD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180/200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100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  <w:vertAlign w:val="superscript"/>
              </w:rPr>
              <w:t>*</w:t>
            </w:r>
            <w:r w:rsidR="006F7591" w:rsidRPr="001113D3">
              <w:rPr>
                <w:rFonts w:ascii="Roboto" w:eastAsia="Times New Roman" w:hAnsi="Roboto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B49FD" w:rsidRPr="001113D3" w:rsidRDefault="006B49FD" w:rsidP="00835FFA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</w:p>
        </w:tc>
        <w:tc>
          <w:tcPr>
            <w:tcW w:w="874" w:type="dxa"/>
            <w:vAlign w:val="center"/>
          </w:tcPr>
          <w:p w:rsidR="006B49FD" w:rsidRPr="001113D3" w:rsidRDefault="00756ACE" w:rsidP="00130634">
            <w:pPr>
              <w:spacing w:after="0" w:line="480" w:lineRule="auto"/>
              <w:jc w:val="center"/>
              <w:rPr>
                <w:rFonts w:ascii="Roboto" w:eastAsia="Times New Roman" w:hAnsi="Roboto" w:cs="Calibri"/>
                <w:color w:val="000000"/>
                <w:szCs w:val="22"/>
              </w:rPr>
            </w:pPr>
            <w:r w:rsidRPr="001113D3">
              <w:rPr>
                <w:rFonts w:ascii="Roboto" w:eastAsia="Times New Roman" w:hAnsi="Roboto" w:cs="Calibri"/>
                <w:color w:val="000000"/>
                <w:szCs w:val="22"/>
              </w:rPr>
              <w:t>N</w:t>
            </w:r>
            <w:r w:rsidR="001E27A1" w:rsidRPr="001113D3">
              <w:rPr>
                <w:rFonts w:ascii="Roboto" w:eastAsia="Times New Roman" w:hAnsi="Roboto" w:cs="Calibri"/>
                <w:color w:val="000000"/>
                <w:szCs w:val="22"/>
              </w:rPr>
              <w:t>A</w:t>
            </w:r>
          </w:p>
        </w:tc>
      </w:tr>
    </w:tbl>
    <w:p w:rsidR="006F7591" w:rsidRPr="001113D3" w:rsidRDefault="006F7591" w:rsidP="001113D3">
      <w:pPr>
        <w:spacing w:after="0" w:line="276" w:lineRule="auto"/>
        <w:rPr>
          <w:rFonts w:ascii="Roboto" w:hAnsi="Roboto"/>
          <w:color w:val="595959" w:themeColor="text1" w:themeTint="A6"/>
          <w:sz w:val="20"/>
          <w:szCs w:val="20"/>
        </w:rPr>
      </w:pPr>
      <w:r w:rsidRPr="001113D3">
        <w:rPr>
          <w:rFonts w:ascii="Roboto" w:hAnsi="Roboto"/>
          <w:color w:val="595959" w:themeColor="text1" w:themeTint="A6"/>
          <w:sz w:val="20"/>
          <w:szCs w:val="20"/>
          <w:vertAlign w:val="superscript"/>
        </w:rPr>
        <w:t>*</w:t>
      </w:r>
      <w:r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 data recorded at 1 month after implantation</w:t>
      </w:r>
    </w:p>
    <w:p w:rsidR="003947A4" w:rsidRPr="001113D3" w:rsidRDefault="003947A4" w:rsidP="001113D3">
      <w:pPr>
        <w:spacing w:after="0" w:line="276" w:lineRule="auto"/>
        <w:rPr>
          <w:rFonts w:ascii="Roboto" w:hAnsi="Roboto"/>
          <w:sz w:val="20"/>
          <w:szCs w:val="20"/>
        </w:rPr>
      </w:pPr>
      <w:r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Abbreviations: </w:t>
      </w:r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AN, Absolute Neo, AVB, atrioventricular block; </w:t>
      </w:r>
      <w:r w:rsidRPr="001113D3">
        <w:rPr>
          <w:rFonts w:ascii="Roboto" w:hAnsi="Roboto"/>
          <w:color w:val="595959" w:themeColor="text1" w:themeTint="A6"/>
          <w:sz w:val="20"/>
          <w:szCs w:val="20"/>
        </w:rPr>
        <w:t>CHB, complete heart block</w:t>
      </w:r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; CRT, cardiac resynchronization therapy;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dPPM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dual-chamber pacemaker;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HFrEF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heart failure with reduced ejection fraction; LBBB, left bundle branch block; LRL, lower rate limit; </w:t>
      </w:r>
      <w:r w:rsidR="001E27A1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MS, data missing; NA, not applicable;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pAVD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paced atrioventricular delay;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pDep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pacemaker dependency;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sAVD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sensed atrioventricular delay;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sPPM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 xml:space="preserve">, single-chamber pacemaker; SSS, sick sinus syndrome; URL, upper rate </w:t>
      </w:r>
      <w:proofErr w:type="spellStart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limite</w:t>
      </w:r>
      <w:proofErr w:type="spellEnd"/>
      <w:r w:rsidR="0022192F" w:rsidRPr="001113D3">
        <w:rPr>
          <w:rFonts w:ascii="Roboto" w:hAnsi="Roboto"/>
          <w:color w:val="595959" w:themeColor="text1" w:themeTint="A6"/>
          <w:sz w:val="20"/>
          <w:szCs w:val="20"/>
        </w:rPr>
        <w:t>; %VP, ventricular pacing percentage</w:t>
      </w:r>
      <w:r w:rsidRPr="001113D3">
        <w:rPr>
          <w:rFonts w:ascii="Roboto" w:hAnsi="Roboto"/>
          <w:sz w:val="20"/>
          <w:szCs w:val="20"/>
        </w:rPr>
        <w:t xml:space="preserve">. </w:t>
      </w:r>
    </w:p>
    <w:p w:rsidR="00D059A7" w:rsidRDefault="00D059A7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E22E56" w:rsidRDefault="00E22E56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1113D3" w:rsidRDefault="001113D3" w:rsidP="009C0508">
      <w:pPr>
        <w:pStyle w:val="Heading1"/>
        <w:spacing w:line="480" w:lineRule="auto"/>
        <w:rPr>
          <w:rFonts w:ascii="Roboto" w:hAnsi="Roboto"/>
          <w:color w:val="000000" w:themeColor="text1"/>
        </w:rPr>
        <w:sectPr w:rsidR="001113D3" w:rsidSect="001113D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C0508" w:rsidRDefault="009C0508" w:rsidP="009C0508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6" w:name="TableS5"/>
      <w:r w:rsidRPr="009C0508">
        <w:rPr>
          <w:rFonts w:ascii="Roboto" w:hAnsi="Roboto"/>
          <w:color w:val="000000" w:themeColor="text1"/>
        </w:rPr>
        <w:lastRenderedPageBreak/>
        <w:t xml:space="preserve">Table </w:t>
      </w:r>
      <w:r w:rsidR="00ED53CA">
        <w:rPr>
          <w:rFonts w:ascii="Roboto" w:hAnsi="Roboto"/>
          <w:color w:val="000000" w:themeColor="text1"/>
        </w:rPr>
        <w:t>S</w:t>
      </w:r>
      <w:r w:rsidR="009B7779">
        <w:rPr>
          <w:rFonts w:ascii="Roboto" w:hAnsi="Roboto"/>
          <w:color w:val="000000" w:themeColor="text1"/>
        </w:rPr>
        <w:t>5</w:t>
      </w:r>
      <w:bookmarkEnd w:id="6"/>
      <w:r w:rsidRPr="009C0508">
        <w:rPr>
          <w:rFonts w:ascii="Roboto" w:hAnsi="Roboto"/>
          <w:color w:val="000000" w:themeColor="text1"/>
        </w:rPr>
        <w:t>.</w:t>
      </w:r>
      <w:r>
        <w:rPr>
          <w:rFonts w:ascii="Roboto" w:hAnsi="Roboto"/>
          <w:color w:val="000000" w:themeColor="text1"/>
        </w:rPr>
        <w:t xml:space="preserve"> </w:t>
      </w:r>
      <w:r w:rsidR="00CC3B0E">
        <w:rPr>
          <w:rFonts w:ascii="Roboto" w:hAnsi="Roboto"/>
          <w:color w:val="000000" w:themeColor="text1"/>
        </w:rPr>
        <w:t>Implantation depth, p</w:t>
      </w:r>
      <w:r>
        <w:rPr>
          <w:rFonts w:ascii="Roboto" w:hAnsi="Roboto"/>
          <w:color w:val="000000" w:themeColor="text1"/>
        </w:rPr>
        <w:t>acemaker</w:t>
      </w:r>
      <w:r w:rsidR="006370CF">
        <w:rPr>
          <w:rFonts w:ascii="Roboto" w:hAnsi="Roboto"/>
          <w:color w:val="000000" w:themeColor="text1"/>
        </w:rPr>
        <w:t xml:space="preserve"> </w:t>
      </w:r>
      <w:r w:rsidR="00CC3B0E">
        <w:rPr>
          <w:rFonts w:ascii="Roboto" w:hAnsi="Roboto"/>
          <w:color w:val="000000" w:themeColor="text1"/>
        </w:rPr>
        <w:t>i</w:t>
      </w:r>
      <w:r w:rsidR="006370CF">
        <w:rPr>
          <w:rFonts w:ascii="Roboto" w:hAnsi="Roboto"/>
          <w:color w:val="000000" w:themeColor="text1"/>
        </w:rPr>
        <w:t>mplantation</w:t>
      </w:r>
      <w:r>
        <w:rPr>
          <w:rFonts w:ascii="Roboto" w:hAnsi="Roboto"/>
          <w:color w:val="000000" w:themeColor="text1"/>
        </w:rPr>
        <w:t xml:space="preserve"> and </w:t>
      </w:r>
      <w:r w:rsidR="00CC3B0E">
        <w:rPr>
          <w:rFonts w:ascii="Roboto" w:hAnsi="Roboto"/>
          <w:color w:val="000000" w:themeColor="text1"/>
        </w:rPr>
        <w:t>v</w:t>
      </w:r>
      <w:r>
        <w:rPr>
          <w:rFonts w:ascii="Roboto" w:hAnsi="Roboto"/>
          <w:color w:val="000000" w:themeColor="text1"/>
        </w:rPr>
        <w:t xml:space="preserve">entricular </w:t>
      </w:r>
      <w:r w:rsidR="00CC3B0E">
        <w:rPr>
          <w:rFonts w:ascii="Roboto" w:hAnsi="Roboto"/>
          <w:color w:val="000000" w:themeColor="text1"/>
        </w:rPr>
        <w:t>p</w:t>
      </w:r>
      <w:r>
        <w:rPr>
          <w:rFonts w:ascii="Roboto" w:hAnsi="Roboto"/>
          <w:color w:val="000000" w:themeColor="text1"/>
        </w:rPr>
        <w:t xml:space="preserve">acing </w:t>
      </w:r>
      <w:r w:rsidR="00CC3B0E">
        <w:rPr>
          <w:rFonts w:ascii="Roboto" w:hAnsi="Roboto"/>
          <w:color w:val="000000" w:themeColor="text1"/>
        </w:rPr>
        <w:t>d</w:t>
      </w:r>
      <w:r>
        <w:rPr>
          <w:rFonts w:ascii="Roboto" w:hAnsi="Roboto"/>
          <w:color w:val="000000" w:themeColor="text1"/>
        </w:rPr>
        <w:t xml:space="preserve">ependency by </w:t>
      </w:r>
      <w:r w:rsidR="00CC3B0E">
        <w:rPr>
          <w:rFonts w:ascii="Roboto" w:hAnsi="Roboto"/>
          <w:color w:val="000000" w:themeColor="text1"/>
        </w:rPr>
        <w:t>t</w:t>
      </w:r>
      <w:r>
        <w:rPr>
          <w:rFonts w:ascii="Roboto" w:hAnsi="Roboto"/>
          <w:color w:val="000000" w:themeColor="text1"/>
        </w:rPr>
        <w:t xml:space="preserve">ype of </w:t>
      </w:r>
      <w:r w:rsidR="00DC5586">
        <w:rPr>
          <w:rFonts w:ascii="Roboto" w:hAnsi="Roboto"/>
          <w:color w:val="000000" w:themeColor="text1"/>
        </w:rPr>
        <w:t>TAVR devices</w:t>
      </w:r>
      <w:r>
        <w:rPr>
          <w:rFonts w:ascii="Roboto" w:hAnsi="Roboto"/>
          <w:color w:val="000000" w:themeColor="text1"/>
        </w:rPr>
        <w:t xml:space="preserve"> (N=127)</w:t>
      </w:r>
    </w:p>
    <w:tbl>
      <w:tblPr>
        <w:tblStyle w:val="TableGrid"/>
        <w:tblW w:w="12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6379"/>
        <w:gridCol w:w="2693"/>
        <w:gridCol w:w="2694"/>
        <w:gridCol w:w="974"/>
      </w:tblGrid>
      <w:tr w:rsidR="009C0508" w:rsidRPr="000358FD" w:rsidTr="00096AAC">
        <w:trPr>
          <w:tblHeader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508" w:rsidRPr="000358FD" w:rsidRDefault="009C0508" w:rsidP="009C0508">
            <w:pPr>
              <w:keepNext/>
              <w:adjustRightInd w:val="0"/>
              <w:spacing w:line="480" w:lineRule="auto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 w:rsidRPr="000358FD">
              <w:rPr>
                <w:rFonts w:ascii="Roboto" w:hAnsi="Roboto" w:cs="Arial"/>
                <w:b/>
                <w:bCs/>
                <w:color w:val="000000"/>
                <w:sz w:val="28"/>
              </w:rPr>
              <w:t>Characters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508" w:rsidRPr="000358FD" w:rsidRDefault="00DC5586" w:rsidP="009C0508">
            <w:pPr>
              <w:keepNext/>
              <w:adjustRightInd w:val="0"/>
              <w:spacing w:line="480" w:lineRule="auto"/>
              <w:jc w:val="center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Type of TAVR devices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0508" w:rsidRPr="00E75629" w:rsidRDefault="009C0508" w:rsidP="009C0508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  <w:sz w:val="28"/>
              </w:rPr>
            </w:pPr>
            <w:r w:rsidRPr="00E75629">
              <w:rPr>
                <w:rFonts w:ascii="Roboto" w:hAnsi="Roboto" w:cs="Arial"/>
                <w:b/>
                <w:bCs/>
                <w:i/>
                <w:iCs/>
                <w:color w:val="000000"/>
                <w:sz w:val="28"/>
              </w:rPr>
              <w:t>P</w:t>
            </w:r>
          </w:p>
        </w:tc>
      </w:tr>
      <w:tr w:rsidR="009C0508" w:rsidRPr="000358FD" w:rsidTr="001113D3">
        <w:trPr>
          <w:jc w:val="center"/>
        </w:trPr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508" w:rsidRPr="000358FD" w:rsidRDefault="009C0508" w:rsidP="009C0508">
            <w:pPr>
              <w:keepNext/>
              <w:adjustRightInd w:val="0"/>
              <w:spacing w:line="480" w:lineRule="auto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508" w:rsidRPr="000358FD" w:rsidRDefault="009C0508" w:rsidP="009C0508">
            <w:pPr>
              <w:keepNext/>
              <w:adjustRightInd w:val="0"/>
              <w:spacing w:line="480" w:lineRule="auto"/>
              <w:jc w:val="center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Balloon</w:t>
            </w:r>
            <w:r w:rsidR="00DC5586">
              <w:rPr>
                <w:rFonts w:ascii="Roboto" w:hAnsi="Roboto" w:cs="Arial"/>
                <w:b/>
                <w:bCs/>
                <w:color w:val="000000"/>
                <w:sz w:val="28"/>
              </w:rPr>
              <w:t>-</w:t>
            </w: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Expandable</w:t>
            </w:r>
            <w:r w:rsidR="006370CF">
              <w:rPr>
                <w:rFonts w:ascii="Roboto" w:hAnsi="Roboto" w:cs="Arial"/>
                <w:b/>
                <w:bCs/>
                <w:color w:val="000000"/>
                <w:sz w:val="28"/>
              </w:rPr>
              <w:t xml:space="preserve"> (N=86)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508" w:rsidRPr="000358FD" w:rsidRDefault="009C0508" w:rsidP="009C0508">
            <w:pPr>
              <w:keepNext/>
              <w:adjustRightInd w:val="0"/>
              <w:spacing w:line="480" w:lineRule="auto"/>
              <w:jc w:val="center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Self-Ex</w:t>
            </w:r>
            <w:r w:rsidR="00DC5586">
              <w:rPr>
                <w:rFonts w:ascii="Roboto" w:hAnsi="Roboto" w:cs="Arial"/>
                <w:b/>
                <w:bCs/>
                <w:color w:val="000000"/>
                <w:sz w:val="28"/>
              </w:rPr>
              <w:t>panding</w:t>
            </w:r>
            <w:r w:rsidR="006370CF">
              <w:rPr>
                <w:rFonts w:ascii="Roboto" w:hAnsi="Roboto" w:cs="Arial"/>
                <w:b/>
                <w:bCs/>
                <w:color w:val="000000"/>
                <w:sz w:val="28"/>
              </w:rPr>
              <w:t xml:space="preserve"> (N=41)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508" w:rsidRPr="000358FD" w:rsidRDefault="009C0508" w:rsidP="009C0508">
            <w:pPr>
              <w:keepNext/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9C0508" w:rsidRPr="000358FD" w:rsidTr="00CC3B0E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nil"/>
            </w:tcBorders>
            <w:vAlign w:val="center"/>
          </w:tcPr>
          <w:p w:rsidR="009C0508" w:rsidRPr="000358FD" w:rsidRDefault="00CC3B0E" w:rsidP="009C0508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Implantation Depth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9C0508" w:rsidRPr="000358FD" w:rsidRDefault="009C0508" w:rsidP="009C0508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9C0508" w:rsidRPr="000358FD" w:rsidRDefault="009C0508" w:rsidP="009C0508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9C0508" w:rsidRPr="000358FD" w:rsidRDefault="009C0508" w:rsidP="009C0508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CC3B0E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:rsidR="00CC3B0E" w:rsidRPr="003E358A" w:rsidRDefault="00CC3B0E" w:rsidP="00CC3B0E">
            <w:pPr>
              <w:pStyle w:val="ListParagraph"/>
              <w:numPr>
                <w:ilvl w:val="0"/>
                <w:numId w:val="2"/>
              </w:numPr>
              <w:adjustRightInd w:val="0"/>
              <w:spacing w:line="480" w:lineRule="auto"/>
              <w:ind w:left="609"/>
              <w:rPr>
                <w:rFonts w:ascii="Roboto" w:hAnsi="Roboto" w:cs="Arial"/>
                <w:color w:val="000000"/>
                <w:sz w:val="28"/>
              </w:rPr>
            </w:pPr>
            <w:r w:rsidRPr="003E358A">
              <w:rPr>
                <w:rFonts w:ascii="Roboto" w:hAnsi="Roboto" w:cs="Arial"/>
                <w:color w:val="000000"/>
                <w:sz w:val="28"/>
              </w:rPr>
              <w:t xml:space="preserve">At NCC, mean (SD), </w:t>
            </w:r>
            <w:r>
              <w:rPr>
                <w:rFonts w:ascii="Roboto" w:hAnsi="Roboto" w:cs="Arial"/>
                <w:color w:val="000000"/>
                <w:sz w:val="28"/>
              </w:rPr>
              <w:t>m</w:t>
            </w:r>
            <w:r w:rsidRPr="003E358A">
              <w:rPr>
                <w:rFonts w:ascii="Roboto" w:hAnsi="Roboto" w:cs="Arial"/>
                <w:color w:val="000000"/>
                <w:sz w:val="28"/>
              </w:rPr>
              <w:t>m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3.1 (1.32)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5.7 (3.34)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CC3B0E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&lt;.001</w:t>
            </w:r>
          </w:p>
        </w:tc>
      </w:tr>
      <w:tr w:rsidR="00CC3B0E" w:rsidRPr="000358FD" w:rsidTr="00157E22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:rsidR="00CC3B0E" w:rsidRPr="003E358A" w:rsidRDefault="00CC3B0E" w:rsidP="00CC3B0E">
            <w:pPr>
              <w:pStyle w:val="ListParagraph"/>
              <w:numPr>
                <w:ilvl w:val="0"/>
                <w:numId w:val="2"/>
              </w:numPr>
              <w:adjustRightInd w:val="0"/>
              <w:spacing w:line="480" w:lineRule="auto"/>
              <w:ind w:left="609"/>
              <w:rPr>
                <w:rFonts w:ascii="Roboto" w:hAnsi="Roboto" w:cs="Arial"/>
                <w:color w:val="000000"/>
                <w:sz w:val="28"/>
              </w:rPr>
            </w:pPr>
            <w:r w:rsidRPr="003E358A">
              <w:rPr>
                <w:rFonts w:ascii="Roboto" w:hAnsi="Roboto" w:cs="Arial"/>
                <w:color w:val="000000"/>
                <w:sz w:val="28"/>
              </w:rPr>
              <w:t xml:space="preserve">At RCC, mean (SD), </w:t>
            </w:r>
            <w:r>
              <w:rPr>
                <w:rFonts w:ascii="Roboto" w:hAnsi="Roboto" w:cs="Arial"/>
                <w:color w:val="000000"/>
                <w:sz w:val="28"/>
              </w:rPr>
              <w:t>m</w:t>
            </w:r>
            <w:r w:rsidRPr="003E358A">
              <w:rPr>
                <w:rFonts w:ascii="Roboto" w:hAnsi="Roboto" w:cs="Arial"/>
                <w:color w:val="000000"/>
                <w:sz w:val="28"/>
              </w:rPr>
              <w:t>m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3.9 (1.37)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6.8 (3.30)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CC3B0E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&lt;.001</w:t>
            </w:r>
          </w:p>
        </w:tc>
      </w:tr>
      <w:tr w:rsidR="00CC3B0E" w:rsidRPr="000358FD" w:rsidTr="00157E22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:rsidR="00CC3B0E" w:rsidRPr="003E358A" w:rsidRDefault="00CC3B0E" w:rsidP="00CC3B0E">
            <w:pPr>
              <w:pStyle w:val="ListParagraph"/>
              <w:numPr>
                <w:ilvl w:val="0"/>
                <w:numId w:val="2"/>
              </w:numPr>
              <w:adjustRightInd w:val="0"/>
              <w:spacing w:line="480" w:lineRule="auto"/>
              <w:ind w:left="609"/>
              <w:rPr>
                <w:rFonts w:ascii="Roboto" w:hAnsi="Roboto" w:cs="Arial"/>
                <w:color w:val="000000"/>
                <w:sz w:val="28"/>
              </w:rPr>
            </w:pPr>
            <w:r w:rsidRPr="003E358A">
              <w:rPr>
                <w:rFonts w:ascii="Roboto" w:hAnsi="Roboto" w:cs="Arial"/>
                <w:color w:val="000000"/>
                <w:sz w:val="28"/>
              </w:rPr>
              <w:t xml:space="preserve">At LCC, mean (SD), </w:t>
            </w:r>
            <w:r>
              <w:rPr>
                <w:rFonts w:ascii="Roboto" w:hAnsi="Roboto" w:cs="Arial"/>
                <w:color w:val="000000"/>
                <w:sz w:val="28"/>
              </w:rPr>
              <w:t>m</w:t>
            </w:r>
            <w:r w:rsidRPr="003E358A">
              <w:rPr>
                <w:rFonts w:ascii="Roboto" w:hAnsi="Roboto" w:cs="Arial"/>
                <w:color w:val="000000"/>
                <w:sz w:val="28"/>
              </w:rPr>
              <w:t>m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3.6 (1.32)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7.1 (3.37)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CC3B0E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&lt;.001</w:t>
            </w:r>
          </w:p>
        </w:tc>
      </w:tr>
      <w:tr w:rsidR="00157E22" w:rsidRPr="000358FD" w:rsidTr="00157E22">
        <w:trPr>
          <w:jc w:val="center"/>
        </w:trPr>
        <w:tc>
          <w:tcPr>
            <w:tcW w:w="6379" w:type="dxa"/>
            <w:tcBorders>
              <w:top w:val="nil"/>
              <w:bottom w:val="single" w:sz="4" w:space="0" w:color="auto"/>
            </w:tcBorders>
            <w:vAlign w:val="center"/>
          </w:tcPr>
          <w:p w:rsidR="00157E22" w:rsidRPr="003E358A" w:rsidRDefault="00157E22" w:rsidP="00CC3B0E">
            <w:pPr>
              <w:pStyle w:val="ListParagraph"/>
              <w:numPr>
                <w:ilvl w:val="0"/>
                <w:numId w:val="2"/>
              </w:numPr>
              <w:adjustRightInd w:val="0"/>
              <w:spacing w:line="480" w:lineRule="auto"/>
              <w:ind w:left="609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Mean (SD), mm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157E22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3.5 (1.22)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157E22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6.6 (3.22)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157E22" w:rsidRDefault="00157E22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&lt;.001</w:t>
            </w: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Prior CIEDs, n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 (3.5%)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4 (9.8%)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.148</w:t>
            </w:r>
          </w:p>
        </w:tc>
      </w:tr>
      <w:tr w:rsidR="00CC3B0E" w:rsidRPr="000358FD" w:rsidTr="00096AAC">
        <w:trPr>
          <w:cantSplit/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New Pacemaker within 1 month, n (%)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10 (11.6%)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12 (29.3%)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.014</w:t>
            </w: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Pr="006370CF" w:rsidRDefault="00CC3B0E" w:rsidP="00CC3B0E">
            <w:pPr>
              <w:spacing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lastRenderedPageBreak/>
              <w:t xml:space="preserve">Indication for Pacemaker implanted within </w:t>
            </w:r>
            <w:r w:rsidR="00096AAC">
              <w:rPr>
                <w:rFonts w:ascii="Roboto" w:hAnsi="Roboto"/>
                <w:sz w:val="28"/>
              </w:rPr>
              <w:t>1 month</w:t>
            </w:r>
            <w:r>
              <w:rPr>
                <w:rFonts w:ascii="Roboto" w:hAnsi="Roboto"/>
                <w:sz w:val="28"/>
              </w:rPr>
              <w:t xml:space="preserve">, n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.451</w:t>
            </w: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>Complete AVB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6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New LBBB and HV interval </w:t>
            </w:r>
            <w:r>
              <w:rPr>
                <w:rFonts w:ascii="Times New Roman" w:hAnsi="Times New Roman" w:cs="Times New Roman"/>
                <w:sz w:val="28"/>
              </w:rPr>
              <w:t>≥</w:t>
            </w:r>
            <w:r>
              <w:rPr>
                <w:rFonts w:ascii="Roboto" w:hAnsi="Roboto"/>
                <w:sz w:val="28"/>
              </w:rPr>
              <w:t xml:space="preserve"> 65ms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High grade AVB and HV interval </w:t>
            </w:r>
            <w:r>
              <w:rPr>
                <w:rFonts w:ascii="Times New Roman" w:hAnsi="Times New Roman" w:cs="Times New Roman"/>
                <w:sz w:val="28"/>
              </w:rPr>
              <w:t>≥</w:t>
            </w:r>
            <w:r>
              <w:rPr>
                <w:rFonts w:ascii="Roboto" w:hAnsi="Roboto"/>
                <w:sz w:val="28"/>
              </w:rPr>
              <w:t xml:space="preserve"> 65ms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0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94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Sick sinus syndrome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Pr="006E1DD5" w:rsidRDefault="00CC3B0E" w:rsidP="00CC3B0E">
            <w:pPr>
              <w:spacing w:line="480" w:lineRule="auto"/>
              <w:rPr>
                <w:rFonts w:ascii="Roboto" w:hAnsi="Roboto"/>
                <w:sz w:val="28"/>
              </w:rPr>
            </w:pPr>
            <w:r>
              <w:rPr>
                <w:rFonts w:ascii="Roboto" w:hAnsi="Roboto"/>
                <w:sz w:val="28"/>
              </w:rPr>
              <w:t xml:space="preserve">New </w:t>
            </w:r>
            <w:proofErr w:type="spellStart"/>
            <w:r>
              <w:rPr>
                <w:rFonts w:ascii="Roboto" w:hAnsi="Roboto"/>
                <w:sz w:val="28"/>
              </w:rPr>
              <w:t>VpDep</w:t>
            </w:r>
            <w:proofErr w:type="spellEnd"/>
            <w:r>
              <w:rPr>
                <w:rFonts w:ascii="Roboto" w:hAnsi="Roboto"/>
                <w:sz w:val="28"/>
              </w:rPr>
              <w:t xml:space="preserve"> at 30 days, n (%)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6 (7.0%)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4 (9.8%)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.587</w:t>
            </w: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:rsidR="00CC3B0E" w:rsidRPr="006E1DD5" w:rsidRDefault="00CC3B0E" w:rsidP="00CC3B0E">
            <w:pPr>
              <w:pStyle w:val="ListParagraph"/>
              <w:numPr>
                <w:ilvl w:val="0"/>
                <w:numId w:val="5"/>
              </w:numPr>
              <w:adjustRightInd w:val="0"/>
              <w:spacing w:line="480" w:lineRule="auto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Prior CIEDs, n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single" w:sz="4" w:space="0" w:color="auto"/>
            </w:tcBorders>
            <w:vAlign w:val="center"/>
          </w:tcPr>
          <w:p w:rsidR="00CC3B0E" w:rsidRDefault="00CC3B0E" w:rsidP="00CC3B0E">
            <w:pPr>
              <w:pStyle w:val="ListParagraph"/>
              <w:numPr>
                <w:ilvl w:val="0"/>
                <w:numId w:val="5"/>
              </w:numPr>
              <w:adjustRightInd w:val="0"/>
              <w:spacing w:line="480" w:lineRule="auto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Without prior CIEDs, n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rPr>
                <w:rFonts w:ascii="Roboto" w:hAnsi="Roboto" w:cs="Arial"/>
                <w:color w:val="000000"/>
                <w:sz w:val="28"/>
              </w:rPr>
            </w:pPr>
            <w:proofErr w:type="spellStart"/>
            <w:r>
              <w:rPr>
                <w:rFonts w:ascii="Roboto" w:hAnsi="Roboto" w:cs="Arial"/>
                <w:color w:val="000000"/>
                <w:sz w:val="28"/>
              </w:rPr>
              <w:t>VpDep</w:t>
            </w:r>
            <w:proofErr w:type="spellEnd"/>
            <w:r>
              <w:rPr>
                <w:rFonts w:ascii="Roboto" w:hAnsi="Roboto" w:cs="Arial"/>
                <w:color w:val="000000"/>
                <w:sz w:val="28"/>
              </w:rPr>
              <w:t xml:space="preserve"> at 1 year, n (%)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4 (4.7%)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4 (9.8%)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  <w:vAlign w:val="center"/>
          </w:tcPr>
          <w:p w:rsidR="00CC3B0E" w:rsidRPr="000358FD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.268</w:t>
            </w: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:rsidR="00CC3B0E" w:rsidRPr="003F765D" w:rsidRDefault="00CC3B0E" w:rsidP="00CC3B0E">
            <w:pPr>
              <w:pStyle w:val="ListParagraph"/>
              <w:numPr>
                <w:ilvl w:val="0"/>
                <w:numId w:val="5"/>
              </w:numPr>
              <w:adjustRightInd w:val="0"/>
              <w:spacing w:line="480" w:lineRule="auto"/>
              <w:rPr>
                <w:rFonts w:ascii="Roboto" w:hAnsi="Roboto" w:cs="Arial"/>
                <w:color w:val="000000"/>
                <w:sz w:val="28"/>
              </w:rPr>
            </w:pPr>
            <w:r w:rsidRPr="003F765D">
              <w:rPr>
                <w:rFonts w:ascii="Roboto" w:hAnsi="Roboto" w:cs="Arial"/>
                <w:color w:val="000000"/>
                <w:sz w:val="28"/>
              </w:rPr>
              <w:lastRenderedPageBreak/>
              <w:t>Prior CIEDs, n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  <w:tr w:rsidR="00CC3B0E" w:rsidRPr="000358FD" w:rsidTr="001113D3">
        <w:trPr>
          <w:jc w:val="center"/>
        </w:trPr>
        <w:tc>
          <w:tcPr>
            <w:tcW w:w="6379" w:type="dxa"/>
            <w:tcBorders>
              <w:top w:val="nil"/>
              <w:bottom w:val="single" w:sz="6" w:space="0" w:color="auto"/>
            </w:tcBorders>
            <w:vAlign w:val="center"/>
          </w:tcPr>
          <w:p w:rsidR="00CC3B0E" w:rsidRPr="003F765D" w:rsidRDefault="00CC3B0E" w:rsidP="00CC3B0E">
            <w:pPr>
              <w:pStyle w:val="ListParagraph"/>
              <w:numPr>
                <w:ilvl w:val="0"/>
                <w:numId w:val="5"/>
              </w:numPr>
              <w:adjustRightInd w:val="0"/>
              <w:spacing w:line="480" w:lineRule="auto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Without prior CIEDs, n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</w:t>
            </w:r>
          </w:p>
        </w:tc>
        <w:tc>
          <w:tcPr>
            <w:tcW w:w="2694" w:type="dxa"/>
            <w:tcBorders>
              <w:top w:val="nil"/>
              <w:bottom w:val="single" w:sz="6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</w:t>
            </w:r>
          </w:p>
        </w:tc>
        <w:tc>
          <w:tcPr>
            <w:tcW w:w="974" w:type="dxa"/>
            <w:tcBorders>
              <w:top w:val="nil"/>
              <w:bottom w:val="single" w:sz="6" w:space="0" w:color="auto"/>
            </w:tcBorders>
            <w:vAlign w:val="center"/>
          </w:tcPr>
          <w:p w:rsidR="00CC3B0E" w:rsidRDefault="00CC3B0E" w:rsidP="00CC3B0E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</w:p>
        </w:tc>
      </w:tr>
    </w:tbl>
    <w:p w:rsidR="00C31D01" w:rsidRPr="001113D3" w:rsidRDefault="00C31D01" w:rsidP="001113D3">
      <w:pPr>
        <w:spacing w:after="0" w:line="276" w:lineRule="auto"/>
        <w:rPr>
          <w:rFonts w:ascii="Roboto" w:hAnsi="Roboto"/>
          <w:color w:val="595959" w:themeColor="text1" w:themeTint="A6"/>
          <w:sz w:val="24"/>
          <w:szCs w:val="24"/>
        </w:rPr>
      </w:pPr>
      <w:r w:rsidRPr="001113D3">
        <w:rPr>
          <w:rFonts w:ascii="Roboto" w:hAnsi="Roboto"/>
          <w:color w:val="595959" w:themeColor="text1" w:themeTint="A6"/>
          <w:sz w:val="24"/>
          <w:szCs w:val="24"/>
        </w:rPr>
        <w:t xml:space="preserve">Abbreviations: AVB, atrioventricular block; CIEDs, cardiac implantable electronic devices; </w:t>
      </w:r>
      <w:proofErr w:type="spellStart"/>
      <w:r w:rsidRPr="001113D3">
        <w:rPr>
          <w:rFonts w:ascii="Roboto" w:hAnsi="Roboto"/>
          <w:color w:val="595959" w:themeColor="text1" w:themeTint="A6"/>
          <w:sz w:val="24"/>
          <w:szCs w:val="24"/>
        </w:rPr>
        <w:t>VpDep</w:t>
      </w:r>
      <w:proofErr w:type="spellEnd"/>
      <w:r w:rsidRPr="001113D3">
        <w:rPr>
          <w:rFonts w:ascii="Roboto" w:hAnsi="Roboto"/>
          <w:color w:val="595959" w:themeColor="text1" w:themeTint="A6"/>
          <w:sz w:val="24"/>
          <w:szCs w:val="24"/>
        </w:rPr>
        <w:t xml:space="preserve">, ventricular pacing dependency. </w:t>
      </w:r>
    </w:p>
    <w:p w:rsidR="009C0508" w:rsidRDefault="009C0508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6E1DD5" w:rsidRDefault="006E1DD5" w:rsidP="009C0508"/>
    <w:p w:rsidR="00AF4757" w:rsidRDefault="00AF4757" w:rsidP="00AB3412">
      <w:pPr>
        <w:pStyle w:val="Heading1"/>
        <w:spacing w:line="480" w:lineRule="auto"/>
        <w:rPr>
          <w:rFonts w:ascii="Roboto" w:hAnsi="Roboto"/>
          <w:color w:val="000000" w:themeColor="text1"/>
        </w:rPr>
        <w:sectPr w:rsidR="00AF4757" w:rsidSect="001113D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B3412" w:rsidRDefault="00AB3412" w:rsidP="00AB3412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7" w:name="TableS6"/>
      <w:r w:rsidRPr="00AB3412">
        <w:rPr>
          <w:rFonts w:ascii="Roboto" w:hAnsi="Roboto"/>
          <w:color w:val="000000" w:themeColor="text1"/>
        </w:rPr>
        <w:lastRenderedPageBreak/>
        <w:t xml:space="preserve">Table </w:t>
      </w:r>
      <w:r w:rsidR="00ED53CA">
        <w:rPr>
          <w:rFonts w:ascii="Roboto" w:hAnsi="Roboto"/>
          <w:color w:val="000000" w:themeColor="text1"/>
        </w:rPr>
        <w:t>S</w:t>
      </w:r>
      <w:r w:rsidR="009B7779">
        <w:rPr>
          <w:rFonts w:ascii="Roboto" w:hAnsi="Roboto"/>
          <w:color w:val="000000" w:themeColor="text1"/>
        </w:rPr>
        <w:t>6</w:t>
      </w:r>
      <w:bookmarkEnd w:id="7"/>
      <w:r w:rsidRPr="00AB3412">
        <w:rPr>
          <w:rFonts w:ascii="Roboto" w:hAnsi="Roboto"/>
          <w:color w:val="000000" w:themeColor="text1"/>
        </w:rPr>
        <w:t>. Causes of Death (</w:t>
      </w:r>
      <w:r w:rsidR="000D2304">
        <w:rPr>
          <w:rFonts w:ascii="Roboto" w:hAnsi="Roboto"/>
          <w:color w:val="000000" w:themeColor="text1"/>
        </w:rPr>
        <w:t>n</w:t>
      </w:r>
      <w:r w:rsidRPr="00AB3412">
        <w:rPr>
          <w:rFonts w:ascii="Roboto" w:hAnsi="Roboto"/>
          <w:color w:val="000000" w:themeColor="text1"/>
        </w:rPr>
        <w:t>=18)</w:t>
      </w:r>
    </w:p>
    <w:tbl>
      <w:tblPr>
        <w:tblStyle w:val="TableGrid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3401"/>
      </w:tblGrid>
      <w:tr w:rsidR="00C944A6" w:rsidRPr="000358FD" w:rsidTr="00C944A6">
        <w:trPr>
          <w:trHeight w:val="1076"/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44A6" w:rsidRPr="000358FD" w:rsidRDefault="00C944A6" w:rsidP="00A60AF6">
            <w:pPr>
              <w:keepNext/>
              <w:adjustRightInd w:val="0"/>
              <w:spacing w:line="480" w:lineRule="auto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Causes of Death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44A6" w:rsidRPr="00C944A6" w:rsidRDefault="000D2304" w:rsidP="00A60AF6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Roboto" w:hAnsi="Roboto" w:cs="Arial"/>
                <w:b/>
                <w:bCs/>
                <w:color w:val="000000"/>
                <w:sz w:val="28"/>
              </w:rPr>
            </w:pPr>
            <w:r>
              <w:rPr>
                <w:rFonts w:ascii="Roboto" w:hAnsi="Roboto" w:cs="Arial"/>
                <w:b/>
                <w:bCs/>
                <w:color w:val="000000"/>
                <w:sz w:val="28"/>
              </w:rPr>
              <w:t>n</w:t>
            </w:r>
            <w:r w:rsidR="00C944A6" w:rsidRPr="00C944A6">
              <w:rPr>
                <w:rFonts w:ascii="Roboto" w:hAnsi="Roboto" w:cs="Arial"/>
                <w:b/>
                <w:bCs/>
                <w:color w:val="000000"/>
                <w:sz w:val="28"/>
              </w:rPr>
              <w:t xml:space="preserve"> (%)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Pr="000358FD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Aortic annulus rupture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Pr="000358FD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 (5.6%)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Cardiovascular causes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3 (16.7%)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Endocarditis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 (5.6%)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Malignancy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 (5.6%)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Intracranial hemorrhage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 (5.6%)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Gastrointestinal bleeding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1 (5.6%)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Sepsis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2 (11.1%)</w:t>
            </w:r>
          </w:p>
        </w:tc>
      </w:tr>
      <w:tr w:rsidR="00C944A6" w:rsidRPr="000358FD" w:rsidTr="00C944A6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ind w:left="72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Unknown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4A6" w:rsidRDefault="00C944A6" w:rsidP="00A60AF6">
            <w:pPr>
              <w:adjustRightInd w:val="0"/>
              <w:spacing w:line="480" w:lineRule="auto"/>
              <w:jc w:val="center"/>
              <w:rPr>
                <w:rFonts w:ascii="Roboto" w:hAnsi="Roboto" w:cs="Arial"/>
                <w:color w:val="000000"/>
                <w:sz w:val="28"/>
              </w:rPr>
            </w:pPr>
            <w:r>
              <w:rPr>
                <w:rFonts w:ascii="Roboto" w:hAnsi="Roboto" w:cs="Arial"/>
                <w:color w:val="000000"/>
                <w:sz w:val="28"/>
              </w:rPr>
              <w:t>8 (44.4%)</w:t>
            </w:r>
          </w:p>
        </w:tc>
      </w:tr>
    </w:tbl>
    <w:p w:rsidR="00AB3412" w:rsidRDefault="00AB3412" w:rsidP="00AB3412"/>
    <w:p w:rsidR="00BE64B7" w:rsidRDefault="00BE64B7" w:rsidP="00AB3412"/>
    <w:p w:rsidR="00BE64B7" w:rsidRDefault="00BE64B7" w:rsidP="00AB3412"/>
    <w:p w:rsidR="00BE64B7" w:rsidRDefault="00BE64B7" w:rsidP="00AB3412"/>
    <w:p w:rsidR="00BE64B7" w:rsidRDefault="00BE64B7" w:rsidP="00AB3412"/>
    <w:p w:rsidR="00BE64B7" w:rsidRDefault="00BE64B7" w:rsidP="00AB3412"/>
    <w:p w:rsidR="00BE64B7" w:rsidRDefault="00BE64B7" w:rsidP="00AB3412"/>
    <w:p w:rsidR="00AF4757" w:rsidRDefault="00AF4757" w:rsidP="00C944A6">
      <w:pPr>
        <w:pStyle w:val="Heading1"/>
        <w:spacing w:line="480" w:lineRule="auto"/>
        <w:rPr>
          <w:rFonts w:ascii="Roboto" w:hAnsi="Roboto"/>
          <w:color w:val="000000" w:themeColor="text1"/>
        </w:rPr>
        <w:sectPr w:rsidR="00AF47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742E" w:rsidRDefault="0052742E" w:rsidP="0052742E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8" w:name="FigureS1"/>
      <w:bookmarkStart w:id="9" w:name="_GoBack"/>
      <w:bookmarkEnd w:id="9"/>
      <w:r w:rsidRPr="00E24EF7">
        <w:rPr>
          <w:rFonts w:ascii="Roboto" w:hAnsi="Roboto"/>
          <w:color w:val="000000" w:themeColor="text1"/>
        </w:rPr>
        <w:lastRenderedPageBreak/>
        <w:t xml:space="preserve">Figure </w:t>
      </w:r>
      <w:r>
        <w:rPr>
          <w:rFonts w:ascii="Roboto" w:hAnsi="Roboto"/>
          <w:color w:val="000000" w:themeColor="text1"/>
        </w:rPr>
        <w:t>S1</w:t>
      </w:r>
      <w:bookmarkEnd w:id="8"/>
      <w:r w:rsidRPr="00E24EF7">
        <w:rPr>
          <w:rFonts w:ascii="Roboto" w:hAnsi="Roboto"/>
          <w:color w:val="000000" w:themeColor="text1"/>
        </w:rPr>
        <w:t>. Timeline of Pacemaker Implantation and Incidence of Ventricular Pacing Dependency by Type</w:t>
      </w:r>
      <w:r>
        <w:rPr>
          <w:rFonts w:ascii="Roboto" w:hAnsi="Roboto"/>
          <w:color w:val="000000" w:themeColor="text1"/>
        </w:rPr>
        <w:t xml:space="preserve"> of Devices</w:t>
      </w:r>
    </w:p>
    <w:p w:rsidR="0052742E" w:rsidRDefault="0052742E" w:rsidP="0052742E">
      <w:r>
        <w:rPr>
          <w:noProof/>
        </w:rPr>
        <w:drawing>
          <wp:inline distT="0" distB="0" distL="0" distR="0" wp14:anchorId="18995B21" wp14:editId="4E49B9EF">
            <wp:extent cx="5616255" cy="3112764"/>
            <wp:effectExtent l="19050" t="19050" r="22860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13" cy="3158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42E" w:rsidRDefault="0052742E" w:rsidP="0052742E">
      <w:r>
        <w:rPr>
          <w:noProof/>
        </w:rPr>
        <w:drawing>
          <wp:inline distT="0" distB="0" distL="0" distR="0" wp14:anchorId="7D6EE175" wp14:editId="21CC4B54">
            <wp:extent cx="5615940" cy="3112589"/>
            <wp:effectExtent l="19050" t="19050" r="2286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124" cy="31481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742E" w:rsidRPr="00E24EF7" w:rsidRDefault="0052742E" w:rsidP="0052742E">
      <w:r w:rsidRPr="00E81800">
        <w:rPr>
          <w:rFonts w:ascii="Roboto" w:hAnsi="Roboto"/>
          <w:sz w:val="24"/>
          <w:szCs w:val="24"/>
        </w:rPr>
        <w:t>Abbreviations:</w:t>
      </w:r>
      <w:r>
        <w:rPr>
          <w:rFonts w:ascii="Roboto" w:hAnsi="Roboto"/>
          <w:sz w:val="24"/>
          <w:szCs w:val="24"/>
        </w:rPr>
        <w:t xml:space="preserve"> TAVR, transcatheter aortic valve replacement; </w:t>
      </w:r>
      <w:proofErr w:type="spellStart"/>
      <w:r>
        <w:rPr>
          <w:rFonts w:ascii="Roboto" w:hAnsi="Roboto"/>
          <w:sz w:val="24"/>
          <w:szCs w:val="24"/>
        </w:rPr>
        <w:t>VpDep</w:t>
      </w:r>
      <w:proofErr w:type="spellEnd"/>
      <w:r>
        <w:rPr>
          <w:rFonts w:ascii="Roboto" w:hAnsi="Roboto"/>
          <w:sz w:val="24"/>
          <w:szCs w:val="24"/>
        </w:rPr>
        <w:t>, ventricular pacing dependency.</w:t>
      </w:r>
    </w:p>
    <w:p w:rsidR="00CE2B61" w:rsidRPr="00D44782" w:rsidRDefault="00025372" w:rsidP="00D44782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10" w:name="FigureS2"/>
      <w:r w:rsidRPr="00D44782">
        <w:rPr>
          <w:rFonts w:ascii="Roboto" w:hAnsi="Roboto"/>
          <w:color w:val="000000" w:themeColor="text1"/>
        </w:rPr>
        <w:lastRenderedPageBreak/>
        <w:t xml:space="preserve">Figure </w:t>
      </w:r>
      <w:r w:rsidR="00ED53CA">
        <w:rPr>
          <w:rFonts w:ascii="Roboto" w:hAnsi="Roboto"/>
          <w:color w:val="000000" w:themeColor="text1"/>
        </w:rPr>
        <w:t>S</w:t>
      </w:r>
      <w:r w:rsidR="0052742E">
        <w:rPr>
          <w:rFonts w:ascii="Roboto" w:hAnsi="Roboto"/>
          <w:color w:val="000000" w:themeColor="text1"/>
        </w:rPr>
        <w:t>2</w:t>
      </w:r>
      <w:bookmarkEnd w:id="10"/>
      <w:r w:rsidRPr="00D44782">
        <w:rPr>
          <w:rFonts w:ascii="Roboto" w:hAnsi="Roboto"/>
          <w:color w:val="000000" w:themeColor="text1"/>
        </w:rPr>
        <w:t xml:space="preserve">. </w:t>
      </w:r>
      <w:r w:rsidR="00AF3FB7" w:rsidRPr="00D44782">
        <w:rPr>
          <w:rFonts w:ascii="Roboto" w:hAnsi="Roboto"/>
          <w:color w:val="000000" w:themeColor="text1"/>
        </w:rPr>
        <w:t xml:space="preserve">Kaplan-Meier </w:t>
      </w:r>
      <w:r w:rsidR="00D44782" w:rsidRPr="00D44782">
        <w:rPr>
          <w:rFonts w:ascii="Roboto" w:hAnsi="Roboto"/>
          <w:color w:val="000000" w:themeColor="text1"/>
        </w:rPr>
        <w:t xml:space="preserve">survival estimates by </w:t>
      </w:r>
      <w:r w:rsidR="00833FA1">
        <w:rPr>
          <w:rFonts w:ascii="Roboto" w:hAnsi="Roboto"/>
          <w:color w:val="000000" w:themeColor="text1"/>
        </w:rPr>
        <w:t xml:space="preserve">new ventricular pacing dependency </w:t>
      </w:r>
    </w:p>
    <w:p w:rsidR="00025372" w:rsidRDefault="00092802" w:rsidP="001D79C4">
      <w:pPr>
        <w:spacing w:after="0" w:line="480" w:lineRule="auto"/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  <w:sz w:val="32"/>
          <w:szCs w:val="32"/>
        </w:rPr>
        <w:drawing>
          <wp:inline distT="0" distB="0" distL="0" distR="0">
            <wp:extent cx="5843239" cy="5843239"/>
            <wp:effectExtent l="0" t="0" r="571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35" cy="58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61" w:rsidRDefault="00CE2B61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p w:rsidR="00233136" w:rsidRDefault="00233136" w:rsidP="00233136">
      <w:pPr>
        <w:pStyle w:val="Heading1"/>
        <w:spacing w:line="480" w:lineRule="auto"/>
        <w:rPr>
          <w:rFonts w:ascii="Roboto" w:hAnsi="Roboto"/>
          <w:color w:val="000000" w:themeColor="text1"/>
        </w:rPr>
      </w:pPr>
      <w:bookmarkStart w:id="11" w:name="FigureS3"/>
      <w:r w:rsidRPr="00D44782">
        <w:rPr>
          <w:rFonts w:ascii="Roboto" w:hAnsi="Roboto"/>
          <w:color w:val="000000" w:themeColor="text1"/>
        </w:rPr>
        <w:lastRenderedPageBreak/>
        <w:t>Figure</w:t>
      </w:r>
      <w:r>
        <w:rPr>
          <w:rFonts w:ascii="Roboto" w:hAnsi="Roboto"/>
          <w:color w:val="000000" w:themeColor="text1"/>
        </w:rPr>
        <w:t xml:space="preserve"> </w:t>
      </w:r>
      <w:r w:rsidR="00ED53CA">
        <w:rPr>
          <w:rFonts w:ascii="Roboto" w:hAnsi="Roboto"/>
          <w:color w:val="000000" w:themeColor="text1"/>
        </w:rPr>
        <w:t>S</w:t>
      </w:r>
      <w:r w:rsidR="0052742E">
        <w:rPr>
          <w:rFonts w:ascii="Roboto" w:hAnsi="Roboto"/>
          <w:color w:val="000000" w:themeColor="text1"/>
        </w:rPr>
        <w:t>3</w:t>
      </w:r>
      <w:bookmarkEnd w:id="11"/>
      <w:r w:rsidRPr="00D44782">
        <w:rPr>
          <w:rFonts w:ascii="Roboto" w:hAnsi="Roboto"/>
          <w:color w:val="000000" w:themeColor="text1"/>
        </w:rPr>
        <w:t xml:space="preserve">. Kaplan-Meier survival estimates by </w:t>
      </w:r>
      <w:r w:rsidR="00EB0411">
        <w:rPr>
          <w:rFonts w:ascii="Roboto" w:hAnsi="Roboto"/>
          <w:color w:val="000000" w:themeColor="text1"/>
        </w:rPr>
        <w:t xml:space="preserve">new </w:t>
      </w:r>
      <w:r w:rsidR="00105AA5">
        <w:rPr>
          <w:rFonts w:ascii="Roboto" w:hAnsi="Roboto"/>
          <w:color w:val="000000" w:themeColor="text1"/>
        </w:rPr>
        <w:t xml:space="preserve">permanent </w:t>
      </w:r>
      <w:r w:rsidR="00EB0411">
        <w:rPr>
          <w:rFonts w:ascii="Roboto" w:hAnsi="Roboto"/>
          <w:color w:val="000000" w:themeColor="text1"/>
        </w:rPr>
        <w:t xml:space="preserve">pacemaker </w:t>
      </w:r>
      <w:r w:rsidR="00105AA5">
        <w:rPr>
          <w:rFonts w:ascii="Roboto" w:hAnsi="Roboto"/>
          <w:color w:val="000000" w:themeColor="text1"/>
        </w:rPr>
        <w:t>implanted within</w:t>
      </w:r>
      <w:r w:rsidR="00EB0411">
        <w:rPr>
          <w:rFonts w:ascii="Roboto" w:hAnsi="Roboto"/>
          <w:color w:val="000000" w:themeColor="text1"/>
        </w:rPr>
        <w:t xml:space="preserve"> </w:t>
      </w:r>
      <w:r w:rsidR="003A0B0D">
        <w:rPr>
          <w:rFonts w:ascii="Roboto" w:hAnsi="Roboto"/>
          <w:color w:val="000000" w:themeColor="text1"/>
        </w:rPr>
        <w:t>1 month after the procedure</w:t>
      </w:r>
    </w:p>
    <w:p w:rsidR="00EB0411" w:rsidRPr="00EB0411" w:rsidRDefault="00A12216" w:rsidP="00EB0411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36" w:rsidRPr="0035432F" w:rsidRDefault="00233136" w:rsidP="001D79C4">
      <w:pPr>
        <w:spacing w:after="0" w:line="480" w:lineRule="auto"/>
        <w:rPr>
          <w:rFonts w:ascii="Roboto" w:hAnsi="Roboto"/>
          <w:sz w:val="32"/>
          <w:szCs w:val="32"/>
        </w:rPr>
      </w:pPr>
    </w:p>
    <w:sectPr w:rsidR="00233136" w:rsidRPr="0035432F" w:rsidSect="0065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0E" w:rsidRDefault="00CC3B0E" w:rsidP="00AF4757">
      <w:pPr>
        <w:spacing w:after="0" w:line="240" w:lineRule="auto"/>
      </w:pPr>
      <w:r>
        <w:separator/>
      </w:r>
    </w:p>
  </w:endnote>
  <w:endnote w:type="continuationSeparator" w:id="0">
    <w:p w:rsidR="00CC3B0E" w:rsidRDefault="00CC3B0E" w:rsidP="00AF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0E" w:rsidRDefault="00CC3B0E" w:rsidP="00AF4757">
      <w:pPr>
        <w:spacing w:after="0" w:line="240" w:lineRule="auto"/>
      </w:pPr>
      <w:r>
        <w:separator/>
      </w:r>
    </w:p>
  </w:footnote>
  <w:footnote w:type="continuationSeparator" w:id="0">
    <w:p w:rsidR="00CC3B0E" w:rsidRDefault="00CC3B0E" w:rsidP="00AF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7DBA"/>
    <w:multiLevelType w:val="hybridMultilevel"/>
    <w:tmpl w:val="B0DE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08E5"/>
    <w:multiLevelType w:val="hybridMultilevel"/>
    <w:tmpl w:val="B1E0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76E"/>
    <w:multiLevelType w:val="hybridMultilevel"/>
    <w:tmpl w:val="A066EB0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CA1813"/>
    <w:multiLevelType w:val="hybridMultilevel"/>
    <w:tmpl w:val="5128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1DFA"/>
    <w:multiLevelType w:val="hybridMultilevel"/>
    <w:tmpl w:val="D96E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D"/>
    <w:rsid w:val="00016921"/>
    <w:rsid w:val="0002412B"/>
    <w:rsid w:val="00025372"/>
    <w:rsid w:val="000358FD"/>
    <w:rsid w:val="0004706E"/>
    <w:rsid w:val="0006372E"/>
    <w:rsid w:val="000816D7"/>
    <w:rsid w:val="00092802"/>
    <w:rsid w:val="00096AAC"/>
    <w:rsid w:val="000B1DE5"/>
    <w:rsid w:val="000C548F"/>
    <w:rsid w:val="000D0AE7"/>
    <w:rsid w:val="000D2304"/>
    <w:rsid w:val="000E6515"/>
    <w:rsid w:val="000E7579"/>
    <w:rsid w:val="000F1682"/>
    <w:rsid w:val="000F1BB0"/>
    <w:rsid w:val="00105AA5"/>
    <w:rsid w:val="001113D3"/>
    <w:rsid w:val="00111732"/>
    <w:rsid w:val="00112758"/>
    <w:rsid w:val="00122B4D"/>
    <w:rsid w:val="00127FAB"/>
    <w:rsid w:val="00130634"/>
    <w:rsid w:val="0013416C"/>
    <w:rsid w:val="00137872"/>
    <w:rsid w:val="00157E22"/>
    <w:rsid w:val="001638D1"/>
    <w:rsid w:val="00166E3C"/>
    <w:rsid w:val="001712C8"/>
    <w:rsid w:val="0018056C"/>
    <w:rsid w:val="001A620B"/>
    <w:rsid w:val="001D79C4"/>
    <w:rsid w:val="001E27A1"/>
    <w:rsid w:val="001F783D"/>
    <w:rsid w:val="00200B0D"/>
    <w:rsid w:val="00203263"/>
    <w:rsid w:val="0022192F"/>
    <w:rsid w:val="00233136"/>
    <w:rsid w:val="00235E9E"/>
    <w:rsid w:val="00236FEA"/>
    <w:rsid w:val="002475B3"/>
    <w:rsid w:val="00247E22"/>
    <w:rsid w:val="00266F7B"/>
    <w:rsid w:val="00282165"/>
    <w:rsid w:val="002D104C"/>
    <w:rsid w:val="00306FB5"/>
    <w:rsid w:val="003177A2"/>
    <w:rsid w:val="00351202"/>
    <w:rsid w:val="0035432F"/>
    <w:rsid w:val="003947A4"/>
    <w:rsid w:val="003A0B0D"/>
    <w:rsid w:val="003A1AEF"/>
    <w:rsid w:val="003B50F0"/>
    <w:rsid w:val="003D2849"/>
    <w:rsid w:val="003E358A"/>
    <w:rsid w:val="003F765D"/>
    <w:rsid w:val="00437CCD"/>
    <w:rsid w:val="00453E39"/>
    <w:rsid w:val="004A12C3"/>
    <w:rsid w:val="004D51BC"/>
    <w:rsid w:val="00507384"/>
    <w:rsid w:val="0051033B"/>
    <w:rsid w:val="0052742E"/>
    <w:rsid w:val="005308C0"/>
    <w:rsid w:val="00547D95"/>
    <w:rsid w:val="00552873"/>
    <w:rsid w:val="00554962"/>
    <w:rsid w:val="00565EE0"/>
    <w:rsid w:val="005726A5"/>
    <w:rsid w:val="00593893"/>
    <w:rsid w:val="005A3B9F"/>
    <w:rsid w:val="005A43E9"/>
    <w:rsid w:val="005F11BA"/>
    <w:rsid w:val="006328B6"/>
    <w:rsid w:val="0063387D"/>
    <w:rsid w:val="006370CF"/>
    <w:rsid w:val="00652FA1"/>
    <w:rsid w:val="00655F97"/>
    <w:rsid w:val="00670E29"/>
    <w:rsid w:val="00686639"/>
    <w:rsid w:val="00694067"/>
    <w:rsid w:val="006B49FD"/>
    <w:rsid w:val="006B57DE"/>
    <w:rsid w:val="006E08D1"/>
    <w:rsid w:val="006E1DD5"/>
    <w:rsid w:val="006E5606"/>
    <w:rsid w:val="006F6045"/>
    <w:rsid w:val="006F7591"/>
    <w:rsid w:val="00702DBA"/>
    <w:rsid w:val="00711989"/>
    <w:rsid w:val="00721DED"/>
    <w:rsid w:val="007243A5"/>
    <w:rsid w:val="00727A42"/>
    <w:rsid w:val="0073650F"/>
    <w:rsid w:val="007367ED"/>
    <w:rsid w:val="00741CF2"/>
    <w:rsid w:val="007449E9"/>
    <w:rsid w:val="00756ACE"/>
    <w:rsid w:val="007570BE"/>
    <w:rsid w:val="00795E5A"/>
    <w:rsid w:val="007A01A3"/>
    <w:rsid w:val="007B133F"/>
    <w:rsid w:val="007C49F3"/>
    <w:rsid w:val="007E4C16"/>
    <w:rsid w:val="007F655F"/>
    <w:rsid w:val="008226F1"/>
    <w:rsid w:val="00833FA1"/>
    <w:rsid w:val="008346AB"/>
    <w:rsid w:val="00835FFA"/>
    <w:rsid w:val="008371C5"/>
    <w:rsid w:val="00840DA1"/>
    <w:rsid w:val="008531C8"/>
    <w:rsid w:val="00874F9B"/>
    <w:rsid w:val="008835C0"/>
    <w:rsid w:val="00885E0C"/>
    <w:rsid w:val="00887AE9"/>
    <w:rsid w:val="008A4DFB"/>
    <w:rsid w:val="008C4FA6"/>
    <w:rsid w:val="008C55EE"/>
    <w:rsid w:val="008D081E"/>
    <w:rsid w:val="00900701"/>
    <w:rsid w:val="00902122"/>
    <w:rsid w:val="00910F9D"/>
    <w:rsid w:val="00911913"/>
    <w:rsid w:val="00920D80"/>
    <w:rsid w:val="009320E1"/>
    <w:rsid w:val="00934F52"/>
    <w:rsid w:val="00937E27"/>
    <w:rsid w:val="009469D6"/>
    <w:rsid w:val="00955CE5"/>
    <w:rsid w:val="00957824"/>
    <w:rsid w:val="009629DC"/>
    <w:rsid w:val="009858EC"/>
    <w:rsid w:val="00994C13"/>
    <w:rsid w:val="00997010"/>
    <w:rsid w:val="009A373F"/>
    <w:rsid w:val="009B7779"/>
    <w:rsid w:val="009C0508"/>
    <w:rsid w:val="009C39C8"/>
    <w:rsid w:val="009D062F"/>
    <w:rsid w:val="009F759E"/>
    <w:rsid w:val="00A12216"/>
    <w:rsid w:val="00A1775C"/>
    <w:rsid w:val="00A25680"/>
    <w:rsid w:val="00A4550C"/>
    <w:rsid w:val="00A60AF6"/>
    <w:rsid w:val="00A6185C"/>
    <w:rsid w:val="00A672A9"/>
    <w:rsid w:val="00A71A63"/>
    <w:rsid w:val="00AB3412"/>
    <w:rsid w:val="00AB35FE"/>
    <w:rsid w:val="00AD229B"/>
    <w:rsid w:val="00AD51C5"/>
    <w:rsid w:val="00AD6F45"/>
    <w:rsid w:val="00AE64E5"/>
    <w:rsid w:val="00AF3FB7"/>
    <w:rsid w:val="00AF4757"/>
    <w:rsid w:val="00B03FF3"/>
    <w:rsid w:val="00B2465C"/>
    <w:rsid w:val="00B34EEE"/>
    <w:rsid w:val="00B54226"/>
    <w:rsid w:val="00B549D1"/>
    <w:rsid w:val="00B668FB"/>
    <w:rsid w:val="00B671AE"/>
    <w:rsid w:val="00B85F50"/>
    <w:rsid w:val="00BA15B2"/>
    <w:rsid w:val="00BD3F52"/>
    <w:rsid w:val="00BD5894"/>
    <w:rsid w:val="00BD6FA2"/>
    <w:rsid w:val="00BE5D18"/>
    <w:rsid w:val="00BE64B7"/>
    <w:rsid w:val="00C00477"/>
    <w:rsid w:val="00C02DA2"/>
    <w:rsid w:val="00C05A48"/>
    <w:rsid w:val="00C11644"/>
    <w:rsid w:val="00C2342F"/>
    <w:rsid w:val="00C31D01"/>
    <w:rsid w:val="00C321BB"/>
    <w:rsid w:val="00C45F40"/>
    <w:rsid w:val="00C6211D"/>
    <w:rsid w:val="00C944A6"/>
    <w:rsid w:val="00CC3B0E"/>
    <w:rsid w:val="00CC610D"/>
    <w:rsid w:val="00CC7634"/>
    <w:rsid w:val="00CD5B9B"/>
    <w:rsid w:val="00CE214C"/>
    <w:rsid w:val="00CE2B61"/>
    <w:rsid w:val="00D059A7"/>
    <w:rsid w:val="00D2131F"/>
    <w:rsid w:val="00D33F7D"/>
    <w:rsid w:val="00D36610"/>
    <w:rsid w:val="00D44782"/>
    <w:rsid w:val="00D671EE"/>
    <w:rsid w:val="00D741BA"/>
    <w:rsid w:val="00D86C15"/>
    <w:rsid w:val="00D97AA9"/>
    <w:rsid w:val="00DC33A1"/>
    <w:rsid w:val="00DC5586"/>
    <w:rsid w:val="00DD64B4"/>
    <w:rsid w:val="00E22E56"/>
    <w:rsid w:val="00E24485"/>
    <w:rsid w:val="00E24D89"/>
    <w:rsid w:val="00E24EF7"/>
    <w:rsid w:val="00E5081E"/>
    <w:rsid w:val="00E71B0A"/>
    <w:rsid w:val="00E742DA"/>
    <w:rsid w:val="00E75629"/>
    <w:rsid w:val="00E81800"/>
    <w:rsid w:val="00EB0411"/>
    <w:rsid w:val="00EB48FF"/>
    <w:rsid w:val="00EC4E50"/>
    <w:rsid w:val="00ED2726"/>
    <w:rsid w:val="00ED53CA"/>
    <w:rsid w:val="00F12BF0"/>
    <w:rsid w:val="00F13F2B"/>
    <w:rsid w:val="00F20CEC"/>
    <w:rsid w:val="00F21B7B"/>
    <w:rsid w:val="00F2432B"/>
    <w:rsid w:val="00F35C38"/>
    <w:rsid w:val="00F6140F"/>
    <w:rsid w:val="00F75780"/>
    <w:rsid w:val="00F77F7B"/>
    <w:rsid w:val="00FA384D"/>
    <w:rsid w:val="00FA60D6"/>
    <w:rsid w:val="00FE1864"/>
    <w:rsid w:val="00FE39B4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4272-DC08-40D3-9B62-8E2B7CD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701"/>
    <w:pPr>
      <w:ind w:left="720"/>
      <w:contextualSpacing/>
    </w:pPr>
  </w:style>
  <w:style w:type="paragraph" w:styleId="NoSpacing">
    <w:name w:val="No Spacing"/>
    <w:uiPriority w:val="1"/>
    <w:qFormat/>
    <w:rsid w:val="000637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2B6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0358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B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0D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E64B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AF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57"/>
  </w:style>
  <w:style w:type="paragraph" w:styleId="Footer">
    <w:name w:val="footer"/>
    <w:basedOn w:val="Normal"/>
    <w:link w:val="FooterChar"/>
    <w:uiPriority w:val="99"/>
    <w:unhideWhenUsed/>
    <w:rsid w:val="00AF4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D671-B67C-4497-A550-B7BB1E4B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 Apiyasawat</dc:creator>
  <cp:keywords/>
  <dc:description/>
  <cp:lastModifiedBy>Sirin Apiyasawat</cp:lastModifiedBy>
  <cp:revision>4</cp:revision>
  <dcterms:created xsi:type="dcterms:W3CDTF">2022-09-13T03:38:00Z</dcterms:created>
  <dcterms:modified xsi:type="dcterms:W3CDTF">2022-09-13T03:38:00Z</dcterms:modified>
</cp:coreProperties>
</file>