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D052" w14:textId="77777777" w:rsidR="006F2391" w:rsidRDefault="00000000">
      <w:pPr>
        <w:pStyle w:val="Heading2"/>
        <w:spacing w:before="240" w:after="240" w:line="480" w:lineRule="auto"/>
        <w:jc w:val="center"/>
        <w:rPr>
          <w:b/>
        </w:rPr>
      </w:pPr>
      <w:bookmarkStart w:id="0" w:name="_ezz4ljs5qwdj" w:colFirst="0" w:colLast="0"/>
      <w:bookmarkEnd w:id="0"/>
      <w:r>
        <w:rPr>
          <w:b/>
        </w:rPr>
        <w:t>Supplementary Information</w:t>
      </w:r>
    </w:p>
    <w:p w14:paraId="7B7FC323" w14:textId="77777777" w:rsidR="006F2391" w:rsidRDefault="00000000">
      <w:pPr>
        <w:spacing w:before="240" w:after="240" w:line="480" w:lineRule="auto"/>
        <w:jc w:val="both"/>
        <w:rPr>
          <w:b/>
          <w:sz w:val="24"/>
          <w:szCs w:val="24"/>
        </w:rPr>
      </w:pPr>
      <w:r>
        <w:rPr>
          <w:b/>
          <w:sz w:val="24"/>
          <w:szCs w:val="24"/>
        </w:rPr>
        <w:t>The time-varying association between previous antibiotic use and antibiotic resistance</w:t>
      </w:r>
    </w:p>
    <w:p w14:paraId="6F6DFE63" w14:textId="77777777" w:rsidR="006F2391" w:rsidRDefault="00000000">
      <w:pPr>
        <w:shd w:val="clear" w:color="auto" w:fill="FFFFFF"/>
        <w:spacing w:before="240" w:after="240" w:line="480" w:lineRule="auto"/>
        <w:jc w:val="both"/>
      </w:pPr>
      <w:r>
        <w:t xml:space="preserve">Avi Baraz, Michal </w:t>
      </w:r>
      <w:proofErr w:type="spellStart"/>
      <w:r>
        <w:t>Chowers</w:t>
      </w:r>
      <w:proofErr w:type="spellEnd"/>
      <w:r>
        <w:t xml:space="preserve">, Daniel </w:t>
      </w:r>
      <w:proofErr w:type="spellStart"/>
      <w:r>
        <w:t>Nevo</w:t>
      </w:r>
      <w:proofErr w:type="spellEnd"/>
      <w:r>
        <w:t>, Uri Obolski</w:t>
      </w:r>
    </w:p>
    <w:p w14:paraId="69C512B9" w14:textId="77777777" w:rsidR="006F2391" w:rsidRDefault="006F2391">
      <w:pPr>
        <w:spacing w:before="240" w:after="240" w:line="480" w:lineRule="auto"/>
        <w:jc w:val="both"/>
        <w:rPr>
          <w:b/>
          <w:sz w:val="34"/>
          <w:szCs w:val="34"/>
        </w:rPr>
      </w:pPr>
    </w:p>
    <w:p w14:paraId="486C3FAA" w14:textId="77777777" w:rsidR="006F2391" w:rsidRDefault="00000000">
      <w:pPr>
        <w:spacing w:before="240" w:after="240" w:line="480" w:lineRule="auto"/>
        <w:jc w:val="both"/>
        <w:rPr>
          <w:b/>
        </w:rPr>
      </w:pPr>
      <w:r>
        <w:rPr>
          <w:b/>
          <w:sz w:val="34"/>
          <w:szCs w:val="34"/>
        </w:rPr>
        <w:t>Contents</w:t>
      </w:r>
    </w:p>
    <w:p w14:paraId="7BD32B48" w14:textId="77777777" w:rsidR="006F2391" w:rsidRDefault="00000000">
      <w:pPr>
        <w:numPr>
          <w:ilvl w:val="0"/>
          <w:numId w:val="1"/>
        </w:numPr>
        <w:spacing w:before="240" w:line="480" w:lineRule="auto"/>
        <w:jc w:val="both"/>
      </w:pPr>
      <w:r>
        <w:rPr>
          <w:u w:val="single"/>
        </w:rPr>
        <w:t>Additional information</w:t>
      </w:r>
      <w:r>
        <w:t>:</w:t>
      </w:r>
    </w:p>
    <w:p w14:paraId="6F3050C8" w14:textId="77777777" w:rsidR="006F2391" w:rsidRDefault="00000000">
      <w:pPr>
        <w:numPr>
          <w:ilvl w:val="1"/>
          <w:numId w:val="1"/>
        </w:numPr>
        <w:spacing w:line="480" w:lineRule="auto"/>
        <w:jc w:val="both"/>
      </w:pPr>
      <w:r>
        <w:t>Further details regarding the software and statistical methods employed.</w:t>
      </w:r>
    </w:p>
    <w:p w14:paraId="2B97EA97" w14:textId="77777777" w:rsidR="006F2391" w:rsidRDefault="00000000">
      <w:pPr>
        <w:numPr>
          <w:ilvl w:val="1"/>
          <w:numId w:val="1"/>
        </w:numPr>
        <w:spacing w:line="480" w:lineRule="auto"/>
        <w:jc w:val="both"/>
      </w:pPr>
      <w:r>
        <w:t>The antimicrobial susceptibility testing procedure.</w:t>
      </w:r>
    </w:p>
    <w:p w14:paraId="7E0F65EA" w14:textId="77777777" w:rsidR="006F2391" w:rsidRDefault="00000000">
      <w:pPr>
        <w:numPr>
          <w:ilvl w:val="1"/>
          <w:numId w:val="1"/>
        </w:numPr>
        <w:spacing w:line="480" w:lineRule="auto"/>
        <w:jc w:val="both"/>
      </w:pPr>
      <w:r>
        <w:t>Key covariates distributions stratified by antibiotic resistance (Tables S1-S3).</w:t>
      </w:r>
    </w:p>
    <w:p w14:paraId="2FC5B1A7" w14:textId="77777777" w:rsidR="006F2391" w:rsidRDefault="00000000">
      <w:pPr>
        <w:numPr>
          <w:ilvl w:val="1"/>
          <w:numId w:val="1"/>
        </w:numPr>
        <w:spacing w:line="480" w:lineRule="auto"/>
        <w:jc w:val="both"/>
      </w:pPr>
      <w:r>
        <w:t>Descriptive statistics about antibiotic susceptibility tests stratified by bacterial species and sample sources (Tables S4-S6).</w:t>
      </w:r>
    </w:p>
    <w:p w14:paraId="4E3D2005" w14:textId="77777777" w:rsidR="006F2391" w:rsidRDefault="00000000">
      <w:pPr>
        <w:numPr>
          <w:ilvl w:val="1"/>
          <w:numId w:val="1"/>
        </w:numPr>
        <w:spacing w:line="480" w:lineRule="auto"/>
        <w:jc w:val="both"/>
      </w:pPr>
      <w:r>
        <w:t xml:space="preserve">Multivariable regression coefficients (Tables S7-S9). </w:t>
      </w:r>
    </w:p>
    <w:p w14:paraId="1A023D2E" w14:textId="77777777" w:rsidR="006F2391" w:rsidRDefault="00000000">
      <w:pPr>
        <w:numPr>
          <w:ilvl w:val="0"/>
          <w:numId w:val="1"/>
        </w:numPr>
        <w:spacing w:line="480" w:lineRule="auto"/>
        <w:jc w:val="both"/>
      </w:pPr>
      <w:r>
        <w:rPr>
          <w:u w:val="single"/>
        </w:rPr>
        <w:t>Sensitivity analyses</w:t>
      </w:r>
      <w:r>
        <w:t xml:space="preserve">: </w:t>
      </w:r>
    </w:p>
    <w:p w14:paraId="62F1CD9F" w14:textId="77777777" w:rsidR="006F2391" w:rsidRDefault="00000000">
      <w:pPr>
        <w:numPr>
          <w:ilvl w:val="1"/>
          <w:numId w:val="1"/>
        </w:numPr>
        <w:spacing w:line="480" w:lineRule="auto"/>
        <w:jc w:val="both"/>
      </w:pPr>
      <w:r>
        <w:t>Additional covariate adjustment for previous antibiotic use (Figures S1-S3).</w:t>
      </w:r>
    </w:p>
    <w:p w14:paraId="716A4AA3" w14:textId="77777777" w:rsidR="006F2391" w:rsidRDefault="00000000">
      <w:pPr>
        <w:numPr>
          <w:ilvl w:val="1"/>
          <w:numId w:val="1"/>
        </w:numPr>
        <w:spacing w:line="480" w:lineRule="auto"/>
        <w:jc w:val="both"/>
      </w:pPr>
      <w:r>
        <w:t>Additional adjustment for prior hospitalization duration (Figure S4).</w:t>
      </w:r>
    </w:p>
    <w:p w14:paraId="15BE556A" w14:textId="77777777" w:rsidR="006F2391" w:rsidRDefault="00000000">
      <w:pPr>
        <w:numPr>
          <w:ilvl w:val="1"/>
          <w:numId w:val="1"/>
        </w:numPr>
        <w:spacing w:line="480" w:lineRule="auto"/>
        <w:jc w:val="both"/>
      </w:pPr>
      <w:r>
        <w:t>Subgroup analyses by bacterial species and sample sources (Figures S5-S7).</w:t>
      </w:r>
    </w:p>
    <w:p w14:paraId="41DF8346" w14:textId="77777777" w:rsidR="006F2391" w:rsidRDefault="00000000">
      <w:pPr>
        <w:numPr>
          <w:ilvl w:val="0"/>
          <w:numId w:val="1"/>
        </w:numPr>
        <w:spacing w:after="240" w:line="480" w:lineRule="auto"/>
        <w:jc w:val="both"/>
      </w:pPr>
      <w:r>
        <w:rPr>
          <w:u w:val="single"/>
        </w:rPr>
        <w:t>Exponential decay estimates</w:t>
      </w:r>
      <w:r>
        <w:t>: Approximations to the time-varying estimates by exponential rate of decay (Figure S8).</w:t>
      </w:r>
    </w:p>
    <w:p w14:paraId="6E6F941F" w14:textId="77777777" w:rsidR="004F069C" w:rsidRDefault="004F069C" w:rsidP="004F069C">
      <w:bookmarkStart w:id="1" w:name="_anb4ewoes4oe" w:colFirst="0" w:colLast="0"/>
      <w:bookmarkStart w:id="2" w:name="_bht85bi2iyy6" w:colFirst="0" w:colLast="0"/>
      <w:bookmarkEnd w:id="1"/>
      <w:bookmarkEnd w:id="2"/>
    </w:p>
    <w:p w14:paraId="6040DACD" w14:textId="3DD34E4C" w:rsidR="006F2391" w:rsidRDefault="00000000" w:rsidP="001B2173">
      <w:pPr>
        <w:pStyle w:val="Heading3"/>
      </w:pPr>
      <w:r>
        <w:lastRenderedPageBreak/>
        <w:t>Additional Information</w:t>
      </w:r>
    </w:p>
    <w:p w14:paraId="3316CFC7" w14:textId="77777777" w:rsidR="006F2391" w:rsidRDefault="00000000">
      <w:pPr>
        <w:pStyle w:val="Heading3"/>
      </w:pPr>
      <w:bookmarkStart w:id="3" w:name="_hf6zpnqq9z0r" w:colFirst="0" w:colLast="0"/>
      <w:bookmarkEnd w:id="3"/>
      <w:r>
        <w:t>Software and specifications</w:t>
      </w:r>
    </w:p>
    <w:p w14:paraId="0D2DCEF3" w14:textId="3C0338A6" w:rsidR="006F2391" w:rsidRDefault="00000000" w:rsidP="00E76D04">
      <w:pPr>
        <w:spacing w:before="240" w:after="240" w:line="480" w:lineRule="auto"/>
        <w:jc w:val="both"/>
      </w:pPr>
      <w:r>
        <w:t xml:space="preserve">All analyses were performed using the R v3.6.1, with the packages </w:t>
      </w:r>
      <w:proofErr w:type="spellStart"/>
      <w:r>
        <w:rPr>
          <w:i/>
        </w:rPr>
        <w:t>mgcv</w:t>
      </w:r>
      <w:proofErr w:type="spellEnd"/>
      <w:r>
        <w:t xml:space="preserve"> v1.8.28 </w:t>
      </w:r>
      <w:r w:rsidR="00E10F56">
        <w:t>[1]</w:t>
      </w:r>
      <w:r>
        <w:t xml:space="preserve"> and </w:t>
      </w:r>
      <w:proofErr w:type="spellStart"/>
      <w:r>
        <w:rPr>
          <w:i/>
        </w:rPr>
        <w:t>tableone</w:t>
      </w:r>
      <w:proofErr w:type="spellEnd"/>
      <w:r>
        <w:t xml:space="preserve"> v0.10.0. The time-varying coefficients were modeled as cubic splines with 10 </w:t>
      </w:r>
      <w:proofErr w:type="spellStart"/>
      <w:r>
        <w:t>equi</w:t>
      </w:r>
      <w:proofErr w:type="spellEnd"/>
      <w:r>
        <w:t>-spaced knots, and the model was estimated with Restricted Maximum Likelihood (REML). The null hypothesis that time-varying coefficients were equal to 0 was tested using a Wald-type test</w:t>
      </w:r>
      <w:r w:rsidR="00E76D04">
        <w:t xml:space="preserve"> </w:t>
      </w:r>
      <w:r w:rsidR="008A7B22">
        <w:t>[1,2]</w:t>
      </w:r>
      <w:r>
        <w:t>.</w:t>
      </w:r>
    </w:p>
    <w:p w14:paraId="316908F6" w14:textId="77777777" w:rsidR="006F2391" w:rsidRDefault="00000000">
      <w:pPr>
        <w:pStyle w:val="Heading3"/>
      </w:pPr>
      <w:bookmarkStart w:id="4" w:name="_nprdcghdm0e1" w:colFirst="0" w:colLast="0"/>
      <w:bookmarkEnd w:id="4"/>
      <w:r>
        <w:t>Antibiotic susceptibility</w:t>
      </w:r>
    </w:p>
    <w:p w14:paraId="25898030" w14:textId="77777777" w:rsidR="006F2391" w:rsidRDefault="00000000">
      <w:pPr>
        <w:spacing w:before="240" w:after="240" w:line="480" w:lineRule="auto"/>
        <w:jc w:val="both"/>
      </w:pPr>
      <w:r>
        <w:t>Susceptibility test results were obtained as follows: for gram-negative bacteria in urine or wound cultures, the VITEK 2 system (</w:t>
      </w:r>
      <w:proofErr w:type="spellStart"/>
      <w:r>
        <w:t>bioMerieux</w:t>
      </w:r>
      <w:proofErr w:type="spellEnd"/>
      <w:r>
        <w:t xml:space="preserve">, Durham, NC) was used. For gram-positive bacteria in urine and wounds, or any bacteria from blood cultures, disk diffusion tests with CLSI breakpoints were used. </w:t>
      </w:r>
      <w:proofErr w:type="spellStart"/>
      <w:r>
        <w:t>Nonsusceptible</w:t>
      </w:r>
      <w:proofErr w:type="spellEnd"/>
      <w:r>
        <w:t xml:space="preserve"> test outcomes (both intermediate and resistant) were aggregated into resistant results.</w:t>
      </w:r>
    </w:p>
    <w:p w14:paraId="27077B78" w14:textId="77777777" w:rsidR="006F2391" w:rsidRDefault="00000000">
      <w:pPr>
        <w:pStyle w:val="Heading3"/>
      </w:pPr>
      <w:bookmarkStart w:id="5" w:name="_nlezth1ayc4u" w:colFirst="0" w:colLast="0"/>
      <w:bookmarkEnd w:id="5"/>
      <w:r>
        <w:t>Covariates distribution</w:t>
      </w:r>
    </w:p>
    <w:p w14:paraId="65186FC0" w14:textId="77777777" w:rsidR="006F2391" w:rsidRDefault="006F2391"/>
    <w:tbl>
      <w:tblPr>
        <w:tblStyle w:val="PlainTable3"/>
        <w:tblW w:w="7100" w:type="dxa"/>
        <w:jc w:val="center"/>
        <w:tblLayout w:type="fixed"/>
        <w:tblLook w:val="0420" w:firstRow="1" w:lastRow="0" w:firstColumn="0" w:lastColumn="0" w:noHBand="0" w:noVBand="1"/>
      </w:tblPr>
      <w:tblGrid>
        <w:gridCol w:w="2851"/>
        <w:gridCol w:w="1416"/>
        <w:gridCol w:w="1416"/>
        <w:gridCol w:w="1417"/>
      </w:tblGrid>
      <w:tr w:rsidR="00EB28D8" w14:paraId="434E0C45" w14:textId="77777777" w:rsidTr="00DF5956">
        <w:trPr>
          <w:cnfStyle w:val="100000000000" w:firstRow="1" w:lastRow="0" w:firstColumn="0" w:lastColumn="0" w:oddVBand="0" w:evenVBand="0" w:oddHBand="0" w:evenHBand="0" w:firstRowFirstColumn="0" w:firstRowLastColumn="0" w:lastRowFirstColumn="0" w:lastRowLastColumn="0"/>
          <w:trHeight w:val="516"/>
          <w:jc w:val="center"/>
        </w:trPr>
        <w:tc>
          <w:tcPr>
            <w:tcW w:w="2851" w:type="dxa"/>
            <w:tcBorders>
              <w:top w:val="nil"/>
              <w:left w:val="nil"/>
              <w:right w:val="nil"/>
            </w:tcBorders>
            <w:vAlign w:val="center"/>
            <w:hideMark/>
          </w:tcPr>
          <w:p w14:paraId="2B040D31" w14:textId="77777777" w:rsidR="00EB28D8" w:rsidRDefault="00EB28D8" w:rsidP="00DF5956">
            <w:pPr>
              <w:jc w:val="center"/>
              <w:rPr>
                <w:rFonts w:asciiTheme="minorBidi" w:eastAsia="Times New Roman" w:hAnsiTheme="minorBidi"/>
                <w:caps w:val="0"/>
                <w:color w:val="000000"/>
                <w:sz w:val="18"/>
                <w:szCs w:val="18"/>
              </w:rPr>
            </w:pPr>
          </w:p>
        </w:tc>
        <w:tc>
          <w:tcPr>
            <w:tcW w:w="1416" w:type="dxa"/>
            <w:tcBorders>
              <w:top w:val="nil"/>
              <w:left w:val="nil"/>
              <w:right w:val="nil"/>
            </w:tcBorders>
            <w:vAlign w:val="center"/>
          </w:tcPr>
          <w:p w14:paraId="557AD150" w14:textId="77777777" w:rsidR="00EB28D8" w:rsidRPr="00CF49B1" w:rsidRDefault="00EB28D8" w:rsidP="00DF5956">
            <w:pPr>
              <w:jc w:val="center"/>
              <w:rPr>
                <w:rFonts w:asciiTheme="minorBidi" w:eastAsia="Times New Roman" w:hAnsiTheme="minorBidi"/>
                <w:color w:val="000000"/>
                <w:sz w:val="18"/>
                <w:szCs w:val="18"/>
              </w:rPr>
            </w:pPr>
          </w:p>
        </w:tc>
        <w:tc>
          <w:tcPr>
            <w:tcW w:w="1416" w:type="dxa"/>
            <w:tcBorders>
              <w:top w:val="nil"/>
              <w:left w:val="nil"/>
              <w:right w:val="nil"/>
            </w:tcBorders>
            <w:vAlign w:val="center"/>
            <w:hideMark/>
          </w:tcPr>
          <w:p w14:paraId="63BCD2F6" w14:textId="77777777" w:rsidR="00EB28D8" w:rsidRDefault="00EB28D8" w:rsidP="00DF5956">
            <w:pPr>
              <w:jc w:val="center"/>
              <w:rPr>
                <w:rFonts w:asciiTheme="minorBidi" w:eastAsia="Times New Roman" w:hAnsiTheme="minorBidi"/>
                <w:caps w:val="0"/>
                <w:color w:val="000000"/>
                <w:sz w:val="18"/>
                <w:szCs w:val="18"/>
              </w:rPr>
            </w:pPr>
            <w:r w:rsidRPr="00CF49B1">
              <w:rPr>
                <w:rFonts w:asciiTheme="minorBidi" w:eastAsia="Times New Roman" w:hAnsiTheme="minorBidi"/>
                <w:caps w:val="0"/>
                <w:color w:val="000000"/>
                <w:sz w:val="18"/>
                <w:szCs w:val="18"/>
              </w:rPr>
              <w:t>Susceptible</w:t>
            </w:r>
          </w:p>
        </w:tc>
        <w:tc>
          <w:tcPr>
            <w:tcW w:w="1417" w:type="dxa"/>
            <w:tcBorders>
              <w:top w:val="nil"/>
              <w:left w:val="nil"/>
              <w:right w:val="nil"/>
            </w:tcBorders>
            <w:vAlign w:val="center"/>
            <w:hideMark/>
          </w:tcPr>
          <w:p w14:paraId="5DF60C98" w14:textId="77777777" w:rsidR="00EB28D8" w:rsidRDefault="00EB28D8" w:rsidP="00DF5956">
            <w:pPr>
              <w:jc w:val="center"/>
              <w:rPr>
                <w:rFonts w:asciiTheme="minorBidi" w:eastAsia="Times New Roman" w:hAnsiTheme="minorBidi"/>
                <w:caps w:val="0"/>
                <w:color w:val="000000"/>
                <w:sz w:val="18"/>
                <w:szCs w:val="18"/>
              </w:rPr>
            </w:pPr>
            <w:r w:rsidRPr="00CF49B1">
              <w:rPr>
                <w:rFonts w:asciiTheme="minorBidi" w:eastAsia="Times New Roman" w:hAnsiTheme="minorBidi"/>
                <w:caps w:val="0"/>
                <w:color w:val="000000"/>
                <w:sz w:val="18"/>
                <w:szCs w:val="18"/>
              </w:rPr>
              <w:t>Resistant</w:t>
            </w:r>
          </w:p>
        </w:tc>
      </w:tr>
      <w:tr w:rsidR="00EB28D8" w14:paraId="2AAF4E0D"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hideMark/>
          </w:tcPr>
          <w:p w14:paraId="24397FDF" w14:textId="77777777" w:rsidR="00EB28D8" w:rsidRDefault="00EB28D8" w:rsidP="00DF5956">
            <w:pPr>
              <w:rPr>
                <w:rFonts w:asciiTheme="minorBidi" w:eastAsia="Times New Roman" w:hAnsiTheme="minorBidi"/>
                <w:i/>
                <w:iCs/>
                <w:color w:val="000000"/>
                <w:sz w:val="18"/>
                <w:szCs w:val="18"/>
              </w:rPr>
            </w:pPr>
            <w:r>
              <w:rPr>
                <w:rFonts w:asciiTheme="minorBidi" w:eastAsia="Times New Roman" w:hAnsiTheme="minorBidi"/>
                <w:i/>
                <w:iCs/>
                <w:color w:val="000000"/>
                <w:sz w:val="18"/>
                <w:szCs w:val="18"/>
              </w:rPr>
              <w:t>N</w:t>
            </w:r>
          </w:p>
        </w:tc>
        <w:tc>
          <w:tcPr>
            <w:tcW w:w="1416" w:type="dxa"/>
            <w:vAlign w:val="center"/>
          </w:tcPr>
          <w:p w14:paraId="4CEB4875" w14:textId="77777777" w:rsidR="00EB28D8" w:rsidRDefault="00EB28D8" w:rsidP="00DF5956">
            <w:pPr>
              <w:jc w:val="center"/>
              <w:rPr>
                <w:rFonts w:asciiTheme="minorBidi" w:eastAsia="Times New Roman" w:hAnsiTheme="minorBidi"/>
                <w:color w:val="000000"/>
                <w:sz w:val="18"/>
                <w:szCs w:val="18"/>
              </w:rPr>
            </w:pPr>
            <w:r>
              <w:rPr>
                <w:rFonts w:asciiTheme="minorBidi" w:eastAsia="Times New Roman" w:hAnsiTheme="minorBidi"/>
                <w:color w:val="000000"/>
                <w:sz w:val="18"/>
                <w:szCs w:val="18"/>
              </w:rPr>
              <w:t>(%)</w:t>
            </w:r>
          </w:p>
        </w:tc>
        <w:tc>
          <w:tcPr>
            <w:tcW w:w="1416" w:type="dxa"/>
            <w:vAlign w:val="center"/>
            <w:hideMark/>
          </w:tcPr>
          <w:p w14:paraId="79477E0D" w14:textId="77777777" w:rsidR="00EB28D8" w:rsidRDefault="00EB28D8" w:rsidP="00DF5956">
            <w:pPr>
              <w:jc w:val="center"/>
              <w:rPr>
                <w:rFonts w:asciiTheme="minorBidi" w:eastAsia="Times New Roman" w:hAnsiTheme="minorBidi"/>
                <w:color w:val="000000"/>
                <w:sz w:val="18"/>
                <w:szCs w:val="18"/>
              </w:rPr>
            </w:pPr>
            <w:r>
              <w:rPr>
                <w:rFonts w:asciiTheme="minorBidi" w:eastAsia="Times New Roman" w:hAnsiTheme="minorBidi"/>
                <w:color w:val="000000"/>
                <w:sz w:val="18"/>
                <w:szCs w:val="18"/>
              </w:rPr>
              <w:t>11054 (84)</w:t>
            </w:r>
          </w:p>
        </w:tc>
        <w:tc>
          <w:tcPr>
            <w:tcW w:w="1417" w:type="dxa"/>
            <w:vAlign w:val="center"/>
            <w:hideMark/>
          </w:tcPr>
          <w:p w14:paraId="46BBB8DA" w14:textId="77777777" w:rsidR="00EB28D8" w:rsidRDefault="00EB28D8" w:rsidP="00DF5956">
            <w:pPr>
              <w:jc w:val="center"/>
              <w:rPr>
                <w:rFonts w:asciiTheme="minorBidi" w:eastAsia="Times New Roman" w:hAnsiTheme="minorBidi"/>
                <w:color w:val="000000"/>
                <w:sz w:val="18"/>
                <w:szCs w:val="18"/>
              </w:rPr>
            </w:pPr>
            <w:r>
              <w:rPr>
                <w:rFonts w:asciiTheme="minorBidi" w:eastAsia="Times New Roman" w:hAnsiTheme="minorBidi"/>
                <w:color w:val="000000"/>
                <w:sz w:val="18"/>
                <w:szCs w:val="18"/>
              </w:rPr>
              <w:t>2040 (16)</w:t>
            </w:r>
          </w:p>
        </w:tc>
      </w:tr>
      <w:tr w:rsidR="00EB28D8" w14:paraId="1F416D0D" w14:textId="77777777" w:rsidTr="00DF5956">
        <w:trPr>
          <w:trHeight w:val="516"/>
          <w:jc w:val="center"/>
        </w:trPr>
        <w:tc>
          <w:tcPr>
            <w:tcW w:w="2851" w:type="dxa"/>
            <w:vAlign w:val="center"/>
            <w:hideMark/>
          </w:tcPr>
          <w:p w14:paraId="22520DCF" w14:textId="77777777" w:rsidR="00EB28D8" w:rsidRDefault="00EB28D8" w:rsidP="00DF5956">
            <w:pPr>
              <w:rPr>
                <w:rFonts w:asciiTheme="minorBidi" w:eastAsia="Times New Roman" w:hAnsiTheme="minorBidi"/>
                <w:i/>
                <w:iCs/>
                <w:color w:val="000000"/>
                <w:sz w:val="18"/>
                <w:szCs w:val="18"/>
              </w:rPr>
            </w:pPr>
            <w:r w:rsidRPr="008D44DA">
              <w:rPr>
                <w:rFonts w:asciiTheme="minorBidi" w:eastAsia="Times New Roman" w:hAnsiTheme="minorBidi"/>
                <w:i/>
                <w:iCs/>
                <w:color w:val="000000"/>
                <w:sz w:val="18"/>
                <w:szCs w:val="18"/>
              </w:rPr>
              <w:t>Age</w:t>
            </w:r>
          </w:p>
        </w:tc>
        <w:tc>
          <w:tcPr>
            <w:tcW w:w="1416" w:type="dxa"/>
            <w:vAlign w:val="center"/>
          </w:tcPr>
          <w:p w14:paraId="40E883CF"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Mean (SD)</w:t>
            </w:r>
          </w:p>
        </w:tc>
        <w:tc>
          <w:tcPr>
            <w:tcW w:w="1416" w:type="dxa"/>
            <w:vAlign w:val="center"/>
            <w:hideMark/>
          </w:tcPr>
          <w:p w14:paraId="33156C39" w14:textId="77777777" w:rsidR="00EB28D8" w:rsidRDefault="00EB28D8" w:rsidP="00DF5956">
            <w:pPr>
              <w:jc w:val="center"/>
              <w:rPr>
                <w:rFonts w:asciiTheme="minorBidi" w:eastAsia="Times New Roman" w:hAnsiTheme="minorBidi"/>
                <w:color w:val="000000"/>
                <w:sz w:val="18"/>
                <w:szCs w:val="18"/>
              </w:rPr>
            </w:pPr>
            <w:r w:rsidRPr="00CF49B1">
              <w:rPr>
                <w:rFonts w:asciiTheme="minorBidi" w:eastAsia="Times New Roman" w:hAnsiTheme="minorBidi"/>
                <w:color w:val="000000"/>
                <w:sz w:val="18"/>
                <w:szCs w:val="18"/>
              </w:rPr>
              <w:t>69.</w:t>
            </w:r>
            <w:r>
              <w:rPr>
                <w:rFonts w:asciiTheme="minorBidi" w:eastAsia="Times New Roman" w:hAnsiTheme="minorBidi"/>
                <w:color w:val="000000"/>
                <w:sz w:val="18"/>
                <w:szCs w:val="18"/>
              </w:rPr>
              <w:t>4</w:t>
            </w:r>
            <w:r w:rsidRPr="00CF49B1">
              <w:rPr>
                <w:rFonts w:asciiTheme="minorBidi" w:eastAsia="Times New Roman" w:hAnsiTheme="minorBidi"/>
                <w:color w:val="000000"/>
                <w:sz w:val="18"/>
                <w:szCs w:val="18"/>
              </w:rPr>
              <w:t>3 (20.</w:t>
            </w:r>
            <w:r>
              <w:rPr>
                <w:rFonts w:asciiTheme="minorBidi" w:eastAsia="Times New Roman" w:hAnsiTheme="minorBidi"/>
                <w:color w:val="000000"/>
                <w:sz w:val="18"/>
                <w:szCs w:val="18"/>
              </w:rPr>
              <w:t>37</w:t>
            </w:r>
            <w:r w:rsidRPr="00CF49B1">
              <w:rPr>
                <w:rFonts w:asciiTheme="minorBidi" w:eastAsia="Times New Roman" w:hAnsiTheme="minorBidi"/>
                <w:color w:val="000000"/>
                <w:sz w:val="18"/>
                <w:szCs w:val="18"/>
              </w:rPr>
              <w:t>)</w:t>
            </w:r>
          </w:p>
        </w:tc>
        <w:tc>
          <w:tcPr>
            <w:tcW w:w="1417" w:type="dxa"/>
            <w:vAlign w:val="center"/>
            <w:hideMark/>
          </w:tcPr>
          <w:p w14:paraId="57E5A03F" w14:textId="77777777" w:rsidR="00EB28D8" w:rsidRDefault="00EB28D8" w:rsidP="00DF5956">
            <w:pPr>
              <w:jc w:val="center"/>
              <w:rPr>
                <w:rFonts w:asciiTheme="minorBidi" w:eastAsia="Times New Roman" w:hAnsiTheme="minorBidi"/>
                <w:color w:val="000000"/>
                <w:sz w:val="18"/>
                <w:szCs w:val="18"/>
              </w:rPr>
            </w:pPr>
            <w:r w:rsidRPr="00CF49B1">
              <w:rPr>
                <w:rFonts w:asciiTheme="minorBidi" w:eastAsia="Times New Roman" w:hAnsiTheme="minorBidi"/>
                <w:color w:val="000000"/>
                <w:sz w:val="18"/>
                <w:szCs w:val="18"/>
              </w:rPr>
              <w:t>70.</w:t>
            </w:r>
            <w:r>
              <w:rPr>
                <w:rFonts w:asciiTheme="minorBidi" w:eastAsia="Times New Roman" w:hAnsiTheme="minorBidi"/>
                <w:color w:val="000000"/>
                <w:sz w:val="18"/>
                <w:szCs w:val="18"/>
              </w:rPr>
              <w:t>26</w:t>
            </w:r>
            <w:r w:rsidRPr="00CF49B1">
              <w:rPr>
                <w:rFonts w:asciiTheme="minorBidi" w:eastAsia="Times New Roman" w:hAnsiTheme="minorBidi"/>
                <w:color w:val="000000"/>
                <w:sz w:val="18"/>
                <w:szCs w:val="18"/>
              </w:rPr>
              <w:t xml:space="preserve"> (</w:t>
            </w:r>
            <w:r>
              <w:rPr>
                <w:rFonts w:asciiTheme="minorBidi" w:eastAsia="Times New Roman" w:hAnsiTheme="minorBidi"/>
                <w:color w:val="000000"/>
                <w:sz w:val="18"/>
                <w:szCs w:val="18"/>
              </w:rPr>
              <w:t>18</w:t>
            </w:r>
            <w:r w:rsidRPr="00CF49B1">
              <w:rPr>
                <w:rFonts w:asciiTheme="minorBidi" w:eastAsia="Times New Roman" w:hAnsiTheme="minorBidi"/>
                <w:color w:val="000000"/>
                <w:sz w:val="18"/>
                <w:szCs w:val="18"/>
              </w:rPr>
              <w:t>.</w:t>
            </w:r>
            <w:r>
              <w:rPr>
                <w:rFonts w:asciiTheme="minorBidi" w:eastAsia="Times New Roman" w:hAnsiTheme="minorBidi"/>
                <w:color w:val="000000"/>
                <w:sz w:val="18"/>
                <w:szCs w:val="18"/>
              </w:rPr>
              <w:t>19</w:t>
            </w:r>
            <w:r w:rsidRPr="00CF49B1">
              <w:rPr>
                <w:rFonts w:asciiTheme="minorBidi" w:eastAsia="Times New Roman" w:hAnsiTheme="minorBidi"/>
                <w:color w:val="000000"/>
                <w:sz w:val="18"/>
                <w:szCs w:val="18"/>
              </w:rPr>
              <w:t>)</w:t>
            </w:r>
          </w:p>
        </w:tc>
      </w:tr>
      <w:tr w:rsidR="00EB28D8" w14:paraId="601A754C"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hideMark/>
          </w:tcPr>
          <w:p w14:paraId="2C014F3C" w14:textId="77777777" w:rsidR="00EB28D8" w:rsidRDefault="00EB28D8" w:rsidP="00DF5956">
            <w:pPr>
              <w:rPr>
                <w:rFonts w:asciiTheme="minorBidi" w:eastAsia="Times New Roman" w:hAnsiTheme="minorBidi"/>
                <w:i/>
                <w:iCs/>
                <w:color w:val="000000"/>
                <w:sz w:val="18"/>
                <w:szCs w:val="18"/>
              </w:rPr>
            </w:pPr>
            <w:r w:rsidRPr="008D44DA">
              <w:rPr>
                <w:rFonts w:asciiTheme="minorBidi" w:eastAsia="Times New Roman" w:hAnsiTheme="minorBidi"/>
                <w:i/>
                <w:iCs/>
                <w:color w:val="000000"/>
                <w:sz w:val="18"/>
                <w:szCs w:val="18"/>
              </w:rPr>
              <w:t>Male</w:t>
            </w:r>
          </w:p>
        </w:tc>
        <w:tc>
          <w:tcPr>
            <w:tcW w:w="1416" w:type="dxa"/>
            <w:vAlign w:val="center"/>
          </w:tcPr>
          <w:p w14:paraId="49497D86"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hideMark/>
          </w:tcPr>
          <w:p w14:paraId="23615785" w14:textId="77777777" w:rsidR="00EB28D8" w:rsidRDefault="00EB28D8" w:rsidP="00DF5956">
            <w:pPr>
              <w:jc w:val="center"/>
              <w:rPr>
                <w:rFonts w:asciiTheme="minorBidi" w:eastAsia="Times New Roman" w:hAnsiTheme="minorBidi"/>
                <w:color w:val="000000"/>
                <w:sz w:val="18"/>
                <w:szCs w:val="18"/>
              </w:rPr>
            </w:pPr>
            <w:r>
              <w:rPr>
                <w:rFonts w:asciiTheme="minorBidi" w:eastAsia="Times New Roman" w:hAnsiTheme="minorBidi"/>
                <w:color w:val="000000"/>
                <w:sz w:val="18"/>
                <w:szCs w:val="18"/>
              </w:rPr>
              <w:t>5183</w:t>
            </w:r>
            <w:r w:rsidRPr="00CF49B1">
              <w:rPr>
                <w:rFonts w:asciiTheme="minorBidi" w:eastAsia="Times New Roman" w:hAnsiTheme="minorBidi"/>
                <w:color w:val="000000"/>
                <w:sz w:val="18"/>
                <w:szCs w:val="18"/>
              </w:rPr>
              <w:t xml:space="preserve"> (4</w:t>
            </w:r>
            <w:r>
              <w:rPr>
                <w:rFonts w:asciiTheme="minorBidi" w:eastAsia="Times New Roman" w:hAnsiTheme="minorBidi"/>
                <w:color w:val="000000"/>
                <w:sz w:val="18"/>
                <w:szCs w:val="18"/>
              </w:rPr>
              <w:t>6</w:t>
            </w:r>
            <w:r w:rsidRPr="00CF49B1">
              <w:rPr>
                <w:rFonts w:asciiTheme="minorBidi" w:eastAsia="Times New Roman" w:hAnsiTheme="minorBidi"/>
                <w:color w:val="000000"/>
                <w:sz w:val="18"/>
                <w:szCs w:val="18"/>
              </w:rPr>
              <w:t>.</w:t>
            </w:r>
            <w:r>
              <w:rPr>
                <w:rFonts w:asciiTheme="minorBidi" w:eastAsia="Times New Roman" w:hAnsiTheme="minorBidi"/>
                <w:color w:val="000000"/>
                <w:sz w:val="18"/>
                <w:szCs w:val="18"/>
              </w:rPr>
              <w:t>9</w:t>
            </w:r>
            <w:r w:rsidRPr="00CF49B1">
              <w:rPr>
                <w:rFonts w:asciiTheme="minorBidi" w:eastAsia="Times New Roman" w:hAnsiTheme="minorBidi"/>
                <w:color w:val="000000"/>
                <w:sz w:val="18"/>
                <w:szCs w:val="18"/>
              </w:rPr>
              <w:t>)</w:t>
            </w:r>
          </w:p>
        </w:tc>
        <w:tc>
          <w:tcPr>
            <w:tcW w:w="1417" w:type="dxa"/>
            <w:vAlign w:val="center"/>
            <w:hideMark/>
          </w:tcPr>
          <w:p w14:paraId="68675AFC" w14:textId="77777777" w:rsidR="00EB28D8" w:rsidRDefault="00EB28D8" w:rsidP="00DF5956">
            <w:pPr>
              <w:jc w:val="center"/>
              <w:rPr>
                <w:rFonts w:asciiTheme="minorBidi" w:eastAsia="Times New Roman" w:hAnsiTheme="minorBidi"/>
                <w:color w:val="000000"/>
                <w:sz w:val="18"/>
                <w:szCs w:val="18"/>
              </w:rPr>
            </w:pPr>
            <w:r>
              <w:rPr>
                <w:rFonts w:asciiTheme="minorBidi" w:eastAsia="Times New Roman" w:hAnsiTheme="minorBidi"/>
                <w:color w:val="000000"/>
                <w:sz w:val="18"/>
                <w:szCs w:val="18"/>
              </w:rPr>
              <w:t xml:space="preserve">1097 </w:t>
            </w:r>
            <w:r w:rsidRPr="00CF49B1">
              <w:rPr>
                <w:rFonts w:asciiTheme="minorBidi" w:eastAsia="Times New Roman" w:hAnsiTheme="minorBidi"/>
                <w:color w:val="000000"/>
                <w:sz w:val="18"/>
                <w:szCs w:val="18"/>
              </w:rPr>
              <w:t>(53.</w:t>
            </w:r>
            <w:r>
              <w:rPr>
                <w:rFonts w:asciiTheme="minorBidi" w:eastAsia="Times New Roman" w:hAnsiTheme="minorBidi"/>
                <w:color w:val="000000"/>
                <w:sz w:val="18"/>
                <w:szCs w:val="18"/>
              </w:rPr>
              <w:t>8</w:t>
            </w:r>
            <w:r w:rsidRPr="00CF49B1">
              <w:rPr>
                <w:rFonts w:asciiTheme="minorBidi" w:eastAsia="Times New Roman" w:hAnsiTheme="minorBidi"/>
                <w:color w:val="000000"/>
                <w:sz w:val="18"/>
                <w:szCs w:val="18"/>
              </w:rPr>
              <w:t>)</w:t>
            </w:r>
          </w:p>
        </w:tc>
      </w:tr>
      <w:tr w:rsidR="00EB28D8" w14:paraId="48B4D035" w14:textId="77777777" w:rsidTr="00DF5956">
        <w:trPr>
          <w:trHeight w:val="516"/>
          <w:jc w:val="center"/>
        </w:trPr>
        <w:tc>
          <w:tcPr>
            <w:tcW w:w="2851" w:type="dxa"/>
            <w:vAlign w:val="center"/>
            <w:hideMark/>
          </w:tcPr>
          <w:p w14:paraId="7212D932" w14:textId="77777777" w:rsidR="00EB28D8" w:rsidRDefault="00EB28D8" w:rsidP="00DF5956">
            <w:pPr>
              <w:rPr>
                <w:rFonts w:asciiTheme="minorBidi" w:eastAsia="Times New Roman" w:hAnsiTheme="minorBidi"/>
                <w:i/>
                <w:iCs/>
                <w:color w:val="000000"/>
                <w:sz w:val="18"/>
                <w:szCs w:val="18"/>
              </w:rPr>
            </w:pPr>
            <w:r>
              <w:rPr>
                <w:rFonts w:asciiTheme="minorBidi" w:eastAsia="Times New Roman" w:hAnsiTheme="minorBidi"/>
                <w:i/>
                <w:iCs/>
                <w:color w:val="000000"/>
                <w:sz w:val="18"/>
                <w:szCs w:val="18"/>
              </w:rPr>
              <w:t>Used aminoglycosides past year</w:t>
            </w:r>
          </w:p>
        </w:tc>
        <w:tc>
          <w:tcPr>
            <w:tcW w:w="1416" w:type="dxa"/>
            <w:vAlign w:val="center"/>
          </w:tcPr>
          <w:p w14:paraId="58234547"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hideMark/>
          </w:tcPr>
          <w:p w14:paraId="5C25A735" w14:textId="77777777" w:rsidR="00EB28D8" w:rsidRDefault="00EB28D8" w:rsidP="00DF5956">
            <w:pPr>
              <w:jc w:val="center"/>
              <w:rPr>
                <w:rFonts w:asciiTheme="minorBidi" w:eastAsia="Times New Roman" w:hAnsiTheme="minorBidi"/>
                <w:color w:val="000000"/>
                <w:sz w:val="18"/>
                <w:szCs w:val="18"/>
              </w:rPr>
            </w:pPr>
            <w:r>
              <w:rPr>
                <w:rFonts w:asciiTheme="minorBidi" w:eastAsia="Times New Roman" w:hAnsiTheme="minorBidi"/>
                <w:color w:val="000000"/>
                <w:sz w:val="18"/>
                <w:szCs w:val="18"/>
              </w:rPr>
              <w:t xml:space="preserve">587 </w:t>
            </w:r>
            <w:r w:rsidRPr="00CF49B1">
              <w:rPr>
                <w:rFonts w:asciiTheme="minorBidi" w:eastAsia="Times New Roman" w:hAnsiTheme="minorBidi"/>
                <w:color w:val="000000"/>
                <w:sz w:val="18"/>
                <w:szCs w:val="18"/>
              </w:rPr>
              <w:t>(</w:t>
            </w:r>
            <w:r>
              <w:rPr>
                <w:rFonts w:asciiTheme="minorBidi" w:eastAsia="Times New Roman" w:hAnsiTheme="minorBidi"/>
                <w:color w:val="000000"/>
                <w:sz w:val="18"/>
                <w:szCs w:val="18"/>
              </w:rPr>
              <w:t>5.3</w:t>
            </w:r>
            <w:r w:rsidRPr="00CF49B1">
              <w:rPr>
                <w:rFonts w:asciiTheme="minorBidi" w:eastAsia="Times New Roman" w:hAnsiTheme="minorBidi"/>
                <w:color w:val="000000"/>
                <w:sz w:val="18"/>
                <w:szCs w:val="18"/>
              </w:rPr>
              <w:t>)</w:t>
            </w:r>
          </w:p>
        </w:tc>
        <w:tc>
          <w:tcPr>
            <w:tcW w:w="1417" w:type="dxa"/>
            <w:vAlign w:val="center"/>
            <w:hideMark/>
          </w:tcPr>
          <w:p w14:paraId="2B8C841B" w14:textId="77777777" w:rsidR="00EB28D8" w:rsidRDefault="00EB28D8" w:rsidP="00DF5956">
            <w:pPr>
              <w:jc w:val="center"/>
              <w:rPr>
                <w:rFonts w:asciiTheme="minorBidi" w:eastAsia="Times New Roman" w:hAnsiTheme="minorBidi"/>
                <w:color w:val="000000"/>
                <w:sz w:val="18"/>
                <w:szCs w:val="18"/>
              </w:rPr>
            </w:pPr>
            <w:r>
              <w:rPr>
                <w:rFonts w:asciiTheme="minorBidi" w:eastAsia="Times New Roman" w:hAnsiTheme="minorBidi"/>
                <w:color w:val="000000"/>
                <w:sz w:val="18"/>
                <w:szCs w:val="18"/>
              </w:rPr>
              <w:t>281</w:t>
            </w:r>
            <w:r w:rsidRPr="00CF49B1">
              <w:rPr>
                <w:rFonts w:asciiTheme="minorBidi" w:eastAsia="Times New Roman" w:hAnsiTheme="minorBidi"/>
                <w:color w:val="000000"/>
                <w:sz w:val="18"/>
                <w:szCs w:val="18"/>
              </w:rPr>
              <w:t xml:space="preserve"> (</w:t>
            </w:r>
            <w:r>
              <w:rPr>
                <w:rFonts w:asciiTheme="minorBidi" w:eastAsia="Times New Roman" w:hAnsiTheme="minorBidi"/>
                <w:color w:val="000000"/>
                <w:sz w:val="18"/>
                <w:szCs w:val="18"/>
              </w:rPr>
              <w:t>13.8</w:t>
            </w:r>
            <w:r w:rsidRPr="00CF49B1">
              <w:rPr>
                <w:rFonts w:asciiTheme="minorBidi" w:eastAsia="Times New Roman" w:hAnsiTheme="minorBidi"/>
                <w:color w:val="000000"/>
                <w:sz w:val="18"/>
                <w:szCs w:val="18"/>
              </w:rPr>
              <w:t>)</w:t>
            </w:r>
          </w:p>
        </w:tc>
      </w:tr>
      <w:tr w:rsidR="00EB28D8" w14:paraId="6F1E6D78"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5BA45745" w14:textId="77777777" w:rsidR="00EB28D8" w:rsidRDefault="00EB28D8" w:rsidP="00DF5956">
            <w:pPr>
              <w:rPr>
                <w:rFonts w:asciiTheme="minorBidi" w:eastAsia="Times New Roman" w:hAnsiTheme="minorBidi"/>
                <w:i/>
                <w:iCs/>
                <w:color w:val="000000"/>
                <w:sz w:val="18"/>
                <w:szCs w:val="18"/>
              </w:rPr>
            </w:pPr>
            <w:r w:rsidRPr="008D44DA">
              <w:rPr>
                <w:rFonts w:asciiTheme="minorBidi" w:eastAsia="Times New Roman" w:hAnsiTheme="minorBidi"/>
                <w:i/>
                <w:iCs/>
                <w:color w:val="000000"/>
                <w:sz w:val="18"/>
                <w:szCs w:val="18"/>
              </w:rPr>
              <w:t>Had catheter</w:t>
            </w:r>
          </w:p>
        </w:tc>
        <w:tc>
          <w:tcPr>
            <w:tcW w:w="1416" w:type="dxa"/>
            <w:vAlign w:val="center"/>
          </w:tcPr>
          <w:p w14:paraId="4AB4DFFC"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1801B24C" w14:textId="77777777" w:rsidR="00EB28D8" w:rsidRDefault="00EB28D8" w:rsidP="00DF5956">
            <w:pPr>
              <w:jc w:val="center"/>
              <w:rPr>
                <w:rFonts w:asciiTheme="minorBidi" w:eastAsia="Times New Roman" w:hAnsiTheme="minorBidi"/>
                <w:color w:val="000000"/>
                <w:sz w:val="18"/>
                <w:szCs w:val="18"/>
              </w:rPr>
            </w:pPr>
            <w:r>
              <w:rPr>
                <w:rFonts w:asciiTheme="minorBidi" w:eastAsia="Times New Roman" w:hAnsiTheme="minorBidi"/>
                <w:color w:val="000000"/>
                <w:sz w:val="18"/>
                <w:szCs w:val="18"/>
              </w:rPr>
              <w:t>2702</w:t>
            </w:r>
            <w:r w:rsidRPr="00CF49B1">
              <w:rPr>
                <w:rFonts w:asciiTheme="minorBidi" w:eastAsia="Times New Roman" w:hAnsiTheme="minorBidi"/>
                <w:color w:val="000000"/>
                <w:sz w:val="18"/>
                <w:szCs w:val="18"/>
              </w:rPr>
              <w:t xml:space="preserve"> (24.</w:t>
            </w:r>
            <w:r>
              <w:rPr>
                <w:rFonts w:asciiTheme="minorBidi" w:eastAsia="Times New Roman" w:hAnsiTheme="minorBidi"/>
                <w:color w:val="000000"/>
                <w:sz w:val="18"/>
                <w:szCs w:val="18"/>
              </w:rPr>
              <w:t>4</w:t>
            </w:r>
            <w:r w:rsidRPr="00CF49B1">
              <w:rPr>
                <w:rFonts w:asciiTheme="minorBidi" w:eastAsia="Times New Roman" w:hAnsiTheme="minorBidi"/>
                <w:color w:val="000000"/>
                <w:sz w:val="18"/>
                <w:szCs w:val="18"/>
              </w:rPr>
              <w:t>)</w:t>
            </w:r>
          </w:p>
        </w:tc>
        <w:tc>
          <w:tcPr>
            <w:tcW w:w="1417" w:type="dxa"/>
            <w:vAlign w:val="center"/>
          </w:tcPr>
          <w:p w14:paraId="1421C8BB" w14:textId="77777777" w:rsidR="00EB28D8" w:rsidRDefault="00EB28D8" w:rsidP="00DF5956">
            <w:pPr>
              <w:jc w:val="center"/>
              <w:rPr>
                <w:rFonts w:asciiTheme="minorBidi" w:eastAsia="Times New Roman" w:hAnsiTheme="minorBidi"/>
                <w:color w:val="000000"/>
                <w:sz w:val="18"/>
                <w:szCs w:val="18"/>
              </w:rPr>
            </w:pPr>
            <w:r>
              <w:rPr>
                <w:rFonts w:asciiTheme="minorBidi" w:eastAsia="Times New Roman" w:hAnsiTheme="minorBidi"/>
                <w:color w:val="000000"/>
                <w:sz w:val="18"/>
                <w:szCs w:val="18"/>
              </w:rPr>
              <w:t>789</w:t>
            </w:r>
            <w:r w:rsidRPr="00CF49B1">
              <w:rPr>
                <w:rFonts w:asciiTheme="minorBidi" w:eastAsia="Times New Roman" w:hAnsiTheme="minorBidi"/>
                <w:color w:val="000000"/>
                <w:sz w:val="18"/>
                <w:szCs w:val="18"/>
              </w:rPr>
              <w:t xml:space="preserve"> (38.</w:t>
            </w:r>
            <w:r>
              <w:rPr>
                <w:rFonts w:asciiTheme="minorBidi" w:eastAsia="Times New Roman" w:hAnsiTheme="minorBidi"/>
                <w:color w:val="000000"/>
                <w:sz w:val="18"/>
                <w:szCs w:val="18"/>
              </w:rPr>
              <w:t>7</w:t>
            </w:r>
            <w:r w:rsidRPr="00CF49B1">
              <w:rPr>
                <w:rFonts w:asciiTheme="minorBidi" w:eastAsia="Times New Roman" w:hAnsiTheme="minorBidi"/>
                <w:color w:val="000000"/>
                <w:sz w:val="18"/>
                <w:szCs w:val="18"/>
              </w:rPr>
              <w:t>)</w:t>
            </w:r>
          </w:p>
        </w:tc>
      </w:tr>
      <w:tr w:rsidR="00EB28D8" w14:paraId="64460D3D" w14:textId="77777777" w:rsidTr="00DF5956">
        <w:trPr>
          <w:trHeight w:val="516"/>
          <w:jc w:val="center"/>
        </w:trPr>
        <w:tc>
          <w:tcPr>
            <w:tcW w:w="2851" w:type="dxa"/>
            <w:vAlign w:val="center"/>
          </w:tcPr>
          <w:p w14:paraId="7D5A95FE" w14:textId="77777777" w:rsidR="00EB28D8" w:rsidRDefault="00EB28D8" w:rsidP="00DF5956">
            <w:pPr>
              <w:rPr>
                <w:rFonts w:asciiTheme="minorBidi" w:eastAsia="Times New Roman" w:hAnsiTheme="minorBidi"/>
                <w:i/>
                <w:iCs/>
                <w:color w:val="000000"/>
                <w:sz w:val="18"/>
                <w:szCs w:val="18"/>
              </w:rPr>
            </w:pPr>
            <w:r w:rsidRPr="008D44DA">
              <w:rPr>
                <w:rFonts w:asciiTheme="minorBidi" w:eastAsia="Times New Roman" w:hAnsiTheme="minorBidi"/>
                <w:i/>
                <w:iCs/>
                <w:color w:val="000000"/>
                <w:sz w:val="18"/>
                <w:szCs w:val="18"/>
              </w:rPr>
              <w:t>Nosocomial</w:t>
            </w:r>
          </w:p>
        </w:tc>
        <w:tc>
          <w:tcPr>
            <w:tcW w:w="1416" w:type="dxa"/>
            <w:vAlign w:val="center"/>
          </w:tcPr>
          <w:p w14:paraId="173925CA"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066B7B3F" w14:textId="77777777" w:rsidR="00EB28D8" w:rsidRDefault="00EB28D8" w:rsidP="00DF5956">
            <w:pPr>
              <w:jc w:val="center"/>
              <w:rPr>
                <w:rFonts w:asciiTheme="minorBidi" w:eastAsia="Times New Roman" w:hAnsiTheme="minorBidi"/>
                <w:color w:val="000000"/>
                <w:sz w:val="18"/>
                <w:szCs w:val="18"/>
              </w:rPr>
            </w:pPr>
            <w:r>
              <w:rPr>
                <w:rFonts w:asciiTheme="minorBidi" w:eastAsia="Times New Roman" w:hAnsiTheme="minorBidi"/>
                <w:color w:val="000000"/>
                <w:sz w:val="18"/>
                <w:szCs w:val="18"/>
              </w:rPr>
              <w:t xml:space="preserve">4306 </w:t>
            </w:r>
            <w:r w:rsidRPr="00CF49B1">
              <w:rPr>
                <w:rFonts w:asciiTheme="minorBidi" w:eastAsia="Times New Roman" w:hAnsiTheme="minorBidi"/>
                <w:color w:val="000000"/>
                <w:sz w:val="18"/>
                <w:szCs w:val="18"/>
              </w:rPr>
              <w:t>(</w:t>
            </w:r>
            <w:r>
              <w:rPr>
                <w:rFonts w:asciiTheme="minorBidi" w:eastAsia="Times New Roman" w:hAnsiTheme="minorBidi"/>
                <w:color w:val="000000"/>
                <w:sz w:val="18"/>
                <w:szCs w:val="18"/>
              </w:rPr>
              <w:t>39</w:t>
            </w:r>
            <w:r w:rsidRPr="00CF49B1">
              <w:rPr>
                <w:rFonts w:asciiTheme="minorBidi" w:eastAsia="Times New Roman" w:hAnsiTheme="minorBidi"/>
                <w:color w:val="000000"/>
                <w:sz w:val="18"/>
                <w:szCs w:val="18"/>
              </w:rPr>
              <w:t>)</w:t>
            </w:r>
          </w:p>
        </w:tc>
        <w:tc>
          <w:tcPr>
            <w:tcW w:w="1417" w:type="dxa"/>
            <w:vAlign w:val="center"/>
          </w:tcPr>
          <w:p w14:paraId="6463D097" w14:textId="77777777" w:rsidR="00EB28D8" w:rsidRDefault="00EB28D8" w:rsidP="00DF5956">
            <w:pPr>
              <w:jc w:val="center"/>
              <w:rPr>
                <w:rFonts w:asciiTheme="minorBidi" w:eastAsia="Times New Roman" w:hAnsiTheme="minorBidi"/>
                <w:color w:val="000000"/>
                <w:sz w:val="18"/>
                <w:szCs w:val="18"/>
              </w:rPr>
            </w:pPr>
            <w:r>
              <w:rPr>
                <w:rFonts w:asciiTheme="minorBidi" w:eastAsia="Times New Roman" w:hAnsiTheme="minorBidi"/>
                <w:color w:val="000000"/>
                <w:sz w:val="18"/>
                <w:szCs w:val="18"/>
              </w:rPr>
              <w:t xml:space="preserve">915 </w:t>
            </w:r>
            <w:r w:rsidRPr="00CF49B1">
              <w:rPr>
                <w:rFonts w:asciiTheme="minorBidi" w:eastAsia="Times New Roman" w:hAnsiTheme="minorBidi"/>
                <w:color w:val="000000"/>
                <w:sz w:val="18"/>
                <w:szCs w:val="18"/>
              </w:rPr>
              <w:t>(</w:t>
            </w:r>
            <w:r>
              <w:rPr>
                <w:rFonts w:asciiTheme="minorBidi" w:eastAsia="Times New Roman" w:hAnsiTheme="minorBidi"/>
                <w:color w:val="000000"/>
                <w:sz w:val="18"/>
                <w:szCs w:val="18"/>
              </w:rPr>
              <w:t>44</w:t>
            </w:r>
            <w:r w:rsidRPr="00CF49B1">
              <w:rPr>
                <w:rFonts w:asciiTheme="minorBidi" w:eastAsia="Times New Roman" w:hAnsiTheme="minorBidi"/>
                <w:color w:val="000000"/>
                <w:sz w:val="18"/>
                <w:szCs w:val="18"/>
              </w:rPr>
              <w:t>.</w:t>
            </w:r>
            <w:r>
              <w:rPr>
                <w:rFonts w:asciiTheme="minorBidi" w:eastAsia="Times New Roman" w:hAnsiTheme="minorBidi"/>
                <w:color w:val="000000"/>
                <w:sz w:val="18"/>
                <w:szCs w:val="18"/>
              </w:rPr>
              <w:t>9</w:t>
            </w:r>
            <w:r w:rsidRPr="00CF49B1">
              <w:rPr>
                <w:rFonts w:asciiTheme="minorBidi" w:eastAsia="Times New Roman" w:hAnsiTheme="minorBidi"/>
                <w:color w:val="000000"/>
                <w:sz w:val="18"/>
                <w:szCs w:val="18"/>
              </w:rPr>
              <w:t>)</w:t>
            </w:r>
          </w:p>
        </w:tc>
      </w:tr>
      <w:tr w:rsidR="00EB28D8" w14:paraId="24E5E081"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6E76DBF0" w14:textId="77777777" w:rsidR="00EB28D8" w:rsidRDefault="00EB28D8" w:rsidP="00DF5956">
            <w:pPr>
              <w:rPr>
                <w:rFonts w:asciiTheme="minorBidi" w:eastAsia="Times New Roman" w:hAnsiTheme="minorBidi"/>
                <w:i/>
                <w:iCs/>
                <w:color w:val="000000"/>
                <w:sz w:val="18"/>
                <w:szCs w:val="18"/>
              </w:rPr>
            </w:pPr>
            <w:r w:rsidRPr="00531E49">
              <w:rPr>
                <w:rFonts w:asciiTheme="minorBidi" w:eastAsia="Times New Roman" w:hAnsiTheme="minorBidi"/>
                <w:i/>
                <w:iCs/>
                <w:color w:val="000000"/>
                <w:sz w:val="18"/>
                <w:szCs w:val="18"/>
              </w:rPr>
              <w:t>Immunosuppression</w:t>
            </w:r>
          </w:p>
        </w:tc>
        <w:tc>
          <w:tcPr>
            <w:tcW w:w="1416" w:type="dxa"/>
            <w:vAlign w:val="center"/>
          </w:tcPr>
          <w:p w14:paraId="60E06CEA"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1CBF280C" w14:textId="77777777" w:rsidR="00EB28D8"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 xml:space="preserve">452 (4.1)     </w:t>
            </w:r>
          </w:p>
        </w:tc>
        <w:tc>
          <w:tcPr>
            <w:tcW w:w="1417" w:type="dxa"/>
            <w:vAlign w:val="center"/>
          </w:tcPr>
          <w:p w14:paraId="6C70226F" w14:textId="77777777" w:rsidR="00EB28D8"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95 (4.7)</w:t>
            </w:r>
          </w:p>
        </w:tc>
      </w:tr>
      <w:tr w:rsidR="00EB28D8" w14:paraId="17B6FA59" w14:textId="77777777" w:rsidTr="00DF5956">
        <w:trPr>
          <w:trHeight w:val="516"/>
          <w:jc w:val="center"/>
        </w:trPr>
        <w:tc>
          <w:tcPr>
            <w:tcW w:w="2851" w:type="dxa"/>
            <w:vAlign w:val="center"/>
          </w:tcPr>
          <w:p w14:paraId="21E28929" w14:textId="77777777" w:rsidR="00EB28D8" w:rsidRDefault="00EB28D8" w:rsidP="00DF5956">
            <w:pPr>
              <w:rPr>
                <w:rFonts w:asciiTheme="minorBidi" w:eastAsia="Times New Roman" w:hAnsiTheme="minorBidi"/>
                <w:i/>
                <w:iCs/>
                <w:color w:val="000000"/>
                <w:sz w:val="18"/>
                <w:szCs w:val="18"/>
              </w:rPr>
            </w:pPr>
            <w:r w:rsidRPr="00531E49">
              <w:rPr>
                <w:rFonts w:asciiTheme="minorBidi" w:eastAsia="Times New Roman" w:hAnsiTheme="minorBidi"/>
                <w:i/>
                <w:iCs/>
                <w:color w:val="000000"/>
                <w:sz w:val="18"/>
                <w:szCs w:val="18"/>
              </w:rPr>
              <w:t>Diabetes</w:t>
            </w:r>
          </w:p>
        </w:tc>
        <w:tc>
          <w:tcPr>
            <w:tcW w:w="1416" w:type="dxa"/>
            <w:vAlign w:val="center"/>
          </w:tcPr>
          <w:p w14:paraId="0AB4AAA3"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5002E04B" w14:textId="77777777" w:rsidR="00EB28D8"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 xml:space="preserve">1847 (16.7)    </w:t>
            </w:r>
          </w:p>
        </w:tc>
        <w:tc>
          <w:tcPr>
            <w:tcW w:w="1417" w:type="dxa"/>
            <w:vAlign w:val="center"/>
          </w:tcPr>
          <w:p w14:paraId="1963761D" w14:textId="77777777" w:rsidR="00EB28D8"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407 (20.0)</w:t>
            </w:r>
          </w:p>
        </w:tc>
      </w:tr>
      <w:tr w:rsidR="00EB28D8" w14:paraId="1DABC763"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61AEEA91" w14:textId="77777777" w:rsidR="00EB28D8" w:rsidRDefault="00EB28D8" w:rsidP="00DF5956">
            <w:pPr>
              <w:rPr>
                <w:rFonts w:asciiTheme="minorBidi" w:eastAsia="Times New Roman" w:hAnsiTheme="minorBidi"/>
                <w:i/>
                <w:iCs/>
                <w:color w:val="000000"/>
                <w:sz w:val="18"/>
                <w:szCs w:val="18"/>
              </w:rPr>
            </w:pPr>
            <w:r>
              <w:rPr>
                <w:rFonts w:asciiTheme="minorBidi" w:eastAsia="Times New Roman" w:hAnsiTheme="minorBidi"/>
                <w:i/>
                <w:iCs/>
                <w:color w:val="000000"/>
                <w:sz w:val="18"/>
                <w:szCs w:val="18"/>
              </w:rPr>
              <w:lastRenderedPageBreak/>
              <w:t>Arrived from home</w:t>
            </w:r>
          </w:p>
        </w:tc>
        <w:tc>
          <w:tcPr>
            <w:tcW w:w="1416" w:type="dxa"/>
            <w:vAlign w:val="center"/>
          </w:tcPr>
          <w:p w14:paraId="0E69AC66"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070771DE" w14:textId="77777777" w:rsidR="00EB28D8" w:rsidRDefault="00EB28D8" w:rsidP="00DF5956">
            <w:pPr>
              <w:jc w:val="center"/>
              <w:rPr>
                <w:rFonts w:asciiTheme="minorBidi" w:eastAsia="Times New Roman" w:hAnsiTheme="minorBidi"/>
                <w:color w:val="000000"/>
                <w:sz w:val="18"/>
                <w:szCs w:val="18"/>
              </w:rPr>
            </w:pPr>
            <w:r w:rsidRPr="006924D0">
              <w:rPr>
                <w:rFonts w:asciiTheme="minorBidi" w:eastAsia="Times New Roman" w:hAnsiTheme="minorBidi"/>
                <w:color w:val="000000"/>
                <w:sz w:val="18"/>
                <w:szCs w:val="18"/>
              </w:rPr>
              <w:t>6856 (62.0)</w:t>
            </w:r>
          </w:p>
        </w:tc>
        <w:tc>
          <w:tcPr>
            <w:tcW w:w="1417" w:type="dxa"/>
            <w:vAlign w:val="center"/>
          </w:tcPr>
          <w:p w14:paraId="43A7F697" w14:textId="77777777" w:rsidR="00EB28D8" w:rsidRDefault="00EB28D8" w:rsidP="00DF5956">
            <w:pPr>
              <w:jc w:val="center"/>
              <w:rPr>
                <w:rFonts w:asciiTheme="minorBidi" w:eastAsia="Times New Roman" w:hAnsiTheme="minorBidi"/>
                <w:color w:val="000000"/>
                <w:sz w:val="18"/>
                <w:szCs w:val="18"/>
              </w:rPr>
            </w:pPr>
            <w:r w:rsidRPr="006924D0">
              <w:rPr>
                <w:rFonts w:asciiTheme="minorBidi" w:eastAsia="Times New Roman" w:hAnsiTheme="minorBidi"/>
                <w:color w:val="000000"/>
                <w:sz w:val="18"/>
                <w:szCs w:val="18"/>
              </w:rPr>
              <w:t>1057 (51.8)</w:t>
            </w:r>
          </w:p>
        </w:tc>
      </w:tr>
      <w:tr w:rsidR="00EB28D8" w14:paraId="2F4BEA68" w14:textId="77777777" w:rsidTr="00DF5956">
        <w:trPr>
          <w:trHeight w:val="516"/>
          <w:jc w:val="center"/>
        </w:trPr>
        <w:tc>
          <w:tcPr>
            <w:tcW w:w="2851" w:type="dxa"/>
            <w:vAlign w:val="center"/>
            <w:hideMark/>
          </w:tcPr>
          <w:p w14:paraId="620CF435" w14:textId="77777777" w:rsidR="00EB28D8" w:rsidRDefault="00EB28D8" w:rsidP="00DF5956">
            <w:pPr>
              <w:rPr>
                <w:rFonts w:asciiTheme="minorBidi" w:eastAsia="Times New Roman" w:hAnsiTheme="minorBidi"/>
                <w:i/>
                <w:iCs/>
                <w:color w:val="000000"/>
                <w:sz w:val="18"/>
                <w:szCs w:val="18"/>
              </w:rPr>
            </w:pPr>
            <w:r>
              <w:rPr>
                <w:rFonts w:asciiTheme="minorBidi" w:eastAsia="Times New Roman" w:hAnsiTheme="minorBidi"/>
                <w:i/>
                <w:iCs/>
                <w:color w:val="000000"/>
                <w:sz w:val="18"/>
                <w:szCs w:val="18"/>
              </w:rPr>
              <w:t>Arrived from an institution</w:t>
            </w:r>
          </w:p>
        </w:tc>
        <w:tc>
          <w:tcPr>
            <w:tcW w:w="1416" w:type="dxa"/>
            <w:vAlign w:val="center"/>
          </w:tcPr>
          <w:p w14:paraId="26018DE4"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hideMark/>
          </w:tcPr>
          <w:p w14:paraId="24AD283D" w14:textId="77777777" w:rsidR="00EB28D8" w:rsidRDefault="00EB28D8" w:rsidP="00DF5956">
            <w:pPr>
              <w:jc w:val="center"/>
              <w:rPr>
                <w:rFonts w:asciiTheme="minorBidi" w:eastAsia="Times New Roman" w:hAnsiTheme="minorBidi"/>
                <w:color w:val="000000"/>
                <w:sz w:val="18"/>
                <w:szCs w:val="18"/>
              </w:rPr>
            </w:pPr>
            <w:r>
              <w:rPr>
                <w:rFonts w:asciiTheme="minorBidi" w:eastAsia="Times New Roman" w:hAnsiTheme="minorBidi"/>
                <w:color w:val="000000"/>
                <w:sz w:val="18"/>
                <w:szCs w:val="18"/>
              </w:rPr>
              <w:t>1391 (12.6)</w:t>
            </w:r>
          </w:p>
        </w:tc>
        <w:tc>
          <w:tcPr>
            <w:tcW w:w="1417" w:type="dxa"/>
            <w:vAlign w:val="center"/>
            <w:hideMark/>
          </w:tcPr>
          <w:p w14:paraId="21ED7FC8" w14:textId="77777777" w:rsidR="00EB28D8" w:rsidRDefault="00EB28D8" w:rsidP="00DF5956">
            <w:pPr>
              <w:jc w:val="center"/>
              <w:rPr>
                <w:rFonts w:asciiTheme="minorBidi" w:eastAsia="Times New Roman" w:hAnsiTheme="minorBidi"/>
                <w:color w:val="000000"/>
                <w:sz w:val="18"/>
                <w:szCs w:val="18"/>
              </w:rPr>
            </w:pPr>
            <w:r>
              <w:rPr>
                <w:rFonts w:asciiTheme="minorBidi" w:eastAsia="Times New Roman" w:hAnsiTheme="minorBidi"/>
                <w:color w:val="000000"/>
                <w:sz w:val="18"/>
                <w:szCs w:val="18"/>
              </w:rPr>
              <w:t>482 (23.6)</w:t>
            </w:r>
          </w:p>
        </w:tc>
      </w:tr>
      <w:tr w:rsidR="00EB28D8" w14:paraId="2F2AD180"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0E6C6DF4" w14:textId="77777777" w:rsidR="00EB28D8" w:rsidRDefault="00EB28D8" w:rsidP="00DF5956">
            <w:pPr>
              <w:rPr>
                <w:rFonts w:asciiTheme="minorBidi" w:eastAsia="Times New Roman" w:hAnsiTheme="minorBidi"/>
                <w:i/>
                <w:iCs/>
                <w:color w:val="000000"/>
                <w:sz w:val="18"/>
                <w:szCs w:val="18"/>
              </w:rPr>
            </w:pPr>
            <w:r w:rsidRPr="00531E49">
              <w:rPr>
                <w:rFonts w:asciiTheme="minorBidi" w:eastAsia="Times New Roman" w:hAnsiTheme="minorBidi"/>
                <w:i/>
                <w:iCs/>
                <w:color w:val="000000"/>
                <w:sz w:val="18"/>
                <w:szCs w:val="18"/>
              </w:rPr>
              <w:t>Arrived from another hospital</w:t>
            </w:r>
          </w:p>
        </w:tc>
        <w:tc>
          <w:tcPr>
            <w:tcW w:w="1416" w:type="dxa"/>
            <w:vAlign w:val="center"/>
          </w:tcPr>
          <w:p w14:paraId="70C2D8C5"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7E02E111" w14:textId="77777777" w:rsidR="00EB28D8"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 xml:space="preserve">278 (2.5)     </w:t>
            </w:r>
          </w:p>
        </w:tc>
        <w:tc>
          <w:tcPr>
            <w:tcW w:w="1417" w:type="dxa"/>
            <w:vAlign w:val="center"/>
          </w:tcPr>
          <w:p w14:paraId="4F8151C5" w14:textId="77777777" w:rsidR="00EB28D8"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82 (4.0)</w:t>
            </w:r>
          </w:p>
        </w:tc>
      </w:tr>
      <w:tr w:rsidR="00EB28D8" w14:paraId="07F15701" w14:textId="77777777" w:rsidTr="00DF5956">
        <w:trPr>
          <w:trHeight w:val="516"/>
          <w:jc w:val="center"/>
        </w:trPr>
        <w:tc>
          <w:tcPr>
            <w:tcW w:w="2851" w:type="dxa"/>
            <w:vAlign w:val="center"/>
          </w:tcPr>
          <w:p w14:paraId="18B3FAA9" w14:textId="77777777" w:rsidR="00EB28D8" w:rsidRDefault="00EB28D8" w:rsidP="00DF5956">
            <w:pPr>
              <w:rPr>
                <w:rFonts w:asciiTheme="minorBidi" w:eastAsia="Times New Roman" w:hAnsiTheme="minorBidi"/>
                <w:i/>
                <w:iCs/>
                <w:color w:val="000000"/>
                <w:sz w:val="18"/>
                <w:szCs w:val="18"/>
              </w:rPr>
            </w:pPr>
            <w:r w:rsidRPr="00531E49">
              <w:rPr>
                <w:rFonts w:asciiTheme="minorBidi" w:eastAsia="Times New Roman" w:hAnsiTheme="minorBidi"/>
                <w:i/>
                <w:iCs/>
                <w:color w:val="000000"/>
                <w:sz w:val="18"/>
                <w:szCs w:val="18"/>
              </w:rPr>
              <w:t>Arrived from: other</w:t>
            </w:r>
          </w:p>
        </w:tc>
        <w:tc>
          <w:tcPr>
            <w:tcW w:w="1416" w:type="dxa"/>
            <w:vAlign w:val="center"/>
          </w:tcPr>
          <w:p w14:paraId="4BA3F318"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6BB1C76B" w14:textId="77777777" w:rsidR="00EB28D8"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 xml:space="preserve">898 (8.1)    </w:t>
            </w:r>
          </w:p>
        </w:tc>
        <w:tc>
          <w:tcPr>
            <w:tcW w:w="1417" w:type="dxa"/>
            <w:vAlign w:val="center"/>
          </w:tcPr>
          <w:p w14:paraId="1E3C3CB3" w14:textId="77777777" w:rsidR="00EB28D8"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169 (8.3)</w:t>
            </w:r>
          </w:p>
        </w:tc>
      </w:tr>
      <w:tr w:rsidR="00EB28D8" w14:paraId="3D01C0D1"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50A368C6" w14:textId="77777777" w:rsidR="00EB28D8" w:rsidRDefault="00EB28D8" w:rsidP="00DF5956">
            <w:pPr>
              <w:rPr>
                <w:rFonts w:asciiTheme="minorBidi" w:eastAsia="Times New Roman" w:hAnsiTheme="minorBidi"/>
                <w:i/>
                <w:iCs/>
                <w:color w:val="000000"/>
                <w:sz w:val="18"/>
                <w:szCs w:val="18"/>
              </w:rPr>
            </w:pPr>
            <w:r w:rsidRPr="00531E49">
              <w:rPr>
                <w:rFonts w:asciiTheme="minorBidi" w:eastAsia="Times New Roman" w:hAnsiTheme="minorBidi"/>
                <w:i/>
                <w:iCs/>
                <w:color w:val="000000"/>
                <w:sz w:val="18"/>
                <w:szCs w:val="18"/>
              </w:rPr>
              <w:t>Arrived from: unknown</w:t>
            </w:r>
          </w:p>
        </w:tc>
        <w:tc>
          <w:tcPr>
            <w:tcW w:w="1416" w:type="dxa"/>
            <w:vAlign w:val="center"/>
          </w:tcPr>
          <w:p w14:paraId="27F7629A"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588E6C49" w14:textId="77777777" w:rsidR="00EB28D8"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 xml:space="preserve">1631 (14.8)    </w:t>
            </w:r>
          </w:p>
        </w:tc>
        <w:tc>
          <w:tcPr>
            <w:tcW w:w="1417" w:type="dxa"/>
            <w:vAlign w:val="center"/>
          </w:tcPr>
          <w:p w14:paraId="6ADD0B27" w14:textId="77777777" w:rsidR="00EB28D8"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250 (12.3)</w:t>
            </w:r>
          </w:p>
        </w:tc>
      </w:tr>
      <w:tr w:rsidR="00EB28D8" w14:paraId="20D3FFBA" w14:textId="77777777" w:rsidTr="00DF5956">
        <w:trPr>
          <w:trHeight w:val="516"/>
          <w:jc w:val="center"/>
        </w:trPr>
        <w:tc>
          <w:tcPr>
            <w:tcW w:w="2851" w:type="dxa"/>
            <w:vAlign w:val="center"/>
          </w:tcPr>
          <w:p w14:paraId="074EF044" w14:textId="77777777" w:rsidR="00EB28D8" w:rsidRPr="00531E49" w:rsidRDefault="00EB28D8" w:rsidP="00DF5956">
            <w:pPr>
              <w:rPr>
                <w:rFonts w:asciiTheme="minorBidi" w:eastAsia="Times New Roman" w:hAnsiTheme="minorBidi"/>
                <w:i/>
                <w:iCs/>
                <w:color w:val="000000"/>
                <w:sz w:val="18"/>
                <w:szCs w:val="18"/>
              </w:rPr>
            </w:pPr>
            <w:r w:rsidRPr="008D44DA">
              <w:rPr>
                <w:rFonts w:asciiTheme="minorBidi" w:eastAsia="Times New Roman" w:hAnsiTheme="minorBidi"/>
                <w:i/>
                <w:iCs/>
                <w:color w:val="000000"/>
                <w:sz w:val="18"/>
                <w:szCs w:val="18"/>
              </w:rPr>
              <w:t># Hospitalizations past year</w:t>
            </w:r>
          </w:p>
        </w:tc>
        <w:tc>
          <w:tcPr>
            <w:tcW w:w="1416" w:type="dxa"/>
            <w:vAlign w:val="center"/>
          </w:tcPr>
          <w:p w14:paraId="7A64081D"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Mean (SD)</w:t>
            </w:r>
          </w:p>
        </w:tc>
        <w:tc>
          <w:tcPr>
            <w:tcW w:w="1416" w:type="dxa"/>
            <w:vAlign w:val="center"/>
          </w:tcPr>
          <w:p w14:paraId="6A982F34" w14:textId="77777777" w:rsidR="00EB28D8" w:rsidRPr="005A257C" w:rsidRDefault="00EB28D8" w:rsidP="00DF5956">
            <w:pPr>
              <w:jc w:val="center"/>
              <w:rPr>
                <w:rFonts w:asciiTheme="minorBidi" w:eastAsia="Times New Roman" w:hAnsiTheme="minorBidi"/>
                <w:color w:val="000000"/>
                <w:sz w:val="18"/>
                <w:szCs w:val="18"/>
              </w:rPr>
            </w:pPr>
            <w:r w:rsidRPr="00CF49B1">
              <w:rPr>
                <w:rFonts w:asciiTheme="minorBidi" w:eastAsia="Times New Roman" w:hAnsiTheme="minorBidi"/>
                <w:color w:val="000000"/>
                <w:sz w:val="18"/>
                <w:szCs w:val="18"/>
              </w:rPr>
              <w:t>2.06 (1.5</w:t>
            </w:r>
            <w:r>
              <w:rPr>
                <w:rFonts w:asciiTheme="minorBidi" w:eastAsia="Times New Roman" w:hAnsiTheme="minorBidi"/>
                <w:color w:val="000000"/>
                <w:sz w:val="18"/>
                <w:szCs w:val="18"/>
              </w:rPr>
              <w:t>2</w:t>
            </w:r>
            <w:r w:rsidRPr="00CF49B1">
              <w:rPr>
                <w:rFonts w:asciiTheme="minorBidi" w:eastAsia="Times New Roman" w:hAnsiTheme="minorBidi"/>
                <w:color w:val="000000"/>
                <w:sz w:val="18"/>
                <w:szCs w:val="18"/>
              </w:rPr>
              <w:t>)</w:t>
            </w:r>
          </w:p>
        </w:tc>
        <w:tc>
          <w:tcPr>
            <w:tcW w:w="1417" w:type="dxa"/>
            <w:vAlign w:val="center"/>
          </w:tcPr>
          <w:p w14:paraId="6B57C2AB" w14:textId="77777777" w:rsidR="00EB28D8" w:rsidRPr="005A257C" w:rsidRDefault="00EB28D8" w:rsidP="00DF5956">
            <w:pPr>
              <w:jc w:val="center"/>
              <w:rPr>
                <w:rFonts w:asciiTheme="minorBidi" w:eastAsia="Times New Roman" w:hAnsiTheme="minorBidi"/>
                <w:color w:val="000000"/>
                <w:sz w:val="18"/>
                <w:szCs w:val="18"/>
              </w:rPr>
            </w:pPr>
            <w:r w:rsidRPr="00CF49B1">
              <w:rPr>
                <w:rFonts w:asciiTheme="minorBidi" w:eastAsia="Times New Roman" w:hAnsiTheme="minorBidi"/>
                <w:color w:val="000000"/>
                <w:sz w:val="18"/>
                <w:szCs w:val="18"/>
              </w:rPr>
              <w:t>2.6</w:t>
            </w:r>
            <w:r>
              <w:rPr>
                <w:rFonts w:asciiTheme="minorBidi" w:eastAsia="Times New Roman" w:hAnsiTheme="minorBidi"/>
                <w:color w:val="000000"/>
                <w:sz w:val="18"/>
                <w:szCs w:val="18"/>
              </w:rPr>
              <w:t>0</w:t>
            </w:r>
            <w:r w:rsidRPr="00CF49B1">
              <w:rPr>
                <w:rFonts w:asciiTheme="minorBidi" w:eastAsia="Times New Roman" w:hAnsiTheme="minorBidi"/>
                <w:color w:val="000000"/>
                <w:sz w:val="18"/>
                <w:szCs w:val="18"/>
              </w:rPr>
              <w:t xml:space="preserve"> (1.9</w:t>
            </w:r>
            <w:r>
              <w:rPr>
                <w:rFonts w:asciiTheme="minorBidi" w:eastAsia="Times New Roman" w:hAnsiTheme="minorBidi"/>
                <w:color w:val="000000"/>
                <w:sz w:val="18"/>
                <w:szCs w:val="18"/>
              </w:rPr>
              <w:t>6</w:t>
            </w:r>
            <w:r w:rsidRPr="00CF49B1">
              <w:rPr>
                <w:rFonts w:asciiTheme="minorBidi" w:eastAsia="Times New Roman" w:hAnsiTheme="minorBidi"/>
                <w:color w:val="000000"/>
                <w:sz w:val="18"/>
                <w:szCs w:val="18"/>
              </w:rPr>
              <w:t>)</w:t>
            </w:r>
          </w:p>
        </w:tc>
      </w:tr>
      <w:tr w:rsidR="00EB28D8" w14:paraId="18B46079"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000641BD" w14:textId="77777777" w:rsidR="00EB28D8" w:rsidRPr="008D44DA" w:rsidRDefault="00EB28D8" w:rsidP="00DF5956">
            <w:pPr>
              <w:rPr>
                <w:rFonts w:asciiTheme="minorBidi" w:eastAsia="Times New Roman" w:hAnsiTheme="minorBidi"/>
                <w:i/>
                <w:iCs/>
                <w:color w:val="000000"/>
                <w:sz w:val="18"/>
                <w:szCs w:val="18"/>
              </w:rPr>
            </w:pPr>
            <w:r w:rsidRPr="008D44DA">
              <w:rPr>
                <w:rFonts w:asciiTheme="minorBidi" w:eastAsia="Times New Roman" w:hAnsiTheme="minorBidi"/>
                <w:i/>
                <w:iCs/>
                <w:color w:val="000000"/>
                <w:sz w:val="18"/>
                <w:szCs w:val="18"/>
              </w:rPr>
              <w:t>Had MRSA</w:t>
            </w:r>
          </w:p>
        </w:tc>
        <w:tc>
          <w:tcPr>
            <w:tcW w:w="1416" w:type="dxa"/>
            <w:vAlign w:val="center"/>
          </w:tcPr>
          <w:p w14:paraId="0B14A7DC"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32785F3E" w14:textId="77777777" w:rsidR="00EB28D8" w:rsidRPr="00CF49B1" w:rsidRDefault="00EB28D8" w:rsidP="00DF5956">
            <w:pPr>
              <w:jc w:val="center"/>
              <w:rPr>
                <w:rFonts w:asciiTheme="minorBidi" w:eastAsia="Times New Roman" w:hAnsiTheme="minorBidi"/>
                <w:color w:val="000000"/>
                <w:sz w:val="18"/>
                <w:szCs w:val="18"/>
              </w:rPr>
            </w:pPr>
            <w:r>
              <w:rPr>
                <w:rFonts w:asciiTheme="minorBidi" w:eastAsia="Times New Roman" w:hAnsiTheme="minorBidi"/>
                <w:color w:val="000000"/>
                <w:sz w:val="18"/>
                <w:szCs w:val="18"/>
              </w:rPr>
              <w:t xml:space="preserve">591 </w:t>
            </w:r>
            <w:r w:rsidRPr="00CF49B1">
              <w:rPr>
                <w:rFonts w:asciiTheme="minorBidi" w:eastAsia="Times New Roman" w:hAnsiTheme="minorBidi"/>
                <w:color w:val="000000"/>
                <w:sz w:val="18"/>
                <w:szCs w:val="18"/>
              </w:rPr>
              <w:t>(5.</w:t>
            </w:r>
            <w:r>
              <w:rPr>
                <w:rFonts w:asciiTheme="minorBidi" w:eastAsia="Times New Roman" w:hAnsiTheme="minorBidi"/>
                <w:color w:val="000000"/>
                <w:sz w:val="18"/>
                <w:szCs w:val="18"/>
              </w:rPr>
              <w:t>3</w:t>
            </w:r>
            <w:r w:rsidRPr="00CF49B1">
              <w:rPr>
                <w:rFonts w:asciiTheme="minorBidi" w:eastAsia="Times New Roman" w:hAnsiTheme="minorBidi"/>
                <w:color w:val="000000"/>
                <w:sz w:val="18"/>
                <w:szCs w:val="18"/>
              </w:rPr>
              <w:t>)</w:t>
            </w:r>
          </w:p>
        </w:tc>
        <w:tc>
          <w:tcPr>
            <w:tcW w:w="1417" w:type="dxa"/>
            <w:vAlign w:val="center"/>
          </w:tcPr>
          <w:p w14:paraId="4EEA971F" w14:textId="77777777" w:rsidR="00EB28D8" w:rsidRPr="00CF49B1" w:rsidRDefault="00EB28D8" w:rsidP="00DF5956">
            <w:pPr>
              <w:jc w:val="center"/>
              <w:rPr>
                <w:rFonts w:asciiTheme="minorBidi" w:eastAsia="Times New Roman" w:hAnsiTheme="minorBidi"/>
                <w:color w:val="000000"/>
                <w:sz w:val="18"/>
                <w:szCs w:val="18"/>
              </w:rPr>
            </w:pPr>
            <w:r w:rsidRPr="00CF49B1">
              <w:rPr>
                <w:rFonts w:asciiTheme="minorBidi" w:eastAsia="Times New Roman" w:hAnsiTheme="minorBidi"/>
                <w:color w:val="000000"/>
                <w:sz w:val="18"/>
                <w:szCs w:val="18"/>
              </w:rPr>
              <w:t>2</w:t>
            </w:r>
            <w:r>
              <w:rPr>
                <w:rFonts w:asciiTheme="minorBidi" w:eastAsia="Times New Roman" w:hAnsiTheme="minorBidi"/>
                <w:color w:val="000000"/>
                <w:sz w:val="18"/>
                <w:szCs w:val="18"/>
              </w:rPr>
              <w:t>55</w:t>
            </w:r>
            <w:r w:rsidRPr="00CF49B1">
              <w:rPr>
                <w:rFonts w:asciiTheme="minorBidi" w:eastAsia="Times New Roman" w:hAnsiTheme="minorBidi"/>
                <w:color w:val="000000"/>
                <w:sz w:val="18"/>
                <w:szCs w:val="18"/>
              </w:rPr>
              <w:t xml:space="preserve"> (12.</w:t>
            </w:r>
            <w:r>
              <w:rPr>
                <w:rFonts w:asciiTheme="minorBidi" w:eastAsia="Times New Roman" w:hAnsiTheme="minorBidi"/>
                <w:color w:val="000000"/>
                <w:sz w:val="18"/>
                <w:szCs w:val="18"/>
              </w:rPr>
              <w:t>5</w:t>
            </w:r>
            <w:r w:rsidRPr="00CF49B1">
              <w:rPr>
                <w:rFonts w:asciiTheme="minorBidi" w:eastAsia="Times New Roman" w:hAnsiTheme="minorBidi"/>
                <w:color w:val="000000"/>
                <w:sz w:val="18"/>
                <w:szCs w:val="18"/>
              </w:rPr>
              <w:t>)</w:t>
            </w:r>
          </w:p>
        </w:tc>
      </w:tr>
      <w:tr w:rsidR="00EB28D8" w14:paraId="101EAE20" w14:textId="77777777" w:rsidTr="00DF5956">
        <w:trPr>
          <w:trHeight w:val="516"/>
          <w:jc w:val="center"/>
        </w:trPr>
        <w:tc>
          <w:tcPr>
            <w:tcW w:w="2851" w:type="dxa"/>
            <w:vAlign w:val="center"/>
          </w:tcPr>
          <w:p w14:paraId="5AE5BE20" w14:textId="77777777" w:rsidR="00EB28D8" w:rsidRPr="008D44DA" w:rsidRDefault="00EB28D8" w:rsidP="00DF5956">
            <w:pPr>
              <w:rPr>
                <w:rFonts w:asciiTheme="minorBidi" w:eastAsia="Times New Roman" w:hAnsiTheme="minorBidi"/>
                <w:i/>
                <w:iCs/>
                <w:color w:val="000000"/>
                <w:sz w:val="18"/>
                <w:szCs w:val="18"/>
              </w:rPr>
            </w:pPr>
            <w:r>
              <w:rPr>
                <w:rFonts w:asciiTheme="minorBidi" w:eastAsia="Times New Roman" w:hAnsiTheme="minorBidi"/>
                <w:i/>
                <w:iCs/>
                <w:color w:val="000000"/>
                <w:sz w:val="18"/>
                <w:szCs w:val="18"/>
              </w:rPr>
              <w:t>Had ESBL</w:t>
            </w:r>
          </w:p>
        </w:tc>
        <w:tc>
          <w:tcPr>
            <w:tcW w:w="1416" w:type="dxa"/>
            <w:vAlign w:val="center"/>
          </w:tcPr>
          <w:p w14:paraId="3ABBA5FF"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4BDBEF58" w14:textId="77777777" w:rsidR="00EB28D8" w:rsidRPr="00CF49B1" w:rsidRDefault="00EB28D8" w:rsidP="00DF5956">
            <w:pPr>
              <w:jc w:val="center"/>
              <w:rPr>
                <w:rFonts w:asciiTheme="minorBidi" w:eastAsia="Times New Roman" w:hAnsiTheme="minorBidi"/>
                <w:color w:val="000000"/>
                <w:sz w:val="18"/>
                <w:szCs w:val="18"/>
              </w:rPr>
            </w:pPr>
            <w:r w:rsidRPr="00531E49">
              <w:rPr>
                <w:rFonts w:asciiTheme="minorBidi" w:eastAsia="Times New Roman" w:hAnsiTheme="minorBidi"/>
                <w:color w:val="000000"/>
                <w:sz w:val="18"/>
                <w:szCs w:val="18"/>
              </w:rPr>
              <w:t>1678</w:t>
            </w:r>
            <w:r>
              <w:rPr>
                <w:rFonts w:asciiTheme="minorBidi" w:eastAsia="Times New Roman" w:hAnsiTheme="minorBidi"/>
                <w:color w:val="000000"/>
                <w:sz w:val="18"/>
                <w:szCs w:val="18"/>
              </w:rPr>
              <w:t xml:space="preserve"> (15.2)</w:t>
            </w:r>
          </w:p>
        </w:tc>
        <w:tc>
          <w:tcPr>
            <w:tcW w:w="1417" w:type="dxa"/>
            <w:vAlign w:val="center"/>
          </w:tcPr>
          <w:p w14:paraId="4F79D64A" w14:textId="77777777" w:rsidR="00EB28D8" w:rsidRPr="00CF49B1" w:rsidRDefault="00EB28D8" w:rsidP="00DF5956">
            <w:pPr>
              <w:jc w:val="center"/>
              <w:rPr>
                <w:rFonts w:asciiTheme="minorBidi" w:eastAsia="Times New Roman" w:hAnsiTheme="minorBidi"/>
                <w:color w:val="000000"/>
                <w:sz w:val="18"/>
                <w:szCs w:val="18"/>
              </w:rPr>
            </w:pPr>
            <w:r>
              <w:rPr>
                <w:rFonts w:asciiTheme="minorBidi" w:eastAsia="Times New Roman" w:hAnsiTheme="minorBidi"/>
                <w:color w:val="000000"/>
                <w:sz w:val="18"/>
                <w:szCs w:val="18"/>
              </w:rPr>
              <w:t>757 (37.1)</w:t>
            </w:r>
          </w:p>
        </w:tc>
      </w:tr>
      <w:tr w:rsidR="00EB28D8" w14:paraId="499F7B06"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040AC1EB" w14:textId="77777777" w:rsidR="00EB28D8" w:rsidRPr="008D44DA" w:rsidRDefault="00EB28D8" w:rsidP="00DF5956">
            <w:pPr>
              <w:rPr>
                <w:rFonts w:asciiTheme="minorBidi" w:eastAsia="Times New Roman" w:hAnsiTheme="minorBidi"/>
                <w:i/>
                <w:iCs/>
                <w:color w:val="000000"/>
                <w:sz w:val="18"/>
                <w:szCs w:val="18"/>
              </w:rPr>
            </w:pPr>
            <w:r w:rsidRPr="00531E49">
              <w:rPr>
                <w:rFonts w:asciiTheme="minorBidi" w:eastAsia="Times New Roman" w:hAnsiTheme="minorBidi"/>
                <w:i/>
                <w:iCs/>
                <w:color w:val="000000"/>
                <w:sz w:val="18"/>
                <w:szCs w:val="18"/>
              </w:rPr>
              <w:t>Had other resistant infection</w:t>
            </w:r>
          </w:p>
        </w:tc>
        <w:tc>
          <w:tcPr>
            <w:tcW w:w="1416" w:type="dxa"/>
            <w:vAlign w:val="center"/>
          </w:tcPr>
          <w:p w14:paraId="2BBE0201"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335FAB98" w14:textId="77777777" w:rsidR="00EB28D8" w:rsidRPr="00CF49B1" w:rsidRDefault="00EB28D8" w:rsidP="00DF5956">
            <w:pPr>
              <w:jc w:val="center"/>
              <w:rPr>
                <w:rFonts w:asciiTheme="minorBidi" w:eastAsia="Times New Roman" w:hAnsiTheme="minorBidi"/>
                <w:color w:val="000000"/>
                <w:sz w:val="18"/>
                <w:szCs w:val="18"/>
              </w:rPr>
            </w:pPr>
            <w:r w:rsidRPr="00531E49">
              <w:rPr>
                <w:rFonts w:asciiTheme="minorBidi" w:eastAsia="Times New Roman" w:hAnsiTheme="minorBidi"/>
                <w:color w:val="000000"/>
                <w:sz w:val="18"/>
                <w:szCs w:val="18"/>
              </w:rPr>
              <w:t xml:space="preserve">410 (3.7)    </w:t>
            </w:r>
          </w:p>
        </w:tc>
        <w:tc>
          <w:tcPr>
            <w:tcW w:w="1417" w:type="dxa"/>
            <w:vAlign w:val="center"/>
          </w:tcPr>
          <w:p w14:paraId="7846A7C7" w14:textId="77777777" w:rsidR="00EB28D8" w:rsidRPr="00CF49B1" w:rsidRDefault="00EB28D8" w:rsidP="00DF5956">
            <w:pPr>
              <w:jc w:val="center"/>
              <w:rPr>
                <w:rFonts w:asciiTheme="minorBidi" w:eastAsia="Times New Roman" w:hAnsiTheme="minorBidi"/>
                <w:color w:val="000000"/>
                <w:sz w:val="18"/>
                <w:szCs w:val="18"/>
              </w:rPr>
            </w:pPr>
            <w:r w:rsidRPr="00531E49">
              <w:rPr>
                <w:rFonts w:asciiTheme="minorBidi" w:eastAsia="Times New Roman" w:hAnsiTheme="minorBidi"/>
                <w:color w:val="000000"/>
                <w:sz w:val="18"/>
                <w:szCs w:val="18"/>
              </w:rPr>
              <w:t>193 (9.5)</w:t>
            </w:r>
          </w:p>
        </w:tc>
      </w:tr>
      <w:tr w:rsidR="00EB28D8" w14:paraId="69917667" w14:textId="77777777" w:rsidTr="00DF5956">
        <w:trPr>
          <w:trHeight w:val="516"/>
          <w:jc w:val="center"/>
        </w:trPr>
        <w:tc>
          <w:tcPr>
            <w:tcW w:w="2851" w:type="dxa"/>
            <w:vAlign w:val="center"/>
          </w:tcPr>
          <w:p w14:paraId="063F673B" w14:textId="77777777" w:rsidR="00EB28D8" w:rsidRPr="00531E49" w:rsidRDefault="00EB28D8" w:rsidP="00DF5956">
            <w:pPr>
              <w:rPr>
                <w:rFonts w:asciiTheme="minorBidi" w:eastAsia="Times New Roman" w:hAnsiTheme="minorBidi"/>
                <w:i/>
                <w:iCs/>
                <w:color w:val="000000"/>
                <w:sz w:val="18"/>
                <w:szCs w:val="18"/>
              </w:rPr>
            </w:pPr>
            <w:r>
              <w:rPr>
                <w:rFonts w:asciiTheme="minorBidi" w:eastAsia="Times New Roman" w:hAnsiTheme="minorBidi"/>
                <w:i/>
                <w:iCs/>
                <w:color w:val="000000"/>
                <w:sz w:val="18"/>
                <w:szCs w:val="18"/>
              </w:rPr>
              <w:t>Culture drawn at the internal unit</w:t>
            </w:r>
          </w:p>
        </w:tc>
        <w:tc>
          <w:tcPr>
            <w:tcW w:w="1416" w:type="dxa"/>
            <w:vAlign w:val="center"/>
          </w:tcPr>
          <w:p w14:paraId="4967F1F0"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33B9642C" w14:textId="77777777" w:rsidR="00EB28D8" w:rsidRDefault="00EB28D8" w:rsidP="00DF5956">
            <w:pPr>
              <w:jc w:val="center"/>
              <w:rPr>
                <w:rFonts w:asciiTheme="minorBidi" w:eastAsia="Times New Roman" w:hAnsiTheme="minorBidi"/>
                <w:color w:val="000000"/>
                <w:sz w:val="18"/>
                <w:szCs w:val="18"/>
              </w:rPr>
            </w:pPr>
            <w:r>
              <w:rPr>
                <w:rFonts w:asciiTheme="minorBidi" w:eastAsia="Times New Roman" w:hAnsiTheme="minorBidi"/>
                <w:color w:val="000000"/>
                <w:sz w:val="18"/>
                <w:szCs w:val="18"/>
              </w:rPr>
              <w:t>5224</w:t>
            </w:r>
            <w:r w:rsidRPr="00CF49B1">
              <w:rPr>
                <w:rFonts w:asciiTheme="minorBidi" w:eastAsia="Times New Roman" w:hAnsiTheme="minorBidi"/>
                <w:color w:val="000000"/>
                <w:sz w:val="18"/>
                <w:szCs w:val="18"/>
              </w:rPr>
              <w:t xml:space="preserve"> (</w:t>
            </w:r>
            <w:r>
              <w:rPr>
                <w:rFonts w:asciiTheme="minorBidi" w:eastAsia="Times New Roman" w:hAnsiTheme="minorBidi"/>
                <w:color w:val="000000"/>
                <w:sz w:val="18"/>
                <w:szCs w:val="18"/>
              </w:rPr>
              <w:t>47</w:t>
            </w:r>
            <w:r w:rsidRPr="00CF49B1">
              <w:rPr>
                <w:rFonts w:asciiTheme="minorBidi" w:eastAsia="Times New Roman" w:hAnsiTheme="minorBidi"/>
                <w:color w:val="000000"/>
                <w:sz w:val="18"/>
                <w:szCs w:val="18"/>
              </w:rPr>
              <w:t>.</w:t>
            </w:r>
            <w:r>
              <w:rPr>
                <w:rFonts w:asciiTheme="minorBidi" w:eastAsia="Times New Roman" w:hAnsiTheme="minorBidi"/>
                <w:color w:val="000000"/>
                <w:sz w:val="18"/>
                <w:szCs w:val="18"/>
              </w:rPr>
              <w:t>3</w:t>
            </w:r>
            <w:r w:rsidRPr="00CF49B1">
              <w:rPr>
                <w:rFonts w:asciiTheme="minorBidi" w:eastAsia="Times New Roman" w:hAnsiTheme="minorBidi"/>
                <w:color w:val="000000"/>
                <w:sz w:val="18"/>
                <w:szCs w:val="18"/>
              </w:rPr>
              <w:t>)</w:t>
            </w:r>
          </w:p>
        </w:tc>
        <w:tc>
          <w:tcPr>
            <w:tcW w:w="1417" w:type="dxa"/>
            <w:vAlign w:val="center"/>
          </w:tcPr>
          <w:p w14:paraId="6A44B99C" w14:textId="77777777" w:rsidR="00EB28D8" w:rsidRDefault="00EB28D8" w:rsidP="00DF5956">
            <w:pPr>
              <w:jc w:val="center"/>
              <w:rPr>
                <w:rFonts w:asciiTheme="minorBidi" w:eastAsia="Times New Roman" w:hAnsiTheme="minorBidi"/>
                <w:color w:val="000000"/>
                <w:sz w:val="18"/>
                <w:szCs w:val="18"/>
              </w:rPr>
            </w:pPr>
            <w:r>
              <w:rPr>
                <w:rFonts w:asciiTheme="minorBidi" w:eastAsia="Times New Roman" w:hAnsiTheme="minorBidi"/>
                <w:color w:val="000000"/>
                <w:sz w:val="18"/>
                <w:szCs w:val="18"/>
              </w:rPr>
              <w:t xml:space="preserve">1073 </w:t>
            </w:r>
            <w:r w:rsidRPr="00CF49B1">
              <w:rPr>
                <w:rFonts w:asciiTheme="minorBidi" w:eastAsia="Times New Roman" w:hAnsiTheme="minorBidi"/>
                <w:color w:val="000000"/>
                <w:sz w:val="18"/>
                <w:szCs w:val="18"/>
              </w:rPr>
              <w:t>(52.</w:t>
            </w:r>
            <w:r>
              <w:rPr>
                <w:rFonts w:asciiTheme="minorBidi" w:eastAsia="Times New Roman" w:hAnsiTheme="minorBidi"/>
                <w:color w:val="000000"/>
                <w:sz w:val="18"/>
                <w:szCs w:val="18"/>
              </w:rPr>
              <w:t>6</w:t>
            </w:r>
            <w:r w:rsidRPr="00CF49B1">
              <w:rPr>
                <w:rFonts w:asciiTheme="minorBidi" w:eastAsia="Times New Roman" w:hAnsiTheme="minorBidi"/>
                <w:color w:val="000000"/>
                <w:sz w:val="18"/>
                <w:szCs w:val="18"/>
              </w:rPr>
              <w:t>)</w:t>
            </w:r>
          </w:p>
        </w:tc>
      </w:tr>
      <w:tr w:rsidR="00EB28D8" w14:paraId="79AE70AC"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0C783A5E" w14:textId="77777777" w:rsidR="00EB28D8" w:rsidRPr="00531E49" w:rsidRDefault="00EB28D8" w:rsidP="00DF5956">
            <w:pPr>
              <w:rPr>
                <w:rFonts w:asciiTheme="minorBidi" w:eastAsia="Times New Roman" w:hAnsiTheme="minorBidi"/>
                <w:i/>
                <w:iCs/>
                <w:color w:val="000000"/>
                <w:sz w:val="18"/>
                <w:szCs w:val="18"/>
              </w:rPr>
            </w:pPr>
            <w:r w:rsidRPr="00531E49">
              <w:rPr>
                <w:rFonts w:asciiTheme="minorBidi" w:eastAsia="Times New Roman" w:hAnsiTheme="minorBidi"/>
                <w:i/>
                <w:iCs/>
                <w:color w:val="000000"/>
                <w:sz w:val="18"/>
                <w:szCs w:val="18"/>
              </w:rPr>
              <w:t>Culture drawn at ER</w:t>
            </w:r>
          </w:p>
        </w:tc>
        <w:tc>
          <w:tcPr>
            <w:tcW w:w="1416" w:type="dxa"/>
            <w:vAlign w:val="center"/>
          </w:tcPr>
          <w:p w14:paraId="7B63DFAB"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418893D0" w14:textId="77777777" w:rsidR="00EB28D8"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 xml:space="preserve">1099 (9.9)    </w:t>
            </w:r>
          </w:p>
        </w:tc>
        <w:tc>
          <w:tcPr>
            <w:tcW w:w="1417" w:type="dxa"/>
            <w:vAlign w:val="center"/>
          </w:tcPr>
          <w:p w14:paraId="2F9B7399" w14:textId="77777777" w:rsidR="00EB28D8"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179 (8.8)</w:t>
            </w:r>
          </w:p>
        </w:tc>
      </w:tr>
      <w:tr w:rsidR="00EB28D8" w14:paraId="2AABAD69" w14:textId="77777777" w:rsidTr="00DF5956">
        <w:trPr>
          <w:trHeight w:val="516"/>
          <w:jc w:val="center"/>
        </w:trPr>
        <w:tc>
          <w:tcPr>
            <w:tcW w:w="2851" w:type="dxa"/>
            <w:vAlign w:val="center"/>
          </w:tcPr>
          <w:p w14:paraId="34256A40" w14:textId="77777777" w:rsidR="00EB28D8" w:rsidRPr="00531E49" w:rsidRDefault="00EB28D8" w:rsidP="00DF5956">
            <w:pPr>
              <w:rPr>
                <w:rFonts w:asciiTheme="minorBidi" w:eastAsia="Times New Roman" w:hAnsiTheme="minorBidi"/>
                <w:i/>
                <w:iCs/>
                <w:color w:val="000000"/>
                <w:sz w:val="18"/>
                <w:szCs w:val="18"/>
              </w:rPr>
            </w:pPr>
            <w:r w:rsidRPr="00531E49">
              <w:rPr>
                <w:rFonts w:asciiTheme="minorBidi" w:eastAsia="Times New Roman" w:hAnsiTheme="minorBidi"/>
                <w:i/>
                <w:iCs/>
                <w:color w:val="000000"/>
                <w:sz w:val="18"/>
                <w:szCs w:val="18"/>
              </w:rPr>
              <w:t>Culture drawn at the orthopedic unit</w:t>
            </w:r>
          </w:p>
        </w:tc>
        <w:tc>
          <w:tcPr>
            <w:tcW w:w="1416" w:type="dxa"/>
            <w:vAlign w:val="center"/>
          </w:tcPr>
          <w:p w14:paraId="1A69E528"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6B88E314" w14:textId="77777777" w:rsidR="00EB28D8"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 xml:space="preserve">1178 (10.7)    </w:t>
            </w:r>
          </w:p>
        </w:tc>
        <w:tc>
          <w:tcPr>
            <w:tcW w:w="1417" w:type="dxa"/>
            <w:vAlign w:val="center"/>
          </w:tcPr>
          <w:p w14:paraId="7D7C7544" w14:textId="77777777" w:rsidR="00EB28D8"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257 (12.6)</w:t>
            </w:r>
          </w:p>
        </w:tc>
      </w:tr>
      <w:tr w:rsidR="00EB28D8" w14:paraId="574F31C4"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17286ACA" w14:textId="77777777" w:rsidR="00EB28D8" w:rsidRPr="00531E49" w:rsidRDefault="00EB28D8" w:rsidP="00DF5956">
            <w:pPr>
              <w:rPr>
                <w:rFonts w:asciiTheme="minorBidi" w:eastAsia="Times New Roman" w:hAnsiTheme="minorBidi"/>
                <w:i/>
                <w:iCs/>
                <w:color w:val="000000"/>
                <w:sz w:val="18"/>
                <w:szCs w:val="18"/>
              </w:rPr>
            </w:pPr>
            <w:r w:rsidRPr="00531E49">
              <w:rPr>
                <w:rFonts w:asciiTheme="minorBidi" w:eastAsia="Times New Roman" w:hAnsiTheme="minorBidi"/>
                <w:i/>
                <w:iCs/>
                <w:color w:val="000000"/>
                <w:sz w:val="18"/>
                <w:szCs w:val="18"/>
              </w:rPr>
              <w:t>Culture drawn at other unit</w:t>
            </w:r>
          </w:p>
        </w:tc>
        <w:tc>
          <w:tcPr>
            <w:tcW w:w="1416" w:type="dxa"/>
            <w:vAlign w:val="center"/>
          </w:tcPr>
          <w:p w14:paraId="04959277"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792092DA" w14:textId="77777777" w:rsidR="00EB28D8"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 xml:space="preserve">812 (7.3)    </w:t>
            </w:r>
          </w:p>
        </w:tc>
        <w:tc>
          <w:tcPr>
            <w:tcW w:w="1417" w:type="dxa"/>
            <w:vAlign w:val="center"/>
          </w:tcPr>
          <w:p w14:paraId="71AEBB2A" w14:textId="77777777" w:rsidR="00EB28D8"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100 (4.9)</w:t>
            </w:r>
          </w:p>
        </w:tc>
      </w:tr>
      <w:tr w:rsidR="00EB28D8" w14:paraId="4B224278" w14:textId="77777777" w:rsidTr="00DF5956">
        <w:trPr>
          <w:trHeight w:val="516"/>
          <w:jc w:val="center"/>
        </w:trPr>
        <w:tc>
          <w:tcPr>
            <w:tcW w:w="2851" w:type="dxa"/>
            <w:vAlign w:val="center"/>
            <w:hideMark/>
          </w:tcPr>
          <w:p w14:paraId="1435219E" w14:textId="77777777" w:rsidR="00EB28D8" w:rsidRDefault="00EB28D8" w:rsidP="00DF5956">
            <w:pPr>
              <w:rPr>
                <w:rFonts w:asciiTheme="minorBidi" w:eastAsia="Times New Roman" w:hAnsiTheme="minorBidi"/>
                <w:i/>
                <w:iCs/>
                <w:color w:val="000000"/>
                <w:sz w:val="18"/>
                <w:szCs w:val="18"/>
              </w:rPr>
            </w:pPr>
            <w:r w:rsidRPr="008D44DA">
              <w:rPr>
                <w:rFonts w:asciiTheme="minorBidi" w:eastAsia="Times New Roman" w:hAnsiTheme="minorBidi"/>
                <w:i/>
                <w:iCs/>
                <w:color w:val="000000"/>
                <w:sz w:val="18"/>
                <w:szCs w:val="18"/>
              </w:rPr>
              <w:t>Sample location: urine</w:t>
            </w:r>
          </w:p>
        </w:tc>
        <w:tc>
          <w:tcPr>
            <w:tcW w:w="1416" w:type="dxa"/>
            <w:vAlign w:val="center"/>
          </w:tcPr>
          <w:p w14:paraId="55577613"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hideMark/>
          </w:tcPr>
          <w:p w14:paraId="1759A247" w14:textId="77777777" w:rsidR="00EB28D8" w:rsidRDefault="00EB28D8" w:rsidP="00DF5956">
            <w:pPr>
              <w:jc w:val="center"/>
              <w:rPr>
                <w:rFonts w:asciiTheme="minorBidi" w:eastAsia="Times New Roman" w:hAnsiTheme="minorBidi"/>
                <w:color w:val="000000"/>
                <w:sz w:val="18"/>
                <w:szCs w:val="18"/>
              </w:rPr>
            </w:pPr>
            <w:r>
              <w:rPr>
                <w:rFonts w:asciiTheme="minorBidi" w:eastAsia="Times New Roman" w:hAnsiTheme="minorBidi"/>
                <w:color w:val="000000"/>
                <w:sz w:val="18"/>
                <w:szCs w:val="18"/>
              </w:rPr>
              <w:t>4688</w:t>
            </w:r>
            <w:r w:rsidRPr="00CF49B1">
              <w:rPr>
                <w:rFonts w:asciiTheme="minorBidi" w:eastAsia="Times New Roman" w:hAnsiTheme="minorBidi"/>
                <w:color w:val="000000"/>
                <w:sz w:val="18"/>
                <w:szCs w:val="18"/>
              </w:rPr>
              <w:t xml:space="preserve"> (</w:t>
            </w:r>
            <w:r>
              <w:rPr>
                <w:rFonts w:asciiTheme="minorBidi" w:eastAsia="Times New Roman" w:hAnsiTheme="minorBidi"/>
                <w:color w:val="000000"/>
                <w:sz w:val="18"/>
                <w:szCs w:val="18"/>
              </w:rPr>
              <w:t>42</w:t>
            </w:r>
            <w:r w:rsidRPr="00CF49B1">
              <w:rPr>
                <w:rFonts w:asciiTheme="minorBidi" w:eastAsia="Times New Roman" w:hAnsiTheme="minorBidi"/>
                <w:color w:val="000000"/>
                <w:sz w:val="18"/>
                <w:szCs w:val="18"/>
              </w:rPr>
              <w:t>.</w:t>
            </w:r>
            <w:r>
              <w:rPr>
                <w:rFonts w:asciiTheme="minorBidi" w:eastAsia="Times New Roman" w:hAnsiTheme="minorBidi"/>
                <w:color w:val="000000"/>
                <w:sz w:val="18"/>
                <w:szCs w:val="18"/>
              </w:rPr>
              <w:t>4</w:t>
            </w:r>
            <w:r w:rsidRPr="00CF49B1">
              <w:rPr>
                <w:rFonts w:asciiTheme="minorBidi" w:eastAsia="Times New Roman" w:hAnsiTheme="minorBidi"/>
                <w:color w:val="000000"/>
                <w:sz w:val="18"/>
                <w:szCs w:val="18"/>
              </w:rPr>
              <w:t>)</w:t>
            </w:r>
          </w:p>
        </w:tc>
        <w:tc>
          <w:tcPr>
            <w:tcW w:w="1417" w:type="dxa"/>
            <w:vAlign w:val="center"/>
            <w:hideMark/>
          </w:tcPr>
          <w:p w14:paraId="64B33C6E" w14:textId="77777777" w:rsidR="00EB28D8" w:rsidRDefault="00EB28D8" w:rsidP="00DF5956">
            <w:pPr>
              <w:jc w:val="center"/>
              <w:rPr>
                <w:rFonts w:asciiTheme="minorBidi" w:eastAsia="Times New Roman" w:hAnsiTheme="minorBidi"/>
                <w:color w:val="000000"/>
                <w:sz w:val="18"/>
                <w:szCs w:val="18"/>
              </w:rPr>
            </w:pPr>
            <w:r>
              <w:rPr>
                <w:rFonts w:asciiTheme="minorBidi" w:eastAsia="Times New Roman" w:hAnsiTheme="minorBidi"/>
                <w:color w:val="000000"/>
                <w:sz w:val="18"/>
                <w:szCs w:val="18"/>
              </w:rPr>
              <w:t>950</w:t>
            </w:r>
            <w:r w:rsidRPr="00CF49B1">
              <w:rPr>
                <w:rFonts w:asciiTheme="minorBidi" w:eastAsia="Times New Roman" w:hAnsiTheme="minorBidi"/>
                <w:color w:val="000000"/>
                <w:sz w:val="18"/>
                <w:szCs w:val="18"/>
              </w:rPr>
              <w:t xml:space="preserve"> (</w:t>
            </w:r>
            <w:r>
              <w:rPr>
                <w:rFonts w:asciiTheme="minorBidi" w:eastAsia="Times New Roman" w:hAnsiTheme="minorBidi"/>
                <w:color w:val="000000"/>
                <w:sz w:val="18"/>
                <w:szCs w:val="18"/>
              </w:rPr>
              <w:t>46</w:t>
            </w:r>
            <w:r w:rsidRPr="00CF49B1">
              <w:rPr>
                <w:rFonts w:asciiTheme="minorBidi" w:eastAsia="Times New Roman" w:hAnsiTheme="minorBidi"/>
                <w:color w:val="000000"/>
                <w:sz w:val="18"/>
                <w:szCs w:val="18"/>
              </w:rPr>
              <w:t>.6)</w:t>
            </w:r>
          </w:p>
        </w:tc>
      </w:tr>
      <w:tr w:rsidR="00EB28D8" w14:paraId="3F8E28E4"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7C5CCEC1" w14:textId="77777777" w:rsidR="00EB28D8" w:rsidRPr="008D44DA" w:rsidRDefault="00EB28D8" w:rsidP="00DF5956">
            <w:pPr>
              <w:rPr>
                <w:rFonts w:asciiTheme="minorBidi" w:eastAsia="Times New Roman" w:hAnsiTheme="minorBidi"/>
                <w:i/>
                <w:iCs/>
                <w:color w:val="000000"/>
                <w:sz w:val="18"/>
                <w:szCs w:val="18"/>
              </w:rPr>
            </w:pPr>
            <w:r w:rsidRPr="00531E49">
              <w:rPr>
                <w:rFonts w:asciiTheme="minorBidi" w:eastAsia="Times New Roman" w:hAnsiTheme="minorBidi"/>
                <w:i/>
                <w:iCs/>
                <w:color w:val="000000"/>
                <w:sz w:val="18"/>
                <w:szCs w:val="18"/>
              </w:rPr>
              <w:t>Sample location: blood</w:t>
            </w:r>
          </w:p>
        </w:tc>
        <w:tc>
          <w:tcPr>
            <w:tcW w:w="1416" w:type="dxa"/>
            <w:vAlign w:val="center"/>
          </w:tcPr>
          <w:p w14:paraId="0F74C82A"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0E2FA517" w14:textId="77777777" w:rsidR="00EB28D8"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 xml:space="preserve">1329 (12.0)    </w:t>
            </w:r>
          </w:p>
        </w:tc>
        <w:tc>
          <w:tcPr>
            <w:tcW w:w="1417" w:type="dxa"/>
            <w:vAlign w:val="center"/>
          </w:tcPr>
          <w:p w14:paraId="54DD0ED0" w14:textId="77777777" w:rsidR="00EB28D8"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220 (10.8)</w:t>
            </w:r>
          </w:p>
        </w:tc>
      </w:tr>
      <w:tr w:rsidR="00EB28D8" w14:paraId="3EF40285" w14:textId="77777777" w:rsidTr="00DF5956">
        <w:trPr>
          <w:trHeight w:val="516"/>
          <w:jc w:val="center"/>
        </w:trPr>
        <w:tc>
          <w:tcPr>
            <w:tcW w:w="2851" w:type="dxa"/>
            <w:vAlign w:val="center"/>
          </w:tcPr>
          <w:p w14:paraId="4BC378D0" w14:textId="77777777" w:rsidR="00EB28D8" w:rsidRPr="008D44DA" w:rsidRDefault="00EB28D8" w:rsidP="00DF5956">
            <w:pPr>
              <w:rPr>
                <w:rFonts w:asciiTheme="minorBidi" w:eastAsia="Times New Roman" w:hAnsiTheme="minorBidi"/>
                <w:i/>
                <w:iCs/>
                <w:color w:val="000000"/>
                <w:sz w:val="18"/>
                <w:szCs w:val="18"/>
              </w:rPr>
            </w:pPr>
            <w:r w:rsidRPr="00531E49">
              <w:rPr>
                <w:rFonts w:asciiTheme="minorBidi" w:eastAsia="Times New Roman" w:hAnsiTheme="minorBidi"/>
                <w:i/>
                <w:iCs/>
                <w:color w:val="000000"/>
                <w:sz w:val="18"/>
                <w:szCs w:val="18"/>
              </w:rPr>
              <w:t>Sample location: wound</w:t>
            </w:r>
          </w:p>
        </w:tc>
        <w:tc>
          <w:tcPr>
            <w:tcW w:w="1416" w:type="dxa"/>
            <w:vAlign w:val="center"/>
          </w:tcPr>
          <w:p w14:paraId="24FE9011"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54E9A11C" w14:textId="77777777" w:rsidR="00EB28D8"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 xml:space="preserve">2431 (22.0)    </w:t>
            </w:r>
          </w:p>
        </w:tc>
        <w:tc>
          <w:tcPr>
            <w:tcW w:w="1417" w:type="dxa"/>
            <w:vAlign w:val="center"/>
          </w:tcPr>
          <w:p w14:paraId="21D68D36" w14:textId="77777777" w:rsidR="00EB28D8"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501 (24.6)</w:t>
            </w:r>
          </w:p>
        </w:tc>
      </w:tr>
      <w:tr w:rsidR="00EB28D8" w14:paraId="4831E256"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3211811C" w14:textId="77777777" w:rsidR="00EB28D8" w:rsidRPr="008D44DA" w:rsidRDefault="00EB28D8" w:rsidP="00DF5956">
            <w:pPr>
              <w:rPr>
                <w:rFonts w:asciiTheme="minorBidi" w:eastAsia="Times New Roman" w:hAnsiTheme="minorBidi"/>
                <w:i/>
                <w:iCs/>
                <w:color w:val="000000"/>
                <w:sz w:val="18"/>
                <w:szCs w:val="18"/>
              </w:rPr>
            </w:pPr>
            <w:r w:rsidRPr="005A257C">
              <w:rPr>
                <w:rFonts w:asciiTheme="minorBidi" w:eastAsia="Times New Roman" w:hAnsiTheme="minorBidi"/>
                <w:i/>
                <w:iCs/>
                <w:color w:val="000000"/>
                <w:sz w:val="18"/>
                <w:szCs w:val="18"/>
              </w:rPr>
              <w:t>Sample location: sputum</w:t>
            </w:r>
          </w:p>
        </w:tc>
        <w:tc>
          <w:tcPr>
            <w:tcW w:w="1416" w:type="dxa"/>
            <w:vAlign w:val="center"/>
          </w:tcPr>
          <w:p w14:paraId="6492CC03"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6EA97BCF" w14:textId="77777777" w:rsidR="00EB28D8"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 xml:space="preserve">833 (7.5)    </w:t>
            </w:r>
          </w:p>
        </w:tc>
        <w:tc>
          <w:tcPr>
            <w:tcW w:w="1417" w:type="dxa"/>
            <w:vAlign w:val="center"/>
          </w:tcPr>
          <w:p w14:paraId="76FFA38A" w14:textId="77777777" w:rsidR="00EB28D8"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117 (5.7)</w:t>
            </w:r>
          </w:p>
        </w:tc>
      </w:tr>
      <w:tr w:rsidR="00EB28D8" w14:paraId="4512D0BC" w14:textId="77777777" w:rsidTr="00DF5956">
        <w:trPr>
          <w:trHeight w:val="516"/>
          <w:jc w:val="center"/>
        </w:trPr>
        <w:tc>
          <w:tcPr>
            <w:tcW w:w="2851" w:type="dxa"/>
            <w:vAlign w:val="center"/>
          </w:tcPr>
          <w:p w14:paraId="3CC4EB2A" w14:textId="77777777" w:rsidR="00EB28D8" w:rsidRPr="008D44DA" w:rsidRDefault="00EB28D8" w:rsidP="00DF5956">
            <w:pPr>
              <w:rPr>
                <w:rFonts w:asciiTheme="minorBidi" w:eastAsia="Times New Roman" w:hAnsiTheme="minorBidi"/>
                <w:i/>
                <w:iCs/>
                <w:color w:val="000000"/>
                <w:sz w:val="18"/>
                <w:szCs w:val="18"/>
              </w:rPr>
            </w:pPr>
            <w:r w:rsidRPr="005A257C">
              <w:rPr>
                <w:rFonts w:asciiTheme="minorBidi" w:eastAsia="Times New Roman" w:hAnsiTheme="minorBidi"/>
                <w:i/>
                <w:iCs/>
                <w:color w:val="000000"/>
                <w:sz w:val="18"/>
                <w:szCs w:val="18"/>
              </w:rPr>
              <w:t>Sample location: unknown</w:t>
            </w:r>
          </w:p>
        </w:tc>
        <w:tc>
          <w:tcPr>
            <w:tcW w:w="1416" w:type="dxa"/>
            <w:vAlign w:val="center"/>
          </w:tcPr>
          <w:p w14:paraId="697E6FA4"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328DC810" w14:textId="77777777" w:rsidR="00EB28D8"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 xml:space="preserve">1635 (14.8)    </w:t>
            </w:r>
          </w:p>
        </w:tc>
        <w:tc>
          <w:tcPr>
            <w:tcW w:w="1417" w:type="dxa"/>
            <w:vAlign w:val="center"/>
          </w:tcPr>
          <w:p w14:paraId="0440CD5B" w14:textId="77777777" w:rsidR="00EB28D8"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222 (10.9)</w:t>
            </w:r>
          </w:p>
        </w:tc>
      </w:tr>
      <w:tr w:rsidR="00EB28D8" w14:paraId="6CF74B3A"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7DDE8A5E" w14:textId="77777777" w:rsidR="00EB28D8" w:rsidRPr="008D44DA" w:rsidRDefault="00EB28D8" w:rsidP="00DF5956">
            <w:pPr>
              <w:rPr>
                <w:rFonts w:asciiTheme="minorBidi" w:eastAsia="Times New Roman" w:hAnsiTheme="minorBidi"/>
                <w:i/>
                <w:iCs/>
                <w:color w:val="000000"/>
                <w:sz w:val="18"/>
                <w:szCs w:val="18"/>
              </w:rPr>
            </w:pPr>
            <w:r w:rsidRPr="005A257C">
              <w:rPr>
                <w:rFonts w:asciiTheme="minorBidi" w:eastAsia="Times New Roman" w:hAnsiTheme="minorBidi"/>
                <w:i/>
                <w:iCs/>
                <w:color w:val="000000"/>
                <w:sz w:val="18"/>
                <w:szCs w:val="18"/>
              </w:rPr>
              <w:t>Sample location: other</w:t>
            </w:r>
          </w:p>
        </w:tc>
        <w:tc>
          <w:tcPr>
            <w:tcW w:w="1416" w:type="dxa"/>
            <w:vAlign w:val="center"/>
          </w:tcPr>
          <w:p w14:paraId="5D6F42B0"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105E5499" w14:textId="77777777" w:rsidR="00EB28D8"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 xml:space="preserve">138 (1.2)     </w:t>
            </w:r>
          </w:p>
        </w:tc>
        <w:tc>
          <w:tcPr>
            <w:tcW w:w="1417" w:type="dxa"/>
            <w:vAlign w:val="center"/>
          </w:tcPr>
          <w:p w14:paraId="0DE03253" w14:textId="77777777" w:rsidR="00EB28D8"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30 (1.5)</w:t>
            </w:r>
          </w:p>
        </w:tc>
      </w:tr>
      <w:tr w:rsidR="00EB28D8" w14:paraId="798F5274" w14:textId="77777777" w:rsidTr="00DF5956">
        <w:trPr>
          <w:trHeight w:val="516"/>
          <w:jc w:val="center"/>
        </w:trPr>
        <w:tc>
          <w:tcPr>
            <w:tcW w:w="2851" w:type="dxa"/>
            <w:vAlign w:val="center"/>
            <w:hideMark/>
          </w:tcPr>
          <w:p w14:paraId="660DEF4C" w14:textId="77777777" w:rsidR="00EB28D8" w:rsidRDefault="00EB28D8" w:rsidP="00DF5956">
            <w:pPr>
              <w:rPr>
                <w:rFonts w:asciiTheme="minorBidi" w:eastAsia="Times New Roman" w:hAnsiTheme="minorBidi"/>
                <w:i/>
                <w:iCs/>
                <w:color w:val="000000"/>
                <w:sz w:val="18"/>
                <w:szCs w:val="18"/>
              </w:rPr>
            </w:pPr>
            <w:r w:rsidRPr="008D44DA">
              <w:rPr>
                <w:rFonts w:asciiTheme="minorBidi" w:eastAsia="Times New Roman" w:hAnsiTheme="minorBidi"/>
                <w:i/>
                <w:iCs/>
                <w:color w:val="000000"/>
                <w:sz w:val="18"/>
                <w:szCs w:val="18"/>
              </w:rPr>
              <w:t>Genus: Escherichia</w:t>
            </w:r>
          </w:p>
        </w:tc>
        <w:tc>
          <w:tcPr>
            <w:tcW w:w="1416" w:type="dxa"/>
            <w:vAlign w:val="center"/>
          </w:tcPr>
          <w:p w14:paraId="3FA220EF"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hideMark/>
          </w:tcPr>
          <w:p w14:paraId="49D640FF" w14:textId="77777777" w:rsidR="00EB28D8" w:rsidRDefault="00EB28D8" w:rsidP="00DF5956">
            <w:pPr>
              <w:jc w:val="center"/>
              <w:rPr>
                <w:rFonts w:asciiTheme="minorBidi" w:eastAsia="Times New Roman" w:hAnsiTheme="minorBidi"/>
                <w:color w:val="000000"/>
                <w:sz w:val="18"/>
                <w:szCs w:val="18"/>
              </w:rPr>
            </w:pPr>
            <w:r w:rsidRPr="00CF49B1">
              <w:rPr>
                <w:rFonts w:asciiTheme="minorBidi" w:eastAsia="Times New Roman" w:hAnsiTheme="minorBidi"/>
                <w:color w:val="000000"/>
                <w:sz w:val="18"/>
                <w:szCs w:val="18"/>
              </w:rPr>
              <w:t>443</w:t>
            </w:r>
            <w:r>
              <w:rPr>
                <w:rFonts w:asciiTheme="minorBidi" w:eastAsia="Times New Roman" w:hAnsiTheme="minorBidi"/>
                <w:color w:val="000000"/>
                <w:sz w:val="18"/>
                <w:szCs w:val="18"/>
              </w:rPr>
              <w:t>7</w:t>
            </w:r>
            <w:r w:rsidRPr="00CF49B1">
              <w:rPr>
                <w:rFonts w:asciiTheme="minorBidi" w:eastAsia="Times New Roman" w:hAnsiTheme="minorBidi"/>
                <w:color w:val="000000"/>
                <w:sz w:val="18"/>
                <w:szCs w:val="18"/>
              </w:rPr>
              <w:t xml:space="preserve"> (</w:t>
            </w:r>
            <w:r>
              <w:rPr>
                <w:rFonts w:asciiTheme="minorBidi" w:eastAsia="Times New Roman" w:hAnsiTheme="minorBidi"/>
                <w:color w:val="000000"/>
                <w:sz w:val="18"/>
                <w:szCs w:val="18"/>
              </w:rPr>
              <w:t>40</w:t>
            </w:r>
            <w:r w:rsidRPr="00CF49B1">
              <w:rPr>
                <w:rFonts w:asciiTheme="minorBidi" w:eastAsia="Times New Roman" w:hAnsiTheme="minorBidi"/>
                <w:color w:val="000000"/>
                <w:sz w:val="18"/>
                <w:szCs w:val="18"/>
              </w:rPr>
              <w:t>.1)</w:t>
            </w:r>
          </w:p>
        </w:tc>
        <w:tc>
          <w:tcPr>
            <w:tcW w:w="1417" w:type="dxa"/>
            <w:vAlign w:val="center"/>
            <w:hideMark/>
          </w:tcPr>
          <w:p w14:paraId="3B885E1D" w14:textId="77777777" w:rsidR="00EB28D8" w:rsidRDefault="00EB28D8" w:rsidP="00DF5956">
            <w:pPr>
              <w:jc w:val="center"/>
              <w:rPr>
                <w:rFonts w:asciiTheme="minorBidi" w:eastAsia="Times New Roman" w:hAnsiTheme="minorBidi"/>
                <w:color w:val="000000"/>
                <w:sz w:val="18"/>
                <w:szCs w:val="18"/>
              </w:rPr>
            </w:pPr>
            <w:r w:rsidRPr="00CF49B1">
              <w:rPr>
                <w:rFonts w:asciiTheme="minorBidi" w:eastAsia="Times New Roman" w:hAnsiTheme="minorBidi"/>
                <w:color w:val="000000"/>
                <w:sz w:val="18"/>
                <w:szCs w:val="18"/>
              </w:rPr>
              <w:t>698 (</w:t>
            </w:r>
            <w:r>
              <w:rPr>
                <w:rFonts w:asciiTheme="minorBidi" w:eastAsia="Times New Roman" w:hAnsiTheme="minorBidi"/>
                <w:color w:val="000000"/>
                <w:sz w:val="18"/>
                <w:szCs w:val="18"/>
              </w:rPr>
              <w:t>34</w:t>
            </w:r>
            <w:r w:rsidRPr="00CF49B1">
              <w:rPr>
                <w:rFonts w:asciiTheme="minorBidi" w:eastAsia="Times New Roman" w:hAnsiTheme="minorBidi"/>
                <w:color w:val="000000"/>
                <w:sz w:val="18"/>
                <w:szCs w:val="18"/>
              </w:rPr>
              <w:t>.</w:t>
            </w:r>
            <w:r>
              <w:rPr>
                <w:rFonts w:asciiTheme="minorBidi" w:eastAsia="Times New Roman" w:hAnsiTheme="minorBidi"/>
                <w:color w:val="000000"/>
                <w:sz w:val="18"/>
                <w:szCs w:val="18"/>
              </w:rPr>
              <w:t>2</w:t>
            </w:r>
            <w:r w:rsidRPr="00CF49B1">
              <w:rPr>
                <w:rFonts w:asciiTheme="minorBidi" w:eastAsia="Times New Roman" w:hAnsiTheme="minorBidi"/>
                <w:color w:val="000000"/>
                <w:sz w:val="18"/>
                <w:szCs w:val="18"/>
              </w:rPr>
              <w:t>)</w:t>
            </w:r>
          </w:p>
        </w:tc>
      </w:tr>
      <w:tr w:rsidR="00EB28D8" w14:paraId="48F4F079"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0A5B16C4" w14:textId="77777777" w:rsidR="00EB28D8" w:rsidRPr="008D44DA" w:rsidRDefault="00EB28D8" w:rsidP="00DF5956">
            <w:pPr>
              <w:rPr>
                <w:rFonts w:asciiTheme="minorBidi" w:eastAsia="Times New Roman" w:hAnsiTheme="minorBidi"/>
                <w:i/>
                <w:iCs/>
                <w:color w:val="000000"/>
                <w:sz w:val="18"/>
                <w:szCs w:val="18"/>
              </w:rPr>
            </w:pPr>
            <w:r w:rsidRPr="005A257C">
              <w:rPr>
                <w:rFonts w:asciiTheme="minorBidi" w:eastAsia="Times New Roman" w:hAnsiTheme="minorBidi"/>
                <w:i/>
                <w:iCs/>
                <w:color w:val="000000"/>
                <w:sz w:val="18"/>
                <w:szCs w:val="18"/>
              </w:rPr>
              <w:t>Genus: Enterobacter</w:t>
            </w:r>
          </w:p>
        </w:tc>
        <w:tc>
          <w:tcPr>
            <w:tcW w:w="1416" w:type="dxa"/>
            <w:vAlign w:val="center"/>
          </w:tcPr>
          <w:p w14:paraId="638522F6"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059B1555" w14:textId="77777777" w:rsidR="00EB28D8" w:rsidRPr="00CF49B1"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 xml:space="preserve">460 (4.2)     </w:t>
            </w:r>
          </w:p>
        </w:tc>
        <w:tc>
          <w:tcPr>
            <w:tcW w:w="1417" w:type="dxa"/>
            <w:vAlign w:val="center"/>
          </w:tcPr>
          <w:p w14:paraId="298E08D1" w14:textId="77777777" w:rsidR="00EB28D8" w:rsidRPr="00CF49B1"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32 (1.6)</w:t>
            </w:r>
          </w:p>
        </w:tc>
      </w:tr>
      <w:tr w:rsidR="00EB28D8" w14:paraId="3E62EC4E" w14:textId="77777777" w:rsidTr="00DF5956">
        <w:trPr>
          <w:trHeight w:val="516"/>
          <w:jc w:val="center"/>
        </w:trPr>
        <w:tc>
          <w:tcPr>
            <w:tcW w:w="2851" w:type="dxa"/>
            <w:vAlign w:val="center"/>
          </w:tcPr>
          <w:p w14:paraId="77BA34C9" w14:textId="77777777" w:rsidR="00EB28D8" w:rsidRPr="008D44DA" w:rsidRDefault="00EB28D8" w:rsidP="00DF5956">
            <w:pPr>
              <w:rPr>
                <w:rFonts w:asciiTheme="minorBidi" w:eastAsia="Times New Roman" w:hAnsiTheme="minorBidi"/>
                <w:i/>
                <w:iCs/>
                <w:color w:val="000000"/>
                <w:sz w:val="18"/>
                <w:szCs w:val="18"/>
              </w:rPr>
            </w:pPr>
            <w:r w:rsidRPr="005A257C">
              <w:rPr>
                <w:rFonts w:asciiTheme="minorBidi" w:eastAsia="Times New Roman" w:hAnsiTheme="minorBidi"/>
                <w:i/>
                <w:iCs/>
                <w:color w:val="000000"/>
                <w:sz w:val="18"/>
                <w:szCs w:val="18"/>
              </w:rPr>
              <w:t>Genus: Citrobacter</w:t>
            </w:r>
          </w:p>
        </w:tc>
        <w:tc>
          <w:tcPr>
            <w:tcW w:w="1416" w:type="dxa"/>
            <w:vAlign w:val="center"/>
          </w:tcPr>
          <w:p w14:paraId="3D87F343"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238C2F14" w14:textId="77777777" w:rsidR="00EB28D8" w:rsidRPr="00CF49B1"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 xml:space="preserve">494 (4.5)     </w:t>
            </w:r>
          </w:p>
        </w:tc>
        <w:tc>
          <w:tcPr>
            <w:tcW w:w="1417" w:type="dxa"/>
            <w:vAlign w:val="center"/>
          </w:tcPr>
          <w:p w14:paraId="53F6CEA8" w14:textId="77777777" w:rsidR="00EB28D8" w:rsidRPr="00CF49B1"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15 (0.7)</w:t>
            </w:r>
          </w:p>
        </w:tc>
      </w:tr>
      <w:tr w:rsidR="00EB28D8" w14:paraId="28387439"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74104E0A" w14:textId="77777777" w:rsidR="00EB28D8" w:rsidRPr="008D44DA" w:rsidRDefault="00EB28D8" w:rsidP="00DF5956">
            <w:pPr>
              <w:rPr>
                <w:rFonts w:asciiTheme="minorBidi" w:eastAsia="Times New Roman" w:hAnsiTheme="minorBidi"/>
                <w:i/>
                <w:iCs/>
                <w:color w:val="000000"/>
                <w:sz w:val="18"/>
                <w:szCs w:val="18"/>
              </w:rPr>
            </w:pPr>
            <w:r>
              <w:rPr>
                <w:rFonts w:asciiTheme="minorBidi" w:eastAsia="Times New Roman" w:hAnsiTheme="minorBidi"/>
                <w:i/>
                <w:iCs/>
                <w:color w:val="000000"/>
                <w:sz w:val="18"/>
                <w:szCs w:val="18"/>
              </w:rPr>
              <w:t>G</w:t>
            </w:r>
            <w:r w:rsidRPr="005A257C">
              <w:rPr>
                <w:rFonts w:asciiTheme="minorBidi" w:eastAsia="Times New Roman" w:hAnsiTheme="minorBidi"/>
                <w:i/>
                <w:iCs/>
                <w:color w:val="000000"/>
                <w:sz w:val="18"/>
                <w:szCs w:val="18"/>
              </w:rPr>
              <w:t>enus: Pseudomona</w:t>
            </w:r>
            <w:r>
              <w:rPr>
                <w:rFonts w:asciiTheme="minorBidi" w:eastAsia="Times New Roman" w:hAnsiTheme="minorBidi"/>
                <w:i/>
                <w:iCs/>
                <w:color w:val="000000"/>
                <w:sz w:val="18"/>
                <w:szCs w:val="18"/>
              </w:rPr>
              <w:t>s</w:t>
            </w:r>
          </w:p>
        </w:tc>
        <w:tc>
          <w:tcPr>
            <w:tcW w:w="1416" w:type="dxa"/>
            <w:vAlign w:val="center"/>
          </w:tcPr>
          <w:p w14:paraId="308ED071"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71DF4DCC" w14:textId="77777777" w:rsidR="00EB28D8" w:rsidRPr="00CF49B1"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 xml:space="preserve">2095 (19.0)    </w:t>
            </w:r>
          </w:p>
        </w:tc>
        <w:tc>
          <w:tcPr>
            <w:tcW w:w="1417" w:type="dxa"/>
            <w:vAlign w:val="center"/>
          </w:tcPr>
          <w:p w14:paraId="1EB887A4" w14:textId="77777777" w:rsidR="00EB28D8" w:rsidRPr="00CF49B1"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307 (15.0)</w:t>
            </w:r>
          </w:p>
        </w:tc>
      </w:tr>
      <w:tr w:rsidR="00EB28D8" w14:paraId="3F6D614E" w14:textId="77777777" w:rsidTr="00DF5956">
        <w:trPr>
          <w:trHeight w:val="516"/>
          <w:jc w:val="center"/>
        </w:trPr>
        <w:tc>
          <w:tcPr>
            <w:tcW w:w="2851" w:type="dxa"/>
            <w:vAlign w:val="center"/>
          </w:tcPr>
          <w:p w14:paraId="18CF79CA" w14:textId="77777777" w:rsidR="00EB28D8" w:rsidRPr="008D44DA" w:rsidRDefault="00EB28D8" w:rsidP="00DF5956">
            <w:pPr>
              <w:rPr>
                <w:rFonts w:asciiTheme="minorBidi" w:eastAsia="Times New Roman" w:hAnsiTheme="minorBidi"/>
                <w:i/>
                <w:iCs/>
                <w:color w:val="000000"/>
                <w:sz w:val="18"/>
                <w:szCs w:val="18"/>
              </w:rPr>
            </w:pPr>
            <w:r w:rsidRPr="005A257C">
              <w:rPr>
                <w:rFonts w:asciiTheme="minorBidi" w:eastAsia="Times New Roman" w:hAnsiTheme="minorBidi"/>
                <w:i/>
                <w:iCs/>
                <w:color w:val="000000"/>
                <w:sz w:val="18"/>
                <w:szCs w:val="18"/>
              </w:rPr>
              <w:t>Genus: Proteus</w:t>
            </w:r>
          </w:p>
        </w:tc>
        <w:tc>
          <w:tcPr>
            <w:tcW w:w="1416" w:type="dxa"/>
            <w:vAlign w:val="center"/>
          </w:tcPr>
          <w:p w14:paraId="6A7FEE02"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48DAA256" w14:textId="77777777" w:rsidR="00EB28D8" w:rsidRPr="00CF49B1"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 xml:space="preserve">937 (8.5)    </w:t>
            </w:r>
          </w:p>
        </w:tc>
        <w:tc>
          <w:tcPr>
            <w:tcW w:w="1417" w:type="dxa"/>
            <w:vAlign w:val="center"/>
          </w:tcPr>
          <w:p w14:paraId="06928E65" w14:textId="77777777" w:rsidR="00EB28D8" w:rsidRPr="00CF49B1"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273 (13.4)</w:t>
            </w:r>
          </w:p>
        </w:tc>
      </w:tr>
      <w:tr w:rsidR="00EB28D8" w14:paraId="5F66D2D7"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623AB20B" w14:textId="77777777" w:rsidR="00EB28D8" w:rsidRPr="008D44DA" w:rsidRDefault="00EB28D8" w:rsidP="00DF5956">
            <w:pPr>
              <w:rPr>
                <w:rFonts w:asciiTheme="minorBidi" w:eastAsia="Times New Roman" w:hAnsiTheme="minorBidi"/>
                <w:i/>
                <w:iCs/>
                <w:color w:val="000000"/>
                <w:sz w:val="18"/>
                <w:szCs w:val="18"/>
              </w:rPr>
            </w:pPr>
            <w:r w:rsidRPr="005A257C">
              <w:rPr>
                <w:rFonts w:asciiTheme="minorBidi" w:eastAsia="Times New Roman" w:hAnsiTheme="minorBidi"/>
                <w:i/>
                <w:iCs/>
                <w:color w:val="000000"/>
                <w:sz w:val="18"/>
                <w:szCs w:val="18"/>
              </w:rPr>
              <w:t>Genus: Klebsiella</w:t>
            </w:r>
          </w:p>
        </w:tc>
        <w:tc>
          <w:tcPr>
            <w:tcW w:w="1416" w:type="dxa"/>
            <w:vAlign w:val="center"/>
          </w:tcPr>
          <w:p w14:paraId="00CD3F7E"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5D09830A" w14:textId="77777777" w:rsidR="00EB28D8" w:rsidRPr="00CF49B1"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 xml:space="preserve">1605 (14.5)    </w:t>
            </w:r>
          </w:p>
        </w:tc>
        <w:tc>
          <w:tcPr>
            <w:tcW w:w="1417" w:type="dxa"/>
            <w:vAlign w:val="center"/>
          </w:tcPr>
          <w:p w14:paraId="50F4EE4D" w14:textId="77777777" w:rsidR="00EB28D8" w:rsidRPr="00CF49B1"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421 (20.6)</w:t>
            </w:r>
          </w:p>
        </w:tc>
      </w:tr>
      <w:tr w:rsidR="00EB28D8" w14:paraId="45C20C45" w14:textId="77777777" w:rsidTr="00DF5956">
        <w:trPr>
          <w:trHeight w:val="516"/>
          <w:jc w:val="center"/>
        </w:trPr>
        <w:tc>
          <w:tcPr>
            <w:tcW w:w="2851" w:type="dxa"/>
            <w:vAlign w:val="center"/>
          </w:tcPr>
          <w:p w14:paraId="06B37E44" w14:textId="77777777" w:rsidR="00EB28D8" w:rsidRPr="008D44DA" w:rsidRDefault="00EB28D8" w:rsidP="00DF5956">
            <w:pPr>
              <w:rPr>
                <w:rFonts w:asciiTheme="minorBidi" w:eastAsia="Times New Roman" w:hAnsiTheme="minorBidi"/>
                <w:i/>
                <w:iCs/>
                <w:color w:val="000000"/>
                <w:sz w:val="18"/>
                <w:szCs w:val="18"/>
              </w:rPr>
            </w:pPr>
            <w:r w:rsidRPr="005A257C">
              <w:rPr>
                <w:rFonts w:asciiTheme="minorBidi" w:eastAsia="Times New Roman" w:hAnsiTheme="minorBidi"/>
                <w:i/>
                <w:iCs/>
                <w:color w:val="000000"/>
                <w:sz w:val="18"/>
                <w:szCs w:val="18"/>
              </w:rPr>
              <w:lastRenderedPageBreak/>
              <w:t xml:space="preserve">Genus: </w:t>
            </w:r>
            <w:proofErr w:type="spellStart"/>
            <w:r w:rsidRPr="005A257C">
              <w:rPr>
                <w:rFonts w:asciiTheme="minorBidi" w:eastAsia="Times New Roman" w:hAnsiTheme="minorBidi"/>
                <w:i/>
                <w:iCs/>
                <w:color w:val="000000"/>
                <w:sz w:val="18"/>
                <w:szCs w:val="18"/>
              </w:rPr>
              <w:t>Morganella</w:t>
            </w:r>
            <w:proofErr w:type="spellEnd"/>
          </w:p>
        </w:tc>
        <w:tc>
          <w:tcPr>
            <w:tcW w:w="1416" w:type="dxa"/>
            <w:vAlign w:val="center"/>
          </w:tcPr>
          <w:p w14:paraId="2EFFA95B"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2110D9CF" w14:textId="77777777" w:rsidR="00EB28D8" w:rsidRPr="00CF49B1" w:rsidRDefault="00EB28D8" w:rsidP="00DF5956">
            <w:pPr>
              <w:jc w:val="center"/>
              <w:rPr>
                <w:rFonts w:asciiTheme="minorBidi" w:eastAsia="Times New Roman" w:hAnsiTheme="minorBidi"/>
                <w:color w:val="000000"/>
                <w:sz w:val="18"/>
                <w:szCs w:val="18"/>
              </w:rPr>
            </w:pPr>
            <w:r>
              <w:rPr>
                <w:rFonts w:asciiTheme="minorBidi" w:eastAsia="Times New Roman" w:hAnsiTheme="minorBidi"/>
                <w:color w:val="000000"/>
                <w:sz w:val="18"/>
                <w:szCs w:val="18"/>
              </w:rPr>
              <w:t>3</w:t>
            </w:r>
            <w:r w:rsidRPr="005A257C">
              <w:rPr>
                <w:rFonts w:asciiTheme="minorBidi" w:eastAsia="Times New Roman" w:hAnsiTheme="minorBidi"/>
                <w:color w:val="000000"/>
                <w:sz w:val="18"/>
                <w:szCs w:val="18"/>
              </w:rPr>
              <w:t xml:space="preserve">12 ( 2.8)     </w:t>
            </w:r>
          </w:p>
        </w:tc>
        <w:tc>
          <w:tcPr>
            <w:tcW w:w="1417" w:type="dxa"/>
            <w:vAlign w:val="center"/>
          </w:tcPr>
          <w:p w14:paraId="1E809432" w14:textId="77777777" w:rsidR="00EB28D8" w:rsidRPr="00CF49B1" w:rsidRDefault="00EB28D8" w:rsidP="00DF5956">
            <w:pPr>
              <w:jc w:val="center"/>
              <w:rPr>
                <w:rFonts w:asciiTheme="minorBidi" w:eastAsia="Times New Roman" w:hAnsiTheme="minorBidi"/>
                <w:color w:val="000000"/>
                <w:sz w:val="18"/>
                <w:szCs w:val="18"/>
              </w:rPr>
            </w:pPr>
            <w:r w:rsidRPr="005A257C">
              <w:rPr>
                <w:rFonts w:asciiTheme="minorBidi" w:eastAsia="Times New Roman" w:hAnsiTheme="minorBidi"/>
                <w:color w:val="000000"/>
                <w:sz w:val="18"/>
                <w:szCs w:val="18"/>
              </w:rPr>
              <w:t>51 ( 2.5)</w:t>
            </w:r>
          </w:p>
        </w:tc>
      </w:tr>
      <w:tr w:rsidR="00EB28D8" w14:paraId="646BBB93"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405D7F32" w14:textId="77777777" w:rsidR="00EB28D8" w:rsidRPr="008D44DA" w:rsidRDefault="00EB28D8" w:rsidP="00DF5956">
            <w:pPr>
              <w:rPr>
                <w:rFonts w:asciiTheme="minorBidi" w:eastAsia="Times New Roman" w:hAnsiTheme="minorBidi"/>
                <w:i/>
                <w:iCs/>
                <w:color w:val="000000"/>
                <w:sz w:val="18"/>
                <w:szCs w:val="18"/>
              </w:rPr>
            </w:pPr>
            <w:r w:rsidRPr="005A257C">
              <w:rPr>
                <w:rFonts w:asciiTheme="minorBidi" w:eastAsia="Times New Roman" w:hAnsiTheme="minorBidi"/>
                <w:i/>
                <w:iCs/>
                <w:color w:val="000000"/>
                <w:sz w:val="18"/>
                <w:szCs w:val="18"/>
              </w:rPr>
              <w:t xml:space="preserve">Genus: </w:t>
            </w:r>
            <w:r>
              <w:rPr>
                <w:rFonts w:asciiTheme="minorBidi" w:eastAsia="Times New Roman" w:hAnsiTheme="minorBidi"/>
                <w:i/>
                <w:iCs/>
                <w:color w:val="000000"/>
                <w:sz w:val="18"/>
                <w:szCs w:val="18"/>
              </w:rPr>
              <w:t>other</w:t>
            </w:r>
          </w:p>
        </w:tc>
        <w:tc>
          <w:tcPr>
            <w:tcW w:w="1416" w:type="dxa"/>
            <w:vAlign w:val="center"/>
          </w:tcPr>
          <w:p w14:paraId="5DE5699E" w14:textId="77777777" w:rsidR="00EB28D8" w:rsidRPr="00FC22F0" w:rsidRDefault="00EB28D8"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4511C50A" w14:textId="77777777" w:rsidR="00EB28D8" w:rsidRPr="00CF49B1" w:rsidRDefault="00EB28D8" w:rsidP="00DF5956">
            <w:pPr>
              <w:jc w:val="center"/>
              <w:rPr>
                <w:rFonts w:asciiTheme="minorBidi" w:eastAsia="Times New Roman" w:hAnsiTheme="minorBidi"/>
                <w:color w:val="000000"/>
                <w:sz w:val="18"/>
                <w:szCs w:val="18"/>
              </w:rPr>
            </w:pPr>
            <w:r w:rsidRPr="00E26B6F">
              <w:rPr>
                <w:rFonts w:asciiTheme="minorBidi" w:eastAsia="Times New Roman" w:hAnsiTheme="minorBidi"/>
                <w:color w:val="000000"/>
                <w:sz w:val="18"/>
                <w:szCs w:val="18"/>
              </w:rPr>
              <w:t xml:space="preserve">714 ( 6.5)    </w:t>
            </w:r>
          </w:p>
        </w:tc>
        <w:tc>
          <w:tcPr>
            <w:tcW w:w="1417" w:type="dxa"/>
            <w:vAlign w:val="center"/>
          </w:tcPr>
          <w:p w14:paraId="55C0E706" w14:textId="77777777" w:rsidR="00EB28D8" w:rsidRPr="00CF49B1" w:rsidRDefault="00EB28D8" w:rsidP="00DF5956">
            <w:pPr>
              <w:jc w:val="center"/>
              <w:rPr>
                <w:rFonts w:asciiTheme="minorBidi" w:eastAsia="Times New Roman" w:hAnsiTheme="minorBidi"/>
                <w:color w:val="000000"/>
                <w:sz w:val="18"/>
                <w:szCs w:val="18"/>
              </w:rPr>
            </w:pPr>
            <w:r w:rsidRPr="00E26B6F">
              <w:rPr>
                <w:rFonts w:asciiTheme="minorBidi" w:eastAsia="Times New Roman" w:hAnsiTheme="minorBidi"/>
                <w:color w:val="000000"/>
                <w:sz w:val="18"/>
                <w:szCs w:val="18"/>
              </w:rPr>
              <w:t>243 (11.9)</w:t>
            </w:r>
          </w:p>
        </w:tc>
      </w:tr>
    </w:tbl>
    <w:p w14:paraId="23764A20" w14:textId="723DF695" w:rsidR="006F2391" w:rsidRDefault="00000000" w:rsidP="001F73C3">
      <w:pPr>
        <w:spacing w:before="240" w:after="240" w:line="480" w:lineRule="auto"/>
        <w:jc w:val="both"/>
      </w:pPr>
      <w:r>
        <w:rPr>
          <w:b/>
        </w:rPr>
        <w:t>Table S1.</w:t>
      </w:r>
      <w:r>
        <w:t xml:space="preserve"> </w:t>
      </w:r>
      <w:r>
        <w:rPr>
          <w:b/>
        </w:rPr>
        <w:t>Summary of key covariates used in this study, stratified by gentamicin resistance result.</w:t>
      </w:r>
      <w:r>
        <w:t xml:space="preserve"> #: number of. MRSA: Methicillin-resistant </w:t>
      </w:r>
      <w:r>
        <w:rPr>
          <w:i/>
        </w:rPr>
        <w:t>Staphylococcus aureus</w:t>
      </w:r>
      <w:r>
        <w:t>. ESBL: extended spectrum beta-lactamase.</w:t>
      </w:r>
    </w:p>
    <w:tbl>
      <w:tblPr>
        <w:tblStyle w:val="PlainTable3"/>
        <w:tblW w:w="7100" w:type="dxa"/>
        <w:jc w:val="center"/>
        <w:tblLayout w:type="fixed"/>
        <w:tblLook w:val="0420" w:firstRow="1" w:lastRow="0" w:firstColumn="0" w:lastColumn="0" w:noHBand="0" w:noVBand="1"/>
      </w:tblPr>
      <w:tblGrid>
        <w:gridCol w:w="2851"/>
        <w:gridCol w:w="1416"/>
        <w:gridCol w:w="1416"/>
        <w:gridCol w:w="1417"/>
      </w:tblGrid>
      <w:tr w:rsidR="00051A0D" w14:paraId="6B82B2F0" w14:textId="77777777" w:rsidTr="00DF5956">
        <w:trPr>
          <w:cnfStyle w:val="100000000000" w:firstRow="1" w:lastRow="0" w:firstColumn="0" w:lastColumn="0" w:oddVBand="0" w:evenVBand="0" w:oddHBand="0" w:evenHBand="0" w:firstRowFirstColumn="0" w:firstRowLastColumn="0" w:lastRowFirstColumn="0" w:lastRowLastColumn="0"/>
          <w:trHeight w:val="516"/>
          <w:jc w:val="center"/>
        </w:trPr>
        <w:tc>
          <w:tcPr>
            <w:tcW w:w="2851" w:type="dxa"/>
            <w:tcBorders>
              <w:top w:val="nil"/>
              <w:left w:val="nil"/>
              <w:right w:val="nil"/>
            </w:tcBorders>
            <w:vAlign w:val="center"/>
            <w:hideMark/>
          </w:tcPr>
          <w:p w14:paraId="58B3AFED" w14:textId="77777777" w:rsidR="00051A0D" w:rsidRDefault="00051A0D" w:rsidP="00DF5956">
            <w:pPr>
              <w:jc w:val="center"/>
              <w:rPr>
                <w:rFonts w:asciiTheme="minorBidi" w:eastAsia="Times New Roman" w:hAnsiTheme="minorBidi"/>
                <w:caps w:val="0"/>
                <w:color w:val="000000"/>
                <w:sz w:val="18"/>
                <w:szCs w:val="18"/>
              </w:rPr>
            </w:pPr>
          </w:p>
        </w:tc>
        <w:tc>
          <w:tcPr>
            <w:tcW w:w="1416" w:type="dxa"/>
            <w:tcBorders>
              <w:top w:val="nil"/>
              <w:left w:val="nil"/>
              <w:right w:val="nil"/>
            </w:tcBorders>
            <w:vAlign w:val="center"/>
          </w:tcPr>
          <w:p w14:paraId="00710552" w14:textId="77777777" w:rsidR="00051A0D" w:rsidRPr="00CF49B1" w:rsidRDefault="00051A0D" w:rsidP="00DF5956">
            <w:pPr>
              <w:jc w:val="center"/>
              <w:rPr>
                <w:rFonts w:asciiTheme="minorBidi" w:eastAsia="Times New Roman" w:hAnsiTheme="minorBidi"/>
                <w:color w:val="000000"/>
                <w:sz w:val="18"/>
                <w:szCs w:val="18"/>
              </w:rPr>
            </w:pPr>
          </w:p>
        </w:tc>
        <w:tc>
          <w:tcPr>
            <w:tcW w:w="1416" w:type="dxa"/>
            <w:tcBorders>
              <w:top w:val="nil"/>
              <w:left w:val="nil"/>
              <w:right w:val="nil"/>
            </w:tcBorders>
            <w:vAlign w:val="center"/>
            <w:hideMark/>
          </w:tcPr>
          <w:p w14:paraId="0AE5D5B0" w14:textId="77777777" w:rsidR="00051A0D" w:rsidRDefault="00051A0D" w:rsidP="00DF5956">
            <w:pPr>
              <w:jc w:val="center"/>
              <w:rPr>
                <w:rFonts w:asciiTheme="minorBidi" w:eastAsia="Times New Roman" w:hAnsiTheme="minorBidi"/>
                <w:caps w:val="0"/>
                <w:color w:val="000000"/>
                <w:sz w:val="18"/>
                <w:szCs w:val="18"/>
              </w:rPr>
            </w:pPr>
            <w:r w:rsidRPr="00CF49B1">
              <w:rPr>
                <w:rFonts w:asciiTheme="minorBidi" w:eastAsia="Times New Roman" w:hAnsiTheme="minorBidi"/>
                <w:caps w:val="0"/>
                <w:color w:val="000000"/>
                <w:sz w:val="18"/>
                <w:szCs w:val="18"/>
              </w:rPr>
              <w:t>Susceptible</w:t>
            </w:r>
          </w:p>
        </w:tc>
        <w:tc>
          <w:tcPr>
            <w:tcW w:w="1417" w:type="dxa"/>
            <w:tcBorders>
              <w:top w:val="nil"/>
              <w:left w:val="nil"/>
              <w:right w:val="nil"/>
            </w:tcBorders>
            <w:vAlign w:val="center"/>
            <w:hideMark/>
          </w:tcPr>
          <w:p w14:paraId="2E436B93" w14:textId="77777777" w:rsidR="00051A0D" w:rsidRDefault="00051A0D" w:rsidP="00DF5956">
            <w:pPr>
              <w:jc w:val="center"/>
              <w:rPr>
                <w:rFonts w:asciiTheme="minorBidi" w:eastAsia="Times New Roman" w:hAnsiTheme="minorBidi"/>
                <w:caps w:val="0"/>
                <w:color w:val="000000"/>
                <w:sz w:val="18"/>
                <w:szCs w:val="18"/>
              </w:rPr>
            </w:pPr>
            <w:r w:rsidRPr="00CF49B1">
              <w:rPr>
                <w:rFonts w:asciiTheme="minorBidi" w:eastAsia="Times New Roman" w:hAnsiTheme="minorBidi"/>
                <w:caps w:val="0"/>
                <w:color w:val="000000"/>
                <w:sz w:val="18"/>
                <w:szCs w:val="18"/>
              </w:rPr>
              <w:t>Resistant</w:t>
            </w:r>
          </w:p>
        </w:tc>
      </w:tr>
      <w:tr w:rsidR="00051A0D" w14:paraId="64C48AD0"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hideMark/>
          </w:tcPr>
          <w:p w14:paraId="1017A327" w14:textId="77777777" w:rsidR="00051A0D" w:rsidRDefault="00051A0D" w:rsidP="00DF5956">
            <w:pPr>
              <w:rPr>
                <w:rFonts w:asciiTheme="minorBidi" w:eastAsia="Times New Roman" w:hAnsiTheme="minorBidi"/>
                <w:i/>
                <w:iCs/>
                <w:color w:val="000000"/>
                <w:sz w:val="18"/>
                <w:szCs w:val="18"/>
              </w:rPr>
            </w:pPr>
            <w:r>
              <w:rPr>
                <w:rFonts w:asciiTheme="minorBidi" w:eastAsia="Times New Roman" w:hAnsiTheme="minorBidi"/>
                <w:i/>
                <w:iCs/>
                <w:color w:val="000000"/>
                <w:sz w:val="18"/>
                <w:szCs w:val="18"/>
              </w:rPr>
              <w:t>N</w:t>
            </w:r>
          </w:p>
        </w:tc>
        <w:tc>
          <w:tcPr>
            <w:tcW w:w="1416" w:type="dxa"/>
            <w:vAlign w:val="center"/>
          </w:tcPr>
          <w:p w14:paraId="75DAD812" w14:textId="77777777" w:rsidR="00051A0D" w:rsidRDefault="00051A0D" w:rsidP="00DF5956">
            <w:pPr>
              <w:jc w:val="center"/>
              <w:rPr>
                <w:rFonts w:asciiTheme="minorBidi" w:eastAsia="Times New Roman" w:hAnsiTheme="minorBidi"/>
                <w:color w:val="000000"/>
                <w:sz w:val="18"/>
                <w:szCs w:val="18"/>
              </w:rPr>
            </w:pPr>
            <w:r>
              <w:rPr>
                <w:rFonts w:asciiTheme="minorBidi" w:eastAsia="Times New Roman" w:hAnsiTheme="minorBidi"/>
                <w:color w:val="000000"/>
                <w:sz w:val="18"/>
                <w:szCs w:val="18"/>
              </w:rPr>
              <w:t>(%)</w:t>
            </w:r>
          </w:p>
        </w:tc>
        <w:tc>
          <w:tcPr>
            <w:tcW w:w="1416" w:type="dxa"/>
            <w:vAlign w:val="center"/>
            <w:hideMark/>
          </w:tcPr>
          <w:p w14:paraId="67A020A0" w14:textId="77777777" w:rsidR="00051A0D" w:rsidRDefault="00051A0D" w:rsidP="00DF5956">
            <w:pPr>
              <w:jc w:val="center"/>
              <w:rPr>
                <w:rFonts w:asciiTheme="minorBidi" w:eastAsia="Times New Roman" w:hAnsiTheme="minorBidi"/>
                <w:color w:val="000000"/>
                <w:sz w:val="18"/>
                <w:szCs w:val="18"/>
              </w:rPr>
            </w:pPr>
            <w:r>
              <w:rPr>
                <w:rFonts w:asciiTheme="minorBidi" w:eastAsia="Times New Roman" w:hAnsiTheme="minorBidi"/>
                <w:color w:val="000000"/>
                <w:sz w:val="18"/>
                <w:szCs w:val="18"/>
              </w:rPr>
              <w:t>9883 (76)</w:t>
            </w:r>
          </w:p>
        </w:tc>
        <w:tc>
          <w:tcPr>
            <w:tcW w:w="1417" w:type="dxa"/>
            <w:vAlign w:val="center"/>
            <w:hideMark/>
          </w:tcPr>
          <w:p w14:paraId="05107E28" w14:textId="77777777" w:rsidR="00051A0D" w:rsidRDefault="00051A0D" w:rsidP="00DF5956">
            <w:pPr>
              <w:jc w:val="center"/>
              <w:rPr>
                <w:rFonts w:asciiTheme="minorBidi" w:eastAsia="Times New Roman" w:hAnsiTheme="minorBidi"/>
                <w:color w:val="000000"/>
                <w:sz w:val="18"/>
                <w:szCs w:val="18"/>
              </w:rPr>
            </w:pPr>
            <w:r>
              <w:rPr>
                <w:rFonts w:asciiTheme="minorBidi" w:eastAsia="Times New Roman" w:hAnsiTheme="minorBidi"/>
                <w:color w:val="000000"/>
                <w:sz w:val="18"/>
                <w:szCs w:val="18"/>
              </w:rPr>
              <w:t>3167 (24)</w:t>
            </w:r>
          </w:p>
        </w:tc>
      </w:tr>
      <w:tr w:rsidR="00051A0D" w14:paraId="7F00205F" w14:textId="77777777" w:rsidTr="00DF5956">
        <w:trPr>
          <w:trHeight w:val="516"/>
          <w:jc w:val="center"/>
        </w:trPr>
        <w:tc>
          <w:tcPr>
            <w:tcW w:w="2851" w:type="dxa"/>
            <w:vAlign w:val="center"/>
            <w:hideMark/>
          </w:tcPr>
          <w:p w14:paraId="630E35F0" w14:textId="77777777" w:rsidR="00051A0D" w:rsidRDefault="00051A0D" w:rsidP="00DF5956">
            <w:pPr>
              <w:rPr>
                <w:rFonts w:asciiTheme="minorBidi" w:eastAsia="Times New Roman" w:hAnsiTheme="minorBidi"/>
                <w:i/>
                <w:iCs/>
                <w:color w:val="000000"/>
                <w:sz w:val="18"/>
                <w:szCs w:val="18"/>
              </w:rPr>
            </w:pPr>
            <w:r w:rsidRPr="008D44DA">
              <w:rPr>
                <w:rFonts w:asciiTheme="minorBidi" w:eastAsia="Times New Roman" w:hAnsiTheme="minorBidi"/>
                <w:i/>
                <w:iCs/>
                <w:color w:val="000000"/>
                <w:sz w:val="18"/>
                <w:szCs w:val="18"/>
              </w:rPr>
              <w:t>Age</w:t>
            </w:r>
          </w:p>
        </w:tc>
        <w:tc>
          <w:tcPr>
            <w:tcW w:w="1416" w:type="dxa"/>
            <w:vAlign w:val="center"/>
          </w:tcPr>
          <w:p w14:paraId="33381300"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Mean (SD)</w:t>
            </w:r>
          </w:p>
        </w:tc>
        <w:tc>
          <w:tcPr>
            <w:tcW w:w="1416" w:type="dxa"/>
            <w:vAlign w:val="center"/>
            <w:hideMark/>
          </w:tcPr>
          <w:p w14:paraId="093DC68A" w14:textId="77777777" w:rsidR="00051A0D" w:rsidRDefault="00051A0D" w:rsidP="00DF5956">
            <w:pPr>
              <w:jc w:val="center"/>
              <w:rPr>
                <w:rFonts w:asciiTheme="minorBidi" w:eastAsia="Times New Roman" w:hAnsiTheme="minorBidi"/>
                <w:color w:val="000000"/>
                <w:sz w:val="18"/>
                <w:szCs w:val="18"/>
              </w:rPr>
            </w:pPr>
            <w:r w:rsidRPr="00E62144">
              <w:rPr>
                <w:rFonts w:asciiTheme="minorBidi" w:eastAsia="Times New Roman" w:hAnsiTheme="minorBidi"/>
                <w:color w:val="000000"/>
                <w:sz w:val="18"/>
                <w:szCs w:val="18"/>
              </w:rPr>
              <w:t xml:space="preserve">68.86 (20.41) </w:t>
            </w:r>
          </w:p>
        </w:tc>
        <w:tc>
          <w:tcPr>
            <w:tcW w:w="1417" w:type="dxa"/>
            <w:vAlign w:val="center"/>
            <w:hideMark/>
          </w:tcPr>
          <w:p w14:paraId="21F63FF3" w14:textId="77777777" w:rsidR="00051A0D" w:rsidRDefault="00051A0D" w:rsidP="00DF5956">
            <w:pPr>
              <w:jc w:val="center"/>
              <w:rPr>
                <w:rFonts w:asciiTheme="minorBidi" w:eastAsia="Times New Roman" w:hAnsiTheme="minorBidi"/>
                <w:color w:val="000000"/>
                <w:sz w:val="18"/>
                <w:szCs w:val="18"/>
              </w:rPr>
            </w:pPr>
            <w:r w:rsidRPr="00E62144">
              <w:rPr>
                <w:rFonts w:asciiTheme="minorBidi" w:eastAsia="Times New Roman" w:hAnsiTheme="minorBidi"/>
                <w:color w:val="000000"/>
                <w:sz w:val="18"/>
                <w:szCs w:val="18"/>
              </w:rPr>
              <w:t>72.68 (17.22)</w:t>
            </w:r>
          </w:p>
        </w:tc>
      </w:tr>
      <w:tr w:rsidR="00051A0D" w14:paraId="4DAAAE46"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hideMark/>
          </w:tcPr>
          <w:p w14:paraId="42E6C736" w14:textId="77777777" w:rsidR="00051A0D" w:rsidRDefault="00051A0D" w:rsidP="00DF5956">
            <w:pPr>
              <w:rPr>
                <w:rFonts w:asciiTheme="minorBidi" w:eastAsia="Times New Roman" w:hAnsiTheme="minorBidi"/>
                <w:i/>
                <w:iCs/>
                <w:color w:val="000000"/>
                <w:sz w:val="18"/>
                <w:szCs w:val="18"/>
              </w:rPr>
            </w:pPr>
            <w:r w:rsidRPr="008D44DA">
              <w:rPr>
                <w:rFonts w:asciiTheme="minorBidi" w:eastAsia="Times New Roman" w:hAnsiTheme="minorBidi"/>
                <w:i/>
                <w:iCs/>
                <w:color w:val="000000"/>
                <w:sz w:val="18"/>
                <w:szCs w:val="18"/>
              </w:rPr>
              <w:t>Male</w:t>
            </w:r>
          </w:p>
        </w:tc>
        <w:tc>
          <w:tcPr>
            <w:tcW w:w="1416" w:type="dxa"/>
            <w:vAlign w:val="center"/>
          </w:tcPr>
          <w:p w14:paraId="2A752F45"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hideMark/>
          </w:tcPr>
          <w:p w14:paraId="6CA33CEF" w14:textId="77777777" w:rsidR="00051A0D" w:rsidRDefault="00051A0D" w:rsidP="00DF5956">
            <w:pPr>
              <w:jc w:val="center"/>
              <w:rPr>
                <w:rFonts w:asciiTheme="minorBidi" w:eastAsia="Times New Roman" w:hAnsiTheme="minorBidi"/>
                <w:color w:val="000000"/>
                <w:sz w:val="18"/>
                <w:szCs w:val="18"/>
              </w:rPr>
            </w:pPr>
            <w:r w:rsidRPr="00E62144">
              <w:rPr>
                <w:rFonts w:asciiTheme="minorBidi" w:eastAsia="Times New Roman" w:hAnsiTheme="minorBidi"/>
                <w:color w:val="000000"/>
                <w:sz w:val="18"/>
                <w:szCs w:val="18"/>
              </w:rPr>
              <w:t xml:space="preserve">4720 (47.8)   </w:t>
            </w:r>
          </w:p>
        </w:tc>
        <w:tc>
          <w:tcPr>
            <w:tcW w:w="1417" w:type="dxa"/>
            <w:vAlign w:val="center"/>
            <w:hideMark/>
          </w:tcPr>
          <w:p w14:paraId="4D6598FB" w14:textId="77777777" w:rsidR="00051A0D" w:rsidRDefault="00051A0D" w:rsidP="00DF5956">
            <w:pPr>
              <w:jc w:val="center"/>
              <w:rPr>
                <w:rFonts w:asciiTheme="minorBidi" w:eastAsia="Times New Roman" w:hAnsiTheme="minorBidi"/>
                <w:color w:val="000000"/>
                <w:sz w:val="18"/>
                <w:szCs w:val="18"/>
              </w:rPr>
            </w:pPr>
            <w:r w:rsidRPr="00E62144">
              <w:rPr>
                <w:rFonts w:asciiTheme="minorBidi" w:eastAsia="Times New Roman" w:hAnsiTheme="minorBidi"/>
                <w:color w:val="000000"/>
                <w:sz w:val="18"/>
                <w:szCs w:val="18"/>
              </w:rPr>
              <w:t>1527 (48.2)</w:t>
            </w:r>
          </w:p>
        </w:tc>
      </w:tr>
      <w:tr w:rsidR="00051A0D" w14:paraId="44FDC87F" w14:textId="77777777" w:rsidTr="00DF5956">
        <w:trPr>
          <w:trHeight w:val="516"/>
          <w:jc w:val="center"/>
        </w:trPr>
        <w:tc>
          <w:tcPr>
            <w:tcW w:w="2851" w:type="dxa"/>
            <w:vAlign w:val="center"/>
            <w:hideMark/>
          </w:tcPr>
          <w:p w14:paraId="27EC8C26" w14:textId="77777777" w:rsidR="00051A0D" w:rsidRDefault="00051A0D" w:rsidP="00DF5956">
            <w:pPr>
              <w:rPr>
                <w:rFonts w:asciiTheme="minorBidi" w:eastAsia="Times New Roman" w:hAnsiTheme="minorBidi"/>
                <w:i/>
                <w:iCs/>
                <w:color w:val="000000"/>
                <w:sz w:val="18"/>
                <w:szCs w:val="18"/>
              </w:rPr>
            </w:pPr>
            <w:r>
              <w:rPr>
                <w:rFonts w:asciiTheme="minorBidi" w:eastAsia="Times New Roman" w:hAnsiTheme="minorBidi"/>
                <w:i/>
                <w:iCs/>
                <w:color w:val="000000"/>
                <w:sz w:val="18"/>
                <w:szCs w:val="18"/>
              </w:rPr>
              <w:t>Used cephalosporins  past year</w:t>
            </w:r>
          </w:p>
        </w:tc>
        <w:tc>
          <w:tcPr>
            <w:tcW w:w="1416" w:type="dxa"/>
            <w:vAlign w:val="center"/>
          </w:tcPr>
          <w:p w14:paraId="38C943AE"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hideMark/>
          </w:tcPr>
          <w:p w14:paraId="1C3634B1" w14:textId="77777777" w:rsidR="00051A0D" w:rsidRDefault="00051A0D" w:rsidP="00DF5956">
            <w:pPr>
              <w:jc w:val="center"/>
              <w:rPr>
                <w:rFonts w:asciiTheme="minorBidi" w:eastAsia="Times New Roman" w:hAnsiTheme="minorBidi"/>
                <w:color w:val="000000"/>
                <w:sz w:val="18"/>
                <w:szCs w:val="18"/>
              </w:rPr>
            </w:pPr>
            <w:r w:rsidRPr="00E62144">
              <w:rPr>
                <w:rFonts w:asciiTheme="minorBidi" w:eastAsia="Times New Roman" w:hAnsiTheme="minorBidi"/>
                <w:color w:val="000000"/>
                <w:sz w:val="18"/>
                <w:szCs w:val="18"/>
              </w:rPr>
              <w:t xml:space="preserve">3829 (38.7)   </w:t>
            </w:r>
          </w:p>
        </w:tc>
        <w:tc>
          <w:tcPr>
            <w:tcW w:w="1417" w:type="dxa"/>
            <w:vAlign w:val="center"/>
            <w:hideMark/>
          </w:tcPr>
          <w:p w14:paraId="669032E7" w14:textId="77777777" w:rsidR="00051A0D" w:rsidRDefault="00051A0D" w:rsidP="00DF5956">
            <w:pPr>
              <w:jc w:val="center"/>
              <w:rPr>
                <w:rFonts w:asciiTheme="minorBidi" w:eastAsia="Times New Roman" w:hAnsiTheme="minorBidi"/>
                <w:color w:val="000000"/>
                <w:sz w:val="18"/>
                <w:szCs w:val="18"/>
              </w:rPr>
            </w:pPr>
            <w:r w:rsidRPr="00E62144">
              <w:rPr>
                <w:rFonts w:asciiTheme="minorBidi" w:eastAsia="Times New Roman" w:hAnsiTheme="minorBidi"/>
                <w:color w:val="000000"/>
                <w:sz w:val="18"/>
                <w:szCs w:val="18"/>
              </w:rPr>
              <w:t>1666 (52.6)</w:t>
            </w:r>
          </w:p>
        </w:tc>
      </w:tr>
      <w:tr w:rsidR="00051A0D" w14:paraId="69592C1B"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57017E49" w14:textId="77777777" w:rsidR="00051A0D" w:rsidRDefault="00051A0D" w:rsidP="00DF5956">
            <w:pPr>
              <w:rPr>
                <w:rFonts w:asciiTheme="minorBidi" w:eastAsia="Times New Roman" w:hAnsiTheme="minorBidi"/>
                <w:i/>
                <w:iCs/>
                <w:color w:val="000000"/>
                <w:sz w:val="18"/>
                <w:szCs w:val="18"/>
              </w:rPr>
            </w:pPr>
            <w:r w:rsidRPr="00E62144">
              <w:rPr>
                <w:rFonts w:asciiTheme="minorBidi" w:eastAsia="Times New Roman" w:hAnsiTheme="minorBidi"/>
                <w:i/>
                <w:iCs/>
                <w:color w:val="000000"/>
                <w:sz w:val="18"/>
                <w:szCs w:val="18"/>
              </w:rPr>
              <w:t>Used non-c</w:t>
            </w:r>
            <w:r>
              <w:rPr>
                <w:rFonts w:asciiTheme="minorBidi" w:eastAsia="Times New Roman" w:hAnsiTheme="minorBidi"/>
                <w:i/>
                <w:iCs/>
                <w:color w:val="000000"/>
                <w:sz w:val="18"/>
                <w:szCs w:val="18"/>
              </w:rPr>
              <w:t>e</w:t>
            </w:r>
            <w:r w:rsidRPr="00E62144">
              <w:rPr>
                <w:rFonts w:asciiTheme="minorBidi" w:eastAsia="Times New Roman" w:hAnsiTheme="minorBidi"/>
                <w:i/>
                <w:iCs/>
                <w:color w:val="000000"/>
                <w:sz w:val="18"/>
                <w:szCs w:val="18"/>
              </w:rPr>
              <w:t>phalosporin beta-lactams</w:t>
            </w:r>
            <w:r>
              <w:rPr>
                <w:rFonts w:asciiTheme="minorBidi" w:eastAsia="Times New Roman" w:hAnsiTheme="minorBidi"/>
                <w:i/>
                <w:iCs/>
                <w:color w:val="000000"/>
                <w:sz w:val="18"/>
                <w:szCs w:val="18"/>
              </w:rPr>
              <w:t xml:space="preserve"> past year</w:t>
            </w:r>
          </w:p>
        </w:tc>
        <w:tc>
          <w:tcPr>
            <w:tcW w:w="1416" w:type="dxa"/>
            <w:vAlign w:val="center"/>
          </w:tcPr>
          <w:p w14:paraId="6F56A1AA"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6984ED38" w14:textId="77777777" w:rsidR="00051A0D" w:rsidRPr="00E62144" w:rsidRDefault="00051A0D" w:rsidP="00DF5956">
            <w:pPr>
              <w:jc w:val="center"/>
              <w:rPr>
                <w:rFonts w:asciiTheme="minorBidi" w:eastAsia="Times New Roman" w:hAnsiTheme="minorBidi"/>
                <w:color w:val="000000"/>
                <w:sz w:val="18"/>
                <w:szCs w:val="18"/>
              </w:rPr>
            </w:pPr>
            <w:r w:rsidRPr="00730CCE">
              <w:rPr>
                <w:rFonts w:asciiTheme="minorBidi" w:eastAsia="Times New Roman" w:hAnsiTheme="minorBidi"/>
                <w:color w:val="000000"/>
                <w:sz w:val="18"/>
                <w:szCs w:val="18"/>
              </w:rPr>
              <w:t xml:space="preserve">1717 (17.4)    </w:t>
            </w:r>
          </w:p>
        </w:tc>
        <w:tc>
          <w:tcPr>
            <w:tcW w:w="1417" w:type="dxa"/>
            <w:vAlign w:val="center"/>
          </w:tcPr>
          <w:p w14:paraId="2B8D5DEE" w14:textId="77777777" w:rsidR="00051A0D" w:rsidRPr="00E62144" w:rsidRDefault="00051A0D" w:rsidP="00DF5956">
            <w:pPr>
              <w:jc w:val="center"/>
              <w:rPr>
                <w:rFonts w:asciiTheme="minorBidi" w:eastAsia="Times New Roman" w:hAnsiTheme="minorBidi"/>
                <w:color w:val="000000"/>
                <w:sz w:val="18"/>
                <w:szCs w:val="18"/>
              </w:rPr>
            </w:pPr>
            <w:r w:rsidRPr="00730CCE">
              <w:rPr>
                <w:rFonts w:asciiTheme="minorBidi" w:eastAsia="Times New Roman" w:hAnsiTheme="minorBidi"/>
                <w:color w:val="000000"/>
                <w:sz w:val="18"/>
                <w:szCs w:val="18"/>
              </w:rPr>
              <w:t>756 (23.9)</w:t>
            </w:r>
          </w:p>
        </w:tc>
      </w:tr>
      <w:tr w:rsidR="00051A0D" w14:paraId="482D49BD" w14:textId="77777777" w:rsidTr="00DF5956">
        <w:trPr>
          <w:trHeight w:val="516"/>
          <w:jc w:val="center"/>
        </w:trPr>
        <w:tc>
          <w:tcPr>
            <w:tcW w:w="2851" w:type="dxa"/>
            <w:vAlign w:val="center"/>
          </w:tcPr>
          <w:p w14:paraId="1CFDEDF0" w14:textId="77777777" w:rsidR="00051A0D" w:rsidRDefault="00051A0D" w:rsidP="00DF5956">
            <w:pPr>
              <w:rPr>
                <w:rFonts w:asciiTheme="minorBidi" w:eastAsia="Times New Roman" w:hAnsiTheme="minorBidi"/>
                <w:i/>
                <w:iCs/>
                <w:color w:val="000000"/>
                <w:sz w:val="18"/>
                <w:szCs w:val="18"/>
              </w:rPr>
            </w:pPr>
            <w:r w:rsidRPr="008D44DA">
              <w:rPr>
                <w:rFonts w:asciiTheme="minorBidi" w:eastAsia="Times New Roman" w:hAnsiTheme="minorBidi"/>
                <w:i/>
                <w:iCs/>
                <w:color w:val="000000"/>
                <w:sz w:val="18"/>
                <w:szCs w:val="18"/>
              </w:rPr>
              <w:t>Had catheter</w:t>
            </w:r>
          </w:p>
        </w:tc>
        <w:tc>
          <w:tcPr>
            <w:tcW w:w="1416" w:type="dxa"/>
            <w:vAlign w:val="center"/>
          </w:tcPr>
          <w:p w14:paraId="549DD9C4"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46B81C47" w14:textId="77777777" w:rsidR="00051A0D" w:rsidRDefault="00051A0D" w:rsidP="00DF5956">
            <w:pPr>
              <w:jc w:val="center"/>
              <w:rPr>
                <w:rFonts w:asciiTheme="minorBidi" w:eastAsia="Times New Roman" w:hAnsiTheme="minorBidi"/>
                <w:color w:val="000000"/>
                <w:sz w:val="18"/>
                <w:szCs w:val="18"/>
              </w:rPr>
            </w:pPr>
            <w:r w:rsidRPr="00730CCE">
              <w:rPr>
                <w:rFonts w:asciiTheme="minorBidi" w:eastAsia="Times New Roman" w:hAnsiTheme="minorBidi"/>
                <w:color w:val="000000"/>
                <w:sz w:val="18"/>
                <w:szCs w:val="18"/>
              </w:rPr>
              <w:t xml:space="preserve">2362 (23.9)   </w:t>
            </w:r>
          </w:p>
        </w:tc>
        <w:tc>
          <w:tcPr>
            <w:tcW w:w="1417" w:type="dxa"/>
            <w:vAlign w:val="center"/>
          </w:tcPr>
          <w:p w14:paraId="2021B519" w14:textId="77777777" w:rsidR="00051A0D" w:rsidRDefault="00051A0D" w:rsidP="00DF5956">
            <w:pPr>
              <w:jc w:val="center"/>
              <w:rPr>
                <w:rFonts w:asciiTheme="minorBidi" w:eastAsia="Times New Roman" w:hAnsiTheme="minorBidi"/>
                <w:color w:val="000000"/>
                <w:sz w:val="18"/>
                <w:szCs w:val="18"/>
              </w:rPr>
            </w:pPr>
            <w:r w:rsidRPr="00730CCE">
              <w:rPr>
                <w:rFonts w:asciiTheme="minorBidi" w:eastAsia="Times New Roman" w:hAnsiTheme="minorBidi"/>
                <w:color w:val="000000"/>
                <w:sz w:val="18"/>
                <w:szCs w:val="18"/>
              </w:rPr>
              <w:t>1154 (36.4)</w:t>
            </w:r>
          </w:p>
        </w:tc>
      </w:tr>
      <w:tr w:rsidR="00051A0D" w14:paraId="718110B2"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0C72A058" w14:textId="77777777" w:rsidR="00051A0D" w:rsidRDefault="00051A0D" w:rsidP="00DF5956">
            <w:pPr>
              <w:rPr>
                <w:rFonts w:asciiTheme="minorBidi" w:eastAsia="Times New Roman" w:hAnsiTheme="minorBidi"/>
                <w:i/>
                <w:iCs/>
                <w:color w:val="000000"/>
                <w:sz w:val="18"/>
                <w:szCs w:val="18"/>
              </w:rPr>
            </w:pPr>
            <w:r w:rsidRPr="008D44DA">
              <w:rPr>
                <w:rFonts w:asciiTheme="minorBidi" w:eastAsia="Times New Roman" w:hAnsiTheme="minorBidi"/>
                <w:i/>
                <w:iCs/>
                <w:color w:val="000000"/>
                <w:sz w:val="18"/>
                <w:szCs w:val="18"/>
              </w:rPr>
              <w:t>Nosocomial</w:t>
            </w:r>
          </w:p>
        </w:tc>
        <w:tc>
          <w:tcPr>
            <w:tcW w:w="1416" w:type="dxa"/>
            <w:vAlign w:val="center"/>
          </w:tcPr>
          <w:p w14:paraId="247E0ACA"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1270B16A" w14:textId="77777777" w:rsidR="00051A0D" w:rsidRDefault="00051A0D" w:rsidP="00DF5956">
            <w:pPr>
              <w:jc w:val="center"/>
              <w:rPr>
                <w:rFonts w:asciiTheme="minorBidi" w:eastAsia="Times New Roman" w:hAnsiTheme="minorBidi"/>
                <w:color w:val="000000"/>
                <w:sz w:val="18"/>
                <w:szCs w:val="18"/>
              </w:rPr>
            </w:pPr>
            <w:r w:rsidRPr="00730CCE">
              <w:rPr>
                <w:rFonts w:asciiTheme="minorBidi" w:eastAsia="Times New Roman" w:hAnsiTheme="minorBidi"/>
                <w:color w:val="000000"/>
                <w:sz w:val="18"/>
                <w:szCs w:val="18"/>
              </w:rPr>
              <w:t xml:space="preserve">3885 (39.3)   </w:t>
            </w:r>
          </w:p>
        </w:tc>
        <w:tc>
          <w:tcPr>
            <w:tcW w:w="1417" w:type="dxa"/>
            <w:vAlign w:val="center"/>
          </w:tcPr>
          <w:p w14:paraId="0852F4AC" w14:textId="77777777" w:rsidR="00051A0D" w:rsidRDefault="00051A0D" w:rsidP="00DF5956">
            <w:pPr>
              <w:jc w:val="center"/>
              <w:rPr>
                <w:rFonts w:asciiTheme="minorBidi" w:eastAsia="Times New Roman" w:hAnsiTheme="minorBidi"/>
                <w:color w:val="000000"/>
                <w:sz w:val="18"/>
                <w:szCs w:val="18"/>
              </w:rPr>
            </w:pPr>
            <w:r w:rsidRPr="00730CCE">
              <w:rPr>
                <w:rFonts w:asciiTheme="minorBidi" w:eastAsia="Times New Roman" w:hAnsiTheme="minorBidi"/>
                <w:color w:val="000000"/>
                <w:sz w:val="18"/>
                <w:szCs w:val="18"/>
              </w:rPr>
              <w:t>1343 (42.4)</w:t>
            </w:r>
          </w:p>
        </w:tc>
      </w:tr>
      <w:tr w:rsidR="00051A0D" w14:paraId="79F7D166" w14:textId="77777777" w:rsidTr="00DF5956">
        <w:trPr>
          <w:trHeight w:val="516"/>
          <w:jc w:val="center"/>
        </w:trPr>
        <w:tc>
          <w:tcPr>
            <w:tcW w:w="2851" w:type="dxa"/>
            <w:vAlign w:val="center"/>
          </w:tcPr>
          <w:p w14:paraId="7F6A6EED" w14:textId="77777777" w:rsidR="00051A0D" w:rsidRDefault="00051A0D" w:rsidP="00DF5956">
            <w:pPr>
              <w:rPr>
                <w:rFonts w:asciiTheme="minorBidi" w:eastAsia="Times New Roman" w:hAnsiTheme="minorBidi"/>
                <w:i/>
                <w:iCs/>
                <w:color w:val="000000"/>
                <w:sz w:val="18"/>
                <w:szCs w:val="18"/>
              </w:rPr>
            </w:pPr>
            <w:r w:rsidRPr="00531E49">
              <w:rPr>
                <w:rFonts w:asciiTheme="minorBidi" w:eastAsia="Times New Roman" w:hAnsiTheme="minorBidi"/>
                <w:i/>
                <w:iCs/>
                <w:color w:val="000000"/>
                <w:sz w:val="18"/>
                <w:szCs w:val="18"/>
              </w:rPr>
              <w:t>Immunosuppression</w:t>
            </w:r>
          </w:p>
        </w:tc>
        <w:tc>
          <w:tcPr>
            <w:tcW w:w="1416" w:type="dxa"/>
            <w:vAlign w:val="center"/>
          </w:tcPr>
          <w:p w14:paraId="312E7A73"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5F1C6D76" w14:textId="77777777" w:rsidR="00051A0D" w:rsidRDefault="00051A0D" w:rsidP="00DF5956">
            <w:pPr>
              <w:jc w:val="center"/>
              <w:rPr>
                <w:rFonts w:asciiTheme="minorBidi" w:eastAsia="Times New Roman" w:hAnsiTheme="minorBidi"/>
                <w:color w:val="000000"/>
                <w:sz w:val="18"/>
                <w:szCs w:val="18"/>
              </w:rPr>
            </w:pPr>
            <w:r w:rsidRPr="00730CCE">
              <w:rPr>
                <w:rFonts w:asciiTheme="minorBidi" w:eastAsia="Times New Roman" w:hAnsiTheme="minorBidi"/>
                <w:color w:val="000000"/>
                <w:sz w:val="18"/>
                <w:szCs w:val="18"/>
              </w:rPr>
              <w:t xml:space="preserve">411 (4.2)    </w:t>
            </w:r>
            <w:r w:rsidRPr="005A257C">
              <w:rPr>
                <w:rFonts w:asciiTheme="minorBidi" w:eastAsia="Times New Roman" w:hAnsiTheme="minorBidi"/>
                <w:color w:val="000000"/>
                <w:sz w:val="18"/>
                <w:szCs w:val="18"/>
              </w:rPr>
              <w:t xml:space="preserve">     </w:t>
            </w:r>
          </w:p>
        </w:tc>
        <w:tc>
          <w:tcPr>
            <w:tcW w:w="1417" w:type="dxa"/>
            <w:vAlign w:val="center"/>
          </w:tcPr>
          <w:p w14:paraId="60A01FFB" w14:textId="77777777" w:rsidR="00051A0D" w:rsidRDefault="00051A0D" w:rsidP="00DF5956">
            <w:pPr>
              <w:jc w:val="center"/>
              <w:rPr>
                <w:rFonts w:asciiTheme="minorBidi" w:eastAsia="Times New Roman" w:hAnsiTheme="minorBidi"/>
                <w:color w:val="000000"/>
                <w:sz w:val="18"/>
                <w:szCs w:val="18"/>
              </w:rPr>
            </w:pPr>
            <w:r w:rsidRPr="00730CCE">
              <w:rPr>
                <w:rFonts w:asciiTheme="minorBidi" w:eastAsia="Times New Roman" w:hAnsiTheme="minorBidi"/>
                <w:color w:val="000000"/>
                <w:sz w:val="18"/>
                <w:szCs w:val="18"/>
              </w:rPr>
              <w:t>139 (4.4)</w:t>
            </w:r>
          </w:p>
        </w:tc>
      </w:tr>
      <w:tr w:rsidR="00051A0D" w14:paraId="6D9DBFC6"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33292181" w14:textId="77777777" w:rsidR="00051A0D" w:rsidRDefault="00051A0D" w:rsidP="00DF5956">
            <w:pPr>
              <w:rPr>
                <w:rFonts w:asciiTheme="minorBidi" w:eastAsia="Times New Roman" w:hAnsiTheme="minorBidi"/>
                <w:i/>
                <w:iCs/>
                <w:color w:val="000000"/>
                <w:sz w:val="18"/>
                <w:szCs w:val="18"/>
              </w:rPr>
            </w:pPr>
            <w:r w:rsidRPr="00531E49">
              <w:rPr>
                <w:rFonts w:asciiTheme="minorBidi" w:eastAsia="Times New Roman" w:hAnsiTheme="minorBidi"/>
                <w:i/>
                <w:iCs/>
                <w:color w:val="000000"/>
                <w:sz w:val="18"/>
                <w:szCs w:val="18"/>
              </w:rPr>
              <w:t>Diabetes</w:t>
            </w:r>
          </w:p>
        </w:tc>
        <w:tc>
          <w:tcPr>
            <w:tcW w:w="1416" w:type="dxa"/>
            <w:vAlign w:val="center"/>
          </w:tcPr>
          <w:p w14:paraId="4BF7179F"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61520CB8" w14:textId="77777777" w:rsidR="00051A0D" w:rsidRDefault="00051A0D" w:rsidP="00DF5956">
            <w:pPr>
              <w:jc w:val="center"/>
              <w:rPr>
                <w:rFonts w:asciiTheme="minorBidi" w:eastAsia="Times New Roman" w:hAnsiTheme="minorBidi"/>
                <w:color w:val="000000"/>
                <w:sz w:val="18"/>
                <w:szCs w:val="18"/>
              </w:rPr>
            </w:pPr>
            <w:r w:rsidRPr="00730CCE">
              <w:rPr>
                <w:rFonts w:asciiTheme="minorBidi" w:eastAsia="Times New Roman" w:hAnsiTheme="minorBidi"/>
                <w:color w:val="000000"/>
                <w:sz w:val="18"/>
                <w:szCs w:val="18"/>
              </w:rPr>
              <w:t xml:space="preserve">1628 (16.5)    </w:t>
            </w:r>
          </w:p>
        </w:tc>
        <w:tc>
          <w:tcPr>
            <w:tcW w:w="1417" w:type="dxa"/>
            <w:vAlign w:val="center"/>
          </w:tcPr>
          <w:p w14:paraId="23BEE682" w14:textId="77777777" w:rsidR="00051A0D" w:rsidRDefault="00051A0D" w:rsidP="00DF5956">
            <w:pPr>
              <w:jc w:val="center"/>
              <w:rPr>
                <w:rFonts w:asciiTheme="minorBidi" w:eastAsia="Times New Roman" w:hAnsiTheme="minorBidi"/>
                <w:color w:val="000000"/>
                <w:sz w:val="18"/>
                <w:szCs w:val="18"/>
              </w:rPr>
            </w:pPr>
            <w:r w:rsidRPr="00730CCE">
              <w:rPr>
                <w:rFonts w:asciiTheme="minorBidi" w:eastAsia="Times New Roman" w:hAnsiTheme="minorBidi"/>
                <w:color w:val="000000"/>
                <w:sz w:val="18"/>
                <w:szCs w:val="18"/>
              </w:rPr>
              <w:t>643 (20.3)</w:t>
            </w:r>
          </w:p>
        </w:tc>
      </w:tr>
      <w:tr w:rsidR="00051A0D" w14:paraId="40FCDF03" w14:textId="77777777" w:rsidTr="00DF5956">
        <w:trPr>
          <w:trHeight w:val="516"/>
          <w:jc w:val="center"/>
        </w:trPr>
        <w:tc>
          <w:tcPr>
            <w:tcW w:w="2851" w:type="dxa"/>
            <w:vAlign w:val="center"/>
          </w:tcPr>
          <w:p w14:paraId="57D2F1C2" w14:textId="77777777" w:rsidR="00051A0D" w:rsidRDefault="00051A0D" w:rsidP="00DF5956">
            <w:pPr>
              <w:rPr>
                <w:rFonts w:asciiTheme="minorBidi" w:eastAsia="Times New Roman" w:hAnsiTheme="minorBidi"/>
                <w:i/>
                <w:iCs/>
                <w:color w:val="000000"/>
                <w:sz w:val="18"/>
                <w:szCs w:val="18"/>
              </w:rPr>
            </w:pPr>
            <w:r>
              <w:rPr>
                <w:rFonts w:asciiTheme="minorBidi" w:eastAsia="Times New Roman" w:hAnsiTheme="minorBidi"/>
                <w:i/>
                <w:iCs/>
                <w:color w:val="000000"/>
                <w:sz w:val="18"/>
                <w:szCs w:val="18"/>
              </w:rPr>
              <w:t>Arrived from home</w:t>
            </w:r>
          </w:p>
        </w:tc>
        <w:tc>
          <w:tcPr>
            <w:tcW w:w="1416" w:type="dxa"/>
            <w:vAlign w:val="center"/>
          </w:tcPr>
          <w:p w14:paraId="52918FCB"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3546434D" w14:textId="77777777" w:rsidR="00051A0D" w:rsidRPr="00206646" w:rsidRDefault="00051A0D" w:rsidP="00DF5956">
            <w:pPr>
              <w:jc w:val="center"/>
              <w:rPr>
                <w:rFonts w:asciiTheme="minorBidi" w:eastAsia="Times New Roman" w:hAnsiTheme="minorBidi"/>
                <w:color w:val="000000"/>
                <w:sz w:val="18"/>
                <w:szCs w:val="18"/>
              </w:rPr>
            </w:pPr>
            <w:r w:rsidRPr="007213D2">
              <w:rPr>
                <w:rFonts w:asciiTheme="minorBidi" w:eastAsia="Times New Roman" w:hAnsiTheme="minorBidi"/>
                <w:color w:val="000000"/>
                <w:sz w:val="18"/>
                <w:szCs w:val="18"/>
              </w:rPr>
              <w:t xml:space="preserve">6269 (63.4)   </w:t>
            </w:r>
          </w:p>
        </w:tc>
        <w:tc>
          <w:tcPr>
            <w:tcW w:w="1417" w:type="dxa"/>
            <w:vAlign w:val="center"/>
          </w:tcPr>
          <w:p w14:paraId="6390B1AB" w14:textId="77777777" w:rsidR="00051A0D" w:rsidRPr="00206646" w:rsidRDefault="00051A0D" w:rsidP="00DF5956">
            <w:pPr>
              <w:jc w:val="center"/>
              <w:rPr>
                <w:rFonts w:asciiTheme="minorBidi" w:eastAsia="Times New Roman" w:hAnsiTheme="minorBidi"/>
                <w:color w:val="000000"/>
                <w:sz w:val="18"/>
                <w:szCs w:val="18"/>
              </w:rPr>
            </w:pPr>
            <w:r w:rsidRPr="007213D2">
              <w:rPr>
                <w:rFonts w:asciiTheme="minorBidi" w:eastAsia="Times New Roman" w:hAnsiTheme="minorBidi"/>
                <w:color w:val="000000"/>
                <w:sz w:val="18"/>
                <w:szCs w:val="18"/>
              </w:rPr>
              <w:t>1607 (50.7)</w:t>
            </w:r>
          </w:p>
        </w:tc>
      </w:tr>
      <w:tr w:rsidR="00051A0D" w14:paraId="22EABF2E"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hideMark/>
          </w:tcPr>
          <w:p w14:paraId="40045387" w14:textId="77777777" w:rsidR="00051A0D" w:rsidRDefault="00051A0D" w:rsidP="00DF5956">
            <w:pPr>
              <w:rPr>
                <w:rFonts w:asciiTheme="minorBidi" w:eastAsia="Times New Roman" w:hAnsiTheme="minorBidi"/>
                <w:i/>
                <w:iCs/>
                <w:color w:val="000000"/>
                <w:sz w:val="18"/>
                <w:szCs w:val="18"/>
              </w:rPr>
            </w:pPr>
            <w:r>
              <w:rPr>
                <w:rFonts w:asciiTheme="minorBidi" w:eastAsia="Times New Roman" w:hAnsiTheme="minorBidi"/>
                <w:i/>
                <w:iCs/>
                <w:color w:val="000000"/>
                <w:sz w:val="18"/>
                <w:szCs w:val="18"/>
              </w:rPr>
              <w:t>Arrived from an institution</w:t>
            </w:r>
          </w:p>
        </w:tc>
        <w:tc>
          <w:tcPr>
            <w:tcW w:w="1416" w:type="dxa"/>
            <w:vAlign w:val="center"/>
          </w:tcPr>
          <w:p w14:paraId="010528EE"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hideMark/>
          </w:tcPr>
          <w:p w14:paraId="3DFFDF7E" w14:textId="77777777" w:rsidR="00051A0D"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 xml:space="preserve">1122 (11.4)    </w:t>
            </w:r>
          </w:p>
        </w:tc>
        <w:tc>
          <w:tcPr>
            <w:tcW w:w="1417" w:type="dxa"/>
            <w:vAlign w:val="center"/>
            <w:hideMark/>
          </w:tcPr>
          <w:p w14:paraId="1C2DC4FC" w14:textId="77777777" w:rsidR="00051A0D"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764 (24.1)</w:t>
            </w:r>
          </w:p>
        </w:tc>
      </w:tr>
      <w:tr w:rsidR="00051A0D" w14:paraId="5DBCFF64" w14:textId="77777777" w:rsidTr="00DF5956">
        <w:trPr>
          <w:trHeight w:val="516"/>
          <w:jc w:val="center"/>
        </w:trPr>
        <w:tc>
          <w:tcPr>
            <w:tcW w:w="2851" w:type="dxa"/>
            <w:vAlign w:val="center"/>
          </w:tcPr>
          <w:p w14:paraId="22B51411" w14:textId="77777777" w:rsidR="00051A0D" w:rsidRDefault="00051A0D" w:rsidP="00DF5956">
            <w:pPr>
              <w:rPr>
                <w:rFonts w:asciiTheme="minorBidi" w:eastAsia="Times New Roman" w:hAnsiTheme="minorBidi"/>
                <w:i/>
                <w:iCs/>
                <w:color w:val="000000"/>
                <w:sz w:val="18"/>
                <w:szCs w:val="18"/>
              </w:rPr>
            </w:pPr>
            <w:r w:rsidRPr="00531E49">
              <w:rPr>
                <w:rFonts w:asciiTheme="minorBidi" w:eastAsia="Times New Roman" w:hAnsiTheme="minorBidi"/>
                <w:i/>
                <w:iCs/>
                <w:color w:val="000000"/>
                <w:sz w:val="18"/>
                <w:szCs w:val="18"/>
              </w:rPr>
              <w:t>Arrived from another hospital</w:t>
            </w:r>
          </w:p>
        </w:tc>
        <w:tc>
          <w:tcPr>
            <w:tcW w:w="1416" w:type="dxa"/>
            <w:vAlign w:val="center"/>
          </w:tcPr>
          <w:p w14:paraId="17CF872D"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0F818944" w14:textId="77777777" w:rsidR="00051A0D"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 xml:space="preserve">234 (2.4)    </w:t>
            </w:r>
          </w:p>
        </w:tc>
        <w:tc>
          <w:tcPr>
            <w:tcW w:w="1417" w:type="dxa"/>
            <w:vAlign w:val="center"/>
          </w:tcPr>
          <w:p w14:paraId="777BA6DA" w14:textId="77777777" w:rsidR="00051A0D"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122 (3.9)</w:t>
            </w:r>
          </w:p>
        </w:tc>
      </w:tr>
      <w:tr w:rsidR="00051A0D" w14:paraId="7C626030"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369E8575" w14:textId="77777777" w:rsidR="00051A0D" w:rsidRDefault="00051A0D" w:rsidP="00DF5956">
            <w:pPr>
              <w:rPr>
                <w:rFonts w:asciiTheme="minorBidi" w:eastAsia="Times New Roman" w:hAnsiTheme="minorBidi"/>
                <w:i/>
                <w:iCs/>
                <w:color w:val="000000"/>
                <w:sz w:val="18"/>
                <w:szCs w:val="18"/>
              </w:rPr>
            </w:pPr>
            <w:r w:rsidRPr="00531E49">
              <w:rPr>
                <w:rFonts w:asciiTheme="minorBidi" w:eastAsia="Times New Roman" w:hAnsiTheme="minorBidi"/>
                <w:i/>
                <w:iCs/>
                <w:color w:val="000000"/>
                <w:sz w:val="18"/>
                <w:szCs w:val="18"/>
              </w:rPr>
              <w:t>Arrived from: other</w:t>
            </w:r>
          </w:p>
        </w:tc>
        <w:tc>
          <w:tcPr>
            <w:tcW w:w="1416" w:type="dxa"/>
            <w:vAlign w:val="center"/>
          </w:tcPr>
          <w:p w14:paraId="7A72A315"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1AE744B5" w14:textId="77777777" w:rsidR="00051A0D"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 xml:space="preserve">799 (8.1)    </w:t>
            </w:r>
          </w:p>
        </w:tc>
        <w:tc>
          <w:tcPr>
            <w:tcW w:w="1417" w:type="dxa"/>
            <w:vAlign w:val="center"/>
          </w:tcPr>
          <w:p w14:paraId="354392C5" w14:textId="77777777" w:rsidR="00051A0D"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269 (8.5)</w:t>
            </w:r>
          </w:p>
        </w:tc>
      </w:tr>
      <w:tr w:rsidR="00051A0D" w14:paraId="10BA1500" w14:textId="77777777" w:rsidTr="00DF5956">
        <w:trPr>
          <w:trHeight w:val="516"/>
          <w:jc w:val="center"/>
        </w:trPr>
        <w:tc>
          <w:tcPr>
            <w:tcW w:w="2851" w:type="dxa"/>
            <w:vAlign w:val="center"/>
          </w:tcPr>
          <w:p w14:paraId="6510FC5C" w14:textId="77777777" w:rsidR="00051A0D" w:rsidRDefault="00051A0D" w:rsidP="00DF5956">
            <w:pPr>
              <w:rPr>
                <w:rFonts w:asciiTheme="minorBidi" w:eastAsia="Times New Roman" w:hAnsiTheme="minorBidi"/>
                <w:i/>
                <w:iCs/>
                <w:color w:val="000000"/>
                <w:sz w:val="18"/>
                <w:szCs w:val="18"/>
              </w:rPr>
            </w:pPr>
            <w:r w:rsidRPr="00531E49">
              <w:rPr>
                <w:rFonts w:asciiTheme="minorBidi" w:eastAsia="Times New Roman" w:hAnsiTheme="minorBidi"/>
                <w:i/>
                <w:iCs/>
                <w:color w:val="000000"/>
                <w:sz w:val="18"/>
                <w:szCs w:val="18"/>
              </w:rPr>
              <w:t>Arrived from: unknown</w:t>
            </w:r>
          </w:p>
        </w:tc>
        <w:tc>
          <w:tcPr>
            <w:tcW w:w="1416" w:type="dxa"/>
            <w:vAlign w:val="center"/>
          </w:tcPr>
          <w:p w14:paraId="57AE370D"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5182E190" w14:textId="77777777" w:rsidR="00051A0D"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 xml:space="preserve">1459 (14.8)    </w:t>
            </w:r>
          </w:p>
        </w:tc>
        <w:tc>
          <w:tcPr>
            <w:tcW w:w="1417" w:type="dxa"/>
            <w:vAlign w:val="center"/>
          </w:tcPr>
          <w:p w14:paraId="2514241C" w14:textId="77777777" w:rsidR="00051A0D"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405 (12.8)</w:t>
            </w:r>
          </w:p>
        </w:tc>
      </w:tr>
      <w:tr w:rsidR="00051A0D" w14:paraId="7B7F6EEB"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4DC457C6" w14:textId="77777777" w:rsidR="00051A0D" w:rsidRPr="00531E49" w:rsidRDefault="00051A0D" w:rsidP="00DF5956">
            <w:pPr>
              <w:rPr>
                <w:rFonts w:asciiTheme="minorBidi" w:eastAsia="Times New Roman" w:hAnsiTheme="minorBidi"/>
                <w:i/>
                <w:iCs/>
                <w:color w:val="000000"/>
                <w:sz w:val="18"/>
                <w:szCs w:val="18"/>
              </w:rPr>
            </w:pPr>
            <w:r w:rsidRPr="008D44DA">
              <w:rPr>
                <w:rFonts w:asciiTheme="minorBidi" w:eastAsia="Times New Roman" w:hAnsiTheme="minorBidi"/>
                <w:i/>
                <w:iCs/>
                <w:color w:val="000000"/>
                <w:sz w:val="18"/>
                <w:szCs w:val="18"/>
              </w:rPr>
              <w:t># Hospitalizations past year</w:t>
            </w:r>
          </w:p>
        </w:tc>
        <w:tc>
          <w:tcPr>
            <w:tcW w:w="1416" w:type="dxa"/>
            <w:vAlign w:val="center"/>
          </w:tcPr>
          <w:p w14:paraId="0068184E"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Mean (SD)</w:t>
            </w:r>
          </w:p>
        </w:tc>
        <w:tc>
          <w:tcPr>
            <w:tcW w:w="1416" w:type="dxa"/>
            <w:vAlign w:val="center"/>
          </w:tcPr>
          <w:p w14:paraId="347925DA" w14:textId="77777777" w:rsidR="00051A0D" w:rsidRPr="005A257C"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 xml:space="preserve">2.03 (1.51)   </w:t>
            </w:r>
          </w:p>
        </w:tc>
        <w:tc>
          <w:tcPr>
            <w:tcW w:w="1417" w:type="dxa"/>
            <w:vAlign w:val="center"/>
          </w:tcPr>
          <w:p w14:paraId="26ADFAE8" w14:textId="77777777" w:rsidR="00051A0D" w:rsidRPr="005A257C"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2.52 (1.83)</w:t>
            </w:r>
          </w:p>
        </w:tc>
      </w:tr>
      <w:tr w:rsidR="00051A0D" w14:paraId="5CF3F7AE" w14:textId="77777777" w:rsidTr="00DF5956">
        <w:trPr>
          <w:trHeight w:val="516"/>
          <w:jc w:val="center"/>
        </w:trPr>
        <w:tc>
          <w:tcPr>
            <w:tcW w:w="2851" w:type="dxa"/>
            <w:vAlign w:val="center"/>
          </w:tcPr>
          <w:p w14:paraId="62CF2900" w14:textId="77777777" w:rsidR="00051A0D" w:rsidRPr="008D44DA" w:rsidRDefault="00051A0D" w:rsidP="00DF5956">
            <w:pPr>
              <w:rPr>
                <w:rFonts w:asciiTheme="minorBidi" w:eastAsia="Times New Roman" w:hAnsiTheme="minorBidi"/>
                <w:i/>
                <w:iCs/>
                <w:color w:val="000000"/>
                <w:sz w:val="18"/>
                <w:szCs w:val="18"/>
              </w:rPr>
            </w:pPr>
            <w:r w:rsidRPr="008D44DA">
              <w:rPr>
                <w:rFonts w:asciiTheme="minorBidi" w:eastAsia="Times New Roman" w:hAnsiTheme="minorBidi"/>
                <w:i/>
                <w:iCs/>
                <w:color w:val="000000"/>
                <w:sz w:val="18"/>
                <w:szCs w:val="18"/>
              </w:rPr>
              <w:t>Had MRSA</w:t>
            </w:r>
          </w:p>
        </w:tc>
        <w:tc>
          <w:tcPr>
            <w:tcW w:w="1416" w:type="dxa"/>
            <w:vAlign w:val="center"/>
          </w:tcPr>
          <w:p w14:paraId="4064DA1D"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781060B3" w14:textId="77777777" w:rsidR="00051A0D" w:rsidRPr="00CF49B1"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 xml:space="preserve">544 (5.5)    </w:t>
            </w:r>
          </w:p>
        </w:tc>
        <w:tc>
          <w:tcPr>
            <w:tcW w:w="1417" w:type="dxa"/>
            <w:vAlign w:val="center"/>
          </w:tcPr>
          <w:p w14:paraId="275AAEE3" w14:textId="77777777" w:rsidR="00051A0D" w:rsidRPr="00CF49B1"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310 (9.8)</w:t>
            </w:r>
          </w:p>
        </w:tc>
      </w:tr>
      <w:tr w:rsidR="00051A0D" w14:paraId="3CA832F5"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1671B76A" w14:textId="77777777" w:rsidR="00051A0D" w:rsidRPr="008D44DA" w:rsidRDefault="00051A0D" w:rsidP="00DF5956">
            <w:pPr>
              <w:rPr>
                <w:rFonts w:asciiTheme="minorBidi" w:eastAsia="Times New Roman" w:hAnsiTheme="minorBidi"/>
                <w:i/>
                <w:iCs/>
                <w:color w:val="000000"/>
                <w:sz w:val="18"/>
                <w:szCs w:val="18"/>
              </w:rPr>
            </w:pPr>
            <w:r>
              <w:rPr>
                <w:rFonts w:asciiTheme="minorBidi" w:eastAsia="Times New Roman" w:hAnsiTheme="minorBidi"/>
                <w:i/>
                <w:iCs/>
                <w:color w:val="000000"/>
                <w:sz w:val="18"/>
                <w:szCs w:val="18"/>
              </w:rPr>
              <w:t>Had ESBL</w:t>
            </w:r>
          </w:p>
        </w:tc>
        <w:tc>
          <w:tcPr>
            <w:tcW w:w="1416" w:type="dxa"/>
            <w:vAlign w:val="center"/>
          </w:tcPr>
          <w:p w14:paraId="239611E2"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4F38E3AB" w14:textId="77777777" w:rsidR="00051A0D" w:rsidRPr="00CF49B1"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 xml:space="preserve">1020 (10.3)   </w:t>
            </w:r>
          </w:p>
        </w:tc>
        <w:tc>
          <w:tcPr>
            <w:tcW w:w="1417" w:type="dxa"/>
            <w:vAlign w:val="center"/>
          </w:tcPr>
          <w:p w14:paraId="5482E56C" w14:textId="77777777" w:rsidR="00051A0D" w:rsidRPr="00CF49B1"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1427 (45.1)</w:t>
            </w:r>
          </w:p>
        </w:tc>
      </w:tr>
      <w:tr w:rsidR="00051A0D" w14:paraId="7DB9B86D" w14:textId="77777777" w:rsidTr="00DF5956">
        <w:trPr>
          <w:trHeight w:val="516"/>
          <w:jc w:val="center"/>
        </w:trPr>
        <w:tc>
          <w:tcPr>
            <w:tcW w:w="2851" w:type="dxa"/>
            <w:vAlign w:val="center"/>
          </w:tcPr>
          <w:p w14:paraId="1BB7A8DD" w14:textId="77777777" w:rsidR="00051A0D" w:rsidRPr="008D44DA" w:rsidRDefault="00051A0D" w:rsidP="00DF5956">
            <w:pPr>
              <w:rPr>
                <w:rFonts w:asciiTheme="minorBidi" w:eastAsia="Times New Roman" w:hAnsiTheme="minorBidi"/>
                <w:i/>
                <w:iCs/>
                <w:color w:val="000000"/>
                <w:sz w:val="18"/>
                <w:szCs w:val="18"/>
              </w:rPr>
            </w:pPr>
            <w:r w:rsidRPr="00531E49">
              <w:rPr>
                <w:rFonts w:asciiTheme="minorBidi" w:eastAsia="Times New Roman" w:hAnsiTheme="minorBidi"/>
                <w:i/>
                <w:iCs/>
                <w:color w:val="000000"/>
                <w:sz w:val="18"/>
                <w:szCs w:val="18"/>
              </w:rPr>
              <w:t>Had other resistant infection</w:t>
            </w:r>
          </w:p>
        </w:tc>
        <w:tc>
          <w:tcPr>
            <w:tcW w:w="1416" w:type="dxa"/>
            <w:vAlign w:val="center"/>
          </w:tcPr>
          <w:p w14:paraId="6FD5E12D"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7B2C72B5" w14:textId="77777777" w:rsidR="00051A0D" w:rsidRPr="00CF49B1"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 xml:space="preserve">381 (3.9)    </w:t>
            </w:r>
          </w:p>
        </w:tc>
        <w:tc>
          <w:tcPr>
            <w:tcW w:w="1417" w:type="dxa"/>
            <w:vAlign w:val="center"/>
          </w:tcPr>
          <w:p w14:paraId="7339713A" w14:textId="77777777" w:rsidR="00051A0D" w:rsidRPr="00CF49B1"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231 (7.3)</w:t>
            </w:r>
          </w:p>
        </w:tc>
      </w:tr>
      <w:tr w:rsidR="00051A0D" w14:paraId="3E6548C1"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58E51F43" w14:textId="77777777" w:rsidR="00051A0D" w:rsidRPr="00531E49" w:rsidRDefault="00051A0D" w:rsidP="00DF5956">
            <w:pPr>
              <w:rPr>
                <w:rFonts w:asciiTheme="minorBidi" w:eastAsia="Times New Roman" w:hAnsiTheme="minorBidi"/>
                <w:i/>
                <w:iCs/>
                <w:color w:val="000000"/>
                <w:sz w:val="18"/>
                <w:szCs w:val="18"/>
              </w:rPr>
            </w:pPr>
            <w:r>
              <w:rPr>
                <w:rFonts w:asciiTheme="minorBidi" w:eastAsia="Times New Roman" w:hAnsiTheme="minorBidi"/>
                <w:i/>
                <w:iCs/>
                <w:color w:val="000000"/>
                <w:sz w:val="18"/>
                <w:szCs w:val="18"/>
              </w:rPr>
              <w:lastRenderedPageBreak/>
              <w:t>Culture drawn at the internal unit</w:t>
            </w:r>
          </w:p>
        </w:tc>
        <w:tc>
          <w:tcPr>
            <w:tcW w:w="1416" w:type="dxa"/>
            <w:vAlign w:val="center"/>
          </w:tcPr>
          <w:p w14:paraId="68ED3C4E"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702F7CE9" w14:textId="77777777" w:rsidR="00051A0D"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 xml:space="preserve">4508 (45.6)   </w:t>
            </w:r>
          </w:p>
        </w:tc>
        <w:tc>
          <w:tcPr>
            <w:tcW w:w="1417" w:type="dxa"/>
            <w:vAlign w:val="center"/>
          </w:tcPr>
          <w:p w14:paraId="68D7EB28" w14:textId="77777777" w:rsidR="00051A0D"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1761 (55.6)</w:t>
            </w:r>
          </w:p>
        </w:tc>
      </w:tr>
      <w:tr w:rsidR="00051A0D" w14:paraId="53F89E3F" w14:textId="77777777" w:rsidTr="00DF5956">
        <w:trPr>
          <w:trHeight w:val="516"/>
          <w:jc w:val="center"/>
        </w:trPr>
        <w:tc>
          <w:tcPr>
            <w:tcW w:w="2851" w:type="dxa"/>
            <w:vAlign w:val="center"/>
          </w:tcPr>
          <w:p w14:paraId="4EA4EB2E" w14:textId="77777777" w:rsidR="00051A0D" w:rsidRPr="00531E49" w:rsidRDefault="00051A0D" w:rsidP="00DF5956">
            <w:pPr>
              <w:rPr>
                <w:rFonts w:asciiTheme="minorBidi" w:eastAsia="Times New Roman" w:hAnsiTheme="minorBidi"/>
                <w:i/>
                <w:iCs/>
                <w:color w:val="000000"/>
                <w:sz w:val="18"/>
                <w:szCs w:val="18"/>
              </w:rPr>
            </w:pPr>
            <w:r w:rsidRPr="00531E49">
              <w:rPr>
                <w:rFonts w:asciiTheme="minorBidi" w:eastAsia="Times New Roman" w:hAnsiTheme="minorBidi"/>
                <w:i/>
                <w:iCs/>
                <w:color w:val="000000"/>
                <w:sz w:val="18"/>
                <w:szCs w:val="18"/>
              </w:rPr>
              <w:t>Culture drawn at ER</w:t>
            </w:r>
          </w:p>
        </w:tc>
        <w:tc>
          <w:tcPr>
            <w:tcW w:w="1416" w:type="dxa"/>
            <w:vAlign w:val="center"/>
          </w:tcPr>
          <w:p w14:paraId="27DF2019"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35DF3780" w14:textId="77777777" w:rsidR="00051A0D"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 xml:space="preserve">971 (9.8)    </w:t>
            </w:r>
          </w:p>
        </w:tc>
        <w:tc>
          <w:tcPr>
            <w:tcW w:w="1417" w:type="dxa"/>
            <w:vAlign w:val="center"/>
          </w:tcPr>
          <w:p w14:paraId="4F60E9DD" w14:textId="77777777" w:rsidR="00051A0D"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309 (9.8)</w:t>
            </w:r>
          </w:p>
        </w:tc>
      </w:tr>
      <w:tr w:rsidR="00051A0D" w14:paraId="57A6D73A"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03DBC45C" w14:textId="77777777" w:rsidR="00051A0D" w:rsidRPr="00531E49" w:rsidRDefault="00051A0D" w:rsidP="00DF5956">
            <w:pPr>
              <w:rPr>
                <w:rFonts w:asciiTheme="minorBidi" w:eastAsia="Times New Roman" w:hAnsiTheme="minorBidi"/>
                <w:i/>
                <w:iCs/>
                <w:color w:val="000000"/>
                <w:sz w:val="18"/>
                <w:szCs w:val="18"/>
              </w:rPr>
            </w:pPr>
            <w:r w:rsidRPr="00531E49">
              <w:rPr>
                <w:rFonts w:asciiTheme="minorBidi" w:eastAsia="Times New Roman" w:hAnsiTheme="minorBidi"/>
                <w:i/>
                <w:iCs/>
                <w:color w:val="000000"/>
                <w:sz w:val="18"/>
                <w:szCs w:val="18"/>
              </w:rPr>
              <w:t>Culture drawn at the orthopedic unit</w:t>
            </w:r>
          </w:p>
        </w:tc>
        <w:tc>
          <w:tcPr>
            <w:tcW w:w="1416" w:type="dxa"/>
            <w:vAlign w:val="center"/>
          </w:tcPr>
          <w:p w14:paraId="2108BF5C"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67A20044" w14:textId="77777777" w:rsidR="00051A0D"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 xml:space="preserve">1195 (12.1)    </w:t>
            </w:r>
          </w:p>
        </w:tc>
        <w:tc>
          <w:tcPr>
            <w:tcW w:w="1417" w:type="dxa"/>
            <w:vAlign w:val="center"/>
          </w:tcPr>
          <w:p w14:paraId="4CF1145B" w14:textId="77777777" w:rsidR="00051A0D"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264 (8.3)</w:t>
            </w:r>
          </w:p>
        </w:tc>
      </w:tr>
      <w:tr w:rsidR="00051A0D" w14:paraId="41C35421" w14:textId="77777777" w:rsidTr="00DF5956">
        <w:trPr>
          <w:trHeight w:val="516"/>
          <w:jc w:val="center"/>
        </w:trPr>
        <w:tc>
          <w:tcPr>
            <w:tcW w:w="2851" w:type="dxa"/>
            <w:vAlign w:val="center"/>
          </w:tcPr>
          <w:p w14:paraId="369BA2B0" w14:textId="77777777" w:rsidR="00051A0D" w:rsidRPr="00531E49" w:rsidRDefault="00051A0D" w:rsidP="00DF5956">
            <w:pPr>
              <w:rPr>
                <w:rFonts w:asciiTheme="minorBidi" w:eastAsia="Times New Roman" w:hAnsiTheme="minorBidi"/>
                <w:i/>
                <w:iCs/>
                <w:color w:val="000000"/>
                <w:sz w:val="18"/>
                <w:szCs w:val="18"/>
              </w:rPr>
            </w:pPr>
            <w:r w:rsidRPr="00531E49">
              <w:rPr>
                <w:rFonts w:asciiTheme="minorBidi" w:eastAsia="Times New Roman" w:hAnsiTheme="minorBidi"/>
                <w:i/>
                <w:iCs/>
                <w:color w:val="000000"/>
                <w:sz w:val="18"/>
                <w:szCs w:val="18"/>
              </w:rPr>
              <w:t>Culture drawn at other unit</w:t>
            </w:r>
          </w:p>
        </w:tc>
        <w:tc>
          <w:tcPr>
            <w:tcW w:w="1416" w:type="dxa"/>
            <w:vAlign w:val="center"/>
          </w:tcPr>
          <w:p w14:paraId="0BBD12E2"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6F8A0C84" w14:textId="77777777" w:rsidR="00051A0D"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 xml:space="preserve">718 (7.3)    </w:t>
            </w:r>
          </w:p>
        </w:tc>
        <w:tc>
          <w:tcPr>
            <w:tcW w:w="1417" w:type="dxa"/>
            <w:vAlign w:val="center"/>
          </w:tcPr>
          <w:p w14:paraId="1E0F086F" w14:textId="77777777" w:rsidR="00051A0D"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157 (5.0)</w:t>
            </w:r>
          </w:p>
        </w:tc>
      </w:tr>
      <w:tr w:rsidR="00051A0D" w14:paraId="642503CC"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hideMark/>
          </w:tcPr>
          <w:p w14:paraId="7D7F4C9A" w14:textId="77777777" w:rsidR="00051A0D" w:rsidRDefault="00051A0D" w:rsidP="00DF5956">
            <w:pPr>
              <w:rPr>
                <w:rFonts w:asciiTheme="minorBidi" w:eastAsia="Times New Roman" w:hAnsiTheme="minorBidi"/>
                <w:i/>
                <w:iCs/>
                <w:color w:val="000000"/>
                <w:sz w:val="18"/>
                <w:szCs w:val="18"/>
              </w:rPr>
            </w:pPr>
            <w:r w:rsidRPr="008D44DA">
              <w:rPr>
                <w:rFonts w:asciiTheme="minorBidi" w:eastAsia="Times New Roman" w:hAnsiTheme="minorBidi"/>
                <w:i/>
                <w:iCs/>
                <w:color w:val="000000"/>
                <w:sz w:val="18"/>
                <w:szCs w:val="18"/>
              </w:rPr>
              <w:t>Sample location: urine</w:t>
            </w:r>
          </w:p>
        </w:tc>
        <w:tc>
          <w:tcPr>
            <w:tcW w:w="1416" w:type="dxa"/>
            <w:vAlign w:val="center"/>
          </w:tcPr>
          <w:p w14:paraId="17AAAF40"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hideMark/>
          </w:tcPr>
          <w:p w14:paraId="0A11F51B" w14:textId="77777777" w:rsidR="00051A0D"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 xml:space="preserve">4024 (40.7)   </w:t>
            </w:r>
          </w:p>
        </w:tc>
        <w:tc>
          <w:tcPr>
            <w:tcW w:w="1417" w:type="dxa"/>
            <w:vAlign w:val="center"/>
            <w:hideMark/>
          </w:tcPr>
          <w:p w14:paraId="6DF4D1E4" w14:textId="77777777" w:rsidR="00051A0D"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1668 (52.7)</w:t>
            </w:r>
          </w:p>
        </w:tc>
      </w:tr>
      <w:tr w:rsidR="00051A0D" w14:paraId="598F5B0A" w14:textId="77777777" w:rsidTr="00DF5956">
        <w:trPr>
          <w:trHeight w:val="516"/>
          <w:jc w:val="center"/>
        </w:trPr>
        <w:tc>
          <w:tcPr>
            <w:tcW w:w="2851" w:type="dxa"/>
            <w:vAlign w:val="center"/>
          </w:tcPr>
          <w:p w14:paraId="7B0F9F91" w14:textId="77777777" w:rsidR="00051A0D" w:rsidRPr="008D44DA" w:rsidRDefault="00051A0D" w:rsidP="00DF5956">
            <w:pPr>
              <w:rPr>
                <w:rFonts w:asciiTheme="minorBidi" w:eastAsia="Times New Roman" w:hAnsiTheme="minorBidi"/>
                <w:i/>
                <w:iCs/>
                <w:color w:val="000000"/>
                <w:sz w:val="18"/>
                <w:szCs w:val="18"/>
              </w:rPr>
            </w:pPr>
            <w:r w:rsidRPr="00531E49">
              <w:rPr>
                <w:rFonts w:asciiTheme="minorBidi" w:eastAsia="Times New Roman" w:hAnsiTheme="minorBidi"/>
                <w:i/>
                <w:iCs/>
                <w:color w:val="000000"/>
                <w:sz w:val="18"/>
                <w:szCs w:val="18"/>
              </w:rPr>
              <w:t>Sample location: blood</w:t>
            </w:r>
          </w:p>
        </w:tc>
        <w:tc>
          <w:tcPr>
            <w:tcW w:w="1416" w:type="dxa"/>
            <w:vAlign w:val="center"/>
          </w:tcPr>
          <w:p w14:paraId="2169848D"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680EC6E6" w14:textId="77777777" w:rsidR="00051A0D"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 xml:space="preserve">1149 (11.6)    </w:t>
            </w:r>
          </w:p>
        </w:tc>
        <w:tc>
          <w:tcPr>
            <w:tcW w:w="1417" w:type="dxa"/>
            <w:vAlign w:val="center"/>
          </w:tcPr>
          <w:p w14:paraId="19F14FCE" w14:textId="77777777" w:rsidR="00051A0D"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336 (10.6)</w:t>
            </w:r>
          </w:p>
        </w:tc>
      </w:tr>
      <w:tr w:rsidR="00051A0D" w14:paraId="5C6414D3"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6BA47A3A" w14:textId="77777777" w:rsidR="00051A0D" w:rsidRPr="008D44DA" w:rsidRDefault="00051A0D" w:rsidP="00DF5956">
            <w:pPr>
              <w:rPr>
                <w:rFonts w:asciiTheme="minorBidi" w:eastAsia="Times New Roman" w:hAnsiTheme="minorBidi"/>
                <w:i/>
                <w:iCs/>
                <w:color w:val="000000"/>
                <w:sz w:val="18"/>
                <w:szCs w:val="18"/>
              </w:rPr>
            </w:pPr>
            <w:r w:rsidRPr="00531E49">
              <w:rPr>
                <w:rFonts w:asciiTheme="minorBidi" w:eastAsia="Times New Roman" w:hAnsiTheme="minorBidi"/>
                <w:i/>
                <w:iCs/>
                <w:color w:val="000000"/>
                <w:sz w:val="18"/>
                <w:szCs w:val="18"/>
              </w:rPr>
              <w:t>Sample location: wound</w:t>
            </w:r>
          </w:p>
        </w:tc>
        <w:tc>
          <w:tcPr>
            <w:tcW w:w="1416" w:type="dxa"/>
            <w:vAlign w:val="center"/>
          </w:tcPr>
          <w:p w14:paraId="1FF1FCFB"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2182F10B" w14:textId="77777777" w:rsidR="00051A0D"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 xml:space="preserve">2371 (24.0)    </w:t>
            </w:r>
          </w:p>
        </w:tc>
        <w:tc>
          <w:tcPr>
            <w:tcW w:w="1417" w:type="dxa"/>
            <w:vAlign w:val="center"/>
          </w:tcPr>
          <w:p w14:paraId="3765EDE4" w14:textId="77777777" w:rsidR="00051A0D"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590 (18.6)</w:t>
            </w:r>
          </w:p>
        </w:tc>
      </w:tr>
      <w:tr w:rsidR="00051A0D" w14:paraId="21F1E919" w14:textId="77777777" w:rsidTr="00DF5956">
        <w:trPr>
          <w:trHeight w:val="516"/>
          <w:jc w:val="center"/>
        </w:trPr>
        <w:tc>
          <w:tcPr>
            <w:tcW w:w="2851" w:type="dxa"/>
            <w:vAlign w:val="center"/>
          </w:tcPr>
          <w:p w14:paraId="067FCA0F" w14:textId="77777777" w:rsidR="00051A0D" w:rsidRPr="008D44DA" w:rsidRDefault="00051A0D" w:rsidP="00DF5956">
            <w:pPr>
              <w:rPr>
                <w:rFonts w:asciiTheme="minorBidi" w:eastAsia="Times New Roman" w:hAnsiTheme="minorBidi"/>
                <w:i/>
                <w:iCs/>
                <w:color w:val="000000"/>
                <w:sz w:val="18"/>
                <w:szCs w:val="18"/>
              </w:rPr>
            </w:pPr>
            <w:r w:rsidRPr="005A257C">
              <w:rPr>
                <w:rFonts w:asciiTheme="minorBidi" w:eastAsia="Times New Roman" w:hAnsiTheme="minorBidi"/>
                <w:i/>
                <w:iCs/>
                <w:color w:val="000000"/>
                <w:sz w:val="18"/>
                <w:szCs w:val="18"/>
              </w:rPr>
              <w:t>Sample location: sputum</w:t>
            </w:r>
          </w:p>
        </w:tc>
        <w:tc>
          <w:tcPr>
            <w:tcW w:w="1416" w:type="dxa"/>
            <w:vAlign w:val="center"/>
          </w:tcPr>
          <w:p w14:paraId="6F774809"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4E137003" w14:textId="77777777" w:rsidR="00051A0D"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 xml:space="preserve">773 (7.8)    </w:t>
            </w:r>
          </w:p>
        </w:tc>
        <w:tc>
          <w:tcPr>
            <w:tcW w:w="1417" w:type="dxa"/>
            <w:vAlign w:val="center"/>
          </w:tcPr>
          <w:p w14:paraId="5ABD0EE9" w14:textId="77777777" w:rsidR="00051A0D"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204 (6.4)</w:t>
            </w:r>
          </w:p>
        </w:tc>
      </w:tr>
      <w:tr w:rsidR="00051A0D" w14:paraId="08E6206F"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58881F80" w14:textId="77777777" w:rsidR="00051A0D" w:rsidRPr="008D44DA" w:rsidRDefault="00051A0D" w:rsidP="00DF5956">
            <w:pPr>
              <w:rPr>
                <w:rFonts w:asciiTheme="minorBidi" w:eastAsia="Times New Roman" w:hAnsiTheme="minorBidi"/>
                <w:i/>
                <w:iCs/>
                <w:color w:val="000000"/>
                <w:sz w:val="18"/>
                <w:szCs w:val="18"/>
              </w:rPr>
            </w:pPr>
            <w:r w:rsidRPr="005A257C">
              <w:rPr>
                <w:rFonts w:asciiTheme="minorBidi" w:eastAsia="Times New Roman" w:hAnsiTheme="minorBidi"/>
                <w:i/>
                <w:iCs/>
                <w:color w:val="000000"/>
                <w:sz w:val="18"/>
                <w:szCs w:val="18"/>
              </w:rPr>
              <w:t>Sample location: unknown</w:t>
            </w:r>
          </w:p>
        </w:tc>
        <w:tc>
          <w:tcPr>
            <w:tcW w:w="1416" w:type="dxa"/>
            <w:vAlign w:val="center"/>
          </w:tcPr>
          <w:p w14:paraId="792D4CE9"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59EC778F" w14:textId="77777777" w:rsidR="00051A0D"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 xml:space="preserve">1486 (15.0)    </w:t>
            </w:r>
          </w:p>
        </w:tc>
        <w:tc>
          <w:tcPr>
            <w:tcW w:w="1417" w:type="dxa"/>
            <w:vAlign w:val="center"/>
          </w:tcPr>
          <w:p w14:paraId="5FB39EF6" w14:textId="77777777" w:rsidR="00051A0D"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366 (11.6)</w:t>
            </w:r>
          </w:p>
        </w:tc>
      </w:tr>
      <w:tr w:rsidR="00051A0D" w14:paraId="100B280D" w14:textId="77777777" w:rsidTr="00DF5956">
        <w:trPr>
          <w:trHeight w:val="516"/>
          <w:jc w:val="center"/>
        </w:trPr>
        <w:tc>
          <w:tcPr>
            <w:tcW w:w="2851" w:type="dxa"/>
            <w:vAlign w:val="center"/>
          </w:tcPr>
          <w:p w14:paraId="7F76E65C" w14:textId="77777777" w:rsidR="00051A0D" w:rsidRPr="008D44DA" w:rsidRDefault="00051A0D" w:rsidP="00DF5956">
            <w:pPr>
              <w:rPr>
                <w:rFonts w:asciiTheme="minorBidi" w:eastAsia="Times New Roman" w:hAnsiTheme="minorBidi"/>
                <w:i/>
                <w:iCs/>
                <w:color w:val="000000"/>
                <w:sz w:val="18"/>
                <w:szCs w:val="18"/>
              </w:rPr>
            </w:pPr>
            <w:r w:rsidRPr="005A257C">
              <w:rPr>
                <w:rFonts w:asciiTheme="minorBidi" w:eastAsia="Times New Roman" w:hAnsiTheme="minorBidi"/>
                <w:i/>
                <w:iCs/>
                <w:color w:val="000000"/>
                <w:sz w:val="18"/>
                <w:szCs w:val="18"/>
              </w:rPr>
              <w:t>Sample location: other</w:t>
            </w:r>
          </w:p>
        </w:tc>
        <w:tc>
          <w:tcPr>
            <w:tcW w:w="1416" w:type="dxa"/>
            <w:vAlign w:val="center"/>
          </w:tcPr>
          <w:p w14:paraId="0F7065CA"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65FDAE5A" w14:textId="77777777" w:rsidR="00051A0D"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80 (0.8</w:t>
            </w:r>
            <w:r>
              <w:rPr>
                <w:rFonts w:asciiTheme="minorBidi" w:eastAsia="Times New Roman" w:hAnsiTheme="minorBidi"/>
                <w:color w:val="000000"/>
                <w:sz w:val="18"/>
                <w:szCs w:val="18"/>
              </w:rPr>
              <w:t>)</w:t>
            </w:r>
            <w:r w:rsidRPr="00206646">
              <w:rPr>
                <w:rFonts w:asciiTheme="minorBidi" w:eastAsia="Times New Roman" w:hAnsiTheme="minorBidi"/>
                <w:color w:val="000000"/>
                <w:sz w:val="18"/>
                <w:szCs w:val="18"/>
              </w:rPr>
              <w:t xml:space="preserve"> </w:t>
            </w:r>
          </w:p>
        </w:tc>
        <w:tc>
          <w:tcPr>
            <w:tcW w:w="1417" w:type="dxa"/>
            <w:vAlign w:val="center"/>
          </w:tcPr>
          <w:p w14:paraId="5016A6D5" w14:textId="77777777" w:rsidR="00051A0D"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3 (0.1)</w:t>
            </w:r>
          </w:p>
        </w:tc>
      </w:tr>
      <w:tr w:rsidR="00051A0D" w14:paraId="40D687D7"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hideMark/>
          </w:tcPr>
          <w:p w14:paraId="170C3911" w14:textId="77777777" w:rsidR="00051A0D" w:rsidRDefault="00051A0D" w:rsidP="00DF5956">
            <w:pPr>
              <w:rPr>
                <w:rFonts w:asciiTheme="minorBidi" w:eastAsia="Times New Roman" w:hAnsiTheme="minorBidi"/>
                <w:i/>
                <w:iCs/>
                <w:color w:val="000000"/>
                <w:sz w:val="18"/>
                <w:szCs w:val="18"/>
              </w:rPr>
            </w:pPr>
            <w:r w:rsidRPr="008D44DA">
              <w:rPr>
                <w:rFonts w:asciiTheme="minorBidi" w:eastAsia="Times New Roman" w:hAnsiTheme="minorBidi"/>
                <w:i/>
                <w:iCs/>
                <w:color w:val="000000"/>
                <w:sz w:val="18"/>
                <w:szCs w:val="18"/>
              </w:rPr>
              <w:t>Genus: Escherichia</w:t>
            </w:r>
          </w:p>
        </w:tc>
        <w:tc>
          <w:tcPr>
            <w:tcW w:w="1416" w:type="dxa"/>
            <w:vAlign w:val="center"/>
          </w:tcPr>
          <w:p w14:paraId="4AF5F972"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hideMark/>
          </w:tcPr>
          <w:p w14:paraId="596F7410" w14:textId="77777777" w:rsidR="00051A0D"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 xml:space="preserve">3637 (36.8)   </w:t>
            </w:r>
          </w:p>
        </w:tc>
        <w:tc>
          <w:tcPr>
            <w:tcW w:w="1417" w:type="dxa"/>
            <w:vAlign w:val="center"/>
            <w:hideMark/>
          </w:tcPr>
          <w:p w14:paraId="23C46800" w14:textId="77777777" w:rsidR="00051A0D"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1528 (48.2)</w:t>
            </w:r>
          </w:p>
        </w:tc>
      </w:tr>
      <w:tr w:rsidR="00051A0D" w14:paraId="7928389F" w14:textId="77777777" w:rsidTr="00DF5956">
        <w:trPr>
          <w:trHeight w:val="516"/>
          <w:jc w:val="center"/>
        </w:trPr>
        <w:tc>
          <w:tcPr>
            <w:tcW w:w="2851" w:type="dxa"/>
            <w:vAlign w:val="center"/>
          </w:tcPr>
          <w:p w14:paraId="012613A8" w14:textId="77777777" w:rsidR="00051A0D" w:rsidRPr="008D44DA" w:rsidRDefault="00051A0D" w:rsidP="00DF5956">
            <w:pPr>
              <w:rPr>
                <w:rFonts w:asciiTheme="minorBidi" w:eastAsia="Times New Roman" w:hAnsiTheme="minorBidi"/>
                <w:i/>
                <w:iCs/>
                <w:color w:val="000000"/>
                <w:sz w:val="18"/>
                <w:szCs w:val="18"/>
              </w:rPr>
            </w:pPr>
            <w:r w:rsidRPr="005A257C">
              <w:rPr>
                <w:rFonts w:asciiTheme="minorBidi" w:eastAsia="Times New Roman" w:hAnsiTheme="minorBidi"/>
                <w:i/>
                <w:iCs/>
                <w:color w:val="000000"/>
                <w:sz w:val="18"/>
                <w:szCs w:val="18"/>
              </w:rPr>
              <w:t>Genus: Enterobacter</w:t>
            </w:r>
          </w:p>
        </w:tc>
        <w:tc>
          <w:tcPr>
            <w:tcW w:w="1416" w:type="dxa"/>
            <w:vAlign w:val="center"/>
          </w:tcPr>
          <w:p w14:paraId="2CCCD1A0"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4892A671" w14:textId="77777777" w:rsidR="00051A0D" w:rsidRPr="00CF49B1"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 xml:space="preserve">381 (3.9)    </w:t>
            </w:r>
          </w:p>
        </w:tc>
        <w:tc>
          <w:tcPr>
            <w:tcW w:w="1417" w:type="dxa"/>
            <w:vAlign w:val="center"/>
          </w:tcPr>
          <w:p w14:paraId="3D080EB0" w14:textId="77777777" w:rsidR="00051A0D" w:rsidRPr="00CF49B1"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109 (3.4)</w:t>
            </w:r>
          </w:p>
        </w:tc>
      </w:tr>
      <w:tr w:rsidR="00051A0D" w14:paraId="0263825A"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17111EEE" w14:textId="77777777" w:rsidR="00051A0D" w:rsidRPr="008D44DA" w:rsidRDefault="00051A0D" w:rsidP="00DF5956">
            <w:pPr>
              <w:rPr>
                <w:rFonts w:asciiTheme="minorBidi" w:eastAsia="Times New Roman" w:hAnsiTheme="minorBidi"/>
                <w:i/>
                <w:iCs/>
                <w:color w:val="000000"/>
                <w:sz w:val="18"/>
                <w:szCs w:val="18"/>
              </w:rPr>
            </w:pPr>
            <w:r w:rsidRPr="005A257C">
              <w:rPr>
                <w:rFonts w:asciiTheme="minorBidi" w:eastAsia="Times New Roman" w:hAnsiTheme="minorBidi"/>
                <w:i/>
                <w:iCs/>
                <w:color w:val="000000"/>
                <w:sz w:val="18"/>
                <w:szCs w:val="18"/>
              </w:rPr>
              <w:t>Genus: Citrobacter</w:t>
            </w:r>
          </w:p>
        </w:tc>
        <w:tc>
          <w:tcPr>
            <w:tcW w:w="1416" w:type="dxa"/>
            <w:vAlign w:val="center"/>
          </w:tcPr>
          <w:p w14:paraId="06DC4AFC"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4C3553B4" w14:textId="77777777" w:rsidR="00051A0D" w:rsidRPr="00CF49B1"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 xml:space="preserve">460 (4.7)     </w:t>
            </w:r>
          </w:p>
        </w:tc>
        <w:tc>
          <w:tcPr>
            <w:tcW w:w="1417" w:type="dxa"/>
            <w:vAlign w:val="center"/>
          </w:tcPr>
          <w:p w14:paraId="34D8F609" w14:textId="77777777" w:rsidR="00051A0D" w:rsidRPr="00CF49B1"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50 (1.6)</w:t>
            </w:r>
          </w:p>
        </w:tc>
      </w:tr>
      <w:tr w:rsidR="00051A0D" w14:paraId="76E15BCA" w14:textId="77777777" w:rsidTr="00DF5956">
        <w:trPr>
          <w:trHeight w:val="516"/>
          <w:jc w:val="center"/>
        </w:trPr>
        <w:tc>
          <w:tcPr>
            <w:tcW w:w="2851" w:type="dxa"/>
            <w:vAlign w:val="center"/>
          </w:tcPr>
          <w:p w14:paraId="3E8C6A52" w14:textId="77777777" w:rsidR="00051A0D" w:rsidRPr="008D44DA" w:rsidRDefault="00051A0D" w:rsidP="00DF5956">
            <w:pPr>
              <w:rPr>
                <w:rFonts w:asciiTheme="minorBidi" w:eastAsia="Times New Roman" w:hAnsiTheme="minorBidi"/>
                <w:i/>
                <w:iCs/>
                <w:color w:val="000000"/>
                <w:sz w:val="18"/>
                <w:szCs w:val="18"/>
              </w:rPr>
            </w:pPr>
            <w:r>
              <w:rPr>
                <w:rFonts w:asciiTheme="minorBidi" w:eastAsia="Times New Roman" w:hAnsiTheme="minorBidi"/>
                <w:i/>
                <w:iCs/>
                <w:color w:val="000000"/>
                <w:sz w:val="18"/>
                <w:szCs w:val="18"/>
              </w:rPr>
              <w:t>G</w:t>
            </w:r>
            <w:r w:rsidRPr="005A257C">
              <w:rPr>
                <w:rFonts w:asciiTheme="minorBidi" w:eastAsia="Times New Roman" w:hAnsiTheme="minorBidi"/>
                <w:i/>
                <w:iCs/>
                <w:color w:val="000000"/>
                <w:sz w:val="18"/>
                <w:szCs w:val="18"/>
              </w:rPr>
              <w:t>enus: Pseudomona</w:t>
            </w:r>
            <w:r>
              <w:rPr>
                <w:rFonts w:asciiTheme="minorBidi" w:eastAsia="Times New Roman" w:hAnsiTheme="minorBidi"/>
                <w:i/>
                <w:iCs/>
                <w:color w:val="000000"/>
                <w:sz w:val="18"/>
                <w:szCs w:val="18"/>
              </w:rPr>
              <w:t>s</w:t>
            </w:r>
          </w:p>
        </w:tc>
        <w:tc>
          <w:tcPr>
            <w:tcW w:w="1416" w:type="dxa"/>
            <w:vAlign w:val="center"/>
          </w:tcPr>
          <w:p w14:paraId="2BD7AB67"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0BD75035" w14:textId="77777777" w:rsidR="00051A0D" w:rsidRPr="00CF49B1"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 xml:space="preserve">2229 (22.6)    </w:t>
            </w:r>
          </w:p>
        </w:tc>
        <w:tc>
          <w:tcPr>
            <w:tcW w:w="1417" w:type="dxa"/>
            <w:vAlign w:val="center"/>
          </w:tcPr>
          <w:p w14:paraId="5E2CC729" w14:textId="77777777" w:rsidR="00051A0D" w:rsidRPr="00CF49B1"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188 (5.9)</w:t>
            </w:r>
          </w:p>
        </w:tc>
      </w:tr>
      <w:tr w:rsidR="00051A0D" w14:paraId="63725472"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3E8B43CD" w14:textId="77777777" w:rsidR="00051A0D" w:rsidRPr="008D44DA" w:rsidRDefault="00051A0D" w:rsidP="00DF5956">
            <w:pPr>
              <w:rPr>
                <w:rFonts w:asciiTheme="minorBidi" w:eastAsia="Times New Roman" w:hAnsiTheme="minorBidi"/>
                <w:i/>
                <w:iCs/>
                <w:color w:val="000000"/>
                <w:sz w:val="18"/>
                <w:szCs w:val="18"/>
              </w:rPr>
            </w:pPr>
            <w:r w:rsidRPr="005A257C">
              <w:rPr>
                <w:rFonts w:asciiTheme="minorBidi" w:eastAsia="Times New Roman" w:hAnsiTheme="minorBidi"/>
                <w:i/>
                <w:iCs/>
                <w:color w:val="000000"/>
                <w:sz w:val="18"/>
                <w:szCs w:val="18"/>
              </w:rPr>
              <w:t>Genus: Proteus</w:t>
            </w:r>
          </w:p>
        </w:tc>
        <w:tc>
          <w:tcPr>
            <w:tcW w:w="1416" w:type="dxa"/>
            <w:vAlign w:val="center"/>
          </w:tcPr>
          <w:p w14:paraId="7FB4ED34"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5AFCED02" w14:textId="77777777" w:rsidR="00051A0D" w:rsidRPr="00CF49B1"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 xml:space="preserve">943 (9.5)    </w:t>
            </w:r>
          </w:p>
        </w:tc>
        <w:tc>
          <w:tcPr>
            <w:tcW w:w="1417" w:type="dxa"/>
            <w:vAlign w:val="center"/>
          </w:tcPr>
          <w:p w14:paraId="341D4F27" w14:textId="77777777" w:rsidR="00051A0D" w:rsidRPr="00CF49B1"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313 (9.9)</w:t>
            </w:r>
          </w:p>
        </w:tc>
      </w:tr>
      <w:tr w:rsidR="00051A0D" w14:paraId="19852D89" w14:textId="77777777" w:rsidTr="00DF5956">
        <w:trPr>
          <w:trHeight w:val="516"/>
          <w:jc w:val="center"/>
        </w:trPr>
        <w:tc>
          <w:tcPr>
            <w:tcW w:w="2851" w:type="dxa"/>
            <w:vAlign w:val="center"/>
          </w:tcPr>
          <w:p w14:paraId="341E8BFB" w14:textId="77777777" w:rsidR="00051A0D" w:rsidRPr="008D44DA" w:rsidRDefault="00051A0D" w:rsidP="00DF5956">
            <w:pPr>
              <w:rPr>
                <w:rFonts w:asciiTheme="minorBidi" w:eastAsia="Times New Roman" w:hAnsiTheme="minorBidi"/>
                <w:i/>
                <w:iCs/>
                <w:color w:val="000000"/>
                <w:sz w:val="18"/>
                <w:szCs w:val="18"/>
              </w:rPr>
            </w:pPr>
            <w:r w:rsidRPr="005A257C">
              <w:rPr>
                <w:rFonts w:asciiTheme="minorBidi" w:eastAsia="Times New Roman" w:hAnsiTheme="minorBidi"/>
                <w:i/>
                <w:iCs/>
                <w:color w:val="000000"/>
                <w:sz w:val="18"/>
                <w:szCs w:val="18"/>
              </w:rPr>
              <w:t>Genus: Klebsiella</w:t>
            </w:r>
          </w:p>
        </w:tc>
        <w:tc>
          <w:tcPr>
            <w:tcW w:w="1416" w:type="dxa"/>
            <w:vAlign w:val="center"/>
          </w:tcPr>
          <w:p w14:paraId="12ECEB9C"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261787D4" w14:textId="77777777" w:rsidR="00051A0D" w:rsidRPr="00CF49B1"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 xml:space="preserve">1251 (12.7)    </w:t>
            </w:r>
          </w:p>
        </w:tc>
        <w:tc>
          <w:tcPr>
            <w:tcW w:w="1417" w:type="dxa"/>
            <w:vAlign w:val="center"/>
          </w:tcPr>
          <w:p w14:paraId="6FC2A6C8" w14:textId="77777777" w:rsidR="00051A0D" w:rsidRPr="00CF49B1"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779 (24.6)</w:t>
            </w:r>
          </w:p>
        </w:tc>
      </w:tr>
      <w:tr w:rsidR="00051A0D" w14:paraId="52EC9FAB"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2530A362" w14:textId="77777777" w:rsidR="00051A0D" w:rsidRPr="008D44DA" w:rsidRDefault="00051A0D" w:rsidP="00DF5956">
            <w:pPr>
              <w:rPr>
                <w:rFonts w:asciiTheme="minorBidi" w:eastAsia="Times New Roman" w:hAnsiTheme="minorBidi"/>
                <w:i/>
                <w:iCs/>
                <w:color w:val="000000"/>
                <w:sz w:val="18"/>
                <w:szCs w:val="18"/>
              </w:rPr>
            </w:pPr>
            <w:r w:rsidRPr="005A257C">
              <w:rPr>
                <w:rFonts w:asciiTheme="minorBidi" w:eastAsia="Times New Roman" w:hAnsiTheme="minorBidi"/>
                <w:i/>
                <w:iCs/>
                <w:color w:val="000000"/>
                <w:sz w:val="18"/>
                <w:szCs w:val="18"/>
              </w:rPr>
              <w:t xml:space="preserve">Genus: </w:t>
            </w:r>
            <w:proofErr w:type="spellStart"/>
            <w:r w:rsidRPr="005A257C">
              <w:rPr>
                <w:rFonts w:asciiTheme="minorBidi" w:eastAsia="Times New Roman" w:hAnsiTheme="minorBidi"/>
                <w:i/>
                <w:iCs/>
                <w:color w:val="000000"/>
                <w:sz w:val="18"/>
                <w:szCs w:val="18"/>
              </w:rPr>
              <w:t>Morganella</w:t>
            </w:r>
            <w:proofErr w:type="spellEnd"/>
          </w:p>
        </w:tc>
        <w:tc>
          <w:tcPr>
            <w:tcW w:w="1416" w:type="dxa"/>
            <w:vAlign w:val="center"/>
          </w:tcPr>
          <w:p w14:paraId="55F8AC6F"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3FFC0341" w14:textId="77777777" w:rsidR="00051A0D" w:rsidRPr="00CF49B1"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 xml:space="preserve">337 (3.4)     </w:t>
            </w:r>
          </w:p>
        </w:tc>
        <w:tc>
          <w:tcPr>
            <w:tcW w:w="1417" w:type="dxa"/>
            <w:vAlign w:val="center"/>
          </w:tcPr>
          <w:p w14:paraId="4215A1CA" w14:textId="77777777" w:rsidR="00051A0D" w:rsidRPr="00CF49B1"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34 (1.1)</w:t>
            </w:r>
          </w:p>
        </w:tc>
      </w:tr>
      <w:tr w:rsidR="00051A0D" w14:paraId="0F407779" w14:textId="77777777" w:rsidTr="00DF5956">
        <w:trPr>
          <w:trHeight w:val="516"/>
          <w:jc w:val="center"/>
        </w:trPr>
        <w:tc>
          <w:tcPr>
            <w:tcW w:w="2851" w:type="dxa"/>
            <w:vAlign w:val="center"/>
          </w:tcPr>
          <w:p w14:paraId="5AB6426E" w14:textId="77777777" w:rsidR="00051A0D" w:rsidRPr="008D44DA" w:rsidRDefault="00051A0D" w:rsidP="00DF5956">
            <w:pPr>
              <w:rPr>
                <w:rFonts w:asciiTheme="minorBidi" w:eastAsia="Times New Roman" w:hAnsiTheme="minorBidi"/>
                <w:i/>
                <w:iCs/>
                <w:color w:val="000000"/>
                <w:sz w:val="18"/>
                <w:szCs w:val="18"/>
              </w:rPr>
            </w:pPr>
            <w:r w:rsidRPr="005A257C">
              <w:rPr>
                <w:rFonts w:asciiTheme="minorBidi" w:eastAsia="Times New Roman" w:hAnsiTheme="minorBidi"/>
                <w:i/>
                <w:iCs/>
                <w:color w:val="000000"/>
                <w:sz w:val="18"/>
                <w:szCs w:val="18"/>
              </w:rPr>
              <w:t xml:space="preserve">Genus: </w:t>
            </w:r>
            <w:r>
              <w:rPr>
                <w:rFonts w:asciiTheme="minorBidi" w:eastAsia="Times New Roman" w:hAnsiTheme="minorBidi"/>
                <w:i/>
                <w:iCs/>
                <w:color w:val="000000"/>
                <w:sz w:val="18"/>
                <w:szCs w:val="18"/>
              </w:rPr>
              <w:t>other</w:t>
            </w:r>
          </w:p>
        </w:tc>
        <w:tc>
          <w:tcPr>
            <w:tcW w:w="1416" w:type="dxa"/>
            <w:vAlign w:val="center"/>
          </w:tcPr>
          <w:p w14:paraId="1D1F519A" w14:textId="77777777" w:rsidR="00051A0D" w:rsidRPr="00FC22F0" w:rsidRDefault="00051A0D"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558A3A0A" w14:textId="77777777" w:rsidR="00051A0D" w:rsidRPr="00CF49B1"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 xml:space="preserve">645 (6.5)    </w:t>
            </w:r>
            <w:r w:rsidRPr="00E26B6F">
              <w:rPr>
                <w:rFonts w:asciiTheme="minorBidi" w:eastAsia="Times New Roman" w:hAnsiTheme="minorBidi"/>
                <w:color w:val="000000"/>
                <w:sz w:val="18"/>
                <w:szCs w:val="18"/>
              </w:rPr>
              <w:t xml:space="preserve">    </w:t>
            </w:r>
          </w:p>
        </w:tc>
        <w:tc>
          <w:tcPr>
            <w:tcW w:w="1417" w:type="dxa"/>
            <w:vAlign w:val="center"/>
          </w:tcPr>
          <w:p w14:paraId="32E17B35" w14:textId="77777777" w:rsidR="00051A0D" w:rsidRPr="00CF49B1" w:rsidRDefault="00051A0D" w:rsidP="00DF5956">
            <w:pPr>
              <w:jc w:val="center"/>
              <w:rPr>
                <w:rFonts w:asciiTheme="minorBidi" w:eastAsia="Times New Roman" w:hAnsiTheme="minorBidi"/>
                <w:color w:val="000000"/>
                <w:sz w:val="18"/>
                <w:szCs w:val="18"/>
              </w:rPr>
            </w:pPr>
            <w:r w:rsidRPr="00206646">
              <w:rPr>
                <w:rFonts w:asciiTheme="minorBidi" w:eastAsia="Times New Roman" w:hAnsiTheme="minorBidi"/>
                <w:color w:val="000000"/>
                <w:sz w:val="18"/>
                <w:szCs w:val="18"/>
              </w:rPr>
              <w:t>166 (5.2)</w:t>
            </w:r>
          </w:p>
        </w:tc>
      </w:tr>
    </w:tbl>
    <w:p w14:paraId="12721934" w14:textId="77777777" w:rsidR="006F2391" w:rsidRDefault="00000000">
      <w:pPr>
        <w:spacing w:before="240" w:after="240" w:line="480" w:lineRule="auto"/>
        <w:jc w:val="both"/>
      </w:pPr>
      <w:r>
        <w:rPr>
          <w:b/>
        </w:rPr>
        <w:t>Table S2.</w:t>
      </w:r>
      <w:r>
        <w:t xml:space="preserve"> </w:t>
      </w:r>
      <w:r>
        <w:rPr>
          <w:b/>
        </w:rPr>
        <w:t>Summary of key covariates used in this study, stratified by ceftazidime resistance result.</w:t>
      </w:r>
      <w:r>
        <w:t xml:space="preserve"> #: number of. MRSA: Methicillin-resistant </w:t>
      </w:r>
      <w:r>
        <w:rPr>
          <w:i/>
        </w:rPr>
        <w:t>Staphylococcus aureus</w:t>
      </w:r>
      <w:r>
        <w:t>. ESBL: extended spectrum beta-lactamase.</w:t>
      </w:r>
    </w:p>
    <w:tbl>
      <w:tblPr>
        <w:tblStyle w:val="PlainTable3"/>
        <w:tblW w:w="7100" w:type="dxa"/>
        <w:jc w:val="center"/>
        <w:tblLayout w:type="fixed"/>
        <w:tblLook w:val="0420" w:firstRow="1" w:lastRow="0" w:firstColumn="0" w:lastColumn="0" w:noHBand="0" w:noVBand="1"/>
      </w:tblPr>
      <w:tblGrid>
        <w:gridCol w:w="2851"/>
        <w:gridCol w:w="1416"/>
        <w:gridCol w:w="1416"/>
        <w:gridCol w:w="1417"/>
      </w:tblGrid>
      <w:tr w:rsidR="00092139" w14:paraId="73CADEF8" w14:textId="77777777" w:rsidTr="00DF5956">
        <w:trPr>
          <w:cnfStyle w:val="100000000000" w:firstRow="1" w:lastRow="0" w:firstColumn="0" w:lastColumn="0" w:oddVBand="0" w:evenVBand="0" w:oddHBand="0" w:evenHBand="0" w:firstRowFirstColumn="0" w:firstRowLastColumn="0" w:lastRowFirstColumn="0" w:lastRowLastColumn="0"/>
          <w:trHeight w:val="516"/>
          <w:jc w:val="center"/>
        </w:trPr>
        <w:tc>
          <w:tcPr>
            <w:tcW w:w="2851" w:type="dxa"/>
            <w:tcBorders>
              <w:top w:val="nil"/>
              <w:left w:val="nil"/>
              <w:right w:val="nil"/>
            </w:tcBorders>
            <w:vAlign w:val="center"/>
            <w:hideMark/>
          </w:tcPr>
          <w:p w14:paraId="5D3AFBCA" w14:textId="77777777" w:rsidR="00092139" w:rsidRDefault="00092139" w:rsidP="00DF5956">
            <w:pPr>
              <w:jc w:val="center"/>
              <w:rPr>
                <w:rFonts w:asciiTheme="minorBidi" w:eastAsia="Times New Roman" w:hAnsiTheme="minorBidi"/>
                <w:caps w:val="0"/>
                <w:color w:val="000000"/>
                <w:sz w:val="18"/>
                <w:szCs w:val="18"/>
                <w:rtl/>
              </w:rPr>
            </w:pPr>
          </w:p>
        </w:tc>
        <w:tc>
          <w:tcPr>
            <w:tcW w:w="1416" w:type="dxa"/>
            <w:tcBorders>
              <w:top w:val="nil"/>
              <w:left w:val="nil"/>
              <w:right w:val="nil"/>
            </w:tcBorders>
            <w:vAlign w:val="center"/>
          </w:tcPr>
          <w:p w14:paraId="3ADA4FCC" w14:textId="77777777" w:rsidR="00092139" w:rsidRPr="00CF49B1" w:rsidRDefault="00092139" w:rsidP="00DF5956">
            <w:pPr>
              <w:jc w:val="center"/>
              <w:rPr>
                <w:rFonts w:asciiTheme="minorBidi" w:eastAsia="Times New Roman" w:hAnsiTheme="minorBidi"/>
                <w:color w:val="000000"/>
                <w:sz w:val="18"/>
                <w:szCs w:val="18"/>
              </w:rPr>
            </w:pPr>
          </w:p>
        </w:tc>
        <w:tc>
          <w:tcPr>
            <w:tcW w:w="1416" w:type="dxa"/>
            <w:tcBorders>
              <w:top w:val="nil"/>
              <w:left w:val="nil"/>
              <w:right w:val="nil"/>
            </w:tcBorders>
            <w:vAlign w:val="center"/>
            <w:hideMark/>
          </w:tcPr>
          <w:p w14:paraId="64340FA9" w14:textId="77777777" w:rsidR="00092139" w:rsidRDefault="00092139" w:rsidP="00DF5956">
            <w:pPr>
              <w:jc w:val="center"/>
              <w:rPr>
                <w:rFonts w:asciiTheme="minorBidi" w:eastAsia="Times New Roman" w:hAnsiTheme="minorBidi"/>
                <w:caps w:val="0"/>
                <w:color w:val="000000"/>
                <w:sz w:val="18"/>
                <w:szCs w:val="18"/>
              </w:rPr>
            </w:pPr>
            <w:r w:rsidRPr="00CF49B1">
              <w:rPr>
                <w:rFonts w:asciiTheme="minorBidi" w:eastAsia="Times New Roman" w:hAnsiTheme="minorBidi"/>
                <w:caps w:val="0"/>
                <w:color w:val="000000"/>
                <w:sz w:val="18"/>
                <w:szCs w:val="18"/>
              </w:rPr>
              <w:t>Susceptible</w:t>
            </w:r>
          </w:p>
        </w:tc>
        <w:tc>
          <w:tcPr>
            <w:tcW w:w="1417" w:type="dxa"/>
            <w:tcBorders>
              <w:top w:val="nil"/>
              <w:left w:val="nil"/>
              <w:right w:val="nil"/>
            </w:tcBorders>
            <w:vAlign w:val="center"/>
            <w:hideMark/>
          </w:tcPr>
          <w:p w14:paraId="3C49BC55" w14:textId="77777777" w:rsidR="00092139" w:rsidRDefault="00092139" w:rsidP="00DF5956">
            <w:pPr>
              <w:jc w:val="center"/>
              <w:rPr>
                <w:rFonts w:asciiTheme="minorBidi" w:eastAsia="Times New Roman" w:hAnsiTheme="minorBidi"/>
                <w:caps w:val="0"/>
                <w:color w:val="000000"/>
                <w:sz w:val="18"/>
                <w:szCs w:val="18"/>
              </w:rPr>
            </w:pPr>
            <w:r w:rsidRPr="00CF49B1">
              <w:rPr>
                <w:rFonts w:asciiTheme="minorBidi" w:eastAsia="Times New Roman" w:hAnsiTheme="minorBidi"/>
                <w:caps w:val="0"/>
                <w:color w:val="000000"/>
                <w:sz w:val="18"/>
                <w:szCs w:val="18"/>
              </w:rPr>
              <w:t>Resistant</w:t>
            </w:r>
          </w:p>
        </w:tc>
      </w:tr>
      <w:tr w:rsidR="00092139" w14:paraId="3BC5E81A"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hideMark/>
          </w:tcPr>
          <w:p w14:paraId="48D8C4FB" w14:textId="77777777" w:rsidR="00092139" w:rsidRDefault="00092139" w:rsidP="00DF5956">
            <w:pPr>
              <w:rPr>
                <w:rFonts w:asciiTheme="minorBidi" w:eastAsia="Times New Roman" w:hAnsiTheme="minorBidi"/>
                <w:i/>
                <w:iCs/>
                <w:color w:val="000000"/>
                <w:sz w:val="18"/>
                <w:szCs w:val="18"/>
              </w:rPr>
            </w:pPr>
            <w:r>
              <w:rPr>
                <w:rFonts w:asciiTheme="minorBidi" w:eastAsia="Times New Roman" w:hAnsiTheme="minorBidi"/>
                <w:i/>
                <w:iCs/>
                <w:color w:val="000000"/>
                <w:sz w:val="18"/>
                <w:szCs w:val="18"/>
              </w:rPr>
              <w:t>N</w:t>
            </w:r>
          </w:p>
        </w:tc>
        <w:tc>
          <w:tcPr>
            <w:tcW w:w="1416" w:type="dxa"/>
            <w:vAlign w:val="center"/>
          </w:tcPr>
          <w:p w14:paraId="3F09B8CF" w14:textId="77777777" w:rsidR="00092139" w:rsidRDefault="00092139" w:rsidP="00DF5956">
            <w:pPr>
              <w:jc w:val="center"/>
              <w:rPr>
                <w:rFonts w:asciiTheme="minorBidi" w:eastAsia="Times New Roman" w:hAnsiTheme="minorBidi"/>
                <w:color w:val="000000"/>
                <w:sz w:val="18"/>
                <w:szCs w:val="18"/>
              </w:rPr>
            </w:pPr>
            <w:r>
              <w:rPr>
                <w:rFonts w:asciiTheme="minorBidi" w:eastAsia="Times New Roman" w:hAnsiTheme="minorBidi"/>
                <w:color w:val="000000"/>
                <w:sz w:val="18"/>
                <w:szCs w:val="18"/>
              </w:rPr>
              <w:t>(%)</w:t>
            </w:r>
          </w:p>
        </w:tc>
        <w:tc>
          <w:tcPr>
            <w:tcW w:w="1416" w:type="dxa"/>
            <w:vAlign w:val="center"/>
            <w:hideMark/>
          </w:tcPr>
          <w:p w14:paraId="7303BF0E" w14:textId="77777777" w:rsidR="00092139" w:rsidRDefault="00092139" w:rsidP="00DF5956">
            <w:pPr>
              <w:jc w:val="center"/>
              <w:rPr>
                <w:rFonts w:asciiTheme="minorBidi" w:eastAsia="Times New Roman" w:hAnsiTheme="minorBidi"/>
                <w:color w:val="000000"/>
                <w:sz w:val="18"/>
                <w:szCs w:val="18"/>
              </w:rPr>
            </w:pPr>
            <w:r>
              <w:rPr>
                <w:rFonts w:asciiTheme="minorBidi" w:eastAsia="Times New Roman" w:hAnsiTheme="minorBidi"/>
                <w:color w:val="000000"/>
                <w:sz w:val="18"/>
                <w:szCs w:val="18"/>
              </w:rPr>
              <w:t>11267 (73)</w:t>
            </w:r>
          </w:p>
        </w:tc>
        <w:tc>
          <w:tcPr>
            <w:tcW w:w="1417" w:type="dxa"/>
            <w:vAlign w:val="center"/>
            <w:hideMark/>
          </w:tcPr>
          <w:p w14:paraId="71C55E77" w14:textId="77777777" w:rsidR="00092139" w:rsidRDefault="00092139" w:rsidP="00DF5956">
            <w:pPr>
              <w:jc w:val="center"/>
              <w:rPr>
                <w:rFonts w:asciiTheme="minorBidi" w:eastAsia="Times New Roman" w:hAnsiTheme="minorBidi"/>
                <w:color w:val="000000"/>
                <w:sz w:val="18"/>
                <w:szCs w:val="18"/>
              </w:rPr>
            </w:pPr>
            <w:r>
              <w:rPr>
                <w:rFonts w:asciiTheme="minorBidi" w:eastAsia="Times New Roman" w:hAnsiTheme="minorBidi"/>
                <w:color w:val="000000"/>
                <w:sz w:val="18"/>
                <w:szCs w:val="18"/>
              </w:rPr>
              <w:t>4095 (27)</w:t>
            </w:r>
          </w:p>
        </w:tc>
      </w:tr>
      <w:tr w:rsidR="00092139" w14:paraId="3C4EA846" w14:textId="77777777" w:rsidTr="00DF5956">
        <w:trPr>
          <w:trHeight w:val="516"/>
          <w:jc w:val="center"/>
        </w:trPr>
        <w:tc>
          <w:tcPr>
            <w:tcW w:w="2851" w:type="dxa"/>
            <w:vAlign w:val="center"/>
            <w:hideMark/>
          </w:tcPr>
          <w:p w14:paraId="32660470" w14:textId="77777777" w:rsidR="00092139" w:rsidRDefault="00092139" w:rsidP="00DF5956">
            <w:pPr>
              <w:rPr>
                <w:rFonts w:asciiTheme="minorBidi" w:eastAsia="Times New Roman" w:hAnsiTheme="minorBidi"/>
                <w:i/>
                <w:iCs/>
                <w:color w:val="000000"/>
                <w:sz w:val="18"/>
                <w:szCs w:val="18"/>
              </w:rPr>
            </w:pPr>
            <w:r w:rsidRPr="008D44DA">
              <w:rPr>
                <w:rFonts w:asciiTheme="minorBidi" w:eastAsia="Times New Roman" w:hAnsiTheme="minorBidi"/>
                <w:i/>
                <w:iCs/>
                <w:color w:val="000000"/>
                <w:sz w:val="18"/>
                <w:szCs w:val="18"/>
              </w:rPr>
              <w:t>Age</w:t>
            </w:r>
          </w:p>
        </w:tc>
        <w:tc>
          <w:tcPr>
            <w:tcW w:w="1416" w:type="dxa"/>
            <w:vAlign w:val="center"/>
          </w:tcPr>
          <w:p w14:paraId="0EC5121C"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Mean (SD)</w:t>
            </w:r>
          </w:p>
        </w:tc>
        <w:tc>
          <w:tcPr>
            <w:tcW w:w="1416" w:type="dxa"/>
            <w:vAlign w:val="center"/>
            <w:hideMark/>
          </w:tcPr>
          <w:p w14:paraId="39547259"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67.55 (21.09)</w:t>
            </w:r>
          </w:p>
        </w:tc>
        <w:tc>
          <w:tcPr>
            <w:tcW w:w="1417" w:type="dxa"/>
            <w:vAlign w:val="center"/>
            <w:hideMark/>
          </w:tcPr>
          <w:p w14:paraId="77B38051"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72.67 (16.97)</w:t>
            </w:r>
          </w:p>
        </w:tc>
      </w:tr>
      <w:tr w:rsidR="00092139" w14:paraId="1A26B8A0"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hideMark/>
          </w:tcPr>
          <w:p w14:paraId="309A6138" w14:textId="77777777" w:rsidR="00092139" w:rsidRDefault="00092139" w:rsidP="00DF5956">
            <w:pPr>
              <w:rPr>
                <w:rFonts w:asciiTheme="minorBidi" w:eastAsia="Times New Roman" w:hAnsiTheme="minorBidi"/>
                <w:i/>
                <w:iCs/>
                <w:color w:val="000000"/>
                <w:sz w:val="18"/>
                <w:szCs w:val="18"/>
              </w:rPr>
            </w:pPr>
            <w:r w:rsidRPr="008D44DA">
              <w:rPr>
                <w:rFonts w:asciiTheme="minorBidi" w:eastAsia="Times New Roman" w:hAnsiTheme="minorBidi"/>
                <w:i/>
                <w:iCs/>
                <w:color w:val="000000"/>
                <w:sz w:val="18"/>
                <w:szCs w:val="18"/>
              </w:rPr>
              <w:lastRenderedPageBreak/>
              <w:t>Male</w:t>
            </w:r>
          </w:p>
        </w:tc>
        <w:tc>
          <w:tcPr>
            <w:tcW w:w="1416" w:type="dxa"/>
            <w:vAlign w:val="center"/>
          </w:tcPr>
          <w:p w14:paraId="2D906861"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hideMark/>
          </w:tcPr>
          <w:p w14:paraId="18010C36"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 xml:space="preserve">5511 (48.9)   </w:t>
            </w:r>
          </w:p>
        </w:tc>
        <w:tc>
          <w:tcPr>
            <w:tcW w:w="1417" w:type="dxa"/>
            <w:vAlign w:val="center"/>
            <w:hideMark/>
          </w:tcPr>
          <w:p w14:paraId="7B3E2537"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2223 (54.3</w:t>
            </w:r>
            <w:r>
              <w:rPr>
                <w:rFonts w:asciiTheme="minorBidi" w:eastAsia="Times New Roman" w:hAnsiTheme="minorBidi"/>
                <w:color w:val="000000"/>
                <w:sz w:val="18"/>
                <w:szCs w:val="18"/>
              </w:rPr>
              <w:t>)</w:t>
            </w:r>
          </w:p>
        </w:tc>
      </w:tr>
      <w:tr w:rsidR="00092139" w14:paraId="25BA6D19" w14:textId="77777777" w:rsidTr="00DF5956">
        <w:trPr>
          <w:trHeight w:val="516"/>
          <w:jc w:val="center"/>
        </w:trPr>
        <w:tc>
          <w:tcPr>
            <w:tcW w:w="2851" w:type="dxa"/>
            <w:vAlign w:val="center"/>
            <w:hideMark/>
          </w:tcPr>
          <w:p w14:paraId="5A859F86" w14:textId="77777777" w:rsidR="00092139" w:rsidRDefault="00092139" w:rsidP="00DF5956">
            <w:pPr>
              <w:rPr>
                <w:rFonts w:asciiTheme="minorBidi" w:eastAsia="Times New Roman" w:hAnsiTheme="minorBidi"/>
                <w:i/>
                <w:iCs/>
                <w:color w:val="000000"/>
                <w:sz w:val="18"/>
                <w:szCs w:val="18"/>
              </w:rPr>
            </w:pPr>
            <w:r>
              <w:rPr>
                <w:rFonts w:asciiTheme="minorBidi" w:eastAsia="Times New Roman" w:hAnsiTheme="minorBidi"/>
                <w:i/>
                <w:iCs/>
                <w:color w:val="000000"/>
                <w:sz w:val="18"/>
                <w:szCs w:val="18"/>
              </w:rPr>
              <w:t xml:space="preserve">Used </w:t>
            </w:r>
            <w:r w:rsidRPr="00A31B07">
              <w:rPr>
                <w:rFonts w:asciiTheme="minorBidi" w:eastAsia="Times New Roman" w:hAnsiTheme="minorBidi"/>
                <w:i/>
                <w:iCs/>
                <w:color w:val="000000"/>
                <w:sz w:val="18"/>
                <w:szCs w:val="18"/>
              </w:rPr>
              <w:t>fluoroquinolone</w:t>
            </w:r>
            <w:r>
              <w:rPr>
                <w:rFonts w:asciiTheme="minorBidi" w:eastAsia="Times New Roman" w:hAnsiTheme="minorBidi"/>
                <w:i/>
                <w:iCs/>
                <w:color w:val="000000"/>
                <w:sz w:val="18"/>
                <w:szCs w:val="18"/>
              </w:rPr>
              <w:t>s</w:t>
            </w:r>
            <w:r w:rsidRPr="00A31B07">
              <w:rPr>
                <w:rFonts w:asciiTheme="minorBidi" w:eastAsia="Times New Roman" w:hAnsiTheme="minorBidi"/>
                <w:i/>
                <w:iCs/>
                <w:color w:val="000000"/>
                <w:sz w:val="18"/>
                <w:szCs w:val="18"/>
              </w:rPr>
              <w:t xml:space="preserve"> </w:t>
            </w:r>
            <w:r>
              <w:rPr>
                <w:rFonts w:asciiTheme="minorBidi" w:eastAsia="Times New Roman" w:hAnsiTheme="minorBidi"/>
                <w:i/>
                <w:iCs/>
                <w:color w:val="000000"/>
                <w:sz w:val="18"/>
                <w:szCs w:val="18"/>
              </w:rPr>
              <w:t>past year</w:t>
            </w:r>
          </w:p>
        </w:tc>
        <w:tc>
          <w:tcPr>
            <w:tcW w:w="1416" w:type="dxa"/>
            <w:vAlign w:val="center"/>
          </w:tcPr>
          <w:p w14:paraId="5345C9DF"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hideMark/>
          </w:tcPr>
          <w:p w14:paraId="375E42F5"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 xml:space="preserve">407 (3.6)    </w:t>
            </w:r>
          </w:p>
        </w:tc>
        <w:tc>
          <w:tcPr>
            <w:tcW w:w="1417" w:type="dxa"/>
            <w:vAlign w:val="center"/>
            <w:hideMark/>
          </w:tcPr>
          <w:p w14:paraId="363B8DC4"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435 (10.6)</w:t>
            </w:r>
          </w:p>
        </w:tc>
      </w:tr>
      <w:tr w:rsidR="00092139" w14:paraId="491DA720"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7BF82A33" w14:textId="77777777" w:rsidR="00092139" w:rsidRDefault="00092139" w:rsidP="00DF5956">
            <w:pPr>
              <w:rPr>
                <w:rFonts w:asciiTheme="minorBidi" w:eastAsia="Times New Roman" w:hAnsiTheme="minorBidi"/>
                <w:i/>
                <w:iCs/>
                <w:color w:val="000000"/>
                <w:sz w:val="18"/>
                <w:szCs w:val="18"/>
              </w:rPr>
            </w:pPr>
            <w:r w:rsidRPr="008D44DA">
              <w:rPr>
                <w:rFonts w:asciiTheme="minorBidi" w:eastAsia="Times New Roman" w:hAnsiTheme="minorBidi"/>
                <w:i/>
                <w:iCs/>
                <w:color w:val="000000"/>
                <w:sz w:val="18"/>
                <w:szCs w:val="18"/>
              </w:rPr>
              <w:t>Had catheter</w:t>
            </w:r>
          </w:p>
        </w:tc>
        <w:tc>
          <w:tcPr>
            <w:tcW w:w="1416" w:type="dxa"/>
            <w:vAlign w:val="center"/>
          </w:tcPr>
          <w:p w14:paraId="7A77E9B9"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654E6081"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 xml:space="preserve">2472 (21.9)   </w:t>
            </w:r>
          </w:p>
        </w:tc>
        <w:tc>
          <w:tcPr>
            <w:tcW w:w="1417" w:type="dxa"/>
            <w:vAlign w:val="center"/>
          </w:tcPr>
          <w:p w14:paraId="0AD93046"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1487 (36.3)</w:t>
            </w:r>
          </w:p>
        </w:tc>
      </w:tr>
      <w:tr w:rsidR="00092139" w14:paraId="0ECEDCF8" w14:textId="77777777" w:rsidTr="00DF5956">
        <w:trPr>
          <w:trHeight w:val="516"/>
          <w:jc w:val="center"/>
        </w:trPr>
        <w:tc>
          <w:tcPr>
            <w:tcW w:w="2851" w:type="dxa"/>
            <w:vAlign w:val="center"/>
          </w:tcPr>
          <w:p w14:paraId="11A14B39" w14:textId="77777777" w:rsidR="00092139" w:rsidRDefault="00092139" w:rsidP="00DF5956">
            <w:pPr>
              <w:rPr>
                <w:rFonts w:asciiTheme="minorBidi" w:eastAsia="Times New Roman" w:hAnsiTheme="minorBidi"/>
                <w:i/>
                <w:iCs/>
                <w:color w:val="000000"/>
                <w:sz w:val="18"/>
                <w:szCs w:val="18"/>
              </w:rPr>
            </w:pPr>
            <w:r w:rsidRPr="008D44DA">
              <w:rPr>
                <w:rFonts w:asciiTheme="minorBidi" w:eastAsia="Times New Roman" w:hAnsiTheme="minorBidi"/>
                <w:i/>
                <w:iCs/>
                <w:color w:val="000000"/>
                <w:sz w:val="18"/>
                <w:szCs w:val="18"/>
              </w:rPr>
              <w:t>Nosocomial</w:t>
            </w:r>
          </w:p>
        </w:tc>
        <w:tc>
          <w:tcPr>
            <w:tcW w:w="1416" w:type="dxa"/>
            <w:vAlign w:val="center"/>
          </w:tcPr>
          <w:p w14:paraId="73CF7FF4"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7A6CA0F5"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 xml:space="preserve">4446 (39.5)   </w:t>
            </w:r>
          </w:p>
        </w:tc>
        <w:tc>
          <w:tcPr>
            <w:tcW w:w="1417" w:type="dxa"/>
            <w:vAlign w:val="center"/>
          </w:tcPr>
          <w:p w14:paraId="3467D7CF"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1518 (37.1)</w:t>
            </w:r>
          </w:p>
        </w:tc>
      </w:tr>
      <w:tr w:rsidR="00092139" w14:paraId="54676090"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30FFD57C" w14:textId="77777777" w:rsidR="00092139" w:rsidRDefault="00092139" w:rsidP="00DF5956">
            <w:pPr>
              <w:rPr>
                <w:rFonts w:asciiTheme="minorBidi" w:eastAsia="Times New Roman" w:hAnsiTheme="minorBidi"/>
                <w:i/>
                <w:iCs/>
                <w:color w:val="000000"/>
                <w:sz w:val="18"/>
                <w:szCs w:val="18"/>
              </w:rPr>
            </w:pPr>
            <w:r w:rsidRPr="00531E49">
              <w:rPr>
                <w:rFonts w:asciiTheme="minorBidi" w:eastAsia="Times New Roman" w:hAnsiTheme="minorBidi"/>
                <w:i/>
                <w:iCs/>
                <w:color w:val="000000"/>
                <w:sz w:val="18"/>
                <w:szCs w:val="18"/>
              </w:rPr>
              <w:t>Immunosuppression</w:t>
            </w:r>
          </w:p>
        </w:tc>
        <w:tc>
          <w:tcPr>
            <w:tcW w:w="1416" w:type="dxa"/>
            <w:vAlign w:val="center"/>
          </w:tcPr>
          <w:p w14:paraId="61ADC325"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62245F1F"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 xml:space="preserve">466 (4.1)    </w:t>
            </w:r>
          </w:p>
        </w:tc>
        <w:tc>
          <w:tcPr>
            <w:tcW w:w="1417" w:type="dxa"/>
            <w:vAlign w:val="center"/>
          </w:tcPr>
          <w:p w14:paraId="28620BB1"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192 (4.7)</w:t>
            </w:r>
          </w:p>
        </w:tc>
      </w:tr>
      <w:tr w:rsidR="00092139" w14:paraId="18FC708F" w14:textId="77777777" w:rsidTr="00DF5956">
        <w:trPr>
          <w:trHeight w:val="516"/>
          <w:jc w:val="center"/>
        </w:trPr>
        <w:tc>
          <w:tcPr>
            <w:tcW w:w="2851" w:type="dxa"/>
            <w:vAlign w:val="center"/>
          </w:tcPr>
          <w:p w14:paraId="1CF0574C" w14:textId="77777777" w:rsidR="00092139" w:rsidRDefault="00092139" w:rsidP="00DF5956">
            <w:pPr>
              <w:rPr>
                <w:rFonts w:asciiTheme="minorBidi" w:eastAsia="Times New Roman" w:hAnsiTheme="minorBidi"/>
                <w:i/>
                <w:iCs/>
                <w:color w:val="000000"/>
                <w:sz w:val="18"/>
                <w:szCs w:val="18"/>
              </w:rPr>
            </w:pPr>
            <w:r w:rsidRPr="00531E49">
              <w:rPr>
                <w:rFonts w:asciiTheme="minorBidi" w:eastAsia="Times New Roman" w:hAnsiTheme="minorBidi"/>
                <w:i/>
                <w:iCs/>
                <w:color w:val="000000"/>
                <w:sz w:val="18"/>
                <w:szCs w:val="18"/>
              </w:rPr>
              <w:t>Diabetes</w:t>
            </w:r>
          </w:p>
        </w:tc>
        <w:tc>
          <w:tcPr>
            <w:tcW w:w="1416" w:type="dxa"/>
            <w:vAlign w:val="center"/>
          </w:tcPr>
          <w:p w14:paraId="4B51B010"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17DC2B29"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 xml:space="preserve">1772 (15.7)    </w:t>
            </w:r>
          </w:p>
        </w:tc>
        <w:tc>
          <w:tcPr>
            <w:tcW w:w="1417" w:type="dxa"/>
            <w:vAlign w:val="center"/>
          </w:tcPr>
          <w:p w14:paraId="74707319"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904 (22.1)</w:t>
            </w:r>
          </w:p>
        </w:tc>
      </w:tr>
      <w:tr w:rsidR="00092139" w14:paraId="4328EF17"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2776D5C6" w14:textId="77777777" w:rsidR="00092139" w:rsidRDefault="00092139" w:rsidP="00DF5956">
            <w:pPr>
              <w:rPr>
                <w:rFonts w:asciiTheme="minorBidi" w:eastAsia="Times New Roman" w:hAnsiTheme="minorBidi"/>
                <w:i/>
                <w:iCs/>
                <w:color w:val="000000"/>
                <w:sz w:val="18"/>
                <w:szCs w:val="18"/>
              </w:rPr>
            </w:pPr>
            <w:r>
              <w:rPr>
                <w:rFonts w:asciiTheme="minorBidi" w:eastAsia="Times New Roman" w:hAnsiTheme="minorBidi"/>
                <w:i/>
                <w:iCs/>
                <w:color w:val="000000"/>
                <w:sz w:val="18"/>
                <w:szCs w:val="18"/>
              </w:rPr>
              <w:t>Arrived from home</w:t>
            </w:r>
          </w:p>
        </w:tc>
        <w:tc>
          <w:tcPr>
            <w:tcW w:w="1416" w:type="dxa"/>
            <w:vAlign w:val="center"/>
          </w:tcPr>
          <w:p w14:paraId="14F3CCC6"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6803721D" w14:textId="77777777" w:rsidR="00092139" w:rsidRPr="00A31B07" w:rsidRDefault="00092139" w:rsidP="00DF5956">
            <w:pPr>
              <w:jc w:val="center"/>
              <w:rPr>
                <w:rFonts w:asciiTheme="minorBidi" w:eastAsia="Times New Roman" w:hAnsiTheme="minorBidi"/>
                <w:color w:val="000000"/>
                <w:sz w:val="18"/>
                <w:szCs w:val="18"/>
              </w:rPr>
            </w:pPr>
            <w:r w:rsidRPr="00052782">
              <w:rPr>
                <w:rFonts w:asciiTheme="minorBidi" w:eastAsia="Times New Roman" w:hAnsiTheme="minorBidi"/>
                <w:color w:val="000000"/>
                <w:sz w:val="18"/>
                <w:szCs w:val="18"/>
              </w:rPr>
              <w:t xml:space="preserve">7237 (64.2)   </w:t>
            </w:r>
          </w:p>
        </w:tc>
        <w:tc>
          <w:tcPr>
            <w:tcW w:w="1417" w:type="dxa"/>
            <w:vAlign w:val="center"/>
          </w:tcPr>
          <w:p w14:paraId="673DA67D" w14:textId="77777777" w:rsidR="00092139" w:rsidRPr="00A31B07" w:rsidRDefault="00092139" w:rsidP="00DF5956">
            <w:pPr>
              <w:jc w:val="center"/>
              <w:rPr>
                <w:rFonts w:asciiTheme="minorBidi" w:eastAsia="Times New Roman" w:hAnsiTheme="minorBidi"/>
                <w:color w:val="000000"/>
                <w:sz w:val="18"/>
                <w:szCs w:val="18"/>
              </w:rPr>
            </w:pPr>
            <w:r w:rsidRPr="00052782">
              <w:rPr>
                <w:rFonts w:asciiTheme="minorBidi" w:eastAsia="Times New Roman" w:hAnsiTheme="minorBidi"/>
                <w:color w:val="000000"/>
                <w:sz w:val="18"/>
                <w:szCs w:val="18"/>
              </w:rPr>
              <w:t>1982 (48.4</w:t>
            </w:r>
            <w:r>
              <w:rPr>
                <w:rFonts w:asciiTheme="minorBidi" w:eastAsia="Times New Roman" w:hAnsiTheme="minorBidi"/>
                <w:color w:val="000000"/>
                <w:sz w:val="18"/>
                <w:szCs w:val="18"/>
              </w:rPr>
              <w:t>)</w:t>
            </w:r>
          </w:p>
        </w:tc>
      </w:tr>
      <w:tr w:rsidR="00092139" w14:paraId="75B6A28B" w14:textId="77777777" w:rsidTr="00DF5956">
        <w:trPr>
          <w:trHeight w:val="516"/>
          <w:jc w:val="center"/>
        </w:trPr>
        <w:tc>
          <w:tcPr>
            <w:tcW w:w="2851" w:type="dxa"/>
            <w:vAlign w:val="center"/>
            <w:hideMark/>
          </w:tcPr>
          <w:p w14:paraId="14690B7E" w14:textId="77777777" w:rsidR="00092139" w:rsidRDefault="00092139" w:rsidP="00DF5956">
            <w:pPr>
              <w:rPr>
                <w:rFonts w:asciiTheme="minorBidi" w:eastAsia="Times New Roman" w:hAnsiTheme="minorBidi"/>
                <w:i/>
                <w:iCs/>
                <w:color w:val="000000"/>
                <w:sz w:val="18"/>
                <w:szCs w:val="18"/>
              </w:rPr>
            </w:pPr>
            <w:r>
              <w:rPr>
                <w:rFonts w:asciiTheme="minorBidi" w:eastAsia="Times New Roman" w:hAnsiTheme="minorBidi"/>
                <w:i/>
                <w:iCs/>
                <w:color w:val="000000"/>
                <w:sz w:val="18"/>
                <w:szCs w:val="18"/>
              </w:rPr>
              <w:t>Arrived from an institution</w:t>
            </w:r>
          </w:p>
        </w:tc>
        <w:tc>
          <w:tcPr>
            <w:tcW w:w="1416" w:type="dxa"/>
            <w:vAlign w:val="center"/>
          </w:tcPr>
          <w:p w14:paraId="1CEA94DA"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hideMark/>
          </w:tcPr>
          <w:p w14:paraId="6E5D2BE2"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 xml:space="preserve">1226 (10.9)   </w:t>
            </w:r>
          </w:p>
        </w:tc>
        <w:tc>
          <w:tcPr>
            <w:tcW w:w="1417" w:type="dxa"/>
            <w:vAlign w:val="center"/>
            <w:hideMark/>
          </w:tcPr>
          <w:p w14:paraId="07698241"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1133 (27.7)</w:t>
            </w:r>
          </w:p>
        </w:tc>
      </w:tr>
      <w:tr w:rsidR="00092139" w14:paraId="4E7BDC01"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7A86B1C4" w14:textId="77777777" w:rsidR="00092139" w:rsidRDefault="00092139" w:rsidP="00DF5956">
            <w:pPr>
              <w:rPr>
                <w:rFonts w:asciiTheme="minorBidi" w:eastAsia="Times New Roman" w:hAnsiTheme="minorBidi"/>
                <w:i/>
                <w:iCs/>
                <w:color w:val="000000"/>
                <w:sz w:val="18"/>
                <w:szCs w:val="18"/>
              </w:rPr>
            </w:pPr>
            <w:r w:rsidRPr="00531E49">
              <w:rPr>
                <w:rFonts w:asciiTheme="minorBidi" w:eastAsia="Times New Roman" w:hAnsiTheme="minorBidi"/>
                <w:i/>
                <w:iCs/>
                <w:color w:val="000000"/>
                <w:sz w:val="18"/>
                <w:szCs w:val="18"/>
              </w:rPr>
              <w:t>Arrived from another hospital</w:t>
            </w:r>
          </w:p>
        </w:tc>
        <w:tc>
          <w:tcPr>
            <w:tcW w:w="1416" w:type="dxa"/>
            <w:vAlign w:val="center"/>
          </w:tcPr>
          <w:p w14:paraId="1C5EB566"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7861D401"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 xml:space="preserve">256 (2.3)    </w:t>
            </w:r>
          </w:p>
        </w:tc>
        <w:tc>
          <w:tcPr>
            <w:tcW w:w="1417" w:type="dxa"/>
            <w:vAlign w:val="center"/>
          </w:tcPr>
          <w:p w14:paraId="5C0F3547"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168 (4.1)</w:t>
            </w:r>
          </w:p>
        </w:tc>
      </w:tr>
      <w:tr w:rsidR="00092139" w14:paraId="7856187D" w14:textId="77777777" w:rsidTr="00DF5956">
        <w:trPr>
          <w:trHeight w:val="516"/>
          <w:jc w:val="center"/>
        </w:trPr>
        <w:tc>
          <w:tcPr>
            <w:tcW w:w="2851" w:type="dxa"/>
            <w:vAlign w:val="center"/>
          </w:tcPr>
          <w:p w14:paraId="00B3EBD5" w14:textId="77777777" w:rsidR="00092139" w:rsidRDefault="00092139" w:rsidP="00DF5956">
            <w:pPr>
              <w:rPr>
                <w:rFonts w:asciiTheme="minorBidi" w:eastAsia="Times New Roman" w:hAnsiTheme="minorBidi"/>
                <w:i/>
                <w:iCs/>
                <w:color w:val="000000"/>
                <w:sz w:val="18"/>
                <w:szCs w:val="18"/>
              </w:rPr>
            </w:pPr>
            <w:r w:rsidRPr="00531E49">
              <w:rPr>
                <w:rFonts w:asciiTheme="minorBidi" w:eastAsia="Times New Roman" w:hAnsiTheme="minorBidi"/>
                <w:i/>
                <w:iCs/>
                <w:color w:val="000000"/>
                <w:sz w:val="18"/>
                <w:szCs w:val="18"/>
              </w:rPr>
              <w:t>Arrived from: other</w:t>
            </w:r>
          </w:p>
        </w:tc>
        <w:tc>
          <w:tcPr>
            <w:tcW w:w="1416" w:type="dxa"/>
            <w:vAlign w:val="center"/>
          </w:tcPr>
          <w:p w14:paraId="116AF936"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4FE75440"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 xml:space="preserve">939 (8.3)    </w:t>
            </w:r>
          </w:p>
        </w:tc>
        <w:tc>
          <w:tcPr>
            <w:tcW w:w="1417" w:type="dxa"/>
            <w:vAlign w:val="center"/>
          </w:tcPr>
          <w:p w14:paraId="7897F31A"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362 (8.8)</w:t>
            </w:r>
          </w:p>
        </w:tc>
      </w:tr>
      <w:tr w:rsidR="00092139" w14:paraId="09DAE3DF"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19F670EB" w14:textId="77777777" w:rsidR="00092139" w:rsidRDefault="00092139" w:rsidP="00DF5956">
            <w:pPr>
              <w:rPr>
                <w:rFonts w:asciiTheme="minorBidi" w:eastAsia="Times New Roman" w:hAnsiTheme="minorBidi"/>
                <w:i/>
                <w:iCs/>
                <w:color w:val="000000"/>
                <w:sz w:val="18"/>
                <w:szCs w:val="18"/>
              </w:rPr>
            </w:pPr>
            <w:r w:rsidRPr="00531E49">
              <w:rPr>
                <w:rFonts w:asciiTheme="minorBidi" w:eastAsia="Times New Roman" w:hAnsiTheme="minorBidi"/>
                <w:i/>
                <w:iCs/>
                <w:color w:val="000000"/>
                <w:sz w:val="18"/>
                <w:szCs w:val="18"/>
              </w:rPr>
              <w:t>Arrived from: unknown</w:t>
            </w:r>
          </w:p>
        </w:tc>
        <w:tc>
          <w:tcPr>
            <w:tcW w:w="1416" w:type="dxa"/>
            <w:vAlign w:val="center"/>
          </w:tcPr>
          <w:p w14:paraId="1E56A471"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7CEF37F2"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 xml:space="preserve">1609 (14.3)    </w:t>
            </w:r>
          </w:p>
        </w:tc>
        <w:tc>
          <w:tcPr>
            <w:tcW w:w="1417" w:type="dxa"/>
            <w:vAlign w:val="center"/>
          </w:tcPr>
          <w:p w14:paraId="00424843"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450 (11.0)</w:t>
            </w:r>
          </w:p>
        </w:tc>
      </w:tr>
      <w:tr w:rsidR="00092139" w14:paraId="5F0ED21A" w14:textId="77777777" w:rsidTr="00DF5956">
        <w:trPr>
          <w:trHeight w:val="516"/>
          <w:jc w:val="center"/>
        </w:trPr>
        <w:tc>
          <w:tcPr>
            <w:tcW w:w="2851" w:type="dxa"/>
            <w:vAlign w:val="center"/>
          </w:tcPr>
          <w:p w14:paraId="2D6497F7" w14:textId="77777777" w:rsidR="00092139" w:rsidRPr="00531E49" w:rsidRDefault="00092139" w:rsidP="00DF5956">
            <w:pPr>
              <w:rPr>
                <w:rFonts w:asciiTheme="minorBidi" w:eastAsia="Times New Roman" w:hAnsiTheme="minorBidi"/>
                <w:i/>
                <w:iCs/>
                <w:color w:val="000000"/>
                <w:sz w:val="18"/>
                <w:szCs w:val="18"/>
              </w:rPr>
            </w:pPr>
            <w:r w:rsidRPr="008D44DA">
              <w:rPr>
                <w:rFonts w:asciiTheme="minorBidi" w:eastAsia="Times New Roman" w:hAnsiTheme="minorBidi"/>
                <w:i/>
                <w:iCs/>
                <w:color w:val="000000"/>
                <w:sz w:val="18"/>
                <w:szCs w:val="18"/>
              </w:rPr>
              <w:t># Hospitalizations past year</w:t>
            </w:r>
          </w:p>
        </w:tc>
        <w:tc>
          <w:tcPr>
            <w:tcW w:w="1416" w:type="dxa"/>
            <w:vAlign w:val="center"/>
          </w:tcPr>
          <w:p w14:paraId="07269832"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Mean (SD)</w:t>
            </w:r>
          </w:p>
        </w:tc>
        <w:tc>
          <w:tcPr>
            <w:tcW w:w="1416" w:type="dxa"/>
            <w:vAlign w:val="center"/>
          </w:tcPr>
          <w:p w14:paraId="6EA9669A" w14:textId="77777777" w:rsidR="00092139" w:rsidRPr="005A257C"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 xml:space="preserve">2.01 (1.47)   </w:t>
            </w:r>
          </w:p>
        </w:tc>
        <w:tc>
          <w:tcPr>
            <w:tcW w:w="1417" w:type="dxa"/>
            <w:vAlign w:val="center"/>
          </w:tcPr>
          <w:p w14:paraId="73D21F7C" w14:textId="77777777" w:rsidR="00092139" w:rsidRPr="005A257C"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2.53 (1.87)</w:t>
            </w:r>
          </w:p>
        </w:tc>
      </w:tr>
      <w:tr w:rsidR="00092139" w14:paraId="5648914B"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569F2B9A" w14:textId="77777777" w:rsidR="00092139" w:rsidRPr="008D44DA" w:rsidRDefault="00092139" w:rsidP="00DF5956">
            <w:pPr>
              <w:rPr>
                <w:rFonts w:asciiTheme="minorBidi" w:eastAsia="Times New Roman" w:hAnsiTheme="minorBidi"/>
                <w:i/>
                <w:iCs/>
                <w:color w:val="000000"/>
                <w:sz w:val="18"/>
                <w:szCs w:val="18"/>
              </w:rPr>
            </w:pPr>
            <w:r w:rsidRPr="008D44DA">
              <w:rPr>
                <w:rFonts w:asciiTheme="minorBidi" w:eastAsia="Times New Roman" w:hAnsiTheme="minorBidi"/>
                <w:i/>
                <w:iCs/>
                <w:color w:val="000000"/>
                <w:sz w:val="18"/>
                <w:szCs w:val="18"/>
              </w:rPr>
              <w:t>Had MRSA</w:t>
            </w:r>
          </w:p>
        </w:tc>
        <w:tc>
          <w:tcPr>
            <w:tcW w:w="1416" w:type="dxa"/>
            <w:vAlign w:val="center"/>
          </w:tcPr>
          <w:p w14:paraId="33588BF6"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66FE2E1D" w14:textId="77777777" w:rsidR="00092139" w:rsidRPr="00CF49B1"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 xml:space="preserve">556 (4.9)    </w:t>
            </w:r>
          </w:p>
        </w:tc>
        <w:tc>
          <w:tcPr>
            <w:tcW w:w="1417" w:type="dxa"/>
            <w:vAlign w:val="center"/>
          </w:tcPr>
          <w:p w14:paraId="403BEEE5" w14:textId="77777777" w:rsidR="00092139" w:rsidRPr="00CF49B1"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882 (21.5)</w:t>
            </w:r>
          </w:p>
        </w:tc>
      </w:tr>
      <w:tr w:rsidR="00092139" w14:paraId="2C68070F" w14:textId="77777777" w:rsidTr="00DF5956">
        <w:trPr>
          <w:trHeight w:val="516"/>
          <w:jc w:val="center"/>
        </w:trPr>
        <w:tc>
          <w:tcPr>
            <w:tcW w:w="2851" w:type="dxa"/>
            <w:vAlign w:val="center"/>
          </w:tcPr>
          <w:p w14:paraId="38FADCBD" w14:textId="77777777" w:rsidR="00092139" w:rsidRPr="008D44DA" w:rsidRDefault="00092139" w:rsidP="00DF5956">
            <w:pPr>
              <w:rPr>
                <w:rFonts w:asciiTheme="minorBidi" w:eastAsia="Times New Roman" w:hAnsiTheme="minorBidi"/>
                <w:i/>
                <w:iCs/>
                <w:color w:val="000000"/>
                <w:sz w:val="18"/>
                <w:szCs w:val="18"/>
              </w:rPr>
            </w:pPr>
            <w:r>
              <w:rPr>
                <w:rFonts w:asciiTheme="minorBidi" w:eastAsia="Times New Roman" w:hAnsiTheme="minorBidi"/>
                <w:i/>
                <w:iCs/>
                <w:color w:val="000000"/>
                <w:sz w:val="18"/>
                <w:szCs w:val="18"/>
              </w:rPr>
              <w:t>Had ESBL</w:t>
            </w:r>
          </w:p>
        </w:tc>
        <w:tc>
          <w:tcPr>
            <w:tcW w:w="1416" w:type="dxa"/>
            <w:vAlign w:val="center"/>
          </w:tcPr>
          <w:p w14:paraId="0AF3071F"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2864D62D" w14:textId="77777777" w:rsidR="00092139" w:rsidRPr="00CF49B1"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 xml:space="preserve">1418 (12.6)   </w:t>
            </w:r>
          </w:p>
        </w:tc>
        <w:tc>
          <w:tcPr>
            <w:tcW w:w="1417" w:type="dxa"/>
            <w:vAlign w:val="center"/>
          </w:tcPr>
          <w:p w14:paraId="3F7952BE" w14:textId="77777777" w:rsidR="00092139" w:rsidRPr="00CF49B1"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1189 (29.0</w:t>
            </w:r>
            <w:r w:rsidRPr="00206646">
              <w:rPr>
                <w:rFonts w:asciiTheme="minorBidi" w:eastAsia="Times New Roman" w:hAnsiTheme="minorBidi"/>
                <w:color w:val="000000"/>
                <w:sz w:val="18"/>
                <w:szCs w:val="18"/>
              </w:rPr>
              <w:t>)</w:t>
            </w:r>
          </w:p>
        </w:tc>
      </w:tr>
      <w:tr w:rsidR="00092139" w14:paraId="5DE8EBD4"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2DE3A198" w14:textId="77777777" w:rsidR="00092139" w:rsidRPr="008D44DA" w:rsidRDefault="00092139" w:rsidP="00DF5956">
            <w:pPr>
              <w:rPr>
                <w:rFonts w:asciiTheme="minorBidi" w:eastAsia="Times New Roman" w:hAnsiTheme="minorBidi"/>
                <w:i/>
                <w:iCs/>
                <w:color w:val="000000"/>
                <w:sz w:val="18"/>
                <w:szCs w:val="18"/>
              </w:rPr>
            </w:pPr>
            <w:r w:rsidRPr="00531E49">
              <w:rPr>
                <w:rFonts w:asciiTheme="minorBidi" w:eastAsia="Times New Roman" w:hAnsiTheme="minorBidi"/>
                <w:i/>
                <w:iCs/>
                <w:color w:val="000000"/>
                <w:sz w:val="18"/>
                <w:szCs w:val="18"/>
              </w:rPr>
              <w:t>Had other resistant infection</w:t>
            </w:r>
          </w:p>
        </w:tc>
        <w:tc>
          <w:tcPr>
            <w:tcW w:w="1416" w:type="dxa"/>
            <w:vAlign w:val="center"/>
          </w:tcPr>
          <w:p w14:paraId="10BB0137"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712A48E9" w14:textId="77777777" w:rsidR="00092139" w:rsidRPr="00CF49B1"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 xml:space="preserve">385 (3.4)    </w:t>
            </w:r>
          </w:p>
        </w:tc>
        <w:tc>
          <w:tcPr>
            <w:tcW w:w="1417" w:type="dxa"/>
            <w:vAlign w:val="center"/>
          </w:tcPr>
          <w:p w14:paraId="7E3BF9BE" w14:textId="77777777" w:rsidR="00092139" w:rsidRPr="00CF49B1"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336 (8.2)</w:t>
            </w:r>
          </w:p>
        </w:tc>
      </w:tr>
      <w:tr w:rsidR="00092139" w14:paraId="7C37930F" w14:textId="77777777" w:rsidTr="00DF5956">
        <w:trPr>
          <w:trHeight w:val="516"/>
          <w:jc w:val="center"/>
        </w:trPr>
        <w:tc>
          <w:tcPr>
            <w:tcW w:w="2851" w:type="dxa"/>
            <w:vAlign w:val="center"/>
          </w:tcPr>
          <w:p w14:paraId="4BABFCF5" w14:textId="77777777" w:rsidR="00092139" w:rsidRPr="00531E49" w:rsidRDefault="00092139" w:rsidP="00DF5956">
            <w:pPr>
              <w:rPr>
                <w:rFonts w:asciiTheme="minorBidi" w:eastAsia="Times New Roman" w:hAnsiTheme="minorBidi"/>
                <w:i/>
                <w:iCs/>
                <w:color w:val="000000"/>
                <w:sz w:val="18"/>
                <w:szCs w:val="18"/>
              </w:rPr>
            </w:pPr>
            <w:r>
              <w:rPr>
                <w:rFonts w:asciiTheme="minorBidi" w:eastAsia="Times New Roman" w:hAnsiTheme="minorBidi"/>
                <w:i/>
                <w:iCs/>
                <w:color w:val="000000"/>
                <w:sz w:val="18"/>
                <w:szCs w:val="18"/>
              </w:rPr>
              <w:t>Culture drawn at the internal unit</w:t>
            </w:r>
          </w:p>
        </w:tc>
        <w:tc>
          <w:tcPr>
            <w:tcW w:w="1416" w:type="dxa"/>
            <w:vAlign w:val="center"/>
          </w:tcPr>
          <w:p w14:paraId="20140DC9"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3C619623"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 xml:space="preserve">5126 (45.5)   </w:t>
            </w:r>
          </w:p>
        </w:tc>
        <w:tc>
          <w:tcPr>
            <w:tcW w:w="1417" w:type="dxa"/>
            <w:vAlign w:val="center"/>
          </w:tcPr>
          <w:p w14:paraId="06C98673"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2329 (56.9)</w:t>
            </w:r>
          </w:p>
        </w:tc>
      </w:tr>
      <w:tr w:rsidR="00092139" w14:paraId="1610A513"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7B11A9DF" w14:textId="77777777" w:rsidR="00092139" w:rsidRPr="00531E49" w:rsidRDefault="00092139" w:rsidP="00DF5956">
            <w:pPr>
              <w:rPr>
                <w:rFonts w:asciiTheme="minorBidi" w:eastAsia="Times New Roman" w:hAnsiTheme="minorBidi"/>
                <w:i/>
                <w:iCs/>
                <w:color w:val="000000"/>
                <w:sz w:val="18"/>
                <w:szCs w:val="18"/>
              </w:rPr>
            </w:pPr>
            <w:r w:rsidRPr="00531E49">
              <w:rPr>
                <w:rFonts w:asciiTheme="minorBidi" w:eastAsia="Times New Roman" w:hAnsiTheme="minorBidi"/>
                <w:i/>
                <w:iCs/>
                <w:color w:val="000000"/>
                <w:sz w:val="18"/>
                <w:szCs w:val="18"/>
              </w:rPr>
              <w:t>Culture drawn at ER</w:t>
            </w:r>
          </w:p>
        </w:tc>
        <w:tc>
          <w:tcPr>
            <w:tcW w:w="1416" w:type="dxa"/>
            <w:vAlign w:val="center"/>
          </w:tcPr>
          <w:p w14:paraId="6FAEC0ED"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1E2C3A1D"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 xml:space="preserve">1034 (9.2)    </w:t>
            </w:r>
          </w:p>
        </w:tc>
        <w:tc>
          <w:tcPr>
            <w:tcW w:w="1417" w:type="dxa"/>
            <w:vAlign w:val="center"/>
          </w:tcPr>
          <w:p w14:paraId="21BE214F"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340 (8.3)</w:t>
            </w:r>
          </w:p>
        </w:tc>
      </w:tr>
      <w:tr w:rsidR="00092139" w14:paraId="12E94D35" w14:textId="77777777" w:rsidTr="00DF5956">
        <w:trPr>
          <w:trHeight w:val="516"/>
          <w:jc w:val="center"/>
        </w:trPr>
        <w:tc>
          <w:tcPr>
            <w:tcW w:w="2851" w:type="dxa"/>
            <w:vAlign w:val="center"/>
          </w:tcPr>
          <w:p w14:paraId="1799876C" w14:textId="77777777" w:rsidR="00092139" w:rsidRPr="00531E49" w:rsidRDefault="00092139" w:rsidP="00DF5956">
            <w:pPr>
              <w:rPr>
                <w:rFonts w:asciiTheme="minorBidi" w:eastAsia="Times New Roman" w:hAnsiTheme="minorBidi"/>
                <w:i/>
                <w:iCs/>
                <w:color w:val="000000"/>
                <w:sz w:val="18"/>
                <w:szCs w:val="18"/>
              </w:rPr>
            </w:pPr>
            <w:r w:rsidRPr="00531E49">
              <w:rPr>
                <w:rFonts w:asciiTheme="minorBidi" w:eastAsia="Times New Roman" w:hAnsiTheme="minorBidi"/>
                <w:i/>
                <w:iCs/>
                <w:color w:val="000000"/>
                <w:sz w:val="18"/>
                <w:szCs w:val="18"/>
              </w:rPr>
              <w:t>Culture drawn at the orthopedic unit</w:t>
            </w:r>
          </w:p>
        </w:tc>
        <w:tc>
          <w:tcPr>
            <w:tcW w:w="1416" w:type="dxa"/>
            <w:vAlign w:val="center"/>
          </w:tcPr>
          <w:p w14:paraId="77ECF294"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58230862"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 xml:space="preserve">1501 (13.3)    </w:t>
            </w:r>
          </w:p>
        </w:tc>
        <w:tc>
          <w:tcPr>
            <w:tcW w:w="1417" w:type="dxa"/>
            <w:vAlign w:val="center"/>
          </w:tcPr>
          <w:p w14:paraId="530571BD"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537 (13.1)</w:t>
            </w:r>
          </w:p>
        </w:tc>
      </w:tr>
      <w:tr w:rsidR="00092139" w14:paraId="1B8EECE7"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1B43B329" w14:textId="77777777" w:rsidR="00092139" w:rsidRPr="00531E49" w:rsidRDefault="00092139" w:rsidP="00DF5956">
            <w:pPr>
              <w:rPr>
                <w:rFonts w:asciiTheme="minorBidi" w:eastAsia="Times New Roman" w:hAnsiTheme="minorBidi"/>
                <w:i/>
                <w:iCs/>
                <w:color w:val="000000"/>
                <w:sz w:val="18"/>
                <w:szCs w:val="18"/>
              </w:rPr>
            </w:pPr>
            <w:r w:rsidRPr="00531E49">
              <w:rPr>
                <w:rFonts w:asciiTheme="minorBidi" w:eastAsia="Times New Roman" w:hAnsiTheme="minorBidi"/>
                <w:i/>
                <w:iCs/>
                <w:color w:val="000000"/>
                <w:sz w:val="18"/>
                <w:szCs w:val="18"/>
              </w:rPr>
              <w:t>Culture drawn at other unit</w:t>
            </w:r>
          </w:p>
        </w:tc>
        <w:tc>
          <w:tcPr>
            <w:tcW w:w="1416" w:type="dxa"/>
            <w:vAlign w:val="center"/>
          </w:tcPr>
          <w:p w14:paraId="0F3CFB9F"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318DC06E"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 xml:space="preserve">856 (7.6)    </w:t>
            </w:r>
          </w:p>
        </w:tc>
        <w:tc>
          <w:tcPr>
            <w:tcW w:w="1417" w:type="dxa"/>
            <w:vAlign w:val="center"/>
          </w:tcPr>
          <w:p w14:paraId="261C023F"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173 (4.2)</w:t>
            </w:r>
          </w:p>
        </w:tc>
      </w:tr>
      <w:tr w:rsidR="00092139" w14:paraId="69A0D0F3" w14:textId="77777777" w:rsidTr="00DF5956">
        <w:trPr>
          <w:trHeight w:val="516"/>
          <w:jc w:val="center"/>
        </w:trPr>
        <w:tc>
          <w:tcPr>
            <w:tcW w:w="2851" w:type="dxa"/>
            <w:vAlign w:val="center"/>
            <w:hideMark/>
          </w:tcPr>
          <w:p w14:paraId="55230E5E" w14:textId="77777777" w:rsidR="00092139" w:rsidRDefault="00092139" w:rsidP="00DF5956">
            <w:pPr>
              <w:rPr>
                <w:rFonts w:asciiTheme="minorBidi" w:eastAsia="Times New Roman" w:hAnsiTheme="minorBidi"/>
                <w:i/>
                <w:iCs/>
                <w:color w:val="000000"/>
                <w:sz w:val="18"/>
                <w:szCs w:val="18"/>
              </w:rPr>
            </w:pPr>
            <w:r w:rsidRPr="008D44DA">
              <w:rPr>
                <w:rFonts w:asciiTheme="minorBidi" w:eastAsia="Times New Roman" w:hAnsiTheme="minorBidi"/>
                <w:i/>
                <w:iCs/>
                <w:color w:val="000000"/>
                <w:sz w:val="18"/>
                <w:szCs w:val="18"/>
              </w:rPr>
              <w:t>Sample location: urine</w:t>
            </w:r>
          </w:p>
        </w:tc>
        <w:tc>
          <w:tcPr>
            <w:tcW w:w="1416" w:type="dxa"/>
            <w:vAlign w:val="center"/>
          </w:tcPr>
          <w:p w14:paraId="3CEB0BAF"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hideMark/>
          </w:tcPr>
          <w:p w14:paraId="202C02C1"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 xml:space="preserve">3950 (35.1)   </w:t>
            </w:r>
          </w:p>
        </w:tc>
        <w:tc>
          <w:tcPr>
            <w:tcW w:w="1417" w:type="dxa"/>
            <w:vAlign w:val="center"/>
            <w:hideMark/>
          </w:tcPr>
          <w:p w14:paraId="53727935"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1607 (39.2)</w:t>
            </w:r>
          </w:p>
        </w:tc>
      </w:tr>
      <w:tr w:rsidR="00092139" w14:paraId="7E70392B"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597CED4B" w14:textId="77777777" w:rsidR="00092139" w:rsidRPr="008D44DA" w:rsidRDefault="00092139" w:rsidP="00DF5956">
            <w:pPr>
              <w:rPr>
                <w:rFonts w:asciiTheme="minorBidi" w:eastAsia="Times New Roman" w:hAnsiTheme="minorBidi"/>
                <w:i/>
                <w:iCs/>
                <w:color w:val="000000"/>
                <w:sz w:val="18"/>
                <w:szCs w:val="18"/>
              </w:rPr>
            </w:pPr>
            <w:r w:rsidRPr="00531E49">
              <w:rPr>
                <w:rFonts w:asciiTheme="minorBidi" w:eastAsia="Times New Roman" w:hAnsiTheme="minorBidi"/>
                <w:i/>
                <w:iCs/>
                <w:color w:val="000000"/>
                <w:sz w:val="18"/>
                <w:szCs w:val="18"/>
              </w:rPr>
              <w:t>Sample location: blood</w:t>
            </w:r>
          </w:p>
        </w:tc>
        <w:tc>
          <w:tcPr>
            <w:tcW w:w="1416" w:type="dxa"/>
            <w:vAlign w:val="center"/>
          </w:tcPr>
          <w:p w14:paraId="28A8291E"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563E39B1"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 xml:space="preserve">1446 (12.8)    </w:t>
            </w:r>
          </w:p>
        </w:tc>
        <w:tc>
          <w:tcPr>
            <w:tcW w:w="1417" w:type="dxa"/>
            <w:vAlign w:val="center"/>
          </w:tcPr>
          <w:p w14:paraId="2C381451"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374 (9.1)</w:t>
            </w:r>
          </w:p>
        </w:tc>
      </w:tr>
      <w:tr w:rsidR="00092139" w14:paraId="76E87735" w14:textId="77777777" w:rsidTr="00DF5956">
        <w:trPr>
          <w:trHeight w:val="516"/>
          <w:jc w:val="center"/>
        </w:trPr>
        <w:tc>
          <w:tcPr>
            <w:tcW w:w="2851" w:type="dxa"/>
            <w:vAlign w:val="center"/>
          </w:tcPr>
          <w:p w14:paraId="324E2D58" w14:textId="77777777" w:rsidR="00092139" w:rsidRPr="008D44DA" w:rsidRDefault="00092139" w:rsidP="00DF5956">
            <w:pPr>
              <w:rPr>
                <w:rFonts w:asciiTheme="minorBidi" w:eastAsia="Times New Roman" w:hAnsiTheme="minorBidi"/>
                <w:i/>
                <w:iCs/>
                <w:color w:val="000000"/>
                <w:sz w:val="18"/>
                <w:szCs w:val="18"/>
              </w:rPr>
            </w:pPr>
            <w:r w:rsidRPr="00531E49">
              <w:rPr>
                <w:rFonts w:asciiTheme="minorBidi" w:eastAsia="Times New Roman" w:hAnsiTheme="minorBidi"/>
                <w:i/>
                <w:iCs/>
                <w:color w:val="000000"/>
                <w:sz w:val="18"/>
                <w:szCs w:val="18"/>
              </w:rPr>
              <w:t>Sample location: wound</w:t>
            </w:r>
          </w:p>
        </w:tc>
        <w:tc>
          <w:tcPr>
            <w:tcW w:w="1416" w:type="dxa"/>
            <w:vAlign w:val="center"/>
          </w:tcPr>
          <w:p w14:paraId="7C2E5338"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183B8BC6"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 xml:space="preserve">2873 (25.5)    </w:t>
            </w:r>
          </w:p>
        </w:tc>
        <w:tc>
          <w:tcPr>
            <w:tcW w:w="1417" w:type="dxa"/>
            <w:vAlign w:val="center"/>
          </w:tcPr>
          <w:p w14:paraId="3F6DEB4B"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877 (21.4)</w:t>
            </w:r>
          </w:p>
        </w:tc>
      </w:tr>
      <w:tr w:rsidR="00092139" w14:paraId="4387AB2C"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4F3219B9" w14:textId="77777777" w:rsidR="00092139" w:rsidRPr="008D44DA" w:rsidRDefault="00092139" w:rsidP="00DF5956">
            <w:pPr>
              <w:rPr>
                <w:rFonts w:asciiTheme="minorBidi" w:eastAsia="Times New Roman" w:hAnsiTheme="minorBidi"/>
                <w:i/>
                <w:iCs/>
                <w:color w:val="000000"/>
                <w:sz w:val="18"/>
                <w:szCs w:val="18"/>
              </w:rPr>
            </w:pPr>
            <w:r w:rsidRPr="005A257C">
              <w:rPr>
                <w:rFonts w:asciiTheme="minorBidi" w:eastAsia="Times New Roman" w:hAnsiTheme="minorBidi"/>
                <w:i/>
                <w:iCs/>
                <w:color w:val="000000"/>
                <w:sz w:val="18"/>
                <w:szCs w:val="18"/>
              </w:rPr>
              <w:t>Sample location: sputum</w:t>
            </w:r>
          </w:p>
        </w:tc>
        <w:tc>
          <w:tcPr>
            <w:tcW w:w="1416" w:type="dxa"/>
            <w:vAlign w:val="center"/>
          </w:tcPr>
          <w:p w14:paraId="5011B695"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52964CF1"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 xml:space="preserve">926 (8.2)    </w:t>
            </w:r>
          </w:p>
        </w:tc>
        <w:tc>
          <w:tcPr>
            <w:tcW w:w="1417" w:type="dxa"/>
            <w:vAlign w:val="center"/>
          </w:tcPr>
          <w:p w14:paraId="6B129915"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253 (6.2)</w:t>
            </w:r>
          </w:p>
        </w:tc>
      </w:tr>
      <w:tr w:rsidR="00092139" w14:paraId="12C3677E" w14:textId="77777777" w:rsidTr="00DF5956">
        <w:trPr>
          <w:trHeight w:val="516"/>
          <w:jc w:val="center"/>
        </w:trPr>
        <w:tc>
          <w:tcPr>
            <w:tcW w:w="2851" w:type="dxa"/>
            <w:vAlign w:val="center"/>
          </w:tcPr>
          <w:p w14:paraId="46BE8A3B" w14:textId="77777777" w:rsidR="00092139" w:rsidRPr="008D44DA" w:rsidRDefault="00092139" w:rsidP="00DF5956">
            <w:pPr>
              <w:rPr>
                <w:rFonts w:asciiTheme="minorBidi" w:eastAsia="Times New Roman" w:hAnsiTheme="minorBidi"/>
                <w:i/>
                <w:iCs/>
                <w:color w:val="000000"/>
                <w:sz w:val="18"/>
                <w:szCs w:val="18"/>
              </w:rPr>
            </w:pPr>
            <w:r w:rsidRPr="005A257C">
              <w:rPr>
                <w:rFonts w:asciiTheme="minorBidi" w:eastAsia="Times New Roman" w:hAnsiTheme="minorBidi"/>
                <w:i/>
                <w:iCs/>
                <w:color w:val="000000"/>
                <w:sz w:val="18"/>
                <w:szCs w:val="18"/>
              </w:rPr>
              <w:t>Sample location: unknown</w:t>
            </w:r>
          </w:p>
        </w:tc>
        <w:tc>
          <w:tcPr>
            <w:tcW w:w="1416" w:type="dxa"/>
            <w:vAlign w:val="center"/>
          </w:tcPr>
          <w:p w14:paraId="16C9CBB5"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5698A32A"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 xml:space="preserve">1872 (16.6)    </w:t>
            </w:r>
          </w:p>
        </w:tc>
        <w:tc>
          <w:tcPr>
            <w:tcW w:w="1417" w:type="dxa"/>
            <w:vAlign w:val="center"/>
          </w:tcPr>
          <w:p w14:paraId="38B855E1"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944 (23.1)</w:t>
            </w:r>
          </w:p>
        </w:tc>
      </w:tr>
      <w:tr w:rsidR="00092139" w14:paraId="4C3453A1"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6D65FC93" w14:textId="77777777" w:rsidR="00092139" w:rsidRPr="008D44DA" w:rsidRDefault="00092139" w:rsidP="00DF5956">
            <w:pPr>
              <w:rPr>
                <w:rFonts w:asciiTheme="minorBidi" w:eastAsia="Times New Roman" w:hAnsiTheme="minorBidi"/>
                <w:i/>
                <w:iCs/>
                <w:color w:val="000000"/>
                <w:sz w:val="18"/>
                <w:szCs w:val="18"/>
              </w:rPr>
            </w:pPr>
            <w:r w:rsidRPr="005A257C">
              <w:rPr>
                <w:rFonts w:asciiTheme="minorBidi" w:eastAsia="Times New Roman" w:hAnsiTheme="minorBidi"/>
                <w:i/>
                <w:iCs/>
                <w:color w:val="000000"/>
                <w:sz w:val="18"/>
                <w:szCs w:val="18"/>
              </w:rPr>
              <w:t>Sample location: other</w:t>
            </w:r>
          </w:p>
        </w:tc>
        <w:tc>
          <w:tcPr>
            <w:tcW w:w="1416" w:type="dxa"/>
            <w:vAlign w:val="center"/>
          </w:tcPr>
          <w:p w14:paraId="7C978F41"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5D5FBA8E"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 xml:space="preserve">200 (1.8)     </w:t>
            </w:r>
          </w:p>
        </w:tc>
        <w:tc>
          <w:tcPr>
            <w:tcW w:w="1417" w:type="dxa"/>
            <w:vAlign w:val="center"/>
          </w:tcPr>
          <w:p w14:paraId="3C84C2DC"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40 (1.0</w:t>
            </w:r>
            <w:r w:rsidRPr="00206646">
              <w:rPr>
                <w:rFonts w:asciiTheme="minorBidi" w:eastAsia="Times New Roman" w:hAnsiTheme="minorBidi"/>
                <w:color w:val="000000"/>
                <w:sz w:val="18"/>
                <w:szCs w:val="18"/>
              </w:rPr>
              <w:t>)</w:t>
            </w:r>
          </w:p>
        </w:tc>
      </w:tr>
      <w:tr w:rsidR="00092139" w14:paraId="04E4BDB6" w14:textId="77777777" w:rsidTr="00DF5956">
        <w:trPr>
          <w:trHeight w:val="516"/>
          <w:jc w:val="center"/>
        </w:trPr>
        <w:tc>
          <w:tcPr>
            <w:tcW w:w="2851" w:type="dxa"/>
            <w:vAlign w:val="center"/>
            <w:hideMark/>
          </w:tcPr>
          <w:p w14:paraId="0E791BF0" w14:textId="77777777" w:rsidR="00092139" w:rsidRDefault="00092139" w:rsidP="00DF5956">
            <w:pPr>
              <w:rPr>
                <w:rFonts w:asciiTheme="minorBidi" w:eastAsia="Times New Roman" w:hAnsiTheme="minorBidi"/>
                <w:i/>
                <w:iCs/>
                <w:color w:val="000000"/>
                <w:sz w:val="18"/>
                <w:szCs w:val="18"/>
              </w:rPr>
            </w:pPr>
            <w:r w:rsidRPr="008D44DA">
              <w:rPr>
                <w:rFonts w:asciiTheme="minorBidi" w:eastAsia="Times New Roman" w:hAnsiTheme="minorBidi"/>
                <w:i/>
                <w:iCs/>
                <w:color w:val="000000"/>
                <w:sz w:val="18"/>
                <w:szCs w:val="18"/>
              </w:rPr>
              <w:lastRenderedPageBreak/>
              <w:t>Genus: Escherichia</w:t>
            </w:r>
          </w:p>
        </w:tc>
        <w:tc>
          <w:tcPr>
            <w:tcW w:w="1416" w:type="dxa"/>
            <w:vAlign w:val="center"/>
          </w:tcPr>
          <w:p w14:paraId="57316E7F"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hideMark/>
          </w:tcPr>
          <w:p w14:paraId="1E68F3B4"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 xml:space="preserve">3533 (31.4)   </w:t>
            </w:r>
          </w:p>
        </w:tc>
        <w:tc>
          <w:tcPr>
            <w:tcW w:w="1417" w:type="dxa"/>
            <w:vAlign w:val="center"/>
            <w:hideMark/>
          </w:tcPr>
          <w:p w14:paraId="3B59F3A4" w14:textId="77777777" w:rsidR="00092139" w:rsidRDefault="00092139" w:rsidP="00DF5956">
            <w:pPr>
              <w:jc w:val="center"/>
              <w:rPr>
                <w:rFonts w:asciiTheme="minorBidi" w:eastAsia="Times New Roman" w:hAnsiTheme="minorBidi"/>
                <w:color w:val="000000"/>
                <w:sz w:val="18"/>
                <w:szCs w:val="18"/>
              </w:rPr>
            </w:pPr>
            <w:r w:rsidRPr="00A31B07">
              <w:rPr>
                <w:rFonts w:asciiTheme="minorBidi" w:eastAsia="Times New Roman" w:hAnsiTheme="minorBidi"/>
                <w:color w:val="000000"/>
                <w:sz w:val="18"/>
                <w:szCs w:val="18"/>
              </w:rPr>
              <w:t>1545 (37.7</w:t>
            </w:r>
            <w:r>
              <w:rPr>
                <w:rFonts w:asciiTheme="minorBidi" w:eastAsia="Times New Roman" w:hAnsiTheme="minorBidi"/>
                <w:color w:val="000000"/>
                <w:sz w:val="18"/>
                <w:szCs w:val="18"/>
              </w:rPr>
              <w:t>)</w:t>
            </w:r>
          </w:p>
        </w:tc>
      </w:tr>
      <w:tr w:rsidR="00092139" w14:paraId="36D7F88A"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564EAE81" w14:textId="77777777" w:rsidR="00092139" w:rsidRPr="008D44DA" w:rsidRDefault="00092139" w:rsidP="00DF5956">
            <w:pPr>
              <w:rPr>
                <w:rFonts w:asciiTheme="minorBidi" w:eastAsia="Times New Roman" w:hAnsiTheme="minorBidi"/>
                <w:i/>
                <w:iCs/>
                <w:color w:val="000000"/>
                <w:sz w:val="18"/>
                <w:szCs w:val="18"/>
              </w:rPr>
            </w:pPr>
            <w:r w:rsidRPr="005A257C">
              <w:rPr>
                <w:rFonts w:asciiTheme="minorBidi" w:eastAsia="Times New Roman" w:hAnsiTheme="minorBidi"/>
                <w:i/>
                <w:iCs/>
                <w:color w:val="000000"/>
                <w:sz w:val="18"/>
                <w:szCs w:val="18"/>
              </w:rPr>
              <w:t>Genus: Enterobacter</w:t>
            </w:r>
          </w:p>
        </w:tc>
        <w:tc>
          <w:tcPr>
            <w:tcW w:w="1416" w:type="dxa"/>
            <w:vAlign w:val="center"/>
          </w:tcPr>
          <w:p w14:paraId="23897E54"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6CC032D5" w14:textId="77777777" w:rsidR="00092139" w:rsidRPr="00CF49B1" w:rsidRDefault="00092139" w:rsidP="00DF5956">
            <w:pPr>
              <w:jc w:val="center"/>
              <w:rPr>
                <w:rFonts w:asciiTheme="minorBidi" w:eastAsia="Times New Roman" w:hAnsiTheme="minorBidi"/>
                <w:color w:val="000000"/>
                <w:sz w:val="18"/>
                <w:szCs w:val="18"/>
              </w:rPr>
            </w:pPr>
            <w:r w:rsidRPr="004D3583">
              <w:rPr>
                <w:rFonts w:asciiTheme="minorBidi" w:eastAsia="Times New Roman" w:hAnsiTheme="minorBidi"/>
                <w:color w:val="000000"/>
                <w:sz w:val="18"/>
                <w:szCs w:val="18"/>
              </w:rPr>
              <w:t xml:space="preserve">450 (4.0)     </w:t>
            </w:r>
          </w:p>
        </w:tc>
        <w:tc>
          <w:tcPr>
            <w:tcW w:w="1417" w:type="dxa"/>
            <w:vAlign w:val="center"/>
          </w:tcPr>
          <w:p w14:paraId="246AF8D0" w14:textId="77777777" w:rsidR="00092139" w:rsidRPr="00CF49B1" w:rsidRDefault="00092139" w:rsidP="00DF5956">
            <w:pPr>
              <w:jc w:val="center"/>
              <w:rPr>
                <w:rFonts w:asciiTheme="minorBidi" w:eastAsia="Times New Roman" w:hAnsiTheme="minorBidi"/>
                <w:color w:val="000000"/>
                <w:sz w:val="18"/>
                <w:szCs w:val="18"/>
              </w:rPr>
            </w:pPr>
            <w:r w:rsidRPr="004D3583">
              <w:rPr>
                <w:rFonts w:asciiTheme="minorBidi" w:eastAsia="Times New Roman" w:hAnsiTheme="minorBidi"/>
                <w:color w:val="000000"/>
                <w:sz w:val="18"/>
                <w:szCs w:val="18"/>
              </w:rPr>
              <w:t>35 (0.9)</w:t>
            </w:r>
          </w:p>
        </w:tc>
      </w:tr>
      <w:tr w:rsidR="00092139" w14:paraId="57803B77" w14:textId="77777777" w:rsidTr="00DF5956">
        <w:trPr>
          <w:trHeight w:val="516"/>
          <w:jc w:val="center"/>
        </w:trPr>
        <w:tc>
          <w:tcPr>
            <w:tcW w:w="2851" w:type="dxa"/>
            <w:vAlign w:val="center"/>
          </w:tcPr>
          <w:p w14:paraId="166689B9" w14:textId="77777777" w:rsidR="00092139" w:rsidRPr="008D44DA" w:rsidRDefault="00092139" w:rsidP="00DF5956">
            <w:pPr>
              <w:rPr>
                <w:rFonts w:asciiTheme="minorBidi" w:eastAsia="Times New Roman" w:hAnsiTheme="minorBidi"/>
                <w:i/>
                <w:iCs/>
                <w:color w:val="000000"/>
                <w:sz w:val="18"/>
                <w:szCs w:val="18"/>
              </w:rPr>
            </w:pPr>
            <w:r w:rsidRPr="005A257C">
              <w:rPr>
                <w:rFonts w:asciiTheme="minorBidi" w:eastAsia="Times New Roman" w:hAnsiTheme="minorBidi"/>
                <w:i/>
                <w:iCs/>
                <w:color w:val="000000"/>
                <w:sz w:val="18"/>
                <w:szCs w:val="18"/>
              </w:rPr>
              <w:t>Genus: Citrobacter</w:t>
            </w:r>
          </w:p>
        </w:tc>
        <w:tc>
          <w:tcPr>
            <w:tcW w:w="1416" w:type="dxa"/>
            <w:vAlign w:val="center"/>
          </w:tcPr>
          <w:p w14:paraId="76BE2B89"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789922D9" w14:textId="77777777" w:rsidR="00092139" w:rsidRPr="00CF49B1" w:rsidRDefault="00092139" w:rsidP="00DF5956">
            <w:pPr>
              <w:jc w:val="center"/>
              <w:rPr>
                <w:rFonts w:asciiTheme="minorBidi" w:eastAsia="Times New Roman" w:hAnsiTheme="minorBidi"/>
                <w:color w:val="000000"/>
                <w:sz w:val="18"/>
                <w:szCs w:val="18"/>
              </w:rPr>
            </w:pPr>
            <w:r w:rsidRPr="004D3583">
              <w:rPr>
                <w:rFonts w:asciiTheme="minorBidi" w:eastAsia="Times New Roman" w:hAnsiTheme="minorBidi"/>
                <w:color w:val="000000"/>
                <w:sz w:val="18"/>
                <w:szCs w:val="18"/>
              </w:rPr>
              <w:t xml:space="preserve">494 (4.4)     </w:t>
            </w:r>
          </w:p>
        </w:tc>
        <w:tc>
          <w:tcPr>
            <w:tcW w:w="1417" w:type="dxa"/>
            <w:vAlign w:val="center"/>
          </w:tcPr>
          <w:p w14:paraId="25DAD73E" w14:textId="77777777" w:rsidR="00092139" w:rsidRPr="00CF49B1" w:rsidRDefault="00092139" w:rsidP="00DF5956">
            <w:pPr>
              <w:jc w:val="center"/>
              <w:rPr>
                <w:rFonts w:asciiTheme="minorBidi" w:eastAsia="Times New Roman" w:hAnsiTheme="minorBidi"/>
                <w:color w:val="000000"/>
                <w:sz w:val="18"/>
                <w:szCs w:val="18"/>
              </w:rPr>
            </w:pPr>
            <w:r w:rsidRPr="004D3583">
              <w:rPr>
                <w:rFonts w:asciiTheme="minorBidi" w:eastAsia="Times New Roman" w:hAnsiTheme="minorBidi"/>
                <w:color w:val="000000"/>
                <w:sz w:val="18"/>
                <w:szCs w:val="18"/>
              </w:rPr>
              <w:t>16 (0.4</w:t>
            </w:r>
            <w:r w:rsidRPr="00206646">
              <w:rPr>
                <w:rFonts w:asciiTheme="minorBidi" w:eastAsia="Times New Roman" w:hAnsiTheme="minorBidi"/>
                <w:color w:val="000000"/>
                <w:sz w:val="18"/>
                <w:szCs w:val="18"/>
              </w:rPr>
              <w:t>)</w:t>
            </w:r>
          </w:p>
        </w:tc>
      </w:tr>
      <w:tr w:rsidR="00092139" w14:paraId="7555BCDB"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6D762B2E" w14:textId="77777777" w:rsidR="00092139" w:rsidRPr="008D44DA" w:rsidRDefault="00092139" w:rsidP="00DF5956">
            <w:pPr>
              <w:rPr>
                <w:rFonts w:asciiTheme="minorBidi" w:eastAsia="Times New Roman" w:hAnsiTheme="minorBidi"/>
                <w:i/>
                <w:iCs/>
                <w:color w:val="000000"/>
                <w:sz w:val="18"/>
                <w:szCs w:val="18"/>
              </w:rPr>
            </w:pPr>
            <w:r>
              <w:rPr>
                <w:rFonts w:asciiTheme="minorBidi" w:eastAsia="Times New Roman" w:hAnsiTheme="minorBidi"/>
                <w:i/>
                <w:iCs/>
                <w:color w:val="000000"/>
                <w:sz w:val="18"/>
                <w:szCs w:val="18"/>
              </w:rPr>
              <w:t>G</w:t>
            </w:r>
            <w:r w:rsidRPr="005A257C">
              <w:rPr>
                <w:rFonts w:asciiTheme="minorBidi" w:eastAsia="Times New Roman" w:hAnsiTheme="minorBidi"/>
                <w:i/>
                <w:iCs/>
                <w:color w:val="000000"/>
                <w:sz w:val="18"/>
                <w:szCs w:val="18"/>
              </w:rPr>
              <w:t>enus: Pseudomona</w:t>
            </w:r>
            <w:r>
              <w:rPr>
                <w:rFonts w:asciiTheme="minorBidi" w:eastAsia="Times New Roman" w:hAnsiTheme="minorBidi"/>
                <w:i/>
                <w:iCs/>
                <w:color w:val="000000"/>
                <w:sz w:val="18"/>
                <w:szCs w:val="18"/>
              </w:rPr>
              <w:t>s</w:t>
            </w:r>
          </w:p>
        </w:tc>
        <w:tc>
          <w:tcPr>
            <w:tcW w:w="1416" w:type="dxa"/>
            <w:vAlign w:val="center"/>
          </w:tcPr>
          <w:p w14:paraId="69637394"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2755D5F3" w14:textId="77777777" w:rsidR="00092139" w:rsidRPr="00CF49B1" w:rsidRDefault="00092139" w:rsidP="00DF5956">
            <w:pPr>
              <w:jc w:val="center"/>
              <w:rPr>
                <w:rFonts w:asciiTheme="minorBidi" w:eastAsia="Times New Roman" w:hAnsiTheme="minorBidi"/>
                <w:color w:val="000000"/>
                <w:sz w:val="18"/>
                <w:szCs w:val="18"/>
              </w:rPr>
            </w:pPr>
            <w:r w:rsidRPr="004D3583">
              <w:rPr>
                <w:rFonts w:asciiTheme="minorBidi" w:eastAsia="Times New Roman" w:hAnsiTheme="minorBidi"/>
                <w:color w:val="000000"/>
                <w:sz w:val="18"/>
                <w:szCs w:val="18"/>
              </w:rPr>
              <w:t xml:space="preserve">2074 (18.4)    </w:t>
            </w:r>
          </w:p>
        </w:tc>
        <w:tc>
          <w:tcPr>
            <w:tcW w:w="1417" w:type="dxa"/>
            <w:vAlign w:val="center"/>
          </w:tcPr>
          <w:p w14:paraId="22FD954F" w14:textId="77777777" w:rsidR="00092139" w:rsidRPr="00CF49B1" w:rsidRDefault="00092139" w:rsidP="00DF5956">
            <w:pPr>
              <w:jc w:val="center"/>
              <w:rPr>
                <w:rFonts w:asciiTheme="minorBidi" w:eastAsia="Times New Roman" w:hAnsiTheme="minorBidi"/>
                <w:color w:val="000000"/>
                <w:sz w:val="18"/>
                <w:szCs w:val="18"/>
              </w:rPr>
            </w:pPr>
            <w:r w:rsidRPr="004D3583">
              <w:rPr>
                <w:rFonts w:asciiTheme="minorBidi" w:eastAsia="Times New Roman" w:hAnsiTheme="minorBidi"/>
                <w:color w:val="000000"/>
                <w:sz w:val="18"/>
                <w:szCs w:val="18"/>
              </w:rPr>
              <w:t>347 (8.5)</w:t>
            </w:r>
          </w:p>
        </w:tc>
      </w:tr>
      <w:tr w:rsidR="00092139" w14:paraId="601E11C0" w14:textId="77777777" w:rsidTr="00DF5956">
        <w:trPr>
          <w:trHeight w:val="516"/>
          <w:jc w:val="center"/>
        </w:trPr>
        <w:tc>
          <w:tcPr>
            <w:tcW w:w="2851" w:type="dxa"/>
            <w:vAlign w:val="center"/>
          </w:tcPr>
          <w:p w14:paraId="753B107F" w14:textId="77777777" w:rsidR="00092139" w:rsidRPr="008D44DA" w:rsidRDefault="00092139" w:rsidP="00DF5956">
            <w:pPr>
              <w:rPr>
                <w:rFonts w:asciiTheme="minorBidi" w:eastAsia="Times New Roman" w:hAnsiTheme="minorBidi"/>
                <w:i/>
                <w:iCs/>
                <w:color w:val="000000"/>
                <w:sz w:val="18"/>
                <w:szCs w:val="18"/>
              </w:rPr>
            </w:pPr>
            <w:r w:rsidRPr="005A257C">
              <w:rPr>
                <w:rFonts w:asciiTheme="minorBidi" w:eastAsia="Times New Roman" w:hAnsiTheme="minorBidi"/>
                <w:i/>
                <w:iCs/>
                <w:color w:val="000000"/>
                <w:sz w:val="18"/>
                <w:szCs w:val="18"/>
              </w:rPr>
              <w:t>Genus: Proteus</w:t>
            </w:r>
          </w:p>
        </w:tc>
        <w:tc>
          <w:tcPr>
            <w:tcW w:w="1416" w:type="dxa"/>
            <w:vAlign w:val="center"/>
          </w:tcPr>
          <w:p w14:paraId="75F4CA8D"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4B0B6B26" w14:textId="77777777" w:rsidR="00092139" w:rsidRPr="00CF49B1" w:rsidRDefault="00092139" w:rsidP="00DF5956">
            <w:pPr>
              <w:jc w:val="center"/>
              <w:rPr>
                <w:rFonts w:asciiTheme="minorBidi" w:eastAsia="Times New Roman" w:hAnsiTheme="minorBidi"/>
                <w:color w:val="000000"/>
                <w:sz w:val="18"/>
                <w:szCs w:val="18"/>
              </w:rPr>
            </w:pPr>
            <w:r w:rsidRPr="004D3583">
              <w:rPr>
                <w:rFonts w:asciiTheme="minorBidi" w:eastAsia="Times New Roman" w:hAnsiTheme="minorBidi"/>
                <w:color w:val="000000"/>
                <w:sz w:val="18"/>
                <w:szCs w:val="18"/>
              </w:rPr>
              <w:t xml:space="preserve">696 (6.2)    </w:t>
            </w:r>
          </w:p>
        </w:tc>
        <w:tc>
          <w:tcPr>
            <w:tcW w:w="1417" w:type="dxa"/>
            <w:vAlign w:val="center"/>
          </w:tcPr>
          <w:p w14:paraId="101A6840" w14:textId="77777777" w:rsidR="00092139" w:rsidRPr="00CF49B1" w:rsidRDefault="00092139" w:rsidP="00DF5956">
            <w:pPr>
              <w:jc w:val="center"/>
              <w:rPr>
                <w:rFonts w:asciiTheme="minorBidi" w:eastAsia="Times New Roman" w:hAnsiTheme="minorBidi"/>
                <w:color w:val="000000"/>
                <w:sz w:val="18"/>
                <w:szCs w:val="18"/>
              </w:rPr>
            </w:pPr>
            <w:r w:rsidRPr="004D3583">
              <w:rPr>
                <w:rFonts w:asciiTheme="minorBidi" w:eastAsia="Times New Roman" w:hAnsiTheme="minorBidi"/>
                <w:color w:val="000000"/>
                <w:sz w:val="18"/>
                <w:szCs w:val="18"/>
              </w:rPr>
              <w:t>456 (11.1)</w:t>
            </w:r>
          </w:p>
        </w:tc>
      </w:tr>
      <w:tr w:rsidR="00092139" w14:paraId="362E946C"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7C9BDCEC" w14:textId="77777777" w:rsidR="00092139" w:rsidRPr="008D44DA" w:rsidRDefault="00092139" w:rsidP="00DF5956">
            <w:pPr>
              <w:rPr>
                <w:rFonts w:asciiTheme="minorBidi" w:eastAsia="Times New Roman" w:hAnsiTheme="minorBidi"/>
                <w:i/>
                <w:iCs/>
                <w:color w:val="000000"/>
                <w:sz w:val="18"/>
                <w:szCs w:val="18"/>
              </w:rPr>
            </w:pPr>
            <w:r w:rsidRPr="005A257C">
              <w:rPr>
                <w:rFonts w:asciiTheme="minorBidi" w:eastAsia="Times New Roman" w:hAnsiTheme="minorBidi"/>
                <w:i/>
                <w:iCs/>
                <w:color w:val="000000"/>
                <w:sz w:val="18"/>
                <w:szCs w:val="18"/>
              </w:rPr>
              <w:t>Genus: Klebsiella</w:t>
            </w:r>
          </w:p>
        </w:tc>
        <w:tc>
          <w:tcPr>
            <w:tcW w:w="1416" w:type="dxa"/>
            <w:vAlign w:val="center"/>
          </w:tcPr>
          <w:p w14:paraId="02773257"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31D2D699" w14:textId="77777777" w:rsidR="00092139" w:rsidRPr="00CF49B1" w:rsidRDefault="00092139" w:rsidP="00DF5956">
            <w:pPr>
              <w:jc w:val="center"/>
              <w:rPr>
                <w:rFonts w:asciiTheme="minorBidi" w:eastAsia="Times New Roman" w:hAnsiTheme="minorBidi"/>
                <w:color w:val="000000"/>
                <w:sz w:val="18"/>
                <w:szCs w:val="18"/>
              </w:rPr>
            </w:pPr>
            <w:r w:rsidRPr="004D3583">
              <w:rPr>
                <w:rFonts w:asciiTheme="minorBidi" w:eastAsia="Times New Roman" w:hAnsiTheme="minorBidi"/>
                <w:color w:val="000000"/>
                <w:sz w:val="18"/>
                <w:szCs w:val="18"/>
              </w:rPr>
              <w:t xml:space="preserve">1557 (13.8)    </w:t>
            </w:r>
          </w:p>
        </w:tc>
        <w:tc>
          <w:tcPr>
            <w:tcW w:w="1417" w:type="dxa"/>
            <w:vAlign w:val="center"/>
          </w:tcPr>
          <w:p w14:paraId="007F7EC2" w14:textId="77777777" w:rsidR="00092139" w:rsidRPr="00CF49B1" w:rsidRDefault="00092139" w:rsidP="00DF5956">
            <w:pPr>
              <w:jc w:val="center"/>
              <w:rPr>
                <w:rFonts w:asciiTheme="minorBidi" w:eastAsia="Times New Roman" w:hAnsiTheme="minorBidi"/>
                <w:color w:val="000000"/>
                <w:sz w:val="18"/>
                <w:szCs w:val="18"/>
              </w:rPr>
            </w:pPr>
            <w:r w:rsidRPr="004D3583">
              <w:rPr>
                <w:rFonts w:asciiTheme="minorBidi" w:eastAsia="Times New Roman" w:hAnsiTheme="minorBidi"/>
                <w:color w:val="000000"/>
                <w:sz w:val="18"/>
                <w:szCs w:val="18"/>
              </w:rPr>
              <w:t>327 (8.0)</w:t>
            </w:r>
          </w:p>
        </w:tc>
      </w:tr>
      <w:tr w:rsidR="00092139" w14:paraId="36D22D59" w14:textId="77777777" w:rsidTr="00DF5956">
        <w:trPr>
          <w:trHeight w:val="516"/>
          <w:jc w:val="center"/>
        </w:trPr>
        <w:tc>
          <w:tcPr>
            <w:tcW w:w="2851" w:type="dxa"/>
            <w:vAlign w:val="center"/>
          </w:tcPr>
          <w:p w14:paraId="3400B2B3" w14:textId="77777777" w:rsidR="00092139" w:rsidRPr="008D44DA" w:rsidRDefault="00092139" w:rsidP="00DF5956">
            <w:pPr>
              <w:rPr>
                <w:rFonts w:asciiTheme="minorBidi" w:eastAsia="Times New Roman" w:hAnsiTheme="minorBidi"/>
                <w:i/>
                <w:iCs/>
                <w:color w:val="000000"/>
                <w:sz w:val="18"/>
                <w:szCs w:val="18"/>
              </w:rPr>
            </w:pPr>
            <w:r w:rsidRPr="005A257C">
              <w:rPr>
                <w:rFonts w:asciiTheme="minorBidi" w:eastAsia="Times New Roman" w:hAnsiTheme="minorBidi"/>
                <w:i/>
                <w:iCs/>
                <w:color w:val="000000"/>
                <w:sz w:val="18"/>
                <w:szCs w:val="18"/>
              </w:rPr>
              <w:t xml:space="preserve">Genus: </w:t>
            </w:r>
            <w:proofErr w:type="spellStart"/>
            <w:r w:rsidRPr="005A257C">
              <w:rPr>
                <w:rFonts w:asciiTheme="minorBidi" w:eastAsia="Times New Roman" w:hAnsiTheme="minorBidi"/>
                <w:i/>
                <w:iCs/>
                <w:color w:val="000000"/>
                <w:sz w:val="18"/>
                <w:szCs w:val="18"/>
              </w:rPr>
              <w:t>Morganella</w:t>
            </w:r>
            <w:proofErr w:type="spellEnd"/>
          </w:p>
        </w:tc>
        <w:tc>
          <w:tcPr>
            <w:tcW w:w="1416" w:type="dxa"/>
            <w:vAlign w:val="center"/>
          </w:tcPr>
          <w:p w14:paraId="19D45C90"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02EFCA7F" w14:textId="77777777" w:rsidR="00092139" w:rsidRPr="00CF49B1" w:rsidRDefault="00092139" w:rsidP="00DF5956">
            <w:pPr>
              <w:jc w:val="center"/>
              <w:rPr>
                <w:rFonts w:asciiTheme="minorBidi" w:eastAsia="Times New Roman" w:hAnsiTheme="minorBidi"/>
                <w:color w:val="000000"/>
                <w:sz w:val="18"/>
                <w:szCs w:val="18"/>
              </w:rPr>
            </w:pPr>
            <w:r w:rsidRPr="004D3583">
              <w:rPr>
                <w:rFonts w:asciiTheme="minorBidi" w:eastAsia="Times New Roman" w:hAnsiTheme="minorBidi"/>
                <w:color w:val="000000"/>
                <w:sz w:val="18"/>
                <w:szCs w:val="18"/>
              </w:rPr>
              <w:t xml:space="preserve">219 (1.9)    </w:t>
            </w:r>
          </w:p>
        </w:tc>
        <w:tc>
          <w:tcPr>
            <w:tcW w:w="1417" w:type="dxa"/>
            <w:vAlign w:val="center"/>
          </w:tcPr>
          <w:p w14:paraId="443816DE" w14:textId="77777777" w:rsidR="00092139" w:rsidRPr="00CF49B1" w:rsidRDefault="00092139" w:rsidP="00DF5956">
            <w:pPr>
              <w:jc w:val="center"/>
              <w:rPr>
                <w:rFonts w:asciiTheme="minorBidi" w:eastAsia="Times New Roman" w:hAnsiTheme="minorBidi"/>
                <w:color w:val="000000"/>
                <w:sz w:val="18"/>
                <w:szCs w:val="18"/>
              </w:rPr>
            </w:pPr>
            <w:r w:rsidRPr="004D3583">
              <w:rPr>
                <w:rFonts w:asciiTheme="minorBidi" w:eastAsia="Times New Roman" w:hAnsiTheme="minorBidi"/>
                <w:color w:val="000000"/>
                <w:sz w:val="18"/>
                <w:szCs w:val="18"/>
              </w:rPr>
              <w:t>115 (2.8)</w:t>
            </w:r>
          </w:p>
        </w:tc>
      </w:tr>
      <w:tr w:rsidR="00092139" w14:paraId="198534F6" w14:textId="77777777" w:rsidTr="00DF5956">
        <w:trPr>
          <w:cnfStyle w:val="000000100000" w:firstRow="0" w:lastRow="0" w:firstColumn="0" w:lastColumn="0" w:oddVBand="0" w:evenVBand="0" w:oddHBand="1" w:evenHBand="0" w:firstRowFirstColumn="0" w:firstRowLastColumn="0" w:lastRowFirstColumn="0" w:lastRowLastColumn="0"/>
          <w:trHeight w:val="516"/>
          <w:jc w:val="center"/>
        </w:trPr>
        <w:tc>
          <w:tcPr>
            <w:tcW w:w="2851" w:type="dxa"/>
            <w:vAlign w:val="center"/>
          </w:tcPr>
          <w:p w14:paraId="382292FD" w14:textId="77777777" w:rsidR="00092139" w:rsidRPr="008D44DA" w:rsidRDefault="00092139" w:rsidP="00DF5956">
            <w:pPr>
              <w:rPr>
                <w:rFonts w:asciiTheme="minorBidi" w:eastAsia="Times New Roman" w:hAnsiTheme="minorBidi"/>
                <w:i/>
                <w:iCs/>
                <w:color w:val="000000"/>
                <w:sz w:val="18"/>
                <w:szCs w:val="18"/>
              </w:rPr>
            </w:pPr>
            <w:r w:rsidRPr="005A257C">
              <w:rPr>
                <w:rFonts w:asciiTheme="minorBidi" w:eastAsia="Times New Roman" w:hAnsiTheme="minorBidi"/>
                <w:i/>
                <w:iCs/>
                <w:color w:val="000000"/>
                <w:sz w:val="18"/>
                <w:szCs w:val="18"/>
              </w:rPr>
              <w:t xml:space="preserve">Genus: </w:t>
            </w:r>
            <w:r>
              <w:rPr>
                <w:rFonts w:asciiTheme="minorBidi" w:eastAsia="Times New Roman" w:hAnsiTheme="minorBidi"/>
                <w:i/>
                <w:iCs/>
                <w:color w:val="000000"/>
                <w:sz w:val="18"/>
                <w:szCs w:val="18"/>
              </w:rPr>
              <w:t>other</w:t>
            </w:r>
          </w:p>
        </w:tc>
        <w:tc>
          <w:tcPr>
            <w:tcW w:w="1416" w:type="dxa"/>
            <w:vAlign w:val="center"/>
          </w:tcPr>
          <w:p w14:paraId="216DBDB7" w14:textId="77777777" w:rsidR="00092139" w:rsidRPr="00FC22F0" w:rsidRDefault="00092139" w:rsidP="00DF5956">
            <w:pPr>
              <w:jc w:val="center"/>
              <w:rPr>
                <w:rFonts w:asciiTheme="minorBidi" w:eastAsia="Times New Roman" w:hAnsiTheme="minorBidi"/>
                <w:color w:val="000000"/>
                <w:sz w:val="18"/>
                <w:szCs w:val="18"/>
              </w:rPr>
            </w:pPr>
            <w:r w:rsidRPr="00FC22F0">
              <w:rPr>
                <w:rFonts w:asciiTheme="minorBidi" w:eastAsia="Times New Roman" w:hAnsiTheme="minorBidi"/>
                <w:color w:val="000000"/>
                <w:sz w:val="18"/>
                <w:szCs w:val="18"/>
              </w:rPr>
              <w:t>N (%)</w:t>
            </w:r>
          </w:p>
        </w:tc>
        <w:tc>
          <w:tcPr>
            <w:tcW w:w="1416" w:type="dxa"/>
            <w:vAlign w:val="center"/>
          </w:tcPr>
          <w:p w14:paraId="0A13EC1A" w14:textId="77777777" w:rsidR="00092139" w:rsidRPr="00CF49B1" w:rsidRDefault="00092139" w:rsidP="00DF5956">
            <w:pPr>
              <w:jc w:val="center"/>
              <w:rPr>
                <w:rFonts w:asciiTheme="minorBidi" w:eastAsia="Times New Roman" w:hAnsiTheme="minorBidi"/>
                <w:color w:val="000000"/>
                <w:sz w:val="18"/>
                <w:szCs w:val="18"/>
              </w:rPr>
            </w:pPr>
            <w:r w:rsidRPr="004D3583">
              <w:rPr>
                <w:rFonts w:asciiTheme="minorBidi" w:eastAsia="Times New Roman" w:hAnsiTheme="minorBidi"/>
                <w:color w:val="000000"/>
                <w:sz w:val="18"/>
                <w:szCs w:val="18"/>
              </w:rPr>
              <w:t xml:space="preserve">826 (7.3)    </w:t>
            </w:r>
          </w:p>
        </w:tc>
        <w:tc>
          <w:tcPr>
            <w:tcW w:w="1417" w:type="dxa"/>
            <w:vAlign w:val="center"/>
          </w:tcPr>
          <w:p w14:paraId="39555406" w14:textId="77777777" w:rsidR="00092139" w:rsidRPr="00CF49B1" w:rsidRDefault="00092139" w:rsidP="00DF5956">
            <w:pPr>
              <w:jc w:val="center"/>
              <w:rPr>
                <w:rFonts w:asciiTheme="minorBidi" w:eastAsia="Times New Roman" w:hAnsiTheme="minorBidi"/>
                <w:color w:val="000000"/>
                <w:sz w:val="18"/>
                <w:szCs w:val="18"/>
              </w:rPr>
            </w:pPr>
            <w:r w:rsidRPr="004D3583">
              <w:rPr>
                <w:rFonts w:asciiTheme="minorBidi" w:eastAsia="Times New Roman" w:hAnsiTheme="minorBidi"/>
                <w:color w:val="000000"/>
                <w:sz w:val="18"/>
                <w:szCs w:val="18"/>
              </w:rPr>
              <w:t>226 (5.5)</w:t>
            </w:r>
          </w:p>
        </w:tc>
      </w:tr>
    </w:tbl>
    <w:p w14:paraId="21FA1600" w14:textId="77777777" w:rsidR="006F2391" w:rsidRDefault="00000000">
      <w:pPr>
        <w:spacing w:before="240" w:after="240" w:line="480" w:lineRule="auto"/>
        <w:jc w:val="both"/>
      </w:pPr>
      <w:r>
        <w:rPr>
          <w:b/>
        </w:rPr>
        <w:t>Table S3. Summary of key covariates used in this study, stratified by ciprofloxacin resistance result.</w:t>
      </w:r>
      <w:r>
        <w:t xml:space="preserve"> #: number of. MRSA: Methicillin-resistant </w:t>
      </w:r>
      <w:r>
        <w:rPr>
          <w:i/>
        </w:rPr>
        <w:t>Staphylococcus aureus</w:t>
      </w:r>
      <w:r>
        <w:t>. ESBL: extended spectrum beta-lactamase.</w:t>
      </w:r>
    </w:p>
    <w:p w14:paraId="122AD405" w14:textId="77777777" w:rsidR="006F2391" w:rsidRDefault="006F2391">
      <w:pPr>
        <w:spacing w:before="240" w:after="240" w:line="480" w:lineRule="auto"/>
        <w:jc w:val="both"/>
      </w:pPr>
    </w:p>
    <w:tbl>
      <w:tblPr>
        <w:tblStyle w:val="a3"/>
        <w:tblW w:w="8880" w:type="dxa"/>
        <w:tblBorders>
          <w:top w:val="nil"/>
          <w:left w:val="nil"/>
          <w:bottom w:val="nil"/>
          <w:right w:val="nil"/>
          <w:insideH w:val="nil"/>
          <w:insideV w:val="nil"/>
        </w:tblBorders>
        <w:tblLayout w:type="fixed"/>
        <w:tblLook w:val="0600" w:firstRow="0" w:lastRow="0" w:firstColumn="0" w:lastColumn="0" w:noHBand="1" w:noVBand="1"/>
      </w:tblPr>
      <w:tblGrid>
        <w:gridCol w:w="1770"/>
        <w:gridCol w:w="870"/>
        <w:gridCol w:w="930"/>
        <w:gridCol w:w="1050"/>
        <w:gridCol w:w="1140"/>
        <w:gridCol w:w="885"/>
        <w:gridCol w:w="1320"/>
        <w:gridCol w:w="915"/>
      </w:tblGrid>
      <w:tr w:rsidR="006F2391" w14:paraId="31380EE4" w14:textId="77777777">
        <w:trPr>
          <w:trHeight w:val="785"/>
        </w:trPr>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148B60" w14:textId="77777777" w:rsidR="006F2391" w:rsidRDefault="00000000">
            <w:pPr>
              <w:spacing w:before="240"/>
              <w:jc w:val="both"/>
              <w:rPr>
                <w:b/>
              </w:rPr>
            </w:pPr>
            <w:r>
              <w:rPr>
                <w:b/>
              </w:rPr>
              <w:t>Bacterial species</w:t>
            </w:r>
          </w:p>
        </w:tc>
        <w:tc>
          <w:tcPr>
            <w:tcW w:w="8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33A741" w14:textId="77777777" w:rsidR="006F2391" w:rsidRDefault="00000000">
            <w:pPr>
              <w:spacing w:before="240"/>
              <w:jc w:val="center"/>
              <w:rPr>
                <w:b/>
              </w:rPr>
            </w:pPr>
            <w:r>
              <w:rPr>
                <w:b/>
              </w:rPr>
              <w:t>Urine</w:t>
            </w:r>
          </w:p>
        </w:tc>
        <w:tc>
          <w:tcPr>
            <w:tcW w:w="9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A47074" w14:textId="77777777" w:rsidR="006F2391" w:rsidRDefault="00000000">
            <w:pPr>
              <w:spacing w:before="240"/>
              <w:jc w:val="center"/>
              <w:rPr>
                <w:b/>
              </w:rPr>
            </w:pPr>
            <w:r>
              <w:rPr>
                <w:b/>
              </w:rPr>
              <w:t>Blood</w:t>
            </w:r>
          </w:p>
        </w:tc>
        <w:tc>
          <w:tcPr>
            <w:tcW w:w="10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7B1E7B" w14:textId="77777777" w:rsidR="006F2391" w:rsidRDefault="00000000">
            <w:pPr>
              <w:spacing w:before="240"/>
              <w:jc w:val="center"/>
              <w:rPr>
                <w:b/>
              </w:rPr>
            </w:pPr>
            <w:r>
              <w:rPr>
                <w:b/>
              </w:rPr>
              <w:t>Wound</w:t>
            </w:r>
          </w:p>
        </w:tc>
        <w:tc>
          <w:tcPr>
            <w:tcW w:w="11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4D36C5" w14:textId="77777777" w:rsidR="006F2391" w:rsidRDefault="00000000">
            <w:pPr>
              <w:spacing w:before="240"/>
              <w:jc w:val="center"/>
              <w:rPr>
                <w:b/>
              </w:rPr>
            </w:pPr>
            <w:r>
              <w:rPr>
                <w:b/>
              </w:rPr>
              <w:t>Sputum</w:t>
            </w:r>
          </w:p>
        </w:tc>
        <w:tc>
          <w:tcPr>
            <w:tcW w:w="8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3ACE34" w14:textId="77777777" w:rsidR="006F2391" w:rsidRDefault="00000000">
            <w:pPr>
              <w:spacing w:before="240"/>
              <w:jc w:val="center"/>
              <w:rPr>
                <w:b/>
              </w:rPr>
            </w:pPr>
            <w:r>
              <w:rPr>
                <w:b/>
              </w:rPr>
              <w:t>Other</w:t>
            </w:r>
          </w:p>
        </w:tc>
        <w:tc>
          <w:tcPr>
            <w:tcW w:w="13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0561ED" w14:textId="77777777" w:rsidR="006F2391" w:rsidRDefault="00000000">
            <w:pPr>
              <w:spacing w:before="240"/>
              <w:jc w:val="center"/>
              <w:rPr>
                <w:b/>
              </w:rPr>
            </w:pPr>
            <w:r>
              <w:rPr>
                <w:b/>
              </w:rPr>
              <w:t>Unknown</w:t>
            </w:r>
          </w:p>
        </w:tc>
        <w:tc>
          <w:tcPr>
            <w:tcW w:w="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8AB46A" w14:textId="77777777" w:rsidR="006F2391" w:rsidRDefault="00000000">
            <w:pPr>
              <w:spacing w:before="240"/>
              <w:jc w:val="center"/>
              <w:rPr>
                <w:b/>
              </w:rPr>
            </w:pPr>
            <w:r>
              <w:rPr>
                <w:b/>
              </w:rPr>
              <w:t>Total</w:t>
            </w:r>
          </w:p>
        </w:tc>
      </w:tr>
      <w:tr w:rsidR="006F2391" w14:paraId="309447D7" w14:textId="77777777">
        <w:trPr>
          <w:trHeight w:val="785"/>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EA00623" w14:textId="77777777" w:rsidR="006F2391" w:rsidRDefault="00000000">
            <w:pPr>
              <w:spacing w:before="240"/>
              <w:jc w:val="both"/>
              <w:rPr>
                <w:i/>
              </w:rPr>
            </w:pPr>
            <w:r>
              <w:rPr>
                <w:i/>
              </w:rPr>
              <w:t>Escherichia coli</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6C18473A" w14:textId="77777777" w:rsidR="006F2391" w:rsidRDefault="00000000">
            <w:pPr>
              <w:spacing w:before="240"/>
              <w:jc w:val="center"/>
            </w:pPr>
            <w:r>
              <w:t>2828</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14:paraId="7A716617" w14:textId="77777777" w:rsidR="006F2391" w:rsidRDefault="00000000">
            <w:pPr>
              <w:spacing w:before="240"/>
              <w:jc w:val="center"/>
            </w:pPr>
            <w:r>
              <w:t>782</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6B668174" w14:textId="77777777" w:rsidR="006F2391" w:rsidRDefault="00000000">
            <w:pPr>
              <w:spacing w:before="240"/>
              <w:jc w:val="center"/>
            </w:pPr>
            <w:r>
              <w:t>649</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56813E25" w14:textId="77777777" w:rsidR="006F2391" w:rsidRDefault="00000000">
            <w:pPr>
              <w:spacing w:before="240"/>
              <w:jc w:val="center"/>
            </w:pPr>
            <w:r>
              <w:t>60</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14:paraId="3739E6C9" w14:textId="77777777" w:rsidR="006F2391" w:rsidRDefault="00000000">
            <w:pPr>
              <w:spacing w:before="240"/>
              <w:jc w:val="center"/>
            </w:pPr>
            <w:r>
              <w:t>23</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43578296" w14:textId="77777777" w:rsidR="006F2391" w:rsidRDefault="00000000">
            <w:pPr>
              <w:spacing w:before="240"/>
              <w:jc w:val="center"/>
            </w:pPr>
            <w:r>
              <w:t>786</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0F399EF8" w14:textId="77777777" w:rsidR="006F2391" w:rsidRDefault="00000000">
            <w:pPr>
              <w:spacing w:before="240"/>
              <w:jc w:val="center"/>
            </w:pPr>
            <w:r>
              <w:t>5128</w:t>
            </w:r>
          </w:p>
        </w:tc>
      </w:tr>
      <w:tr w:rsidR="006F2391" w14:paraId="01588A11" w14:textId="77777777">
        <w:trPr>
          <w:trHeight w:val="785"/>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394E257" w14:textId="77777777" w:rsidR="006F2391" w:rsidRDefault="00000000">
            <w:pPr>
              <w:spacing w:before="240"/>
              <w:jc w:val="both"/>
              <w:rPr>
                <w:i/>
              </w:rPr>
            </w:pPr>
            <w:r>
              <w:rPr>
                <w:i/>
              </w:rPr>
              <w:t>Pseudomonas aeruginosa</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41BBF846" w14:textId="77777777" w:rsidR="006F2391" w:rsidRDefault="00000000">
            <w:pPr>
              <w:spacing w:before="240"/>
              <w:jc w:val="center"/>
            </w:pPr>
            <w:r>
              <w:t>864</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14:paraId="63307902" w14:textId="77777777" w:rsidR="006F2391" w:rsidRDefault="00000000">
            <w:pPr>
              <w:spacing w:before="240"/>
              <w:jc w:val="center"/>
            </w:pPr>
            <w:r>
              <w:t>117</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559F2AED" w14:textId="77777777" w:rsidR="006F2391" w:rsidRDefault="00000000">
            <w:pPr>
              <w:spacing w:before="240"/>
              <w:jc w:val="center"/>
            </w:pPr>
            <w:r>
              <w:t>625</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563EA0D6" w14:textId="77777777" w:rsidR="006F2391" w:rsidRDefault="00000000">
            <w:pPr>
              <w:spacing w:before="240"/>
              <w:jc w:val="center"/>
            </w:pPr>
            <w:r>
              <w:t>490</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14:paraId="3BAD0A4F" w14:textId="77777777" w:rsidR="006F2391" w:rsidRDefault="00000000">
            <w:pPr>
              <w:spacing w:before="240"/>
              <w:jc w:val="center"/>
            </w:pPr>
            <w:r>
              <w:t>35</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787146FF" w14:textId="77777777" w:rsidR="006F2391" w:rsidRDefault="00000000">
            <w:pPr>
              <w:spacing w:before="240"/>
              <w:jc w:val="center"/>
            </w:pPr>
            <w:r>
              <w:t>223</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2CBD9DB9" w14:textId="77777777" w:rsidR="006F2391" w:rsidRDefault="00000000">
            <w:pPr>
              <w:spacing w:before="240"/>
              <w:jc w:val="center"/>
            </w:pPr>
            <w:r>
              <w:t>2354</w:t>
            </w:r>
          </w:p>
        </w:tc>
      </w:tr>
      <w:tr w:rsidR="006F2391" w14:paraId="4DE4CC11" w14:textId="77777777">
        <w:trPr>
          <w:trHeight w:val="785"/>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CB56912" w14:textId="77777777" w:rsidR="006F2391" w:rsidRDefault="00000000">
            <w:pPr>
              <w:spacing w:before="240"/>
              <w:jc w:val="both"/>
              <w:rPr>
                <w:i/>
              </w:rPr>
            </w:pPr>
            <w:r>
              <w:rPr>
                <w:i/>
              </w:rPr>
              <w:t>Klebsiella pneumoniae</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168CA88A" w14:textId="77777777" w:rsidR="006F2391" w:rsidRDefault="00000000">
            <w:pPr>
              <w:spacing w:before="240"/>
              <w:jc w:val="center"/>
            </w:pPr>
            <w:r>
              <w:t>966</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14:paraId="2D2A82A3" w14:textId="77777777" w:rsidR="006F2391" w:rsidRDefault="00000000">
            <w:pPr>
              <w:spacing w:before="240"/>
              <w:jc w:val="center"/>
            </w:pPr>
            <w:r>
              <w:t>203</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52E26C26" w14:textId="77777777" w:rsidR="006F2391" w:rsidRDefault="00000000">
            <w:pPr>
              <w:spacing w:before="240"/>
              <w:jc w:val="center"/>
            </w:pPr>
            <w:r>
              <w:t>260</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535BCBD7" w14:textId="77777777" w:rsidR="006F2391" w:rsidRDefault="00000000">
            <w:pPr>
              <w:spacing w:before="240"/>
              <w:jc w:val="center"/>
            </w:pPr>
            <w:r>
              <w:t>128</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14:paraId="03A7CF60" w14:textId="77777777" w:rsidR="006F2391" w:rsidRDefault="00000000">
            <w:pPr>
              <w:spacing w:before="240"/>
              <w:jc w:val="center"/>
            </w:pPr>
            <w:r>
              <w:t>4</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57CB484D" w14:textId="77777777" w:rsidR="006F2391" w:rsidRDefault="00000000">
            <w:pPr>
              <w:spacing w:before="240"/>
              <w:jc w:val="center"/>
            </w:pPr>
            <w:r>
              <w:t>260</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2CA1952E" w14:textId="77777777" w:rsidR="006F2391" w:rsidRDefault="00000000">
            <w:pPr>
              <w:spacing w:before="240"/>
              <w:jc w:val="center"/>
            </w:pPr>
            <w:r>
              <w:t>1821</w:t>
            </w:r>
          </w:p>
        </w:tc>
      </w:tr>
      <w:tr w:rsidR="006F2391" w14:paraId="0B81CBA3" w14:textId="77777777">
        <w:trPr>
          <w:trHeight w:val="785"/>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D759785" w14:textId="77777777" w:rsidR="006F2391" w:rsidRDefault="00000000">
            <w:pPr>
              <w:spacing w:before="240"/>
              <w:jc w:val="both"/>
              <w:rPr>
                <w:i/>
              </w:rPr>
            </w:pPr>
            <w:r>
              <w:rPr>
                <w:i/>
              </w:rPr>
              <w:t>Proteus mirabilis</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0342A003" w14:textId="77777777" w:rsidR="006F2391" w:rsidRDefault="00000000">
            <w:pPr>
              <w:spacing w:before="240"/>
              <w:jc w:val="center"/>
            </w:pPr>
            <w:r>
              <w:t>436</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14:paraId="2E014CA3" w14:textId="77777777" w:rsidR="006F2391" w:rsidRDefault="00000000">
            <w:pPr>
              <w:spacing w:before="240"/>
              <w:jc w:val="center"/>
            </w:pPr>
            <w:r>
              <w:t>127</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02E5CFE1" w14:textId="77777777" w:rsidR="006F2391" w:rsidRDefault="00000000">
            <w:pPr>
              <w:spacing w:before="240"/>
              <w:jc w:val="center"/>
            </w:pPr>
            <w:r>
              <w:t>393</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456499DE" w14:textId="77777777" w:rsidR="006F2391" w:rsidRDefault="00000000">
            <w:pPr>
              <w:spacing w:before="240"/>
              <w:jc w:val="center"/>
            </w:pPr>
            <w:r>
              <w:t>40</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14:paraId="3F6FBD28" w14:textId="77777777" w:rsidR="006F2391" w:rsidRDefault="00000000">
            <w:pPr>
              <w:spacing w:before="240"/>
              <w:jc w:val="center"/>
            </w:pPr>
            <w:r>
              <w:t>1</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3CB87A67" w14:textId="77777777" w:rsidR="006F2391" w:rsidRDefault="00000000">
            <w:pPr>
              <w:spacing w:before="240"/>
              <w:jc w:val="center"/>
            </w:pPr>
            <w:r>
              <w:t>124</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0C3C9737" w14:textId="77777777" w:rsidR="006F2391" w:rsidRDefault="00000000">
            <w:pPr>
              <w:spacing w:before="240"/>
              <w:jc w:val="center"/>
            </w:pPr>
            <w:r>
              <w:t>1121</w:t>
            </w:r>
          </w:p>
        </w:tc>
      </w:tr>
      <w:tr w:rsidR="006F2391" w14:paraId="013CB873" w14:textId="77777777">
        <w:trPr>
          <w:trHeight w:val="785"/>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D6DD79A" w14:textId="77777777" w:rsidR="006F2391" w:rsidRDefault="00000000">
            <w:pPr>
              <w:spacing w:before="240"/>
              <w:jc w:val="both"/>
              <w:rPr>
                <w:i/>
              </w:rPr>
            </w:pPr>
            <w:r>
              <w:rPr>
                <w:i/>
              </w:rPr>
              <w:lastRenderedPageBreak/>
              <w:t>Enterobacter cloacae</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49F4E8F1" w14:textId="77777777" w:rsidR="006F2391" w:rsidRDefault="00000000">
            <w:pPr>
              <w:spacing w:before="240"/>
              <w:jc w:val="center"/>
            </w:pPr>
            <w:r>
              <w:t>93</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14:paraId="53992FA7" w14:textId="77777777" w:rsidR="006F2391" w:rsidRDefault="00000000">
            <w:pPr>
              <w:spacing w:before="240"/>
              <w:jc w:val="center"/>
            </w:pPr>
            <w:r>
              <w:t>32</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36C60C29" w14:textId="77777777" w:rsidR="006F2391" w:rsidRDefault="00000000">
            <w:pPr>
              <w:spacing w:before="240"/>
              <w:jc w:val="center"/>
            </w:pPr>
            <w:r>
              <w:t>207</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66CD4959" w14:textId="77777777" w:rsidR="006F2391" w:rsidRDefault="00000000">
            <w:pPr>
              <w:spacing w:before="240"/>
              <w:jc w:val="center"/>
            </w:pPr>
            <w:r>
              <w:t>43</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14:paraId="6C83CDF8" w14:textId="77777777" w:rsidR="006F2391" w:rsidRDefault="00000000">
            <w:pPr>
              <w:spacing w:before="240"/>
              <w:jc w:val="center"/>
            </w:pPr>
            <w:r>
              <w:t>2</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17819FDA" w14:textId="77777777" w:rsidR="006F2391" w:rsidRDefault="00000000">
            <w:pPr>
              <w:spacing w:before="240"/>
              <w:jc w:val="center"/>
            </w:pPr>
            <w:r>
              <w:t>97</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62DE324E" w14:textId="77777777" w:rsidR="006F2391" w:rsidRDefault="00000000">
            <w:pPr>
              <w:spacing w:before="240"/>
              <w:jc w:val="center"/>
            </w:pPr>
            <w:r>
              <w:t>474</w:t>
            </w:r>
          </w:p>
        </w:tc>
      </w:tr>
      <w:tr w:rsidR="006F2391" w14:paraId="6DE729E3" w14:textId="77777777">
        <w:trPr>
          <w:trHeight w:val="785"/>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17CCCA7" w14:textId="77777777" w:rsidR="006F2391" w:rsidRDefault="00000000">
            <w:pPr>
              <w:spacing w:before="240"/>
              <w:jc w:val="both"/>
              <w:rPr>
                <w:i/>
              </w:rPr>
            </w:pPr>
            <w:proofErr w:type="spellStart"/>
            <w:r>
              <w:rPr>
                <w:i/>
              </w:rPr>
              <w:t>Morganella</w:t>
            </w:r>
            <w:proofErr w:type="spellEnd"/>
            <w:r>
              <w:rPr>
                <w:i/>
              </w:rPr>
              <w:t xml:space="preserve"> morganii</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7BC3D0F9" w14:textId="77777777" w:rsidR="006F2391" w:rsidRDefault="00000000">
            <w:pPr>
              <w:spacing w:before="240"/>
              <w:jc w:val="center"/>
            </w:pPr>
            <w:r>
              <w:t>50</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14:paraId="2234CF8A" w14:textId="77777777" w:rsidR="006F2391" w:rsidRDefault="00000000">
            <w:pPr>
              <w:spacing w:before="240"/>
              <w:jc w:val="center"/>
            </w:pPr>
            <w:r>
              <w:t>25</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5F0AB2BA" w14:textId="77777777" w:rsidR="006F2391" w:rsidRDefault="00000000">
            <w:pPr>
              <w:spacing w:before="240"/>
              <w:jc w:val="center"/>
            </w:pPr>
            <w:r>
              <w:t>227</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3877825B" w14:textId="77777777" w:rsidR="006F2391" w:rsidRDefault="00000000">
            <w:pPr>
              <w:spacing w:before="240"/>
              <w:jc w:val="center"/>
            </w:pPr>
            <w:r>
              <w:t>7</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14:paraId="5BD0AF67" w14:textId="77777777" w:rsidR="006F2391" w:rsidRDefault="00000000">
            <w:pPr>
              <w:spacing w:before="240"/>
              <w:jc w:val="center"/>
            </w:pPr>
            <w:r>
              <w:t>1</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6FE5F428" w14:textId="77777777" w:rsidR="006F2391" w:rsidRDefault="00000000">
            <w:pPr>
              <w:spacing w:before="240"/>
              <w:jc w:val="center"/>
            </w:pPr>
            <w:r>
              <w:t>53</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63D49864" w14:textId="77777777" w:rsidR="006F2391" w:rsidRDefault="00000000">
            <w:pPr>
              <w:spacing w:before="240"/>
              <w:jc w:val="center"/>
            </w:pPr>
            <w:r>
              <w:t>363</w:t>
            </w:r>
          </w:p>
        </w:tc>
      </w:tr>
      <w:tr w:rsidR="006F2391" w14:paraId="0B0F898E" w14:textId="77777777">
        <w:trPr>
          <w:trHeight w:val="785"/>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83EE971" w14:textId="77777777" w:rsidR="006F2391" w:rsidRDefault="00000000">
            <w:pPr>
              <w:spacing w:before="240"/>
              <w:jc w:val="both"/>
              <w:rPr>
                <w:i/>
              </w:rPr>
            </w:pPr>
            <w:r>
              <w:rPr>
                <w:i/>
              </w:rPr>
              <w:t xml:space="preserve">Citrobacter </w:t>
            </w:r>
            <w:proofErr w:type="spellStart"/>
            <w:r>
              <w:rPr>
                <w:i/>
              </w:rPr>
              <w:t>koseri</w:t>
            </w:r>
            <w:proofErr w:type="spellEnd"/>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008E772F" w14:textId="77777777" w:rsidR="006F2391" w:rsidRDefault="00000000">
            <w:pPr>
              <w:spacing w:before="240"/>
              <w:jc w:val="center"/>
            </w:pPr>
            <w:r>
              <w:t>117</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14:paraId="747F0576" w14:textId="77777777" w:rsidR="006F2391" w:rsidRDefault="00000000">
            <w:pPr>
              <w:spacing w:before="240"/>
              <w:jc w:val="center"/>
            </w:pPr>
            <w:r>
              <w:t>22</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48017355" w14:textId="77777777" w:rsidR="006F2391" w:rsidRDefault="00000000">
            <w:pPr>
              <w:spacing w:before="240"/>
              <w:jc w:val="center"/>
            </w:pPr>
            <w:r>
              <w:t>127</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7AB265CF" w14:textId="77777777" w:rsidR="006F2391" w:rsidRDefault="00000000">
            <w:pPr>
              <w:spacing w:before="240"/>
              <w:jc w:val="center"/>
            </w:pPr>
            <w:r>
              <w:t>23</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14:paraId="28F89F8D" w14:textId="77777777" w:rsidR="006F2391" w:rsidRDefault="00000000">
            <w:pPr>
              <w:spacing w:before="240"/>
              <w:jc w:val="center"/>
            </w:pPr>
            <w:r>
              <w:t>2</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650DA6AF" w14:textId="77777777" w:rsidR="006F2391" w:rsidRDefault="00000000">
            <w:pPr>
              <w:spacing w:before="240"/>
              <w:jc w:val="center"/>
            </w:pPr>
            <w:r>
              <w:t>40</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57C065D5" w14:textId="77777777" w:rsidR="006F2391" w:rsidRDefault="00000000">
            <w:pPr>
              <w:spacing w:before="240"/>
              <w:jc w:val="center"/>
            </w:pPr>
            <w:r>
              <w:t>331</w:t>
            </w:r>
          </w:p>
        </w:tc>
      </w:tr>
      <w:tr w:rsidR="006F2391" w14:paraId="17DD20D5" w14:textId="77777777">
        <w:trPr>
          <w:trHeight w:val="785"/>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E1CB2A6" w14:textId="77777777" w:rsidR="006F2391" w:rsidRDefault="00000000">
            <w:pPr>
              <w:spacing w:before="240"/>
              <w:jc w:val="both"/>
              <w:rPr>
                <w:i/>
              </w:rPr>
            </w:pPr>
            <w:r>
              <w:rPr>
                <w:i/>
              </w:rPr>
              <w:t xml:space="preserve">Klebsiella </w:t>
            </w:r>
            <w:proofErr w:type="spellStart"/>
            <w:r>
              <w:rPr>
                <w:i/>
              </w:rPr>
              <w:t>oxytoca</w:t>
            </w:r>
            <w:proofErr w:type="spellEnd"/>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5DFE6EA2" w14:textId="77777777" w:rsidR="006F2391" w:rsidRDefault="00000000">
            <w:pPr>
              <w:spacing w:before="240"/>
              <w:jc w:val="center"/>
            </w:pPr>
            <w:r>
              <w:t>47</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14:paraId="04E71F16" w14:textId="77777777" w:rsidR="006F2391" w:rsidRDefault="00000000">
            <w:pPr>
              <w:spacing w:before="240"/>
              <w:jc w:val="center"/>
            </w:pPr>
            <w:r>
              <w:t>26</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31A0477D" w14:textId="77777777" w:rsidR="006F2391" w:rsidRDefault="00000000">
            <w:pPr>
              <w:spacing w:before="240"/>
              <w:jc w:val="center"/>
            </w:pPr>
            <w:r>
              <w:t>60</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6CE35E99" w14:textId="77777777" w:rsidR="006F2391" w:rsidRDefault="00000000">
            <w:pPr>
              <w:spacing w:before="240"/>
              <w:jc w:val="center"/>
            </w:pPr>
            <w:r>
              <w:t>13</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14:paraId="69B10BC4" w14:textId="77777777" w:rsidR="006F2391" w:rsidRDefault="00000000">
            <w:pPr>
              <w:spacing w:before="240"/>
              <w:jc w:val="center"/>
            </w:pPr>
            <w:r>
              <w:t>0</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481D4587" w14:textId="77777777" w:rsidR="006F2391" w:rsidRDefault="00000000">
            <w:pPr>
              <w:spacing w:before="240"/>
              <w:jc w:val="center"/>
            </w:pPr>
            <w:r>
              <w:t>50</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26013864" w14:textId="77777777" w:rsidR="006F2391" w:rsidRDefault="00000000">
            <w:pPr>
              <w:spacing w:before="240"/>
              <w:jc w:val="center"/>
            </w:pPr>
            <w:r>
              <w:t>196</w:t>
            </w:r>
          </w:p>
        </w:tc>
      </w:tr>
      <w:tr w:rsidR="006F2391" w14:paraId="7998C0DC" w14:textId="77777777">
        <w:trPr>
          <w:trHeight w:val="785"/>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9415051" w14:textId="77777777" w:rsidR="006F2391" w:rsidRDefault="00000000">
            <w:pPr>
              <w:spacing w:before="240"/>
              <w:jc w:val="both"/>
              <w:rPr>
                <w:i/>
              </w:rPr>
            </w:pPr>
            <w:r>
              <w:rPr>
                <w:i/>
              </w:rPr>
              <w:t>Serratia marcescens</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79B2EB18" w14:textId="77777777" w:rsidR="006F2391" w:rsidRDefault="00000000">
            <w:pPr>
              <w:spacing w:before="240"/>
              <w:jc w:val="center"/>
            </w:pPr>
            <w:r>
              <w:t>33</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14:paraId="5FF1F659" w14:textId="77777777" w:rsidR="006F2391" w:rsidRDefault="00000000">
            <w:pPr>
              <w:spacing w:before="240"/>
              <w:jc w:val="center"/>
            </w:pPr>
            <w:r>
              <w:t>22</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60848D45" w14:textId="77777777" w:rsidR="006F2391" w:rsidRDefault="00000000">
            <w:pPr>
              <w:spacing w:before="240"/>
              <w:jc w:val="center"/>
            </w:pPr>
            <w:r>
              <w:t>56</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582C8135" w14:textId="77777777" w:rsidR="006F2391" w:rsidRDefault="00000000">
            <w:pPr>
              <w:spacing w:before="240"/>
              <w:jc w:val="center"/>
            </w:pPr>
            <w:r>
              <w:t>53</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14:paraId="3E65B2BC" w14:textId="77777777" w:rsidR="006F2391" w:rsidRDefault="00000000">
            <w:pPr>
              <w:spacing w:before="240"/>
              <w:jc w:val="center"/>
            </w:pPr>
            <w:r>
              <w:t>5</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5E86A006" w14:textId="77777777" w:rsidR="006F2391" w:rsidRDefault="00000000">
            <w:pPr>
              <w:spacing w:before="240"/>
              <w:jc w:val="center"/>
            </w:pPr>
            <w:r>
              <w:t>21</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6DB5FC30" w14:textId="77777777" w:rsidR="006F2391" w:rsidRDefault="00000000">
            <w:pPr>
              <w:spacing w:before="240"/>
              <w:jc w:val="center"/>
            </w:pPr>
            <w:r>
              <w:t>190</w:t>
            </w:r>
          </w:p>
        </w:tc>
      </w:tr>
      <w:tr w:rsidR="006F2391" w14:paraId="2D638D9C" w14:textId="77777777">
        <w:trPr>
          <w:trHeight w:val="785"/>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42BA8D6" w14:textId="77777777" w:rsidR="006F2391" w:rsidRDefault="00000000">
            <w:pPr>
              <w:spacing w:before="240"/>
              <w:jc w:val="both"/>
              <w:rPr>
                <w:i/>
              </w:rPr>
            </w:pPr>
            <w:r>
              <w:rPr>
                <w:i/>
              </w:rPr>
              <w:t>Enterobacter aerogenes</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49F90FC1" w14:textId="77777777" w:rsidR="006F2391" w:rsidRDefault="00000000">
            <w:pPr>
              <w:spacing w:before="240"/>
              <w:jc w:val="center"/>
            </w:pPr>
            <w:r>
              <w:t>56</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14:paraId="72DE3C3F" w14:textId="77777777" w:rsidR="006F2391" w:rsidRDefault="00000000">
            <w:pPr>
              <w:spacing w:before="240"/>
              <w:jc w:val="center"/>
            </w:pPr>
            <w:r>
              <w:t>10</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52BA349F" w14:textId="77777777" w:rsidR="006F2391" w:rsidRDefault="00000000">
            <w:pPr>
              <w:spacing w:before="240"/>
              <w:jc w:val="center"/>
            </w:pPr>
            <w:r>
              <w:t>25</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4C819BCA" w14:textId="77777777" w:rsidR="006F2391" w:rsidRDefault="00000000">
            <w:pPr>
              <w:spacing w:before="240"/>
              <w:jc w:val="center"/>
            </w:pPr>
            <w:r>
              <w:t>28</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14:paraId="23428108" w14:textId="77777777" w:rsidR="006F2391" w:rsidRDefault="00000000">
            <w:pPr>
              <w:spacing w:before="240"/>
              <w:jc w:val="center"/>
            </w:pPr>
            <w:r>
              <w:t>3</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495CD1EB" w14:textId="77777777" w:rsidR="006F2391" w:rsidRDefault="00000000">
            <w:pPr>
              <w:spacing w:before="240"/>
              <w:jc w:val="center"/>
            </w:pPr>
            <w:r>
              <w:t>37</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08EDFF30" w14:textId="77777777" w:rsidR="006F2391" w:rsidRDefault="00000000">
            <w:pPr>
              <w:spacing w:before="240"/>
              <w:jc w:val="center"/>
            </w:pPr>
            <w:r>
              <w:t>159</w:t>
            </w:r>
          </w:p>
        </w:tc>
      </w:tr>
      <w:tr w:rsidR="006F2391" w14:paraId="7CDA2D6E" w14:textId="77777777">
        <w:trPr>
          <w:trHeight w:val="785"/>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F3C63D9" w14:textId="77777777" w:rsidR="006F2391" w:rsidRDefault="00000000">
            <w:pPr>
              <w:spacing w:before="240"/>
              <w:jc w:val="both"/>
              <w:rPr>
                <w:i/>
              </w:rPr>
            </w:pPr>
            <w:r>
              <w:rPr>
                <w:i/>
              </w:rPr>
              <w:t xml:space="preserve">Citrobacter </w:t>
            </w:r>
            <w:proofErr w:type="spellStart"/>
            <w:r>
              <w:rPr>
                <w:i/>
              </w:rPr>
              <w:t>freundii</w:t>
            </w:r>
            <w:proofErr w:type="spellEnd"/>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2ACF754B" w14:textId="77777777" w:rsidR="006F2391" w:rsidRDefault="00000000">
            <w:pPr>
              <w:spacing w:before="240"/>
              <w:jc w:val="center"/>
            </w:pPr>
            <w:r>
              <w:t>31</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14:paraId="73D38294" w14:textId="77777777" w:rsidR="006F2391" w:rsidRDefault="00000000">
            <w:pPr>
              <w:spacing w:before="240"/>
              <w:jc w:val="center"/>
            </w:pPr>
            <w:r>
              <w:t>7</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14455AC9" w14:textId="77777777" w:rsidR="006F2391" w:rsidRDefault="00000000">
            <w:pPr>
              <w:spacing w:before="240"/>
              <w:jc w:val="center"/>
            </w:pPr>
            <w:r>
              <w:t>65</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43B87D9A" w14:textId="77777777" w:rsidR="006F2391" w:rsidRDefault="00000000">
            <w:pPr>
              <w:spacing w:before="240"/>
              <w:jc w:val="center"/>
            </w:pPr>
            <w:r>
              <w:t>6</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14:paraId="17B759B6" w14:textId="77777777" w:rsidR="006F2391" w:rsidRDefault="00000000">
            <w:pPr>
              <w:spacing w:before="240"/>
              <w:jc w:val="center"/>
            </w:pPr>
            <w:r>
              <w:t>2</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6FF949A5" w14:textId="77777777" w:rsidR="006F2391" w:rsidRDefault="00000000">
            <w:pPr>
              <w:spacing w:before="240"/>
              <w:jc w:val="center"/>
            </w:pPr>
            <w:r>
              <w:t>32</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498B376D" w14:textId="77777777" w:rsidR="006F2391" w:rsidRDefault="00000000">
            <w:pPr>
              <w:spacing w:before="240"/>
              <w:jc w:val="center"/>
            </w:pPr>
            <w:r>
              <w:t>143</w:t>
            </w:r>
          </w:p>
        </w:tc>
      </w:tr>
      <w:tr w:rsidR="006F2391" w14:paraId="68012081" w14:textId="77777777">
        <w:trPr>
          <w:trHeight w:val="785"/>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90DD72F" w14:textId="77777777" w:rsidR="006F2391" w:rsidRDefault="00000000">
            <w:pPr>
              <w:spacing w:before="240"/>
              <w:jc w:val="both"/>
              <w:rPr>
                <w:i/>
              </w:rPr>
            </w:pPr>
            <w:r>
              <w:rPr>
                <w:i/>
              </w:rPr>
              <w:t xml:space="preserve">Providencia </w:t>
            </w:r>
            <w:proofErr w:type="spellStart"/>
            <w:r>
              <w:rPr>
                <w:i/>
              </w:rPr>
              <w:t>stuartii</w:t>
            </w:r>
            <w:proofErr w:type="spellEnd"/>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03051A97" w14:textId="77777777" w:rsidR="006F2391" w:rsidRDefault="00000000">
            <w:pPr>
              <w:spacing w:before="240"/>
              <w:jc w:val="center"/>
            </w:pPr>
            <w:r>
              <w:t>43</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14:paraId="75D9D7A3" w14:textId="77777777" w:rsidR="006F2391" w:rsidRDefault="00000000">
            <w:pPr>
              <w:spacing w:before="240"/>
              <w:jc w:val="center"/>
            </w:pPr>
            <w:r>
              <w:t>9</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41327EAE" w14:textId="77777777" w:rsidR="006F2391" w:rsidRDefault="00000000">
            <w:pPr>
              <w:spacing w:before="240"/>
              <w:jc w:val="center"/>
            </w:pPr>
            <w:r>
              <w:t>40</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4932AA5C" w14:textId="77777777" w:rsidR="006F2391" w:rsidRDefault="00000000">
            <w:pPr>
              <w:spacing w:before="240"/>
              <w:jc w:val="center"/>
            </w:pPr>
            <w:r>
              <w:t>6</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14:paraId="37BE5A66" w14:textId="77777777" w:rsidR="006F2391" w:rsidRDefault="00000000">
            <w:pPr>
              <w:spacing w:before="240"/>
              <w:jc w:val="center"/>
            </w:pPr>
            <w:r>
              <w:t>0</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1C9EBFC4" w14:textId="77777777" w:rsidR="006F2391" w:rsidRDefault="00000000">
            <w:pPr>
              <w:spacing w:before="240"/>
              <w:jc w:val="center"/>
            </w:pPr>
            <w:r>
              <w:t>16</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112F8B56" w14:textId="77777777" w:rsidR="006F2391" w:rsidRDefault="00000000">
            <w:pPr>
              <w:spacing w:before="240"/>
              <w:jc w:val="center"/>
            </w:pPr>
            <w:r>
              <w:t>114</w:t>
            </w:r>
          </w:p>
        </w:tc>
      </w:tr>
      <w:tr w:rsidR="006F2391" w14:paraId="781633FA" w14:textId="77777777">
        <w:trPr>
          <w:trHeight w:val="785"/>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E48F2E5" w14:textId="77777777" w:rsidR="006F2391" w:rsidRDefault="00000000">
            <w:pPr>
              <w:spacing w:before="240"/>
              <w:jc w:val="both"/>
              <w:rPr>
                <w:i/>
              </w:rPr>
            </w:pPr>
            <w:r>
              <w:rPr>
                <w:i/>
              </w:rPr>
              <w:t xml:space="preserve">Acinetobacter </w:t>
            </w:r>
            <w:proofErr w:type="spellStart"/>
            <w:r>
              <w:rPr>
                <w:i/>
              </w:rPr>
              <w:t>baumannii</w:t>
            </w:r>
            <w:proofErr w:type="spellEnd"/>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1F9B029A" w14:textId="77777777" w:rsidR="006F2391" w:rsidRDefault="00000000">
            <w:pPr>
              <w:spacing w:before="240"/>
              <w:jc w:val="center"/>
            </w:pPr>
            <w:r>
              <w:t>18</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14:paraId="18BF8565" w14:textId="77777777" w:rsidR="006F2391" w:rsidRDefault="00000000">
            <w:pPr>
              <w:spacing w:before="240"/>
              <w:jc w:val="center"/>
            </w:pPr>
            <w:r>
              <w:t>9</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066D370E" w14:textId="77777777" w:rsidR="006F2391" w:rsidRDefault="00000000">
            <w:pPr>
              <w:spacing w:before="240"/>
              <w:jc w:val="center"/>
            </w:pPr>
            <w:r>
              <w:t>27</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26E5D2E1" w14:textId="77777777" w:rsidR="006F2391" w:rsidRDefault="00000000">
            <w:pPr>
              <w:spacing w:before="240"/>
              <w:jc w:val="center"/>
            </w:pPr>
            <w:r>
              <w:t>35</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14:paraId="59D7BD74" w14:textId="77777777" w:rsidR="006F2391" w:rsidRDefault="00000000">
            <w:pPr>
              <w:spacing w:before="240"/>
              <w:jc w:val="center"/>
            </w:pPr>
            <w:r>
              <w:t>0</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448C026D" w14:textId="77777777" w:rsidR="006F2391" w:rsidRDefault="00000000">
            <w:pPr>
              <w:spacing w:before="240"/>
              <w:jc w:val="center"/>
            </w:pPr>
            <w:r>
              <w:t>19</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4A45F008" w14:textId="77777777" w:rsidR="006F2391" w:rsidRDefault="00000000">
            <w:pPr>
              <w:spacing w:before="240"/>
              <w:jc w:val="center"/>
            </w:pPr>
            <w:r>
              <w:t>108</w:t>
            </w:r>
          </w:p>
        </w:tc>
      </w:tr>
      <w:tr w:rsidR="006F2391" w14:paraId="1F1BAABD" w14:textId="77777777">
        <w:trPr>
          <w:trHeight w:val="500"/>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6D4EC32" w14:textId="77777777" w:rsidR="006F2391" w:rsidRDefault="00000000">
            <w:pPr>
              <w:spacing w:before="240"/>
              <w:jc w:val="both"/>
            </w:pPr>
            <w:r>
              <w:t>Other</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3175DCB5" w14:textId="77777777" w:rsidR="006F2391" w:rsidRDefault="00000000">
            <w:pPr>
              <w:spacing w:before="240"/>
              <w:jc w:val="center"/>
            </w:pPr>
            <w:r>
              <w:t>56</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14:paraId="11A0DB7B" w14:textId="77777777" w:rsidR="006F2391" w:rsidRDefault="00000000">
            <w:pPr>
              <w:spacing w:before="240"/>
              <w:jc w:val="center"/>
            </w:pPr>
            <w:r>
              <w:t>158</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6310BB59" w14:textId="77777777" w:rsidR="006F2391" w:rsidRDefault="00000000">
            <w:pPr>
              <w:spacing w:before="240"/>
              <w:jc w:val="center"/>
            </w:pPr>
            <w:r>
              <w:t>171</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13F031FB" w14:textId="77777777" w:rsidR="006F2391" w:rsidRDefault="00000000">
            <w:pPr>
              <w:spacing w:before="240"/>
              <w:jc w:val="center"/>
            </w:pPr>
            <w:r>
              <w:t>19</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14:paraId="00BA2C33" w14:textId="77777777" w:rsidR="006F2391" w:rsidRDefault="00000000">
            <w:pPr>
              <w:spacing w:before="240"/>
              <w:jc w:val="center"/>
            </w:pPr>
            <w:r>
              <w:t>90</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013E54FB" w14:textId="77777777" w:rsidR="006F2391" w:rsidRDefault="00000000">
            <w:pPr>
              <w:spacing w:before="240"/>
              <w:jc w:val="center"/>
            </w:pPr>
            <w:r>
              <w:t>99</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4F4EDA5B" w14:textId="77777777" w:rsidR="006F2391" w:rsidRDefault="00000000">
            <w:pPr>
              <w:spacing w:before="240"/>
              <w:jc w:val="center"/>
            </w:pPr>
            <w:r>
              <w:t>593</w:t>
            </w:r>
          </w:p>
        </w:tc>
      </w:tr>
      <w:tr w:rsidR="006F2391" w14:paraId="037D5591" w14:textId="77777777">
        <w:trPr>
          <w:trHeight w:val="500"/>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371DF71" w14:textId="77777777" w:rsidR="006F2391" w:rsidRDefault="00000000">
            <w:pPr>
              <w:spacing w:before="240"/>
              <w:jc w:val="both"/>
              <w:rPr>
                <w:b/>
              </w:rPr>
            </w:pPr>
            <w:r>
              <w:rPr>
                <w:b/>
              </w:rPr>
              <w:t xml:space="preserve"> </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4295B02B" w14:textId="77777777" w:rsidR="006F2391" w:rsidRDefault="00000000">
            <w:pPr>
              <w:spacing w:before="240"/>
              <w:jc w:val="center"/>
            </w:pPr>
            <w:r>
              <w:t>5638</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14:paraId="03942B5B" w14:textId="77777777" w:rsidR="006F2391" w:rsidRDefault="00000000">
            <w:pPr>
              <w:spacing w:before="240"/>
              <w:jc w:val="center"/>
            </w:pPr>
            <w:r>
              <w:t>1549</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664FEB58" w14:textId="77777777" w:rsidR="006F2391" w:rsidRDefault="00000000">
            <w:pPr>
              <w:spacing w:before="240"/>
              <w:jc w:val="center"/>
            </w:pPr>
            <w:r>
              <w:t>2932</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23046C08" w14:textId="77777777" w:rsidR="006F2391" w:rsidRDefault="00000000">
            <w:pPr>
              <w:spacing w:before="240"/>
              <w:jc w:val="center"/>
            </w:pPr>
            <w:r>
              <w:t>951</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14:paraId="7BB1394F" w14:textId="77777777" w:rsidR="006F2391" w:rsidRDefault="00000000">
            <w:pPr>
              <w:spacing w:before="240"/>
              <w:jc w:val="center"/>
            </w:pPr>
            <w:r>
              <w:t>168</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58F073B3" w14:textId="77777777" w:rsidR="006F2391" w:rsidRDefault="00000000">
            <w:pPr>
              <w:spacing w:before="240"/>
              <w:jc w:val="center"/>
            </w:pPr>
            <w:r>
              <w:t>1857</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1B93785D" w14:textId="77777777" w:rsidR="006F2391" w:rsidRDefault="00000000">
            <w:pPr>
              <w:spacing w:before="240"/>
              <w:jc w:val="center"/>
            </w:pPr>
            <w:r>
              <w:t>13095</w:t>
            </w:r>
          </w:p>
        </w:tc>
      </w:tr>
    </w:tbl>
    <w:p w14:paraId="4070BB1A" w14:textId="77777777" w:rsidR="006F2391" w:rsidRDefault="00000000">
      <w:pPr>
        <w:spacing w:before="240" w:after="240" w:line="480" w:lineRule="auto"/>
        <w:jc w:val="both"/>
      </w:pPr>
      <w:r>
        <w:rPr>
          <w:b/>
        </w:rPr>
        <w:t>Table S4</w:t>
      </w:r>
      <w:r>
        <w:t xml:space="preserve">. </w:t>
      </w:r>
      <w:r>
        <w:rPr>
          <w:b/>
        </w:rPr>
        <w:t>Gentamicin susceptibility tests stratified by bacterial species and sample sources.</w:t>
      </w:r>
      <w:r>
        <w:t xml:space="preserve"> Bacterial species with </w:t>
      </w:r>
      <m:oMath>
        <m:r>
          <w:rPr>
            <w:rFonts w:ascii="Cambria Math" w:hAnsi="Cambria Math"/>
          </w:rPr>
          <m:t>n&lt;100</m:t>
        </m:r>
      </m:oMath>
      <w:r>
        <w:t xml:space="preserve"> samples were aggregated into "other", as were rare sample sources (including ear, eye, stool, rectal, sinus, vaginal, cervix, throat and csf).</w:t>
      </w:r>
    </w:p>
    <w:p w14:paraId="1E90C232" w14:textId="77777777" w:rsidR="006F2391" w:rsidRDefault="006F2391">
      <w:pPr>
        <w:spacing w:before="240" w:after="240" w:line="480" w:lineRule="auto"/>
        <w:jc w:val="both"/>
      </w:pPr>
    </w:p>
    <w:tbl>
      <w:tblPr>
        <w:tblStyle w:val="a4"/>
        <w:tblW w:w="8880" w:type="dxa"/>
        <w:tblBorders>
          <w:top w:val="nil"/>
          <w:left w:val="nil"/>
          <w:bottom w:val="nil"/>
          <w:right w:val="nil"/>
          <w:insideH w:val="nil"/>
          <w:insideV w:val="nil"/>
        </w:tblBorders>
        <w:tblLayout w:type="fixed"/>
        <w:tblLook w:val="0600" w:firstRow="0" w:lastRow="0" w:firstColumn="0" w:lastColumn="0" w:noHBand="1" w:noVBand="1"/>
      </w:tblPr>
      <w:tblGrid>
        <w:gridCol w:w="1770"/>
        <w:gridCol w:w="870"/>
        <w:gridCol w:w="930"/>
        <w:gridCol w:w="1050"/>
        <w:gridCol w:w="1140"/>
        <w:gridCol w:w="885"/>
        <w:gridCol w:w="1320"/>
        <w:gridCol w:w="915"/>
      </w:tblGrid>
      <w:tr w:rsidR="006F2391" w14:paraId="75A99D18" w14:textId="77777777">
        <w:trPr>
          <w:trHeight w:val="785"/>
        </w:trPr>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76B801" w14:textId="77777777" w:rsidR="006F2391" w:rsidRDefault="00000000">
            <w:pPr>
              <w:spacing w:before="240"/>
              <w:jc w:val="both"/>
              <w:rPr>
                <w:b/>
              </w:rPr>
            </w:pPr>
            <w:r>
              <w:rPr>
                <w:b/>
              </w:rPr>
              <w:lastRenderedPageBreak/>
              <w:t>Bacterial species</w:t>
            </w:r>
          </w:p>
        </w:tc>
        <w:tc>
          <w:tcPr>
            <w:tcW w:w="8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7DCEEA" w14:textId="77777777" w:rsidR="006F2391" w:rsidRDefault="00000000">
            <w:pPr>
              <w:spacing w:before="240"/>
              <w:jc w:val="center"/>
              <w:rPr>
                <w:b/>
              </w:rPr>
            </w:pPr>
            <w:r>
              <w:rPr>
                <w:b/>
              </w:rPr>
              <w:t>Urine</w:t>
            </w:r>
          </w:p>
        </w:tc>
        <w:tc>
          <w:tcPr>
            <w:tcW w:w="9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77A499" w14:textId="77777777" w:rsidR="006F2391" w:rsidRDefault="00000000">
            <w:pPr>
              <w:spacing w:before="240"/>
              <w:jc w:val="center"/>
              <w:rPr>
                <w:b/>
              </w:rPr>
            </w:pPr>
            <w:r>
              <w:rPr>
                <w:b/>
              </w:rPr>
              <w:t>Blood</w:t>
            </w:r>
          </w:p>
        </w:tc>
        <w:tc>
          <w:tcPr>
            <w:tcW w:w="10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F26742" w14:textId="77777777" w:rsidR="006F2391" w:rsidRDefault="00000000">
            <w:pPr>
              <w:spacing w:before="240"/>
              <w:jc w:val="center"/>
              <w:rPr>
                <w:b/>
              </w:rPr>
            </w:pPr>
            <w:r>
              <w:rPr>
                <w:b/>
              </w:rPr>
              <w:t>Wound</w:t>
            </w:r>
          </w:p>
        </w:tc>
        <w:tc>
          <w:tcPr>
            <w:tcW w:w="11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E703B78" w14:textId="77777777" w:rsidR="006F2391" w:rsidRDefault="00000000">
            <w:pPr>
              <w:spacing w:before="240"/>
              <w:jc w:val="center"/>
              <w:rPr>
                <w:b/>
              </w:rPr>
            </w:pPr>
            <w:r>
              <w:rPr>
                <w:b/>
              </w:rPr>
              <w:t>Sputum</w:t>
            </w:r>
          </w:p>
        </w:tc>
        <w:tc>
          <w:tcPr>
            <w:tcW w:w="8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A66B66" w14:textId="77777777" w:rsidR="006F2391" w:rsidRDefault="00000000">
            <w:pPr>
              <w:spacing w:before="240"/>
              <w:jc w:val="center"/>
              <w:rPr>
                <w:b/>
              </w:rPr>
            </w:pPr>
            <w:r>
              <w:rPr>
                <w:b/>
              </w:rPr>
              <w:t>Other</w:t>
            </w:r>
          </w:p>
        </w:tc>
        <w:tc>
          <w:tcPr>
            <w:tcW w:w="13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72E4D3" w14:textId="77777777" w:rsidR="006F2391" w:rsidRDefault="00000000">
            <w:pPr>
              <w:spacing w:before="240"/>
              <w:jc w:val="center"/>
              <w:rPr>
                <w:b/>
              </w:rPr>
            </w:pPr>
            <w:r>
              <w:rPr>
                <w:b/>
              </w:rPr>
              <w:t>Unknown</w:t>
            </w:r>
          </w:p>
        </w:tc>
        <w:tc>
          <w:tcPr>
            <w:tcW w:w="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3C1320B" w14:textId="77777777" w:rsidR="006F2391" w:rsidRDefault="00000000">
            <w:pPr>
              <w:spacing w:before="240"/>
              <w:jc w:val="center"/>
              <w:rPr>
                <w:b/>
              </w:rPr>
            </w:pPr>
            <w:r>
              <w:rPr>
                <w:b/>
              </w:rPr>
              <w:t>Total</w:t>
            </w:r>
          </w:p>
        </w:tc>
      </w:tr>
      <w:tr w:rsidR="006F2391" w14:paraId="560DB799" w14:textId="77777777">
        <w:trPr>
          <w:trHeight w:val="785"/>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6FC9E67" w14:textId="77777777" w:rsidR="006F2391" w:rsidRDefault="00000000">
            <w:pPr>
              <w:spacing w:before="240"/>
              <w:jc w:val="both"/>
              <w:rPr>
                <w:i/>
              </w:rPr>
            </w:pPr>
            <w:r>
              <w:rPr>
                <w:i/>
              </w:rPr>
              <w:t>Escherichia coli</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2455927D" w14:textId="77777777" w:rsidR="006F2391" w:rsidRDefault="00000000">
            <w:pPr>
              <w:spacing w:before="240"/>
              <w:jc w:val="center"/>
            </w:pPr>
            <w:r>
              <w:t>2855</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14:paraId="01E17A50" w14:textId="77777777" w:rsidR="006F2391" w:rsidRDefault="00000000">
            <w:pPr>
              <w:spacing w:before="240"/>
              <w:jc w:val="center"/>
            </w:pPr>
            <w:r>
              <w:t>779</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421E0BAE" w14:textId="77777777" w:rsidR="006F2391" w:rsidRDefault="00000000">
            <w:pPr>
              <w:spacing w:before="240"/>
              <w:jc w:val="center"/>
            </w:pPr>
            <w:r>
              <w:t>659</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15B2EA08" w14:textId="77777777" w:rsidR="006F2391" w:rsidRDefault="00000000">
            <w:pPr>
              <w:spacing w:before="240"/>
              <w:jc w:val="center"/>
            </w:pPr>
            <w:r>
              <w:t>61</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14:paraId="0BC8FAE5" w14:textId="77777777" w:rsidR="006F2391" w:rsidRDefault="00000000">
            <w:pPr>
              <w:spacing w:before="240"/>
              <w:jc w:val="center"/>
            </w:pPr>
            <w:r>
              <w:t>23</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384DC955" w14:textId="77777777" w:rsidR="006F2391" w:rsidRDefault="00000000">
            <w:pPr>
              <w:spacing w:before="240"/>
              <w:jc w:val="center"/>
            </w:pPr>
            <w:r>
              <w:t>781</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1B3186D1" w14:textId="77777777" w:rsidR="006F2391" w:rsidRDefault="00000000">
            <w:pPr>
              <w:spacing w:before="240"/>
              <w:jc w:val="center"/>
            </w:pPr>
            <w:r>
              <w:t>5158</w:t>
            </w:r>
          </w:p>
        </w:tc>
      </w:tr>
      <w:tr w:rsidR="006F2391" w14:paraId="57B75783" w14:textId="77777777">
        <w:trPr>
          <w:trHeight w:val="785"/>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74940D8" w14:textId="77777777" w:rsidR="006F2391" w:rsidRDefault="00000000">
            <w:pPr>
              <w:spacing w:before="240"/>
              <w:jc w:val="both"/>
              <w:rPr>
                <w:i/>
              </w:rPr>
            </w:pPr>
            <w:r>
              <w:rPr>
                <w:i/>
              </w:rPr>
              <w:t>Pseudomonas aeruginosa</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00499DA0" w14:textId="77777777" w:rsidR="006F2391" w:rsidRDefault="00000000">
            <w:pPr>
              <w:spacing w:before="240"/>
              <w:jc w:val="center"/>
            </w:pPr>
            <w:r>
              <w:t>873</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14:paraId="2330BFF8" w14:textId="77777777" w:rsidR="006F2391" w:rsidRDefault="00000000">
            <w:pPr>
              <w:spacing w:before="240"/>
              <w:jc w:val="center"/>
            </w:pPr>
            <w:r>
              <w:t>115</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20415375" w14:textId="77777777" w:rsidR="006F2391" w:rsidRDefault="00000000">
            <w:pPr>
              <w:spacing w:before="240"/>
              <w:jc w:val="center"/>
            </w:pPr>
            <w:r>
              <w:t>616</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052B6083" w14:textId="77777777" w:rsidR="006F2391" w:rsidRDefault="00000000">
            <w:pPr>
              <w:spacing w:before="240"/>
              <w:jc w:val="center"/>
            </w:pPr>
            <w:r>
              <w:t>493</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14:paraId="6C222D1F" w14:textId="77777777" w:rsidR="006F2391" w:rsidRDefault="00000000">
            <w:pPr>
              <w:spacing w:before="240"/>
              <w:jc w:val="center"/>
            </w:pPr>
            <w:r>
              <w:t>36</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7629EC8E" w14:textId="77777777" w:rsidR="006F2391" w:rsidRDefault="00000000">
            <w:pPr>
              <w:spacing w:before="240"/>
              <w:jc w:val="center"/>
            </w:pPr>
            <w:r>
              <w:t>236</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4164EBD0" w14:textId="77777777" w:rsidR="006F2391" w:rsidRDefault="00000000">
            <w:pPr>
              <w:spacing w:before="240"/>
              <w:jc w:val="center"/>
            </w:pPr>
            <w:r>
              <w:t>2369</w:t>
            </w:r>
          </w:p>
        </w:tc>
      </w:tr>
      <w:tr w:rsidR="006F2391" w14:paraId="6407A8C5" w14:textId="77777777">
        <w:trPr>
          <w:trHeight w:val="785"/>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FA52B56" w14:textId="77777777" w:rsidR="006F2391" w:rsidRDefault="00000000">
            <w:pPr>
              <w:spacing w:before="240"/>
              <w:jc w:val="both"/>
              <w:rPr>
                <w:i/>
              </w:rPr>
            </w:pPr>
            <w:r>
              <w:rPr>
                <w:i/>
              </w:rPr>
              <w:t>Klebsiella pneumoniae</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6E7C478C" w14:textId="77777777" w:rsidR="006F2391" w:rsidRDefault="00000000">
            <w:pPr>
              <w:spacing w:before="240"/>
              <w:jc w:val="center"/>
            </w:pPr>
            <w:r>
              <w:t>960</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14:paraId="30D1C6BD" w14:textId="77777777" w:rsidR="006F2391" w:rsidRDefault="00000000">
            <w:pPr>
              <w:spacing w:before="240"/>
              <w:jc w:val="center"/>
            </w:pPr>
            <w:r>
              <w:t>205</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7AC20451" w14:textId="77777777" w:rsidR="006F2391" w:rsidRDefault="00000000">
            <w:pPr>
              <w:spacing w:before="240"/>
              <w:jc w:val="center"/>
            </w:pPr>
            <w:r>
              <w:t>256</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002C9875" w14:textId="77777777" w:rsidR="006F2391" w:rsidRDefault="00000000">
            <w:pPr>
              <w:spacing w:before="240"/>
              <w:jc w:val="center"/>
            </w:pPr>
            <w:r>
              <w:t>125</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14:paraId="49E16BE3" w14:textId="77777777" w:rsidR="006F2391" w:rsidRDefault="00000000">
            <w:pPr>
              <w:spacing w:before="240"/>
              <w:jc w:val="center"/>
            </w:pPr>
            <w:r>
              <w:t>4</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67F4C3D2" w14:textId="77777777" w:rsidR="006F2391" w:rsidRDefault="00000000">
            <w:pPr>
              <w:spacing w:before="240"/>
              <w:jc w:val="center"/>
            </w:pPr>
            <w:r>
              <w:t>275</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34094E25" w14:textId="77777777" w:rsidR="006F2391" w:rsidRDefault="00000000">
            <w:pPr>
              <w:spacing w:before="240"/>
              <w:jc w:val="center"/>
            </w:pPr>
            <w:r>
              <w:t>1825</w:t>
            </w:r>
          </w:p>
        </w:tc>
      </w:tr>
      <w:tr w:rsidR="006F2391" w14:paraId="0E1D3D69" w14:textId="77777777">
        <w:trPr>
          <w:trHeight w:val="785"/>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4E28AC6" w14:textId="77777777" w:rsidR="006F2391" w:rsidRDefault="00000000">
            <w:pPr>
              <w:spacing w:before="240"/>
              <w:jc w:val="both"/>
              <w:rPr>
                <w:i/>
              </w:rPr>
            </w:pPr>
            <w:r>
              <w:rPr>
                <w:i/>
              </w:rPr>
              <w:t>Proteus mirabilis</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51F29569" w14:textId="77777777" w:rsidR="006F2391" w:rsidRDefault="00000000">
            <w:pPr>
              <w:spacing w:before="240"/>
              <w:jc w:val="center"/>
            </w:pPr>
            <w:r>
              <w:t>456</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14:paraId="625AC1EC" w14:textId="77777777" w:rsidR="006F2391" w:rsidRDefault="00000000">
            <w:pPr>
              <w:spacing w:before="240"/>
              <w:jc w:val="center"/>
            </w:pPr>
            <w:r>
              <w:t>130</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4ECE6056" w14:textId="77777777" w:rsidR="006F2391" w:rsidRDefault="00000000">
            <w:pPr>
              <w:spacing w:before="240"/>
              <w:jc w:val="center"/>
            </w:pPr>
            <w:r>
              <w:t>409</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5E52A8C5" w14:textId="77777777" w:rsidR="006F2391" w:rsidRDefault="00000000">
            <w:pPr>
              <w:spacing w:before="240"/>
              <w:jc w:val="center"/>
            </w:pPr>
            <w:r>
              <w:t>42</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14:paraId="24216C21" w14:textId="77777777" w:rsidR="006F2391" w:rsidRDefault="00000000">
            <w:pPr>
              <w:spacing w:before="240"/>
              <w:jc w:val="center"/>
            </w:pPr>
            <w:r>
              <w:t>1</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313DEA4F" w14:textId="77777777" w:rsidR="006F2391" w:rsidRDefault="00000000">
            <w:pPr>
              <w:spacing w:before="240"/>
              <w:jc w:val="center"/>
            </w:pPr>
            <w:r>
              <w:t>127</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2F5294A5" w14:textId="77777777" w:rsidR="006F2391" w:rsidRDefault="00000000">
            <w:pPr>
              <w:spacing w:before="240"/>
              <w:jc w:val="center"/>
            </w:pPr>
            <w:r>
              <w:t>1165</w:t>
            </w:r>
          </w:p>
        </w:tc>
      </w:tr>
      <w:tr w:rsidR="006F2391" w14:paraId="5A886A64" w14:textId="77777777">
        <w:trPr>
          <w:trHeight w:val="785"/>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2C992DB" w14:textId="77777777" w:rsidR="006F2391" w:rsidRDefault="00000000">
            <w:pPr>
              <w:spacing w:before="240"/>
              <w:jc w:val="both"/>
              <w:rPr>
                <w:i/>
              </w:rPr>
            </w:pPr>
            <w:r>
              <w:rPr>
                <w:i/>
              </w:rPr>
              <w:t>Enterobacter cloacae</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5A138764" w14:textId="77777777" w:rsidR="006F2391" w:rsidRDefault="00000000">
            <w:pPr>
              <w:spacing w:before="240"/>
              <w:jc w:val="center"/>
            </w:pPr>
            <w:r>
              <w:t>91</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14:paraId="3A3DEB22" w14:textId="77777777" w:rsidR="006F2391" w:rsidRDefault="00000000">
            <w:pPr>
              <w:spacing w:before="240"/>
              <w:jc w:val="center"/>
            </w:pPr>
            <w:r>
              <w:t>32</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74724F17" w14:textId="77777777" w:rsidR="006F2391" w:rsidRDefault="00000000">
            <w:pPr>
              <w:spacing w:before="240"/>
              <w:jc w:val="center"/>
            </w:pPr>
            <w:r>
              <w:t>205</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60511A18" w14:textId="77777777" w:rsidR="006F2391" w:rsidRDefault="00000000">
            <w:pPr>
              <w:spacing w:before="240"/>
              <w:jc w:val="center"/>
            </w:pPr>
            <w:r>
              <w:t>41</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14:paraId="2262E48F" w14:textId="77777777" w:rsidR="006F2391" w:rsidRDefault="00000000">
            <w:pPr>
              <w:spacing w:before="240"/>
              <w:jc w:val="center"/>
            </w:pPr>
            <w:r>
              <w:t>2</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46E7139F" w14:textId="77777777" w:rsidR="006F2391" w:rsidRDefault="00000000">
            <w:pPr>
              <w:spacing w:before="240"/>
              <w:jc w:val="center"/>
            </w:pPr>
            <w:r>
              <w:t>103</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29E89427" w14:textId="77777777" w:rsidR="006F2391" w:rsidRDefault="00000000">
            <w:pPr>
              <w:spacing w:before="240"/>
              <w:jc w:val="center"/>
            </w:pPr>
            <w:r>
              <w:t>474</w:t>
            </w:r>
          </w:p>
        </w:tc>
      </w:tr>
      <w:tr w:rsidR="006F2391" w14:paraId="00B898E0" w14:textId="77777777">
        <w:trPr>
          <w:trHeight w:val="785"/>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E667072" w14:textId="77777777" w:rsidR="006F2391" w:rsidRDefault="00000000">
            <w:pPr>
              <w:spacing w:before="240"/>
              <w:jc w:val="both"/>
              <w:rPr>
                <w:i/>
              </w:rPr>
            </w:pPr>
            <w:proofErr w:type="spellStart"/>
            <w:r>
              <w:rPr>
                <w:i/>
              </w:rPr>
              <w:t>Morganella</w:t>
            </w:r>
            <w:proofErr w:type="spellEnd"/>
            <w:r>
              <w:rPr>
                <w:i/>
              </w:rPr>
              <w:t xml:space="preserve"> morganii</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7AF49163" w14:textId="77777777" w:rsidR="006F2391" w:rsidRDefault="00000000">
            <w:pPr>
              <w:spacing w:before="240"/>
              <w:jc w:val="center"/>
            </w:pPr>
            <w:r>
              <w:t>49</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14:paraId="137A8A37" w14:textId="77777777" w:rsidR="006F2391" w:rsidRDefault="00000000">
            <w:pPr>
              <w:spacing w:before="240"/>
              <w:jc w:val="center"/>
            </w:pPr>
            <w:r>
              <w:t>30</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5F150E36" w14:textId="77777777" w:rsidR="006F2391" w:rsidRDefault="00000000">
            <w:pPr>
              <w:spacing w:before="240"/>
              <w:jc w:val="center"/>
            </w:pPr>
            <w:r>
              <w:t>239</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45CF0A3B" w14:textId="77777777" w:rsidR="006F2391" w:rsidRDefault="00000000">
            <w:pPr>
              <w:spacing w:before="240"/>
              <w:jc w:val="center"/>
            </w:pPr>
            <w:r>
              <w:t>7</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14:paraId="32C84064" w14:textId="77777777" w:rsidR="006F2391" w:rsidRDefault="00000000">
            <w:pPr>
              <w:spacing w:before="240"/>
              <w:jc w:val="center"/>
            </w:pPr>
            <w:r>
              <w:t>1</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475B16B1" w14:textId="77777777" w:rsidR="006F2391" w:rsidRDefault="00000000">
            <w:pPr>
              <w:spacing w:before="240"/>
              <w:jc w:val="center"/>
            </w:pPr>
            <w:r>
              <w:t>45</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0C826064" w14:textId="77777777" w:rsidR="006F2391" w:rsidRDefault="00000000">
            <w:pPr>
              <w:spacing w:before="240"/>
              <w:jc w:val="center"/>
            </w:pPr>
            <w:r>
              <w:t>371</w:t>
            </w:r>
          </w:p>
        </w:tc>
      </w:tr>
      <w:tr w:rsidR="006F2391" w14:paraId="0643596C" w14:textId="77777777">
        <w:trPr>
          <w:trHeight w:val="785"/>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4CD73DC" w14:textId="77777777" w:rsidR="006F2391" w:rsidRDefault="00000000">
            <w:pPr>
              <w:spacing w:before="240"/>
              <w:jc w:val="both"/>
              <w:rPr>
                <w:i/>
              </w:rPr>
            </w:pPr>
            <w:r>
              <w:rPr>
                <w:i/>
              </w:rPr>
              <w:t xml:space="preserve">Citrobacter </w:t>
            </w:r>
            <w:proofErr w:type="spellStart"/>
            <w:r>
              <w:rPr>
                <w:i/>
              </w:rPr>
              <w:t>koseri</w:t>
            </w:r>
            <w:proofErr w:type="spellEnd"/>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18E29864" w14:textId="77777777" w:rsidR="006F2391" w:rsidRDefault="00000000">
            <w:pPr>
              <w:spacing w:before="240"/>
              <w:jc w:val="center"/>
            </w:pPr>
            <w:r>
              <w:t>121</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14:paraId="47FCEE9F" w14:textId="77777777" w:rsidR="006F2391" w:rsidRDefault="00000000">
            <w:pPr>
              <w:spacing w:before="240"/>
              <w:jc w:val="center"/>
            </w:pPr>
            <w:r>
              <w:t>25</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4D5B2FBD" w14:textId="77777777" w:rsidR="006F2391" w:rsidRDefault="00000000">
            <w:pPr>
              <w:spacing w:before="240"/>
              <w:jc w:val="center"/>
            </w:pPr>
            <w:r>
              <w:t>129</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3E4347AB" w14:textId="77777777" w:rsidR="006F2391" w:rsidRDefault="00000000">
            <w:pPr>
              <w:spacing w:before="240"/>
              <w:jc w:val="center"/>
            </w:pPr>
            <w:r>
              <w:t>23</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14:paraId="36213514" w14:textId="77777777" w:rsidR="006F2391" w:rsidRDefault="00000000">
            <w:pPr>
              <w:spacing w:before="240"/>
              <w:jc w:val="center"/>
            </w:pPr>
            <w:r>
              <w:t>3</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32FDFE75" w14:textId="77777777" w:rsidR="006F2391" w:rsidRDefault="00000000">
            <w:pPr>
              <w:spacing w:before="240"/>
              <w:jc w:val="center"/>
            </w:pPr>
            <w:r>
              <w:t>31</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55179F33" w14:textId="77777777" w:rsidR="006F2391" w:rsidRDefault="00000000">
            <w:pPr>
              <w:spacing w:before="240"/>
              <w:jc w:val="center"/>
            </w:pPr>
            <w:r>
              <w:t>332</w:t>
            </w:r>
          </w:p>
        </w:tc>
      </w:tr>
      <w:tr w:rsidR="006F2391" w14:paraId="65EA742E" w14:textId="77777777">
        <w:trPr>
          <w:trHeight w:val="785"/>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0CA3B4E" w14:textId="77777777" w:rsidR="006F2391" w:rsidRDefault="00000000">
            <w:pPr>
              <w:spacing w:before="240"/>
              <w:jc w:val="both"/>
              <w:rPr>
                <w:i/>
              </w:rPr>
            </w:pPr>
            <w:r>
              <w:rPr>
                <w:i/>
              </w:rPr>
              <w:t xml:space="preserve">Klebsiella </w:t>
            </w:r>
            <w:proofErr w:type="spellStart"/>
            <w:r>
              <w:rPr>
                <w:i/>
              </w:rPr>
              <w:t>oxytoca</w:t>
            </w:r>
            <w:proofErr w:type="spellEnd"/>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49520C95" w14:textId="77777777" w:rsidR="006F2391" w:rsidRDefault="00000000">
            <w:pPr>
              <w:spacing w:before="240"/>
              <w:jc w:val="center"/>
            </w:pPr>
            <w:r>
              <w:t>46</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14:paraId="6BB98386" w14:textId="77777777" w:rsidR="006F2391" w:rsidRDefault="00000000">
            <w:pPr>
              <w:spacing w:before="240"/>
              <w:jc w:val="center"/>
            </w:pPr>
            <w:r>
              <w:t>25</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46F78BE3" w14:textId="77777777" w:rsidR="006F2391" w:rsidRDefault="00000000">
            <w:pPr>
              <w:spacing w:before="240"/>
              <w:jc w:val="center"/>
            </w:pPr>
            <w:r>
              <w:t>63</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21BE65FF" w14:textId="77777777" w:rsidR="006F2391" w:rsidRDefault="00000000">
            <w:pPr>
              <w:spacing w:before="240"/>
              <w:jc w:val="center"/>
            </w:pPr>
            <w:r>
              <w:t>13</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14:paraId="205BBC02" w14:textId="77777777" w:rsidR="006F2391" w:rsidRDefault="00000000">
            <w:pPr>
              <w:spacing w:before="240"/>
              <w:jc w:val="center"/>
            </w:pPr>
            <w:r>
              <w:t>0</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7A48606E" w14:textId="77777777" w:rsidR="006F2391" w:rsidRDefault="00000000">
            <w:pPr>
              <w:spacing w:before="240"/>
              <w:jc w:val="center"/>
            </w:pPr>
            <w:r>
              <w:t>49</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45A855A5" w14:textId="77777777" w:rsidR="006F2391" w:rsidRDefault="00000000">
            <w:pPr>
              <w:spacing w:before="240"/>
              <w:jc w:val="center"/>
            </w:pPr>
            <w:r>
              <w:t>196</w:t>
            </w:r>
          </w:p>
        </w:tc>
      </w:tr>
      <w:tr w:rsidR="006F2391" w14:paraId="25BE76AF" w14:textId="77777777">
        <w:trPr>
          <w:trHeight w:val="785"/>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E77EF5C" w14:textId="77777777" w:rsidR="006F2391" w:rsidRDefault="00000000">
            <w:pPr>
              <w:spacing w:before="240"/>
              <w:jc w:val="both"/>
              <w:rPr>
                <w:i/>
              </w:rPr>
            </w:pPr>
            <w:r>
              <w:rPr>
                <w:i/>
              </w:rPr>
              <w:t>Serratia marcescens</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0A2696C9" w14:textId="77777777" w:rsidR="006F2391" w:rsidRDefault="00000000">
            <w:pPr>
              <w:spacing w:before="240"/>
              <w:jc w:val="center"/>
            </w:pPr>
            <w:r>
              <w:t>32</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14:paraId="057341F7" w14:textId="77777777" w:rsidR="006F2391" w:rsidRDefault="00000000">
            <w:pPr>
              <w:spacing w:before="240"/>
              <w:jc w:val="center"/>
            </w:pPr>
            <w:r>
              <w:t>22</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31B642E6" w14:textId="77777777" w:rsidR="006F2391" w:rsidRDefault="00000000">
            <w:pPr>
              <w:spacing w:before="240"/>
              <w:jc w:val="center"/>
            </w:pPr>
            <w:r>
              <w:t>55</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383144CD" w14:textId="77777777" w:rsidR="006F2391" w:rsidRDefault="00000000">
            <w:pPr>
              <w:spacing w:before="240"/>
              <w:jc w:val="center"/>
            </w:pPr>
            <w:r>
              <w:t>55</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14:paraId="55293EBE" w14:textId="77777777" w:rsidR="006F2391" w:rsidRDefault="00000000">
            <w:pPr>
              <w:spacing w:before="240"/>
              <w:jc w:val="center"/>
            </w:pPr>
            <w:r>
              <w:t>5</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2A58E9CC" w14:textId="77777777" w:rsidR="006F2391" w:rsidRDefault="00000000">
            <w:pPr>
              <w:spacing w:before="240"/>
              <w:jc w:val="center"/>
            </w:pPr>
            <w:r>
              <w:t>21</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300E0ABB" w14:textId="77777777" w:rsidR="006F2391" w:rsidRDefault="00000000">
            <w:pPr>
              <w:spacing w:before="240"/>
              <w:jc w:val="center"/>
            </w:pPr>
            <w:r>
              <w:t>190</w:t>
            </w:r>
          </w:p>
        </w:tc>
      </w:tr>
      <w:tr w:rsidR="006F2391" w14:paraId="02B9AC7B" w14:textId="77777777">
        <w:trPr>
          <w:trHeight w:val="785"/>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6DBEDBF" w14:textId="77777777" w:rsidR="006F2391" w:rsidRDefault="00000000">
            <w:pPr>
              <w:spacing w:before="240"/>
              <w:jc w:val="both"/>
              <w:rPr>
                <w:i/>
              </w:rPr>
            </w:pPr>
            <w:r>
              <w:rPr>
                <w:i/>
              </w:rPr>
              <w:t>Enterobacter aerogenes</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0E3C6785" w14:textId="77777777" w:rsidR="006F2391" w:rsidRDefault="00000000">
            <w:pPr>
              <w:spacing w:before="240"/>
              <w:jc w:val="center"/>
            </w:pPr>
            <w:r>
              <w:t>53</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14:paraId="3E5C1675" w14:textId="77777777" w:rsidR="006F2391" w:rsidRDefault="00000000">
            <w:pPr>
              <w:spacing w:before="240"/>
              <w:jc w:val="center"/>
            </w:pPr>
            <w:r>
              <w:t>7</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6DD668BC" w14:textId="77777777" w:rsidR="006F2391" w:rsidRDefault="00000000">
            <w:pPr>
              <w:spacing w:before="240"/>
              <w:jc w:val="center"/>
            </w:pPr>
            <w:r>
              <w:t>25</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557CD328" w14:textId="77777777" w:rsidR="006F2391" w:rsidRDefault="00000000">
            <w:pPr>
              <w:spacing w:before="240"/>
              <w:jc w:val="center"/>
            </w:pPr>
            <w:r>
              <w:t>28</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14:paraId="30BD7DDF" w14:textId="77777777" w:rsidR="006F2391" w:rsidRDefault="00000000">
            <w:pPr>
              <w:spacing w:before="240"/>
              <w:jc w:val="center"/>
            </w:pPr>
            <w:r>
              <w:t>2</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7092B3C4" w14:textId="77777777" w:rsidR="006F2391" w:rsidRDefault="00000000">
            <w:pPr>
              <w:spacing w:before="240"/>
              <w:jc w:val="center"/>
            </w:pPr>
            <w:r>
              <w:t>37</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47076BA6" w14:textId="77777777" w:rsidR="006F2391" w:rsidRDefault="00000000">
            <w:pPr>
              <w:spacing w:before="240"/>
              <w:jc w:val="center"/>
            </w:pPr>
            <w:r>
              <w:t>152</w:t>
            </w:r>
          </w:p>
        </w:tc>
      </w:tr>
      <w:tr w:rsidR="006F2391" w14:paraId="206995D2" w14:textId="77777777">
        <w:trPr>
          <w:trHeight w:val="785"/>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81A90C0" w14:textId="77777777" w:rsidR="006F2391" w:rsidRDefault="00000000">
            <w:pPr>
              <w:spacing w:before="240"/>
              <w:jc w:val="both"/>
              <w:rPr>
                <w:i/>
              </w:rPr>
            </w:pPr>
            <w:r>
              <w:rPr>
                <w:i/>
              </w:rPr>
              <w:t xml:space="preserve">Citrobacter </w:t>
            </w:r>
            <w:proofErr w:type="spellStart"/>
            <w:r>
              <w:rPr>
                <w:i/>
              </w:rPr>
              <w:t>freundii</w:t>
            </w:r>
            <w:proofErr w:type="spellEnd"/>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1E2FD3B8" w14:textId="77777777" w:rsidR="006F2391" w:rsidRDefault="00000000">
            <w:pPr>
              <w:spacing w:before="240"/>
              <w:jc w:val="center"/>
            </w:pPr>
            <w:r>
              <w:t>32</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14:paraId="2BDA0CA4" w14:textId="77777777" w:rsidR="006F2391" w:rsidRDefault="00000000">
            <w:pPr>
              <w:spacing w:before="240"/>
              <w:jc w:val="center"/>
            </w:pPr>
            <w:r>
              <w:t>7</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6723BE67" w14:textId="77777777" w:rsidR="006F2391" w:rsidRDefault="00000000">
            <w:pPr>
              <w:spacing w:before="240"/>
              <w:jc w:val="center"/>
            </w:pPr>
            <w:r>
              <w:t>62</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614C528D" w14:textId="77777777" w:rsidR="006F2391" w:rsidRDefault="00000000">
            <w:pPr>
              <w:spacing w:before="240"/>
              <w:jc w:val="center"/>
            </w:pPr>
            <w:r>
              <w:t>6</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14:paraId="4807E2F5" w14:textId="77777777" w:rsidR="006F2391" w:rsidRDefault="00000000">
            <w:pPr>
              <w:spacing w:before="240"/>
              <w:jc w:val="center"/>
            </w:pPr>
            <w:r>
              <w:t>1</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719AB4E1" w14:textId="77777777" w:rsidR="006F2391" w:rsidRDefault="00000000">
            <w:pPr>
              <w:spacing w:before="240"/>
              <w:jc w:val="center"/>
            </w:pPr>
            <w:r>
              <w:t>35</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571A20CF" w14:textId="77777777" w:rsidR="006F2391" w:rsidRDefault="00000000">
            <w:pPr>
              <w:spacing w:before="240"/>
              <w:jc w:val="center"/>
            </w:pPr>
            <w:r>
              <w:t>143</w:t>
            </w:r>
          </w:p>
        </w:tc>
      </w:tr>
      <w:tr w:rsidR="006F2391" w14:paraId="37A0F474" w14:textId="77777777">
        <w:trPr>
          <w:trHeight w:val="785"/>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DA54CFE" w14:textId="77777777" w:rsidR="006F2391" w:rsidRDefault="00000000">
            <w:pPr>
              <w:spacing w:before="240"/>
              <w:jc w:val="both"/>
              <w:rPr>
                <w:i/>
              </w:rPr>
            </w:pPr>
            <w:r>
              <w:rPr>
                <w:i/>
              </w:rPr>
              <w:lastRenderedPageBreak/>
              <w:t xml:space="preserve">Acinetobacter </w:t>
            </w:r>
            <w:proofErr w:type="spellStart"/>
            <w:r>
              <w:rPr>
                <w:i/>
              </w:rPr>
              <w:t>baumannii</w:t>
            </w:r>
            <w:proofErr w:type="spellEnd"/>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19876C7D" w14:textId="77777777" w:rsidR="006F2391" w:rsidRDefault="00000000">
            <w:pPr>
              <w:spacing w:before="240"/>
              <w:jc w:val="center"/>
            </w:pPr>
            <w:r>
              <w:t>17</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14:paraId="7B59C46F" w14:textId="77777777" w:rsidR="006F2391" w:rsidRDefault="00000000">
            <w:pPr>
              <w:spacing w:before="240"/>
              <w:jc w:val="center"/>
            </w:pPr>
            <w:r>
              <w:t>10</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3DD1CC09" w14:textId="77777777" w:rsidR="006F2391" w:rsidRDefault="00000000">
            <w:pPr>
              <w:spacing w:before="240"/>
              <w:jc w:val="center"/>
            </w:pPr>
            <w:r>
              <w:t>31</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348D5CE5" w14:textId="77777777" w:rsidR="006F2391" w:rsidRDefault="00000000">
            <w:pPr>
              <w:spacing w:before="240"/>
              <w:jc w:val="center"/>
            </w:pPr>
            <w:r>
              <w:t>47</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14:paraId="2E319F0D" w14:textId="77777777" w:rsidR="006F2391" w:rsidRDefault="00000000">
            <w:pPr>
              <w:spacing w:before="240"/>
              <w:jc w:val="center"/>
            </w:pPr>
            <w:r>
              <w:t>0</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40AF71BE" w14:textId="77777777" w:rsidR="006F2391" w:rsidRDefault="00000000">
            <w:pPr>
              <w:spacing w:before="240"/>
              <w:jc w:val="center"/>
            </w:pPr>
            <w:r>
              <w:t>19</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25AB4C75" w14:textId="77777777" w:rsidR="006F2391" w:rsidRDefault="00000000">
            <w:pPr>
              <w:spacing w:before="240"/>
              <w:jc w:val="center"/>
            </w:pPr>
            <w:r>
              <w:t>124</w:t>
            </w:r>
          </w:p>
        </w:tc>
      </w:tr>
      <w:tr w:rsidR="006F2391" w14:paraId="2777C0C8" w14:textId="77777777">
        <w:trPr>
          <w:trHeight w:val="785"/>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4CED8B6" w14:textId="77777777" w:rsidR="006F2391" w:rsidRDefault="00000000">
            <w:pPr>
              <w:spacing w:before="240"/>
              <w:jc w:val="both"/>
              <w:rPr>
                <w:i/>
              </w:rPr>
            </w:pPr>
            <w:r>
              <w:rPr>
                <w:i/>
              </w:rPr>
              <w:t xml:space="preserve">Providencia </w:t>
            </w:r>
            <w:proofErr w:type="spellStart"/>
            <w:r>
              <w:rPr>
                <w:i/>
              </w:rPr>
              <w:t>stuartii</w:t>
            </w:r>
            <w:proofErr w:type="spellEnd"/>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7E5C9E66" w14:textId="77777777" w:rsidR="006F2391" w:rsidRDefault="00000000">
            <w:pPr>
              <w:spacing w:before="240"/>
              <w:jc w:val="center"/>
            </w:pPr>
            <w:r>
              <w:t>45</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14:paraId="4235988E" w14:textId="77777777" w:rsidR="006F2391" w:rsidRDefault="00000000">
            <w:pPr>
              <w:spacing w:before="240"/>
              <w:jc w:val="center"/>
            </w:pPr>
            <w:r>
              <w:t>9</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1D2A4FD6" w14:textId="77777777" w:rsidR="006F2391" w:rsidRDefault="00000000">
            <w:pPr>
              <w:spacing w:before="240"/>
              <w:jc w:val="center"/>
            </w:pPr>
            <w:r>
              <w:t>39</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7B458CD2" w14:textId="77777777" w:rsidR="006F2391" w:rsidRDefault="00000000">
            <w:pPr>
              <w:spacing w:before="240"/>
              <w:jc w:val="center"/>
            </w:pPr>
            <w:r>
              <w:t>6</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14:paraId="36384A74" w14:textId="77777777" w:rsidR="006F2391" w:rsidRDefault="00000000">
            <w:pPr>
              <w:spacing w:before="240"/>
              <w:jc w:val="center"/>
            </w:pPr>
            <w:r>
              <w:t>1</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288D08DA" w14:textId="77777777" w:rsidR="006F2391" w:rsidRDefault="00000000">
            <w:pPr>
              <w:spacing w:before="240"/>
              <w:jc w:val="center"/>
            </w:pPr>
            <w:r>
              <w:t>14</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45995C53" w14:textId="77777777" w:rsidR="006F2391" w:rsidRDefault="00000000">
            <w:pPr>
              <w:spacing w:before="240"/>
              <w:jc w:val="center"/>
            </w:pPr>
            <w:r>
              <w:t>114</w:t>
            </w:r>
          </w:p>
        </w:tc>
      </w:tr>
      <w:tr w:rsidR="006F2391" w14:paraId="11AE063D" w14:textId="77777777">
        <w:trPr>
          <w:trHeight w:val="500"/>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82B9053" w14:textId="77777777" w:rsidR="006F2391" w:rsidRDefault="00000000">
            <w:pPr>
              <w:spacing w:before="240"/>
              <w:jc w:val="both"/>
            </w:pPr>
            <w:r>
              <w:t>Other</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7A4C878E" w14:textId="77777777" w:rsidR="006F2391" w:rsidRDefault="00000000">
            <w:pPr>
              <w:spacing w:before="240"/>
              <w:jc w:val="center"/>
            </w:pPr>
            <w:r>
              <w:t>62</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14:paraId="64F956C2" w14:textId="77777777" w:rsidR="006F2391" w:rsidRDefault="00000000">
            <w:pPr>
              <w:spacing w:before="240"/>
              <w:jc w:val="center"/>
            </w:pPr>
            <w:r>
              <w:t>89</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4C823A33" w14:textId="77777777" w:rsidR="006F2391" w:rsidRDefault="00000000">
            <w:pPr>
              <w:spacing w:before="240"/>
              <w:jc w:val="center"/>
            </w:pPr>
            <w:r>
              <w:t>173</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3AFF9BAE" w14:textId="77777777" w:rsidR="006F2391" w:rsidRDefault="00000000">
            <w:pPr>
              <w:spacing w:before="240"/>
              <w:jc w:val="center"/>
            </w:pPr>
            <w:r>
              <w:t>31</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14:paraId="7B04444A" w14:textId="77777777" w:rsidR="006F2391" w:rsidRDefault="00000000">
            <w:pPr>
              <w:spacing w:before="240"/>
              <w:jc w:val="center"/>
            </w:pPr>
            <w:r>
              <w:t>4</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6DBCC22B" w14:textId="77777777" w:rsidR="006F2391" w:rsidRDefault="00000000">
            <w:pPr>
              <w:spacing w:before="240"/>
              <w:jc w:val="center"/>
            </w:pPr>
            <w:r>
              <w:t>79</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7D71CC0D" w14:textId="77777777" w:rsidR="006F2391" w:rsidRDefault="00000000">
            <w:pPr>
              <w:spacing w:before="240"/>
              <w:jc w:val="center"/>
            </w:pPr>
            <w:r>
              <w:t>438</w:t>
            </w:r>
          </w:p>
        </w:tc>
      </w:tr>
      <w:tr w:rsidR="006F2391" w14:paraId="112FC34D" w14:textId="77777777">
        <w:trPr>
          <w:trHeight w:val="500"/>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C31FAD8" w14:textId="77777777" w:rsidR="006F2391" w:rsidRDefault="00000000">
            <w:pPr>
              <w:spacing w:before="240"/>
              <w:jc w:val="both"/>
              <w:rPr>
                <w:i/>
              </w:rPr>
            </w:pPr>
            <w:r>
              <w:rPr>
                <w:i/>
              </w:rPr>
              <w:t xml:space="preserve"> </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04712283" w14:textId="77777777" w:rsidR="006F2391" w:rsidRDefault="00000000">
            <w:pPr>
              <w:spacing w:before="240"/>
              <w:jc w:val="center"/>
            </w:pPr>
            <w:r>
              <w:t>5692</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14:paraId="0345C09A" w14:textId="77777777" w:rsidR="006F2391" w:rsidRDefault="00000000">
            <w:pPr>
              <w:spacing w:before="240"/>
              <w:jc w:val="center"/>
            </w:pPr>
            <w:r>
              <w:t>1485</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25FA9296" w14:textId="77777777" w:rsidR="006F2391" w:rsidRDefault="00000000">
            <w:pPr>
              <w:spacing w:before="240"/>
              <w:jc w:val="center"/>
            </w:pPr>
            <w:r>
              <w:t>2961</w:t>
            </w:r>
          </w:p>
        </w:tc>
        <w:tc>
          <w:tcPr>
            <w:tcW w:w="1140" w:type="dxa"/>
            <w:tcBorders>
              <w:top w:val="nil"/>
              <w:left w:val="nil"/>
              <w:bottom w:val="single" w:sz="8" w:space="0" w:color="000000"/>
              <w:right w:val="single" w:sz="8" w:space="0" w:color="000000"/>
            </w:tcBorders>
            <w:tcMar>
              <w:top w:w="100" w:type="dxa"/>
              <w:left w:w="100" w:type="dxa"/>
              <w:bottom w:w="100" w:type="dxa"/>
              <w:right w:w="100" w:type="dxa"/>
            </w:tcMar>
          </w:tcPr>
          <w:p w14:paraId="18D658A4" w14:textId="77777777" w:rsidR="006F2391" w:rsidRDefault="00000000">
            <w:pPr>
              <w:spacing w:before="240"/>
              <w:jc w:val="center"/>
            </w:pPr>
            <w:r>
              <w:t>978</w:t>
            </w:r>
          </w:p>
        </w:tc>
        <w:tc>
          <w:tcPr>
            <w:tcW w:w="885" w:type="dxa"/>
            <w:tcBorders>
              <w:top w:val="nil"/>
              <w:left w:val="nil"/>
              <w:bottom w:val="single" w:sz="8" w:space="0" w:color="000000"/>
              <w:right w:val="single" w:sz="8" w:space="0" w:color="000000"/>
            </w:tcBorders>
            <w:tcMar>
              <w:top w:w="100" w:type="dxa"/>
              <w:left w:w="100" w:type="dxa"/>
              <w:bottom w:w="100" w:type="dxa"/>
              <w:right w:w="100" w:type="dxa"/>
            </w:tcMar>
          </w:tcPr>
          <w:p w14:paraId="72135561" w14:textId="77777777" w:rsidR="006F2391" w:rsidRDefault="00000000">
            <w:pPr>
              <w:spacing w:before="240"/>
              <w:jc w:val="center"/>
            </w:pPr>
            <w:r>
              <w:t>83</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6ABF6737" w14:textId="77777777" w:rsidR="006F2391" w:rsidRDefault="00000000">
            <w:pPr>
              <w:spacing w:before="240"/>
              <w:jc w:val="center"/>
            </w:pPr>
            <w:r>
              <w:t>1852</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4BE7A849" w14:textId="77777777" w:rsidR="006F2391" w:rsidRDefault="00000000">
            <w:pPr>
              <w:spacing w:before="240"/>
              <w:jc w:val="center"/>
            </w:pPr>
            <w:r>
              <w:t>13051</w:t>
            </w:r>
          </w:p>
        </w:tc>
      </w:tr>
    </w:tbl>
    <w:p w14:paraId="70641F16" w14:textId="77777777" w:rsidR="006F2391" w:rsidRDefault="00000000">
      <w:pPr>
        <w:spacing w:before="240" w:after="240" w:line="480" w:lineRule="auto"/>
        <w:jc w:val="both"/>
      </w:pPr>
      <w:r>
        <w:rPr>
          <w:b/>
        </w:rPr>
        <w:t>Table S5. Ceftazidime susceptibility tests stratified by bacterial species and sample sources.</w:t>
      </w:r>
      <w:r>
        <w:t xml:space="preserve"> Bacterial species with </w:t>
      </w:r>
      <m:oMath>
        <m:r>
          <w:rPr>
            <w:rFonts w:ascii="Cambria Math" w:hAnsi="Cambria Math"/>
          </w:rPr>
          <m:t>n&lt;100</m:t>
        </m:r>
      </m:oMath>
      <w:r>
        <w:t xml:space="preserve"> samples were aggregated into "other", as were rare sample sources (including ear, eye, stool, rectal, sinus, vaginal, cervix, throat and </w:t>
      </w:r>
      <w:proofErr w:type="spellStart"/>
      <w:r>
        <w:t>csf</w:t>
      </w:r>
      <w:proofErr w:type="spellEnd"/>
      <w:r>
        <w:t>).</w:t>
      </w:r>
    </w:p>
    <w:p w14:paraId="235D3EA5" w14:textId="3B1102C1" w:rsidR="006F2391" w:rsidRDefault="00000000" w:rsidP="00081458">
      <w:pPr>
        <w:spacing w:before="240" w:after="240" w:line="480" w:lineRule="auto"/>
        <w:jc w:val="both"/>
        <w:rPr>
          <w:b/>
        </w:rPr>
      </w:pPr>
      <w:r>
        <w:t xml:space="preserve"> </w:t>
      </w:r>
    </w:p>
    <w:tbl>
      <w:tblPr>
        <w:tblStyle w:val="a5"/>
        <w:tblW w:w="8955" w:type="dxa"/>
        <w:tblBorders>
          <w:top w:val="nil"/>
          <w:left w:val="nil"/>
          <w:bottom w:val="nil"/>
          <w:right w:val="nil"/>
          <w:insideH w:val="nil"/>
          <w:insideV w:val="nil"/>
        </w:tblBorders>
        <w:tblLayout w:type="fixed"/>
        <w:tblLook w:val="0600" w:firstRow="0" w:lastRow="0" w:firstColumn="0" w:lastColumn="0" w:noHBand="1" w:noVBand="1"/>
      </w:tblPr>
      <w:tblGrid>
        <w:gridCol w:w="1920"/>
        <w:gridCol w:w="855"/>
        <w:gridCol w:w="915"/>
        <w:gridCol w:w="1050"/>
        <w:gridCol w:w="1125"/>
        <w:gridCol w:w="870"/>
        <w:gridCol w:w="1320"/>
        <w:gridCol w:w="900"/>
      </w:tblGrid>
      <w:tr w:rsidR="006F2391" w14:paraId="7DA45C6D" w14:textId="77777777">
        <w:trPr>
          <w:trHeight w:val="785"/>
        </w:trPr>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B38F6A4" w14:textId="77777777" w:rsidR="006F2391" w:rsidRDefault="00000000">
            <w:pPr>
              <w:spacing w:before="240"/>
              <w:jc w:val="both"/>
              <w:rPr>
                <w:b/>
              </w:rPr>
            </w:pPr>
            <w:r>
              <w:rPr>
                <w:b/>
              </w:rPr>
              <w:t>Bacterial species</w:t>
            </w:r>
          </w:p>
        </w:tc>
        <w:tc>
          <w:tcPr>
            <w:tcW w:w="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5ABBFB" w14:textId="77777777" w:rsidR="006F2391" w:rsidRDefault="00000000">
            <w:pPr>
              <w:spacing w:before="240"/>
              <w:jc w:val="center"/>
              <w:rPr>
                <w:b/>
              </w:rPr>
            </w:pPr>
            <w:r>
              <w:rPr>
                <w:b/>
              </w:rPr>
              <w:t>Urine</w:t>
            </w:r>
          </w:p>
        </w:tc>
        <w:tc>
          <w:tcPr>
            <w:tcW w:w="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EA7430" w14:textId="77777777" w:rsidR="006F2391" w:rsidRDefault="00000000">
            <w:pPr>
              <w:spacing w:before="240"/>
              <w:jc w:val="center"/>
              <w:rPr>
                <w:b/>
              </w:rPr>
            </w:pPr>
            <w:r>
              <w:rPr>
                <w:b/>
              </w:rPr>
              <w:t>Blood</w:t>
            </w:r>
          </w:p>
        </w:tc>
        <w:tc>
          <w:tcPr>
            <w:tcW w:w="10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780D68" w14:textId="77777777" w:rsidR="006F2391" w:rsidRDefault="00000000">
            <w:pPr>
              <w:spacing w:before="240"/>
              <w:jc w:val="center"/>
              <w:rPr>
                <w:b/>
              </w:rPr>
            </w:pPr>
            <w:r>
              <w:rPr>
                <w:b/>
              </w:rPr>
              <w:t>Wound</w:t>
            </w:r>
          </w:p>
        </w:tc>
        <w:tc>
          <w:tcPr>
            <w:tcW w:w="11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A742EC" w14:textId="77777777" w:rsidR="006F2391" w:rsidRDefault="00000000">
            <w:pPr>
              <w:spacing w:before="240"/>
              <w:jc w:val="center"/>
              <w:rPr>
                <w:b/>
              </w:rPr>
            </w:pPr>
            <w:r>
              <w:rPr>
                <w:b/>
              </w:rPr>
              <w:t>Sputum</w:t>
            </w:r>
          </w:p>
        </w:tc>
        <w:tc>
          <w:tcPr>
            <w:tcW w:w="8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BF2031" w14:textId="77777777" w:rsidR="006F2391" w:rsidRDefault="00000000">
            <w:pPr>
              <w:spacing w:before="240"/>
              <w:jc w:val="center"/>
              <w:rPr>
                <w:b/>
              </w:rPr>
            </w:pPr>
            <w:r>
              <w:rPr>
                <w:b/>
              </w:rPr>
              <w:t>Other</w:t>
            </w:r>
          </w:p>
        </w:tc>
        <w:tc>
          <w:tcPr>
            <w:tcW w:w="13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42C414" w14:textId="77777777" w:rsidR="006F2391" w:rsidRDefault="00000000">
            <w:pPr>
              <w:spacing w:before="240"/>
              <w:jc w:val="center"/>
              <w:rPr>
                <w:b/>
              </w:rPr>
            </w:pPr>
            <w:r>
              <w:rPr>
                <w:b/>
              </w:rPr>
              <w:t>Unknown</w:t>
            </w:r>
          </w:p>
        </w:tc>
        <w:tc>
          <w:tcPr>
            <w:tcW w:w="9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6909A8" w14:textId="77777777" w:rsidR="006F2391" w:rsidRDefault="00000000">
            <w:pPr>
              <w:spacing w:before="240"/>
              <w:jc w:val="center"/>
              <w:rPr>
                <w:b/>
              </w:rPr>
            </w:pPr>
            <w:r>
              <w:rPr>
                <w:b/>
              </w:rPr>
              <w:t>Total</w:t>
            </w:r>
          </w:p>
        </w:tc>
      </w:tr>
      <w:tr w:rsidR="006F2391" w14:paraId="3C7557BC" w14:textId="77777777">
        <w:trPr>
          <w:trHeight w:val="500"/>
        </w:trPr>
        <w:tc>
          <w:tcPr>
            <w:tcW w:w="19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57ABF1B" w14:textId="77777777" w:rsidR="006F2391" w:rsidRDefault="00000000">
            <w:pPr>
              <w:spacing w:before="240"/>
              <w:jc w:val="both"/>
              <w:rPr>
                <w:i/>
              </w:rPr>
            </w:pPr>
            <w:r>
              <w:rPr>
                <w:i/>
              </w:rPr>
              <w:t>Escherichia coli</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71022BDF" w14:textId="77777777" w:rsidR="006F2391" w:rsidRDefault="00000000">
            <w:pPr>
              <w:spacing w:before="240"/>
              <w:jc w:val="center"/>
            </w:pPr>
            <w:r>
              <w:t>2794</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7B5A0BA2" w14:textId="77777777" w:rsidR="006F2391" w:rsidRDefault="00000000">
            <w:pPr>
              <w:spacing w:before="240"/>
              <w:jc w:val="center"/>
            </w:pPr>
            <w:r>
              <w:t>783</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487D4F58" w14:textId="77777777" w:rsidR="006F2391" w:rsidRDefault="00000000">
            <w:pPr>
              <w:spacing w:before="240"/>
              <w:jc w:val="center"/>
            </w:pPr>
            <w:r>
              <w:t>639</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0A59C8CD" w14:textId="77777777" w:rsidR="006F2391" w:rsidRDefault="00000000">
            <w:pPr>
              <w:spacing w:before="240"/>
              <w:jc w:val="center"/>
            </w:pPr>
            <w:r>
              <w:t>59</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31790E2E" w14:textId="77777777" w:rsidR="006F2391" w:rsidRDefault="00000000">
            <w:pPr>
              <w:spacing w:before="240"/>
              <w:jc w:val="center"/>
            </w:pPr>
            <w:r>
              <w:t>23</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0C21CCE9" w14:textId="77777777" w:rsidR="006F2391" w:rsidRDefault="00000000">
            <w:pPr>
              <w:spacing w:before="240"/>
              <w:jc w:val="center"/>
            </w:pPr>
            <w:r>
              <w:t>773</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tcPr>
          <w:p w14:paraId="07BEC417" w14:textId="77777777" w:rsidR="006F2391" w:rsidRDefault="00000000">
            <w:pPr>
              <w:spacing w:before="240"/>
              <w:jc w:val="center"/>
            </w:pPr>
            <w:r>
              <w:t>5071</w:t>
            </w:r>
          </w:p>
        </w:tc>
      </w:tr>
      <w:tr w:rsidR="006F2391" w14:paraId="18B30C87" w14:textId="77777777">
        <w:trPr>
          <w:trHeight w:val="785"/>
        </w:trPr>
        <w:tc>
          <w:tcPr>
            <w:tcW w:w="19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CB395AB" w14:textId="77777777" w:rsidR="006F2391" w:rsidRDefault="00000000">
            <w:pPr>
              <w:spacing w:before="240"/>
              <w:jc w:val="both"/>
              <w:rPr>
                <w:i/>
              </w:rPr>
            </w:pPr>
            <w:r>
              <w:rPr>
                <w:i/>
              </w:rPr>
              <w:t>Pseudomonas aeruginosa</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1081C12D" w14:textId="77777777" w:rsidR="006F2391" w:rsidRDefault="00000000">
            <w:pPr>
              <w:spacing w:before="240"/>
              <w:jc w:val="center"/>
            </w:pPr>
            <w:r>
              <w:t>882</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5CDC9F28" w14:textId="77777777" w:rsidR="006F2391" w:rsidRDefault="00000000">
            <w:pPr>
              <w:spacing w:before="240"/>
              <w:jc w:val="center"/>
            </w:pPr>
            <w:r>
              <w:t>116</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16D2AA22" w14:textId="77777777" w:rsidR="006F2391" w:rsidRDefault="00000000">
            <w:pPr>
              <w:spacing w:before="240"/>
              <w:jc w:val="center"/>
            </w:pPr>
            <w:r>
              <w:t>612</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2AD5A3B5" w14:textId="77777777" w:rsidR="006F2391" w:rsidRDefault="00000000">
            <w:pPr>
              <w:spacing w:before="240"/>
              <w:jc w:val="center"/>
            </w:pPr>
            <w:r>
              <w:t>495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60F629EC" w14:textId="77777777" w:rsidR="006F2391" w:rsidRDefault="00000000">
            <w:pPr>
              <w:spacing w:before="240"/>
              <w:jc w:val="center"/>
            </w:pPr>
            <w:r>
              <w:t>37</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5EB33466" w14:textId="77777777" w:rsidR="006F2391" w:rsidRDefault="00000000">
            <w:pPr>
              <w:spacing w:before="240"/>
              <w:jc w:val="center"/>
            </w:pPr>
            <w:r>
              <w:t>231</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tcPr>
          <w:p w14:paraId="1BEE1BF3" w14:textId="77777777" w:rsidR="006F2391" w:rsidRDefault="00000000">
            <w:pPr>
              <w:spacing w:before="240"/>
              <w:jc w:val="center"/>
            </w:pPr>
            <w:r>
              <w:t>2373</w:t>
            </w:r>
          </w:p>
        </w:tc>
      </w:tr>
      <w:tr w:rsidR="006F2391" w14:paraId="026A9A62" w14:textId="77777777">
        <w:trPr>
          <w:trHeight w:val="785"/>
        </w:trPr>
        <w:tc>
          <w:tcPr>
            <w:tcW w:w="19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7F442F4" w14:textId="77777777" w:rsidR="006F2391" w:rsidRDefault="00000000">
            <w:pPr>
              <w:spacing w:before="240"/>
              <w:jc w:val="both"/>
              <w:rPr>
                <w:i/>
              </w:rPr>
            </w:pPr>
            <w:r>
              <w:rPr>
                <w:i/>
              </w:rPr>
              <w:t>Staphylococcus aureus</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0B94F0C" w14:textId="77777777" w:rsidR="006F2391" w:rsidRDefault="00000000">
            <w:pPr>
              <w:spacing w:before="240"/>
              <w:jc w:val="center"/>
            </w:pPr>
            <w:r>
              <w:t>34</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401A7958" w14:textId="77777777" w:rsidR="006F2391" w:rsidRDefault="00000000">
            <w:pPr>
              <w:spacing w:before="240"/>
              <w:jc w:val="center"/>
            </w:pPr>
            <w:r>
              <w:t>223</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52ADF3B8" w14:textId="77777777" w:rsidR="006F2391" w:rsidRDefault="00000000">
            <w:pPr>
              <w:spacing w:before="240"/>
              <w:jc w:val="center"/>
            </w:pPr>
            <w:r>
              <w:t>792</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766BB002" w14:textId="77777777" w:rsidR="006F2391" w:rsidRDefault="00000000">
            <w:pPr>
              <w:spacing w:before="240"/>
              <w:jc w:val="center"/>
            </w:pPr>
            <w:r>
              <w:t>148</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1C4C3896" w14:textId="77777777" w:rsidR="006F2391" w:rsidRDefault="00000000">
            <w:pPr>
              <w:spacing w:before="240"/>
              <w:jc w:val="center"/>
            </w:pPr>
            <w:r>
              <w:t>30</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33238FB6" w14:textId="77777777" w:rsidR="006F2391" w:rsidRDefault="00000000">
            <w:pPr>
              <w:spacing w:before="240"/>
              <w:jc w:val="center"/>
            </w:pPr>
            <w:r>
              <w:t>908</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tcPr>
          <w:p w14:paraId="764CFBF3" w14:textId="77777777" w:rsidR="006F2391" w:rsidRDefault="00000000">
            <w:pPr>
              <w:spacing w:before="240"/>
              <w:jc w:val="center"/>
            </w:pPr>
            <w:r>
              <w:t>2139</w:t>
            </w:r>
          </w:p>
        </w:tc>
      </w:tr>
      <w:tr w:rsidR="006F2391" w14:paraId="1F6238A8" w14:textId="77777777">
        <w:trPr>
          <w:trHeight w:val="785"/>
        </w:trPr>
        <w:tc>
          <w:tcPr>
            <w:tcW w:w="19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EB153E1" w14:textId="77777777" w:rsidR="006F2391" w:rsidRDefault="00000000">
            <w:pPr>
              <w:spacing w:before="240"/>
              <w:jc w:val="both"/>
              <w:rPr>
                <w:i/>
              </w:rPr>
            </w:pPr>
            <w:r>
              <w:rPr>
                <w:i/>
              </w:rPr>
              <w:t>Klebsiella pneumoniae</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03EBB403" w14:textId="77777777" w:rsidR="006F2391" w:rsidRDefault="00000000">
            <w:pPr>
              <w:spacing w:before="240"/>
              <w:jc w:val="center"/>
            </w:pPr>
            <w:r>
              <w:t>891</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04659655" w14:textId="77777777" w:rsidR="006F2391" w:rsidRDefault="00000000">
            <w:pPr>
              <w:spacing w:before="240"/>
              <w:jc w:val="center"/>
            </w:pPr>
            <w:r>
              <w:t>197</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4844FA0B" w14:textId="77777777" w:rsidR="006F2391" w:rsidRDefault="00000000">
            <w:pPr>
              <w:spacing w:before="240"/>
              <w:jc w:val="center"/>
            </w:pPr>
            <w:r>
              <w:t>234</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1939568F" w14:textId="77777777" w:rsidR="006F2391" w:rsidRDefault="00000000">
            <w:pPr>
              <w:spacing w:before="240"/>
              <w:jc w:val="center"/>
            </w:pPr>
            <w:r>
              <w:t>118</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47BA6844" w14:textId="77777777" w:rsidR="006F2391" w:rsidRDefault="00000000">
            <w:pPr>
              <w:spacing w:before="240"/>
              <w:jc w:val="center"/>
            </w:pPr>
            <w:r>
              <w:t>4</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553EDB02" w14:textId="77777777" w:rsidR="006F2391" w:rsidRDefault="00000000">
            <w:pPr>
              <w:spacing w:before="240"/>
              <w:jc w:val="center"/>
            </w:pPr>
            <w:r>
              <w:t>237</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tcPr>
          <w:p w14:paraId="6764C18D" w14:textId="77777777" w:rsidR="006F2391" w:rsidRDefault="00000000">
            <w:pPr>
              <w:spacing w:before="240"/>
              <w:jc w:val="center"/>
            </w:pPr>
            <w:r>
              <w:t>1681</w:t>
            </w:r>
          </w:p>
        </w:tc>
      </w:tr>
      <w:tr w:rsidR="006F2391" w14:paraId="527A074B" w14:textId="77777777">
        <w:trPr>
          <w:trHeight w:val="785"/>
        </w:trPr>
        <w:tc>
          <w:tcPr>
            <w:tcW w:w="19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624573B" w14:textId="77777777" w:rsidR="006F2391" w:rsidRDefault="00000000">
            <w:pPr>
              <w:spacing w:before="240"/>
              <w:jc w:val="both"/>
              <w:rPr>
                <w:i/>
              </w:rPr>
            </w:pPr>
            <w:r>
              <w:rPr>
                <w:i/>
              </w:rPr>
              <w:t>Proteus mirabilis</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0B332FE1" w14:textId="77777777" w:rsidR="006F2391" w:rsidRDefault="00000000">
            <w:pPr>
              <w:spacing w:before="240"/>
              <w:jc w:val="center"/>
            </w:pPr>
            <w:r>
              <w:t>412</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45C07C1E" w14:textId="77777777" w:rsidR="006F2391" w:rsidRDefault="00000000">
            <w:pPr>
              <w:spacing w:before="240"/>
              <w:jc w:val="center"/>
            </w:pPr>
            <w:r>
              <w:t>119</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04665947" w14:textId="77777777" w:rsidR="006F2391" w:rsidRDefault="00000000">
            <w:pPr>
              <w:spacing w:before="240"/>
              <w:jc w:val="center"/>
            </w:pPr>
            <w:r>
              <w:t>383</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657BAC1E" w14:textId="77777777" w:rsidR="006F2391" w:rsidRDefault="00000000">
            <w:pPr>
              <w:spacing w:before="240"/>
              <w:jc w:val="center"/>
            </w:pPr>
            <w:r>
              <w:t>38</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5486E4FF" w14:textId="77777777" w:rsidR="006F2391" w:rsidRDefault="00000000">
            <w:pPr>
              <w:spacing w:before="240"/>
              <w:jc w:val="center"/>
            </w:pPr>
            <w:r>
              <w:t>1</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560BEC44" w14:textId="77777777" w:rsidR="006F2391" w:rsidRDefault="00000000">
            <w:pPr>
              <w:spacing w:before="240"/>
              <w:jc w:val="center"/>
            </w:pPr>
            <w:r>
              <w:t>109</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tcPr>
          <w:p w14:paraId="2273E08B" w14:textId="77777777" w:rsidR="006F2391" w:rsidRDefault="00000000">
            <w:pPr>
              <w:spacing w:before="240"/>
              <w:jc w:val="center"/>
            </w:pPr>
            <w:r>
              <w:t>1062</w:t>
            </w:r>
          </w:p>
        </w:tc>
      </w:tr>
      <w:tr w:rsidR="006F2391" w14:paraId="4C582759" w14:textId="77777777">
        <w:trPr>
          <w:trHeight w:val="785"/>
        </w:trPr>
        <w:tc>
          <w:tcPr>
            <w:tcW w:w="19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E769712" w14:textId="77777777" w:rsidR="006F2391" w:rsidRDefault="00000000">
            <w:pPr>
              <w:spacing w:before="240"/>
              <w:jc w:val="both"/>
              <w:rPr>
                <w:i/>
              </w:rPr>
            </w:pPr>
            <w:r>
              <w:rPr>
                <w:i/>
              </w:rPr>
              <w:lastRenderedPageBreak/>
              <w:t>Enterobacter cloacae</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168E6AAE" w14:textId="77777777" w:rsidR="006F2391" w:rsidRDefault="00000000">
            <w:pPr>
              <w:spacing w:before="240"/>
              <w:jc w:val="center"/>
            </w:pPr>
            <w:r>
              <w:t>88</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709F4038" w14:textId="77777777" w:rsidR="006F2391" w:rsidRDefault="00000000">
            <w:pPr>
              <w:spacing w:before="240"/>
              <w:jc w:val="center"/>
            </w:pPr>
            <w:r>
              <w:t>32</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286F883A" w14:textId="77777777" w:rsidR="006F2391" w:rsidRDefault="00000000">
            <w:pPr>
              <w:spacing w:before="240"/>
              <w:jc w:val="center"/>
            </w:pPr>
            <w:r>
              <w:t>205</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59C9D17D" w14:textId="77777777" w:rsidR="006F2391" w:rsidRDefault="00000000">
            <w:pPr>
              <w:spacing w:before="240"/>
              <w:jc w:val="center"/>
            </w:pPr>
            <w:r>
              <w:t>42</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2E769FFF" w14:textId="77777777" w:rsidR="006F2391" w:rsidRDefault="00000000">
            <w:pPr>
              <w:spacing w:before="240"/>
              <w:jc w:val="center"/>
            </w:pPr>
            <w:r>
              <w:t>2</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17E4CF95" w14:textId="77777777" w:rsidR="006F2391" w:rsidRDefault="00000000">
            <w:pPr>
              <w:spacing w:before="240"/>
              <w:jc w:val="center"/>
            </w:pPr>
            <w:r>
              <w:t>100</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tcPr>
          <w:p w14:paraId="3FFC47B8" w14:textId="77777777" w:rsidR="006F2391" w:rsidRDefault="00000000">
            <w:pPr>
              <w:spacing w:before="240"/>
              <w:jc w:val="center"/>
            </w:pPr>
            <w:r>
              <w:t>469</w:t>
            </w:r>
          </w:p>
        </w:tc>
      </w:tr>
      <w:tr w:rsidR="006F2391" w14:paraId="6DC64CFA" w14:textId="77777777">
        <w:trPr>
          <w:trHeight w:val="785"/>
        </w:trPr>
        <w:tc>
          <w:tcPr>
            <w:tcW w:w="19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CEA6270" w14:textId="77777777" w:rsidR="006F2391" w:rsidRDefault="00000000">
            <w:pPr>
              <w:spacing w:before="240"/>
              <w:jc w:val="both"/>
              <w:rPr>
                <w:i/>
              </w:rPr>
            </w:pPr>
            <w:proofErr w:type="spellStart"/>
            <w:r>
              <w:rPr>
                <w:i/>
              </w:rPr>
              <w:t>Morganella</w:t>
            </w:r>
            <w:proofErr w:type="spellEnd"/>
            <w:r>
              <w:rPr>
                <w:i/>
              </w:rPr>
              <w:t xml:space="preserve"> morganii</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76CF4C1C" w14:textId="77777777" w:rsidR="006F2391" w:rsidRDefault="00000000">
            <w:pPr>
              <w:spacing w:before="240"/>
              <w:jc w:val="center"/>
            </w:pPr>
            <w:r>
              <w:t>45</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09A7BDE5" w14:textId="77777777" w:rsidR="006F2391" w:rsidRDefault="00000000">
            <w:pPr>
              <w:spacing w:before="240"/>
              <w:jc w:val="center"/>
            </w:pPr>
            <w:r>
              <w:t>25</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032CA714" w14:textId="77777777" w:rsidR="006F2391" w:rsidRDefault="00000000">
            <w:pPr>
              <w:spacing w:before="240"/>
              <w:jc w:val="center"/>
            </w:pPr>
            <w:r>
              <w:t>207</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6312562C" w14:textId="77777777" w:rsidR="006F2391" w:rsidRDefault="00000000">
            <w:pPr>
              <w:spacing w:before="240"/>
              <w:jc w:val="center"/>
            </w:pPr>
            <w:r>
              <w:t>7</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5180C0C2" w14:textId="77777777" w:rsidR="006F2391" w:rsidRDefault="00000000">
            <w:pPr>
              <w:spacing w:before="240"/>
              <w:jc w:val="center"/>
            </w:pPr>
            <w:r>
              <w:t>2</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536FBD19" w14:textId="77777777" w:rsidR="006F2391" w:rsidRDefault="00000000">
            <w:pPr>
              <w:spacing w:before="240"/>
              <w:jc w:val="center"/>
            </w:pPr>
            <w:r>
              <w:t>48</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tcPr>
          <w:p w14:paraId="00B65422" w14:textId="77777777" w:rsidR="006F2391" w:rsidRDefault="00000000">
            <w:pPr>
              <w:spacing w:before="240"/>
              <w:jc w:val="center"/>
            </w:pPr>
            <w:r>
              <w:t>334</w:t>
            </w:r>
          </w:p>
        </w:tc>
      </w:tr>
      <w:tr w:rsidR="006F2391" w14:paraId="58579B70" w14:textId="77777777">
        <w:trPr>
          <w:trHeight w:val="785"/>
        </w:trPr>
        <w:tc>
          <w:tcPr>
            <w:tcW w:w="19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B840E9A" w14:textId="77777777" w:rsidR="006F2391" w:rsidRDefault="00000000">
            <w:pPr>
              <w:spacing w:before="240"/>
              <w:jc w:val="both"/>
              <w:rPr>
                <w:i/>
              </w:rPr>
            </w:pPr>
            <w:r>
              <w:rPr>
                <w:i/>
              </w:rPr>
              <w:t xml:space="preserve">Citrobacter </w:t>
            </w:r>
            <w:proofErr w:type="spellStart"/>
            <w:r>
              <w:rPr>
                <w:i/>
              </w:rPr>
              <w:t>koseri</w:t>
            </w:r>
            <w:proofErr w:type="spellEnd"/>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44311205" w14:textId="77777777" w:rsidR="006F2391" w:rsidRDefault="00000000">
            <w:pPr>
              <w:spacing w:before="240"/>
              <w:jc w:val="center"/>
            </w:pPr>
            <w:r>
              <w:t>120</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298D2F32" w14:textId="77777777" w:rsidR="006F2391" w:rsidRDefault="00000000">
            <w:pPr>
              <w:spacing w:before="240"/>
              <w:jc w:val="center"/>
            </w:pPr>
            <w:r>
              <w:t>25</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285861CA" w14:textId="77777777" w:rsidR="006F2391" w:rsidRDefault="00000000">
            <w:pPr>
              <w:spacing w:before="240"/>
              <w:jc w:val="center"/>
            </w:pPr>
            <w:r>
              <w:t>126</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61AC46F1" w14:textId="77777777" w:rsidR="006F2391" w:rsidRDefault="00000000">
            <w:pPr>
              <w:spacing w:before="240"/>
              <w:jc w:val="center"/>
            </w:pPr>
            <w:r>
              <w:t>22</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292A6D1C" w14:textId="77777777" w:rsidR="006F2391" w:rsidRDefault="00000000">
            <w:pPr>
              <w:spacing w:before="240"/>
              <w:jc w:val="center"/>
            </w:pPr>
            <w:r>
              <w:t>3</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5BA891AE" w14:textId="77777777" w:rsidR="006F2391" w:rsidRDefault="00000000">
            <w:pPr>
              <w:spacing w:before="240"/>
              <w:jc w:val="center"/>
            </w:pPr>
            <w:r>
              <w:t>34</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tcPr>
          <w:p w14:paraId="6CE99720" w14:textId="77777777" w:rsidR="006F2391" w:rsidRDefault="00000000">
            <w:pPr>
              <w:spacing w:before="240"/>
              <w:jc w:val="center"/>
            </w:pPr>
            <w:r>
              <w:t>330</w:t>
            </w:r>
          </w:p>
        </w:tc>
      </w:tr>
      <w:tr w:rsidR="006F2391" w14:paraId="27F027BB" w14:textId="77777777">
        <w:trPr>
          <w:trHeight w:val="785"/>
        </w:trPr>
        <w:tc>
          <w:tcPr>
            <w:tcW w:w="19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3F2F86C" w14:textId="77777777" w:rsidR="006F2391" w:rsidRDefault="00000000">
            <w:pPr>
              <w:spacing w:before="240"/>
              <w:jc w:val="both"/>
              <w:rPr>
                <w:i/>
              </w:rPr>
            </w:pPr>
            <w:r>
              <w:rPr>
                <w:i/>
              </w:rPr>
              <w:t xml:space="preserve">Klebsiella </w:t>
            </w:r>
            <w:proofErr w:type="spellStart"/>
            <w:r>
              <w:rPr>
                <w:i/>
              </w:rPr>
              <w:t>oxytoca</w:t>
            </w:r>
            <w:proofErr w:type="spellEnd"/>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0B310DD2" w14:textId="77777777" w:rsidR="006F2391" w:rsidRDefault="00000000">
            <w:pPr>
              <w:spacing w:before="240"/>
              <w:jc w:val="center"/>
            </w:pPr>
            <w:r>
              <w:t>47</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73EBE8CF" w14:textId="77777777" w:rsidR="006F2391" w:rsidRDefault="00000000">
            <w:pPr>
              <w:spacing w:before="240"/>
              <w:jc w:val="center"/>
            </w:pPr>
            <w:r>
              <w:t>27</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3C4F3DE4" w14:textId="77777777" w:rsidR="006F2391" w:rsidRDefault="00000000">
            <w:pPr>
              <w:spacing w:before="240"/>
              <w:jc w:val="center"/>
            </w:pPr>
            <w:r>
              <w:t>59</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470634DC" w14:textId="77777777" w:rsidR="006F2391" w:rsidRDefault="00000000">
            <w:pPr>
              <w:spacing w:before="240"/>
              <w:jc w:val="center"/>
            </w:pPr>
            <w:r>
              <w:t>13</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5426BE60" w14:textId="77777777" w:rsidR="006F2391" w:rsidRDefault="00000000">
            <w:pPr>
              <w:spacing w:before="240"/>
              <w:jc w:val="center"/>
            </w:pPr>
            <w:r>
              <w:t>0</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6D625CA3" w14:textId="77777777" w:rsidR="006F2391" w:rsidRDefault="00000000">
            <w:pPr>
              <w:spacing w:before="240"/>
              <w:jc w:val="center"/>
            </w:pPr>
            <w:r>
              <w:t>48</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tcPr>
          <w:p w14:paraId="7188CB67" w14:textId="77777777" w:rsidR="006F2391" w:rsidRDefault="00000000">
            <w:pPr>
              <w:spacing w:before="240"/>
              <w:jc w:val="center"/>
            </w:pPr>
            <w:r>
              <w:t>194</w:t>
            </w:r>
          </w:p>
        </w:tc>
      </w:tr>
      <w:tr w:rsidR="006F2391" w14:paraId="5E87EA5F" w14:textId="77777777">
        <w:trPr>
          <w:trHeight w:val="785"/>
        </w:trPr>
        <w:tc>
          <w:tcPr>
            <w:tcW w:w="19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330E768" w14:textId="77777777" w:rsidR="006F2391" w:rsidRDefault="00000000">
            <w:pPr>
              <w:spacing w:before="240"/>
              <w:jc w:val="both"/>
              <w:rPr>
                <w:i/>
              </w:rPr>
            </w:pPr>
            <w:r>
              <w:rPr>
                <w:i/>
              </w:rPr>
              <w:t>Serratia marcescens</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462A5CA5" w14:textId="77777777" w:rsidR="006F2391" w:rsidRDefault="00000000">
            <w:pPr>
              <w:spacing w:before="240"/>
              <w:jc w:val="center"/>
            </w:pPr>
            <w:r>
              <w:t>30</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6230F3F1" w14:textId="77777777" w:rsidR="006F2391" w:rsidRDefault="00000000">
            <w:pPr>
              <w:spacing w:before="240"/>
              <w:jc w:val="center"/>
            </w:pPr>
            <w:r>
              <w:t>23</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0B0B41C4" w14:textId="77777777" w:rsidR="006F2391" w:rsidRDefault="00000000">
            <w:pPr>
              <w:spacing w:before="240"/>
              <w:jc w:val="center"/>
            </w:pPr>
            <w:r>
              <w:t>55</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49E6AE2E" w14:textId="77777777" w:rsidR="006F2391" w:rsidRDefault="00000000">
            <w:pPr>
              <w:spacing w:before="240"/>
              <w:jc w:val="center"/>
            </w:pPr>
            <w:r>
              <w:t>55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31B4FA78" w14:textId="77777777" w:rsidR="006F2391" w:rsidRDefault="00000000">
            <w:pPr>
              <w:spacing w:before="240"/>
              <w:jc w:val="center"/>
            </w:pPr>
            <w:r>
              <w:t>5</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06F9ACAE" w14:textId="77777777" w:rsidR="006F2391" w:rsidRDefault="00000000">
            <w:pPr>
              <w:spacing w:before="240"/>
              <w:jc w:val="center"/>
            </w:pPr>
            <w:r>
              <w:t>20</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tcPr>
          <w:p w14:paraId="336255F2" w14:textId="77777777" w:rsidR="006F2391" w:rsidRDefault="00000000">
            <w:pPr>
              <w:spacing w:before="240"/>
              <w:jc w:val="center"/>
            </w:pPr>
            <w:r>
              <w:t>188</w:t>
            </w:r>
          </w:p>
        </w:tc>
      </w:tr>
      <w:tr w:rsidR="006F2391" w14:paraId="5B77BAC0" w14:textId="77777777">
        <w:trPr>
          <w:trHeight w:val="785"/>
        </w:trPr>
        <w:tc>
          <w:tcPr>
            <w:tcW w:w="19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F3726F7" w14:textId="77777777" w:rsidR="006F2391" w:rsidRDefault="00000000">
            <w:pPr>
              <w:spacing w:before="240"/>
              <w:jc w:val="both"/>
              <w:rPr>
                <w:i/>
              </w:rPr>
            </w:pPr>
            <w:r>
              <w:rPr>
                <w:i/>
              </w:rPr>
              <w:t>Enterobacter aerogenes</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21DE8D27" w14:textId="77777777" w:rsidR="006F2391" w:rsidRDefault="00000000">
            <w:pPr>
              <w:spacing w:before="240"/>
              <w:jc w:val="center"/>
            </w:pPr>
            <w:r>
              <w:t>57</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71D9C637" w14:textId="77777777" w:rsidR="006F2391" w:rsidRDefault="00000000">
            <w:pPr>
              <w:spacing w:before="240"/>
              <w:jc w:val="center"/>
            </w:pPr>
            <w:r>
              <w:t>12</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4A961CE6" w14:textId="77777777" w:rsidR="006F2391" w:rsidRDefault="00000000">
            <w:pPr>
              <w:spacing w:before="240"/>
              <w:jc w:val="center"/>
            </w:pPr>
            <w:r>
              <w:t>25</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7BDF7333" w14:textId="77777777" w:rsidR="006F2391" w:rsidRDefault="00000000">
            <w:pPr>
              <w:spacing w:before="240"/>
              <w:jc w:val="center"/>
            </w:pPr>
            <w:r>
              <w:t>27</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46536EF4" w14:textId="77777777" w:rsidR="006F2391" w:rsidRDefault="00000000">
            <w:pPr>
              <w:spacing w:before="240"/>
              <w:jc w:val="center"/>
            </w:pPr>
            <w:r>
              <w:t>3</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09D45133" w14:textId="77777777" w:rsidR="006F2391" w:rsidRDefault="00000000">
            <w:pPr>
              <w:spacing w:before="240"/>
              <w:jc w:val="center"/>
            </w:pPr>
            <w:r>
              <w:t>32</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tcPr>
          <w:p w14:paraId="313BBABD" w14:textId="77777777" w:rsidR="006F2391" w:rsidRDefault="00000000">
            <w:pPr>
              <w:spacing w:before="240"/>
              <w:jc w:val="center"/>
            </w:pPr>
            <w:r>
              <w:t>156</w:t>
            </w:r>
          </w:p>
        </w:tc>
      </w:tr>
      <w:tr w:rsidR="006F2391" w14:paraId="7F446967" w14:textId="77777777">
        <w:trPr>
          <w:trHeight w:val="785"/>
        </w:trPr>
        <w:tc>
          <w:tcPr>
            <w:tcW w:w="19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B444CA4" w14:textId="77777777" w:rsidR="006F2391" w:rsidRDefault="00000000">
            <w:pPr>
              <w:spacing w:before="240"/>
              <w:jc w:val="both"/>
              <w:rPr>
                <w:i/>
              </w:rPr>
            </w:pPr>
            <w:r>
              <w:rPr>
                <w:i/>
              </w:rPr>
              <w:t xml:space="preserve">Citrobacter </w:t>
            </w:r>
            <w:proofErr w:type="spellStart"/>
            <w:r>
              <w:rPr>
                <w:i/>
              </w:rPr>
              <w:t>freundii</w:t>
            </w:r>
            <w:proofErr w:type="spellEnd"/>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263CF0D8" w14:textId="77777777" w:rsidR="006F2391" w:rsidRDefault="00000000">
            <w:pPr>
              <w:spacing w:before="240"/>
              <w:jc w:val="center"/>
            </w:pPr>
            <w:r>
              <w:t>32</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0AF049F7" w14:textId="77777777" w:rsidR="006F2391" w:rsidRDefault="00000000">
            <w:pPr>
              <w:spacing w:before="240"/>
              <w:jc w:val="center"/>
            </w:pPr>
            <w:r>
              <w:t>7</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3F5244C0" w14:textId="77777777" w:rsidR="006F2391" w:rsidRDefault="00000000">
            <w:pPr>
              <w:spacing w:before="240"/>
              <w:jc w:val="center"/>
            </w:pPr>
            <w:r>
              <w:t>63</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5224402F" w14:textId="77777777" w:rsidR="006F2391" w:rsidRDefault="00000000">
            <w:pPr>
              <w:spacing w:before="240"/>
              <w:jc w:val="center"/>
            </w:pPr>
            <w:r>
              <w:t>6</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53BF1B06" w14:textId="77777777" w:rsidR="006F2391" w:rsidRDefault="00000000">
            <w:pPr>
              <w:spacing w:before="240"/>
              <w:jc w:val="center"/>
            </w:pPr>
            <w:r>
              <w:t>1</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657C87C0" w14:textId="77777777" w:rsidR="006F2391" w:rsidRDefault="00000000">
            <w:pPr>
              <w:spacing w:before="240"/>
              <w:jc w:val="center"/>
            </w:pPr>
            <w:r>
              <w:t>36</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tcPr>
          <w:p w14:paraId="7570B108" w14:textId="77777777" w:rsidR="006F2391" w:rsidRDefault="00000000">
            <w:pPr>
              <w:spacing w:before="240"/>
              <w:jc w:val="center"/>
            </w:pPr>
            <w:r>
              <w:t>145</w:t>
            </w:r>
          </w:p>
        </w:tc>
      </w:tr>
      <w:tr w:rsidR="006F2391" w14:paraId="5C82781E" w14:textId="77777777">
        <w:trPr>
          <w:trHeight w:val="785"/>
        </w:trPr>
        <w:tc>
          <w:tcPr>
            <w:tcW w:w="19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E8C8B07" w14:textId="77777777" w:rsidR="006F2391" w:rsidRDefault="00000000">
            <w:pPr>
              <w:spacing w:before="240"/>
              <w:jc w:val="both"/>
              <w:rPr>
                <w:i/>
              </w:rPr>
            </w:pPr>
            <w:r>
              <w:rPr>
                <w:i/>
              </w:rPr>
              <w:t xml:space="preserve">Acinetobacter </w:t>
            </w:r>
            <w:proofErr w:type="spellStart"/>
            <w:r>
              <w:rPr>
                <w:i/>
              </w:rPr>
              <w:t>baumannii</w:t>
            </w:r>
            <w:proofErr w:type="spellEnd"/>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70BE7A0F" w14:textId="77777777" w:rsidR="006F2391" w:rsidRDefault="00000000">
            <w:pPr>
              <w:spacing w:before="240"/>
              <w:jc w:val="center"/>
            </w:pPr>
            <w:r>
              <w:t>17</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565D8EA7" w14:textId="77777777" w:rsidR="006F2391" w:rsidRDefault="00000000">
            <w:pPr>
              <w:spacing w:before="240"/>
              <w:jc w:val="center"/>
            </w:pPr>
            <w:r>
              <w:t>10</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5E368A96" w14:textId="77777777" w:rsidR="006F2391" w:rsidRDefault="00000000">
            <w:pPr>
              <w:spacing w:before="240"/>
              <w:jc w:val="center"/>
            </w:pPr>
            <w:r>
              <w:t>32</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6D6F883D" w14:textId="77777777" w:rsidR="006F2391" w:rsidRDefault="00000000">
            <w:pPr>
              <w:spacing w:before="240"/>
              <w:jc w:val="center"/>
            </w:pPr>
            <w:r>
              <w:t>47</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6ACA6DA4" w14:textId="77777777" w:rsidR="006F2391" w:rsidRDefault="00000000">
            <w:pPr>
              <w:spacing w:before="240"/>
              <w:jc w:val="center"/>
            </w:pPr>
            <w:r>
              <w:t>0</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72DD128E" w14:textId="77777777" w:rsidR="006F2391" w:rsidRDefault="00000000">
            <w:pPr>
              <w:spacing w:before="240"/>
              <w:jc w:val="center"/>
            </w:pPr>
            <w:r>
              <w:t>19</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tcPr>
          <w:p w14:paraId="261DB3AB" w14:textId="77777777" w:rsidR="006F2391" w:rsidRDefault="00000000">
            <w:pPr>
              <w:spacing w:before="240"/>
              <w:jc w:val="center"/>
            </w:pPr>
            <w:r>
              <w:t>125</w:t>
            </w:r>
          </w:p>
        </w:tc>
      </w:tr>
      <w:tr w:rsidR="006F2391" w14:paraId="4B0D62FA" w14:textId="77777777">
        <w:trPr>
          <w:trHeight w:val="1085"/>
        </w:trPr>
        <w:tc>
          <w:tcPr>
            <w:tcW w:w="19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446FE4D" w14:textId="77777777" w:rsidR="006F2391" w:rsidRDefault="00000000">
            <w:pPr>
              <w:spacing w:before="240"/>
              <w:jc w:val="both"/>
              <w:rPr>
                <w:i/>
              </w:rPr>
            </w:pPr>
            <w:r>
              <w:rPr>
                <w:i/>
              </w:rPr>
              <w:t>Staphylococcus coagulase negative</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02969CEE" w14:textId="77777777" w:rsidR="006F2391" w:rsidRDefault="00000000">
            <w:pPr>
              <w:spacing w:before="240"/>
              <w:jc w:val="center"/>
            </w:pPr>
            <w:r>
              <w:t>0</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670EF87A" w14:textId="77777777" w:rsidR="006F2391" w:rsidRDefault="00000000">
            <w:pPr>
              <w:spacing w:before="240"/>
              <w:jc w:val="center"/>
            </w:pPr>
            <w:r>
              <w:t>63</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445F4BFF" w14:textId="77777777" w:rsidR="006F2391" w:rsidRDefault="00000000">
            <w:pPr>
              <w:spacing w:before="240"/>
              <w:jc w:val="center"/>
            </w:pPr>
            <w:r>
              <w:t>28</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16F340CB" w14:textId="77777777" w:rsidR="006F2391" w:rsidRDefault="00000000">
            <w:pPr>
              <w:spacing w:before="240"/>
              <w:jc w:val="center"/>
            </w:pPr>
            <w:r>
              <w:t>0</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0D096658" w14:textId="77777777" w:rsidR="006F2391" w:rsidRDefault="00000000">
            <w:pPr>
              <w:spacing w:before="240"/>
              <w:jc w:val="center"/>
            </w:pPr>
            <w:r>
              <w:t>1</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3CA7F318" w14:textId="77777777" w:rsidR="006F2391" w:rsidRDefault="00000000">
            <w:pPr>
              <w:spacing w:before="240"/>
              <w:jc w:val="center"/>
            </w:pPr>
            <w:r>
              <w:t>31</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tcPr>
          <w:p w14:paraId="1225B13E" w14:textId="77777777" w:rsidR="006F2391" w:rsidRDefault="00000000">
            <w:pPr>
              <w:spacing w:before="240"/>
              <w:jc w:val="center"/>
            </w:pPr>
            <w:r>
              <w:t>123</w:t>
            </w:r>
          </w:p>
        </w:tc>
      </w:tr>
      <w:tr w:rsidR="006F2391" w14:paraId="03E38BE3" w14:textId="77777777">
        <w:trPr>
          <w:trHeight w:val="785"/>
        </w:trPr>
        <w:tc>
          <w:tcPr>
            <w:tcW w:w="19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B9AE749" w14:textId="77777777" w:rsidR="006F2391" w:rsidRDefault="00000000">
            <w:pPr>
              <w:spacing w:before="240"/>
              <w:jc w:val="both"/>
              <w:rPr>
                <w:i/>
              </w:rPr>
            </w:pPr>
            <w:proofErr w:type="spellStart"/>
            <w:r>
              <w:rPr>
                <w:i/>
              </w:rPr>
              <w:t>Haemophilus</w:t>
            </w:r>
            <w:proofErr w:type="spellEnd"/>
            <w:r>
              <w:rPr>
                <w:i/>
              </w:rPr>
              <w:t xml:space="preserve"> influenzae</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0A7CCE2" w14:textId="77777777" w:rsidR="006F2391" w:rsidRDefault="00000000">
            <w:pPr>
              <w:spacing w:before="240"/>
              <w:jc w:val="center"/>
            </w:pPr>
            <w:r>
              <w:t>0</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206BF37D" w14:textId="77777777" w:rsidR="006F2391" w:rsidRDefault="00000000">
            <w:pPr>
              <w:spacing w:before="240"/>
              <w:jc w:val="center"/>
            </w:pPr>
            <w:r>
              <w:t>13</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6868BFC6" w14:textId="77777777" w:rsidR="006F2391" w:rsidRDefault="00000000">
            <w:pPr>
              <w:spacing w:before="240"/>
              <w:jc w:val="center"/>
            </w:pPr>
            <w:r>
              <w:t>6</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15920612" w14:textId="77777777" w:rsidR="006F2391" w:rsidRDefault="00000000">
            <w:pPr>
              <w:spacing w:before="240"/>
              <w:jc w:val="center"/>
            </w:pPr>
            <w:r>
              <w:t>62</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1DFF8CAD" w14:textId="77777777" w:rsidR="006F2391" w:rsidRDefault="00000000">
            <w:pPr>
              <w:spacing w:before="240"/>
              <w:jc w:val="center"/>
            </w:pPr>
            <w:r>
              <w:t>18</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6FC47BCC" w14:textId="77777777" w:rsidR="006F2391" w:rsidRDefault="00000000">
            <w:pPr>
              <w:spacing w:before="240"/>
              <w:jc w:val="center"/>
            </w:pPr>
            <w:r>
              <w:t>23</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tcPr>
          <w:p w14:paraId="5FCE2EBA" w14:textId="77777777" w:rsidR="006F2391" w:rsidRDefault="00000000">
            <w:pPr>
              <w:spacing w:before="240"/>
              <w:jc w:val="center"/>
            </w:pPr>
            <w:r>
              <w:t>123</w:t>
            </w:r>
          </w:p>
        </w:tc>
      </w:tr>
      <w:tr w:rsidR="006F2391" w14:paraId="11D8979B" w14:textId="77777777">
        <w:trPr>
          <w:trHeight w:val="785"/>
        </w:trPr>
        <w:tc>
          <w:tcPr>
            <w:tcW w:w="19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B7A2FAC" w14:textId="77777777" w:rsidR="006F2391" w:rsidRDefault="00000000">
            <w:pPr>
              <w:spacing w:before="240"/>
              <w:jc w:val="both"/>
              <w:rPr>
                <w:i/>
              </w:rPr>
            </w:pPr>
            <w:r>
              <w:rPr>
                <w:i/>
              </w:rPr>
              <w:t xml:space="preserve">Providencia </w:t>
            </w:r>
            <w:proofErr w:type="spellStart"/>
            <w:r>
              <w:rPr>
                <w:i/>
              </w:rPr>
              <w:t>stuartii</w:t>
            </w:r>
            <w:proofErr w:type="spellEnd"/>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2983B9C5" w14:textId="77777777" w:rsidR="006F2391" w:rsidRDefault="00000000">
            <w:pPr>
              <w:spacing w:before="240"/>
              <w:jc w:val="center"/>
            </w:pPr>
            <w:r>
              <w:t>41</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3D7A7DB4" w14:textId="77777777" w:rsidR="006F2391" w:rsidRDefault="00000000">
            <w:pPr>
              <w:spacing w:before="240"/>
              <w:jc w:val="center"/>
            </w:pPr>
            <w:r>
              <w:t>7</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1F3532A4" w14:textId="77777777" w:rsidR="006F2391" w:rsidRDefault="00000000">
            <w:pPr>
              <w:spacing w:before="240"/>
              <w:jc w:val="center"/>
            </w:pPr>
            <w:r>
              <w:t>35</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56E485A8" w14:textId="77777777" w:rsidR="006F2391" w:rsidRDefault="00000000">
            <w:pPr>
              <w:spacing w:before="240"/>
              <w:jc w:val="center"/>
            </w:pPr>
            <w:r>
              <w:t>6</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17E87432" w14:textId="77777777" w:rsidR="006F2391" w:rsidRDefault="00000000">
            <w:pPr>
              <w:spacing w:before="240"/>
              <w:jc w:val="center"/>
            </w:pPr>
            <w:r>
              <w:t>0</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4BBE66CC" w14:textId="77777777" w:rsidR="006F2391" w:rsidRDefault="00000000">
            <w:pPr>
              <w:spacing w:before="240"/>
              <w:jc w:val="center"/>
            </w:pPr>
            <w:r>
              <w:t>15</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tcPr>
          <w:p w14:paraId="627A88A2" w14:textId="77777777" w:rsidR="006F2391" w:rsidRDefault="00000000">
            <w:pPr>
              <w:spacing w:before="240"/>
              <w:jc w:val="center"/>
            </w:pPr>
            <w:r>
              <w:t>104</w:t>
            </w:r>
          </w:p>
        </w:tc>
      </w:tr>
      <w:tr w:rsidR="006F2391" w14:paraId="26856DEA" w14:textId="77777777">
        <w:trPr>
          <w:trHeight w:val="500"/>
        </w:trPr>
        <w:tc>
          <w:tcPr>
            <w:tcW w:w="19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D3CC63D" w14:textId="77777777" w:rsidR="006F2391" w:rsidRDefault="00000000">
            <w:pPr>
              <w:spacing w:before="240"/>
              <w:jc w:val="both"/>
            </w:pPr>
            <w:r>
              <w:t>Other</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5F8DDD16" w14:textId="77777777" w:rsidR="006F2391" w:rsidRDefault="00000000">
            <w:pPr>
              <w:spacing w:before="240"/>
              <w:jc w:val="center"/>
            </w:pPr>
            <w:r>
              <w:t>67</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60678768" w14:textId="77777777" w:rsidR="006F2391" w:rsidRDefault="00000000">
            <w:pPr>
              <w:spacing w:before="240"/>
              <w:jc w:val="center"/>
            </w:pPr>
            <w:r>
              <w:t>138</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7EC288A1" w14:textId="77777777" w:rsidR="006F2391" w:rsidRDefault="00000000">
            <w:pPr>
              <w:spacing w:before="240"/>
              <w:jc w:val="center"/>
            </w:pPr>
            <w:r>
              <w:t>249</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08007F41" w14:textId="77777777" w:rsidR="006F2391" w:rsidRDefault="00000000">
            <w:pPr>
              <w:spacing w:before="240"/>
              <w:jc w:val="center"/>
            </w:pPr>
            <w:r>
              <w:t>36</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161E9058" w14:textId="77777777" w:rsidR="006F2391" w:rsidRDefault="00000000">
            <w:pPr>
              <w:spacing w:before="240"/>
              <w:jc w:val="center"/>
            </w:pPr>
            <w:r>
              <w:t>105</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2D944E7F" w14:textId="77777777" w:rsidR="006F2391" w:rsidRDefault="00000000">
            <w:pPr>
              <w:spacing w:before="240"/>
              <w:jc w:val="center"/>
            </w:pPr>
            <w:r>
              <w:t>152</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tcPr>
          <w:p w14:paraId="2D941F67" w14:textId="77777777" w:rsidR="006F2391" w:rsidRDefault="00000000">
            <w:pPr>
              <w:spacing w:before="240"/>
              <w:jc w:val="center"/>
            </w:pPr>
            <w:r>
              <w:t>747</w:t>
            </w:r>
          </w:p>
        </w:tc>
      </w:tr>
      <w:tr w:rsidR="006F2391" w14:paraId="7836845C" w14:textId="77777777">
        <w:trPr>
          <w:trHeight w:val="500"/>
        </w:trPr>
        <w:tc>
          <w:tcPr>
            <w:tcW w:w="19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7D66606" w14:textId="77777777" w:rsidR="006F2391" w:rsidRDefault="00000000">
            <w:pPr>
              <w:spacing w:before="240"/>
              <w:jc w:val="both"/>
              <w:rPr>
                <w:i/>
              </w:rPr>
            </w:pPr>
            <w:r>
              <w:rPr>
                <w:i/>
              </w:rPr>
              <w:lastRenderedPageBreak/>
              <w:t xml:space="preserve"> </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2714E0FA" w14:textId="77777777" w:rsidR="006F2391" w:rsidRDefault="00000000">
            <w:pPr>
              <w:spacing w:before="240"/>
              <w:jc w:val="center"/>
            </w:pPr>
            <w:r>
              <w:t>5557</w:t>
            </w:r>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14:paraId="6707A6C4" w14:textId="77777777" w:rsidR="006F2391" w:rsidRDefault="00000000">
            <w:pPr>
              <w:spacing w:before="240"/>
              <w:jc w:val="center"/>
            </w:pPr>
            <w:r>
              <w:t>1820</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2B95A624" w14:textId="77777777" w:rsidR="006F2391" w:rsidRDefault="00000000">
            <w:pPr>
              <w:spacing w:before="240"/>
              <w:jc w:val="center"/>
            </w:pPr>
            <w:r>
              <w:t>3750</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27136D00" w14:textId="77777777" w:rsidR="006F2391" w:rsidRDefault="00000000">
            <w:pPr>
              <w:spacing w:before="240"/>
              <w:jc w:val="center"/>
            </w:pPr>
            <w:r>
              <w:t>1181</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2F495C23" w14:textId="77777777" w:rsidR="006F2391" w:rsidRDefault="00000000">
            <w:pPr>
              <w:spacing w:before="240"/>
              <w:jc w:val="center"/>
            </w:pPr>
            <w:r>
              <w:t>235</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14:paraId="2C607AF7" w14:textId="77777777" w:rsidR="006F2391" w:rsidRDefault="00000000">
            <w:pPr>
              <w:spacing w:before="240"/>
              <w:jc w:val="center"/>
            </w:pPr>
            <w:r>
              <w:t>2816</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tcPr>
          <w:p w14:paraId="0C5A1DD1" w14:textId="77777777" w:rsidR="006F2391" w:rsidRDefault="00000000">
            <w:pPr>
              <w:spacing w:before="240"/>
              <w:jc w:val="center"/>
            </w:pPr>
            <w:r>
              <w:t>15364</w:t>
            </w:r>
          </w:p>
        </w:tc>
      </w:tr>
    </w:tbl>
    <w:p w14:paraId="5E80A86B" w14:textId="77777777" w:rsidR="006F2391" w:rsidRDefault="00000000">
      <w:pPr>
        <w:spacing w:before="240" w:after="240" w:line="480" w:lineRule="auto"/>
        <w:jc w:val="both"/>
      </w:pPr>
      <w:r>
        <w:rPr>
          <w:b/>
        </w:rPr>
        <w:t>Table S6. Ciprofloxacin susceptibility tests stratified by bacterial species and sample sources.</w:t>
      </w:r>
      <w:r>
        <w:t xml:space="preserve"> Bacterial species with </w:t>
      </w:r>
      <m:oMath>
        <m:r>
          <w:rPr>
            <w:rFonts w:ascii="Cambria Math" w:hAnsi="Cambria Math"/>
          </w:rPr>
          <m:t>n&lt;100</m:t>
        </m:r>
      </m:oMath>
      <w:r>
        <w:t xml:space="preserve"> samples were aggregated into "other", as were rare sample sources (including ear, eye, stool, rectal, sinus, vaginal, cervix, throat and </w:t>
      </w:r>
      <w:proofErr w:type="spellStart"/>
      <w:r>
        <w:t>csf</w:t>
      </w:r>
      <w:proofErr w:type="spellEnd"/>
      <w:r>
        <w:t>).</w:t>
      </w:r>
    </w:p>
    <w:p w14:paraId="08C9F966" w14:textId="77777777" w:rsidR="006F2391" w:rsidRDefault="006F2391"/>
    <w:p w14:paraId="47718071" w14:textId="77777777" w:rsidR="006F2391" w:rsidRDefault="00000000">
      <w:pPr>
        <w:pStyle w:val="Heading3"/>
      </w:pPr>
      <w:bookmarkStart w:id="6" w:name="_18sne49gx606" w:colFirst="0" w:colLast="0"/>
      <w:bookmarkEnd w:id="6"/>
      <w:r>
        <w:t xml:space="preserve">Regression coefficients </w:t>
      </w:r>
    </w:p>
    <w:tbl>
      <w:tblPr>
        <w:tblW w:w="9483" w:type="dxa"/>
        <w:tblCellMar>
          <w:top w:w="15" w:type="dxa"/>
          <w:left w:w="15" w:type="dxa"/>
          <w:bottom w:w="15" w:type="dxa"/>
          <w:right w:w="15" w:type="dxa"/>
        </w:tblCellMar>
        <w:tblLook w:val="04A0" w:firstRow="1" w:lastRow="0" w:firstColumn="1" w:lastColumn="0" w:noHBand="0" w:noVBand="1"/>
      </w:tblPr>
      <w:tblGrid>
        <w:gridCol w:w="4867"/>
        <w:gridCol w:w="1721"/>
        <w:gridCol w:w="1712"/>
        <w:gridCol w:w="1183"/>
      </w:tblGrid>
      <w:tr w:rsidR="008F58A6" w:rsidRPr="005531F7" w14:paraId="60AE1FC7" w14:textId="77777777" w:rsidTr="00DF5956">
        <w:trPr>
          <w:trHeight w:val="264"/>
        </w:trPr>
        <w:tc>
          <w:tcPr>
            <w:tcW w:w="0" w:type="auto"/>
            <w:gridSpan w:val="4"/>
            <w:tcBorders>
              <w:top w:val="nil"/>
              <w:left w:val="nil"/>
              <w:bottom w:val="double" w:sz="6" w:space="0" w:color="auto"/>
              <w:right w:val="nil"/>
            </w:tcBorders>
            <w:tcMar>
              <w:top w:w="113" w:type="dxa"/>
              <w:left w:w="113" w:type="dxa"/>
              <w:bottom w:w="113" w:type="dxa"/>
              <w:right w:w="113" w:type="dxa"/>
            </w:tcMar>
            <w:vAlign w:val="center"/>
            <w:hideMark/>
          </w:tcPr>
          <w:p w14:paraId="1A4192EC" w14:textId="77777777" w:rsidR="008F58A6" w:rsidRPr="005531F7" w:rsidRDefault="008F58A6" w:rsidP="00DF5956">
            <w:pPr>
              <w:spacing w:line="480" w:lineRule="auto"/>
              <w:rPr>
                <w:rFonts w:ascii="Times New Roman" w:eastAsia="Times New Roman" w:hAnsi="Times New Roman" w:cs="Times New Roman"/>
                <w:b/>
                <w:bCs/>
                <w:sz w:val="24"/>
                <w:szCs w:val="24"/>
                <w:lang w:val="en-US"/>
              </w:rPr>
            </w:pPr>
            <w:r w:rsidRPr="005531F7">
              <w:rPr>
                <w:rFonts w:ascii="Times New Roman" w:eastAsia="Times New Roman" w:hAnsi="Times New Roman" w:cs="Times New Roman"/>
                <w:b/>
                <w:bCs/>
                <w:sz w:val="24"/>
                <w:szCs w:val="24"/>
                <w:lang w:val="en-US"/>
              </w:rPr>
              <w:t>Resistance to gentamicin</w:t>
            </w:r>
          </w:p>
        </w:tc>
      </w:tr>
      <w:tr w:rsidR="008F58A6" w:rsidRPr="005531F7" w14:paraId="2F98BF4B" w14:textId="77777777" w:rsidTr="00DF5956">
        <w:trPr>
          <w:trHeight w:val="276"/>
        </w:trPr>
        <w:tc>
          <w:tcPr>
            <w:tcW w:w="0" w:type="auto"/>
            <w:tcBorders>
              <w:top w:val="double" w:sz="6" w:space="0" w:color="auto"/>
              <w:bottom w:val="single" w:sz="4" w:space="0" w:color="auto"/>
            </w:tcBorders>
            <w:tcMar>
              <w:top w:w="113" w:type="dxa"/>
              <w:left w:w="113" w:type="dxa"/>
              <w:bottom w:w="113" w:type="dxa"/>
              <w:right w:w="113" w:type="dxa"/>
            </w:tcMar>
            <w:vAlign w:val="center"/>
          </w:tcPr>
          <w:p w14:paraId="13061067" w14:textId="77777777" w:rsidR="008F58A6" w:rsidRPr="005531F7" w:rsidRDefault="008F58A6" w:rsidP="00DF5956">
            <w:pPr>
              <w:spacing w:line="480" w:lineRule="auto"/>
              <w:rPr>
                <w:rFonts w:ascii="Times New Roman" w:eastAsia="Times New Roman" w:hAnsi="Times New Roman" w:cs="Times New Roman"/>
                <w:b/>
                <w:bCs/>
                <w:sz w:val="24"/>
                <w:szCs w:val="24"/>
                <w:lang w:val="en-US"/>
              </w:rPr>
            </w:pPr>
            <w:r>
              <w:rPr>
                <w:rFonts w:ascii="Times New Roman" w:eastAsia="Times New Roman" w:hAnsi="Times New Roman" w:cs="Times New Roman"/>
                <w:i/>
                <w:iCs/>
                <w:sz w:val="24"/>
                <w:szCs w:val="24"/>
                <w:lang w:val="en-US"/>
              </w:rPr>
              <w:t>Variable</w:t>
            </w:r>
          </w:p>
        </w:tc>
        <w:tc>
          <w:tcPr>
            <w:tcW w:w="0" w:type="auto"/>
            <w:tcBorders>
              <w:top w:val="double" w:sz="6" w:space="0" w:color="auto"/>
              <w:bottom w:val="single" w:sz="4" w:space="0" w:color="auto"/>
            </w:tcBorders>
            <w:tcMar>
              <w:top w:w="113" w:type="dxa"/>
              <w:left w:w="113" w:type="dxa"/>
              <w:bottom w:w="113" w:type="dxa"/>
              <w:right w:w="113" w:type="dxa"/>
            </w:tcMar>
            <w:vAlign w:val="center"/>
          </w:tcPr>
          <w:p w14:paraId="6AB0039A" w14:textId="77777777" w:rsidR="008F58A6" w:rsidRPr="005531F7" w:rsidRDefault="008F58A6" w:rsidP="00DF5956">
            <w:pPr>
              <w:spacing w:line="480" w:lineRule="auto"/>
              <w:rPr>
                <w:rFonts w:ascii="Times New Roman" w:eastAsia="Times New Roman" w:hAnsi="Times New Roman" w:cs="Times New Roman"/>
                <w:b/>
                <w:bCs/>
                <w:sz w:val="24"/>
                <w:szCs w:val="24"/>
                <w:lang w:val="en-US"/>
              </w:rPr>
            </w:pPr>
            <w:r w:rsidRPr="005531F7">
              <w:rPr>
                <w:rFonts w:ascii="Times New Roman" w:eastAsia="Times New Roman" w:hAnsi="Times New Roman" w:cs="Times New Roman"/>
                <w:i/>
                <w:iCs/>
                <w:sz w:val="24"/>
                <w:szCs w:val="24"/>
                <w:lang w:val="en-US"/>
              </w:rPr>
              <w:t>Odds Ratio</w:t>
            </w:r>
          </w:p>
        </w:tc>
        <w:tc>
          <w:tcPr>
            <w:tcW w:w="0" w:type="auto"/>
            <w:tcBorders>
              <w:top w:val="double" w:sz="6" w:space="0" w:color="auto"/>
              <w:bottom w:val="single" w:sz="4" w:space="0" w:color="auto"/>
            </w:tcBorders>
            <w:vAlign w:val="center"/>
          </w:tcPr>
          <w:p w14:paraId="7D871005" w14:textId="77777777" w:rsidR="008F58A6" w:rsidRPr="005531F7" w:rsidRDefault="008F58A6" w:rsidP="00DF5956">
            <w:pPr>
              <w:spacing w:line="480" w:lineRule="auto"/>
              <w:jc w:val="center"/>
              <w:rPr>
                <w:rFonts w:ascii="Times New Roman" w:eastAsia="Times New Roman" w:hAnsi="Times New Roman" w:cs="Times New Roman"/>
                <w:b/>
                <w:bCs/>
                <w:sz w:val="24"/>
                <w:szCs w:val="24"/>
                <w:lang w:val="en-US"/>
              </w:rPr>
            </w:pPr>
            <w:r w:rsidRPr="005531F7">
              <w:rPr>
                <w:rFonts w:ascii="Times New Roman" w:eastAsia="Times New Roman" w:hAnsi="Times New Roman" w:cs="Times New Roman"/>
                <w:i/>
                <w:iCs/>
                <w:sz w:val="24"/>
                <w:szCs w:val="24"/>
                <w:lang w:val="en-US"/>
              </w:rPr>
              <w:t>95%</w:t>
            </w:r>
            <w:r>
              <w:rPr>
                <w:rFonts w:ascii="Times New Roman" w:eastAsia="Times New Roman" w:hAnsi="Times New Roman" w:cs="Times New Roman"/>
                <w:i/>
                <w:iCs/>
                <w:sz w:val="24"/>
                <w:szCs w:val="24"/>
                <w:lang w:val="en-US"/>
              </w:rPr>
              <w:t xml:space="preserve"> CI</w:t>
            </w:r>
          </w:p>
        </w:tc>
        <w:tc>
          <w:tcPr>
            <w:tcW w:w="0" w:type="auto"/>
            <w:tcBorders>
              <w:top w:val="double" w:sz="6" w:space="0" w:color="auto"/>
              <w:bottom w:val="single" w:sz="4" w:space="0" w:color="auto"/>
            </w:tcBorders>
            <w:vAlign w:val="center"/>
          </w:tcPr>
          <w:p w14:paraId="417E914B" w14:textId="77777777" w:rsidR="008F58A6" w:rsidRPr="005531F7" w:rsidRDefault="008F58A6" w:rsidP="00DF5956">
            <w:pPr>
              <w:spacing w:line="480" w:lineRule="auto"/>
              <w:rPr>
                <w:rFonts w:ascii="Times New Roman" w:eastAsia="Times New Roman" w:hAnsi="Times New Roman" w:cs="Times New Roman"/>
                <w:b/>
                <w:bCs/>
                <w:sz w:val="24"/>
                <w:szCs w:val="24"/>
                <w:lang w:val="en-US"/>
              </w:rPr>
            </w:pPr>
            <w:r w:rsidRPr="005531F7">
              <w:rPr>
                <w:rFonts w:ascii="Times New Roman" w:eastAsia="Times New Roman" w:hAnsi="Times New Roman" w:cs="Times New Roman"/>
                <w:i/>
                <w:iCs/>
                <w:sz w:val="24"/>
                <w:szCs w:val="24"/>
                <w:lang w:val="en-US"/>
              </w:rPr>
              <w:t>P-</w:t>
            </w:r>
            <w:r>
              <w:rPr>
                <w:rFonts w:ascii="Times New Roman" w:eastAsia="Times New Roman" w:hAnsi="Times New Roman" w:cs="Times New Roman"/>
                <w:i/>
                <w:iCs/>
                <w:sz w:val="24"/>
                <w:szCs w:val="24"/>
                <w:lang w:val="en-US"/>
              </w:rPr>
              <w:t>v</w:t>
            </w:r>
            <w:r w:rsidRPr="005531F7">
              <w:rPr>
                <w:rFonts w:ascii="Times New Roman" w:eastAsia="Times New Roman" w:hAnsi="Times New Roman" w:cs="Times New Roman"/>
                <w:i/>
                <w:iCs/>
                <w:sz w:val="24"/>
                <w:szCs w:val="24"/>
                <w:lang w:val="en-US"/>
              </w:rPr>
              <w:t>alue</w:t>
            </w:r>
          </w:p>
        </w:tc>
      </w:tr>
      <w:tr w:rsidR="008F58A6" w:rsidRPr="005531F7" w14:paraId="612CEB6F" w14:textId="77777777" w:rsidTr="00DF5956">
        <w:trPr>
          <w:trHeight w:val="253"/>
        </w:trPr>
        <w:tc>
          <w:tcPr>
            <w:tcW w:w="0" w:type="auto"/>
            <w:tcBorders>
              <w:top w:val="single" w:sz="4" w:space="0" w:color="auto"/>
            </w:tcBorders>
            <w:tcMar>
              <w:top w:w="113" w:type="dxa"/>
              <w:left w:w="113" w:type="dxa"/>
              <w:bottom w:w="113" w:type="dxa"/>
              <w:right w:w="113" w:type="dxa"/>
            </w:tcMar>
            <w:hideMark/>
          </w:tcPr>
          <w:p w14:paraId="11EF59F2" w14:textId="77777777" w:rsidR="008F58A6" w:rsidRPr="005531F7" w:rsidRDefault="008F58A6" w:rsidP="00DF5956">
            <w:pPr>
              <w:spacing w:line="480" w:lineRule="auto"/>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Age</w:t>
            </w:r>
          </w:p>
        </w:tc>
        <w:tc>
          <w:tcPr>
            <w:tcW w:w="0" w:type="auto"/>
            <w:tcBorders>
              <w:top w:val="single" w:sz="4" w:space="0" w:color="auto"/>
            </w:tcBorders>
            <w:tcMar>
              <w:top w:w="113" w:type="dxa"/>
              <w:left w:w="113" w:type="dxa"/>
              <w:bottom w:w="113" w:type="dxa"/>
              <w:right w:w="113" w:type="dxa"/>
            </w:tcMar>
            <w:hideMark/>
          </w:tcPr>
          <w:p w14:paraId="265A4726"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1.00</w:t>
            </w:r>
          </w:p>
        </w:tc>
        <w:tc>
          <w:tcPr>
            <w:tcW w:w="0" w:type="auto"/>
            <w:tcBorders>
              <w:top w:val="single" w:sz="4" w:space="0" w:color="auto"/>
            </w:tcBorders>
            <w:tcMar>
              <w:top w:w="113" w:type="dxa"/>
              <w:left w:w="113" w:type="dxa"/>
              <w:bottom w:w="113" w:type="dxa"/>
              <w:right w:w="113" w:type="dxa"/>
            </w:tcMar>
            <w:hideMark/>
          </w:tcPr>
          <w:p w14:paraId="7068330D"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0.99 – 1.00</w:t>
            </w:r>
          </w:p>
        </w:tc>
        <w:tc>
          <w:tcPr>
            <w:tcW w:w="0" w:type="auto"/>
            <w:tcBorders>
              <w:top w:val="single" w:sz="4" w:space="0" w:color="auto"/>
            </w:tcBorders>
            <w:tcMar>
              <w:top w:w="113" w:type="dxa"/>
              <w:left w:w="113" w:type="dxa"/>
              <w:bottom w:w="113" w:type="dxa"/>
              <w:right w:w="113" w:type="dxa"/>
            </w:tcMar>
            <w:hideMark/>
          </w:tcPr>
          <w:p w14:paraId="687B670A"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0.538</w:t>
            </w:r>
          </w:p>
        </w:tc>
      </w:tr>
      <w:tr w:rsidR="008F58A6" w:rsidRPr="005531F7" w14:paraId="070C9C61" w14:textId="77777777" w:rsidTr="00DF5956">
        <w:trPr>
          <w:trHeight w:val="264"/>
        </w:trPr>
        <w:tc>
          <w:tcPr>
            <w:tcW w:w="0" w:type="auto"/>
            <w:tcMar>
              <w:top w:w="113" w:type="dxa"/>
              <w:left w:w="113" w:type="dxa"/>
              <w:bottom w:w="113" w:type="dxa"/>
              <w:right w:w="113" w:type="dxa"/>
            </w:tcMar>
          </w:tcPr>
          <w:p w14:paraId="1350E462" w14:textId="77777777" w:rsidR="008F58A6" w:rsidRPr="005531F7" w:rsidRDefault="008F58A6" w:rsidP="00DF5956">
            <w:pPr>
              <w:spacing w:line="480" w:lineRule="auto"/>
              <w:rPr>
                <w:rFonts w:ascii="Times New Roman" w:eastAsia="Times New Roman" w:hAnsi="Times New Roman" w:cs="Times New Roman"/>
                <w:sz w:val="24"/>
                <w:szCs w:val="24"/>
                <w:lang w:val="en-US"/>
              </w:rPr>
            </w:pPr>
            <w:r w:rsidRPr="00C36418">
              <w:rPr>
                <w:rFonts w:ascii="Times New Roman" w:eastAsia="Times New Roman" w:hAnsi="Times New Roman" w:cs="Times New Roman"/>
                <w:sz w:val="24"/>
                <w:szCs w:val="24"/>
                <w:lang w:val="en-US"/>
              </w:rPr>
              <w:t>Sex (</w:t>
            </w:r>
            <w:r>
              <w:rPr>
                <w:rFonts w:ascii="Times New Roman" w:eastAsia="Times New Roman" w:hAnsi="Times New Roman" w:cs="Times New Roman"/>
                <w:sz w:val="24"/>
                <w:szCs w:val="24"/>
                <w:lang w:val="en-US"/>
              </w:rPr>
              <w:t>m</w:t>
            </w:r>
            <w:r w:rsidRPr="005531F7">
              <w:rPr>
                <w:rFonts w:ascii="Times New Roman" w:eastAsia="Times New Roman" w:hAnsi="Times New Roman" w:cs="Times New Roman"/>
                <w:sz w:val="24"/>
                <w:szCs w:val="24"/>
                <w:lang w:val="en-US"/>
              </w:rPr>
              <w:t>ale</w:t>
            </w:r>
            <w:r w:rsidRPr="00C36418">
              <w:rPr>
                <w:rFonts w:ascii="Times New Roman" w:eastAsia="Times New Roman" w:hAnsi="Times New Roman" w:cs="Times New Roman"/>
                <w:sz w:val="24"/>
                <w:szCs w:val="24"/>
                <w:lang w:val="en-US"/>
              </w:rPr>
              <w:t>)</w:t>
            </w:r>
          </w:p>
        </w:tc>
        <w:tc>
          <w:tcPr>
            <w:tcW w:w="0" w:type="auto"/>
            <w:tcMar>
              <w:top w:w="113" w:type="dxa"/>
              <w:left w:w="113" w:type="dxa"/>
              <w:bottom w:w="113" w:type="dxa"/>
              <w:right w:w="113" w:type="dxa"/>
            </w:tcMar>
          </w:tcPr>
          <w:p w14:paraId="21563C06"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1.31</w:t>
            </w:r>
          </w:p>
        </w:tc>
        <w:tc>
          <w:tcPr>
            <w:tcW w:w="0" w:type="auto"/>
            <w:tcMar>
              <w:top w:w="113" w:type="dxa"/>
              <w:left w:w="113" w:type="dxa"/>
              <w:bottom w:w="113" w:type="dxa"/>
              <w:right w:w="113" w:type="dxa"/>
            </w:tcMar>
          </w:tcPr>
          <w:p w14:paraId="04498368"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1.12 – 1.52</w:t>
            </w:r>
          </w:p>
        </w:tc>
        <w:tc>
          <w:tcPr>
            <w:tcW w:w="0" w:type="auto"/>
            <w:tcMar>
              <w:top w:w="113" w:type="dxa"/>
              <w:left w:w="113" w:type="dxa"/>
              <w:bottom w:w="113" w:type="dxa"/>
              <w:right w:w="113" w:type="dxa"/>
            </w:tcMar>
          </w:tcPr>
          <w:p w14:paraId="1342DC5D"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&lt;0.001</w:t>
            </w:r>
          </w:p>
        </w:tc>
      </w:tr>
      <w:tr w:rsidR="008F58A6" w:rsidRPr="005531F7" w14:paraId="7DA386A8" w14:textId="77777777" w:rsidTr="00DF5956">
        <w:trPr>
          <w:trHeight w:val="264"/>
        </w:trPr>
        <w:tc>
          <w:tcPr>
            <w:tcW w:w="0" w:type="auto"/>
            <w:tcMar>
              <w:top w:w="113" w:type="dxa"/>
              <w:left w:w="113" w:type="dxa"/>
              <w:bottom w:w="113" w:type="dxa"/>
              <w:right w:w="113" w:type="dxa"/>
            </w:tcMar>
            <w:hideMark/>
          </w:tcPr>
          <w:p w14:paraId="09D7D862" w14:textId="77777777" w:rsidR="008F58A6" w:rsidRPr="005531F7" w:rsidRDefault="008F58A6" w:rsidP="00DF5956">
            <w:pPr>
              <w:spacing w:line="480" w:lineRule="auto"/>
              <w:rPr>
                <w:rFonts w:ascii="Times New Roman" w:eastAsia="Times New Roman" w:hAnsi="Times New Roman" w:cs="Times New Roman"/>
                <w:sz w:val="24"/>
                <w:szCs w:val="24"/>
                <w:lang w:val="en-US"/>
              </w:rPr>
            </w:pPr>
            <w:r w:rsidRPr="007836A6">
              <w:rPr>
                <w:rFonts w:ascii="Times New Roman" w:eastAsia="Times New Roman" w:hAnsi="Times New Roman" w:cs="Times New Roman"/>
                <w:b/>
                <w:bCs/>
                <w:sz w:val="24"/>
                <w:szCs w:val="24"/>
                <w:lang w:val="en-US"/>
              </w:rPr>
              <w:t>#</w:t>
            </w:r>
            <w:r>
              <w:rPr>
                <w:rFonts w:ascii="Times New Roman" w:eastAsia="Times New Roman" w:hAnsi="Times New Roman" w:cs="Times New Roman"/>
                <w:sz w:val="24"/>
                <w:szCs w:val="24"/>
                <w:lang w:val="en-US"/>
              </w:rPr>
              <w:t xml:space="preserve"> </w:t>
            </w:r>
            <w:r w:rsidRPr="005531F7">
              <w:rPr>
                <w:rFonts w:ascii="Times New Roman" w:eastAsia="Times New Roman" w:hAnsi="Times New Roman" w:cs="Times New Roman"/>
                <w:sz w:val="24"/>
                <w:szCs w:val="24"/>
                <w:lang w:val="en-US"/>
              </w:rPr>
              <w:t>Times hospitalized past year</w:t>
            </w:r>
          </w:p>
        </w:tc>
        <w:tc>
          <w:tcPr>
            <w:tcW w:w="0" w:type="auto"/>
            <w:tcMar>
              <w:top w:w="113" w:type="dxa"/>
              <w:left w:w="113" w:type="dxa"/>
              <w:bottom w:w="113" w:type="dxa"/>
              <w:right w:w="113" w:type="dxa"/>
            </w:tcMar>
            <w:hideMark/>
          </w:tcPr>
          <w:p w14:paraId="3894E259"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1.05</w:t>
            </w:r>
          </w:p>
        </w:tc>
        <w:tc>
          <w:tcPr>
            <w:tcW w:w="0" w:type="auto"/>
            <w:tcMar>
              <w:top w:w="113" w:type="dxa"/>
              <w:left w:w="113" w:type="dxa"/>
              <w:bottom w:w="113" w:type="dxa"/>
              <w:right w:w="113" w:type="dxa"/>
            </w:tcMar>
            <w:hideMark/>
          </w:tcPr>
          <w:p w14:paraId="42BC3365"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1.00 – 1.10</w:t>
            </w:r>
          </w:p>
        </w:tc>
        <w:tc>
          <w:tcPr>
            <w:tcW w:w="0" w:type="auto"/>
            <w:tcMar>
              <w:top w:w="113" w:type="dxa"/>
              <w:left w:w="113" w:type="dxa"/>
              <w:bottom w:w="113" w:type="dxa"/>
              <w:right w:w="113" w:type="dxa"/>
            </w:tcMar>
            <w:hideMark/>
          </w:tcPr>
          <w:p w14:paraId="490C72F9"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0.033</w:t>
            </w:r>
          </w:p>
        </w:tc>
      </w:tr>
      <w:tr w:rsidR="008F58A6" w:rsidRPr="005531F7" w14:paraId="6DAE3E21" w14:textId="77777777" w:rsidTr="00DF5956">
        <w:trPr>
          <w:trHeight w:val="264"/>
        </w:trPr>
        <w:tc>
          <w:tcPr>
            <w:tcW w:w="0" w:type="auto"/>
            <w:tcMar>
              <w:top w:w="113" w:type="dxa"/>
              <w:left w:w="113" w:type="dxa"/>
              <w:bottom w:w="113" w:type="dxa"/>
              <w:right w:w="113" w:type="dxa"/>
            </w:tcMar>
            <w:hideMark/>
          </w:tcPr>
          <w:p w14:paraId="0571D0D3" w14:textId="77777777" w:rsidR="008F58A6" w:rsidRPr="005531F7" w:rsidRDefault="008F58A6" w:rsidP="00DF5956">
            <w:pPr>
              <w:spacing w:line="480" w:lineRule="auto"/>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Had catheter</w:t>
            </w:r>
          </w:p>
        </w:tc>
        <w:tc>
          <w:tcPr>
            <w:tcW w:w="0" w:type="auto"/>
            <w:tcMar>
              <w:top w:w="113" w:type="dxa"/>
              <w:left w:w="113" w:type="dxa"/>
              <w:bottom w:w="113" w:type="dxa"/>
              <w:right w:w="113" w:type="dxa"/>
            </w:tcMar>
            <w:hideMark/>
          </w:tcPr>
          <w:p w14:paraId="7A64D071"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1.29</w:t>
            </w:r>
          </w:p>
        </w:tc>
        <w:tc>
          <w:tcPr>
            <w:tcW w:w="0" w:type="auto"/>
            <w:tcMar>
              <w:top w:w="113" w:type="dxa"/>
              <w:left w:w="113" w:type="dxa"/>
              <w:bottom w:w="113" w:type="dxa"/>
              <w:right w:w="113" w:type="dxa"/>
            </w:tcMar>
            <w:hideMark/>
          </w:tcPr>
          <w:p w14:paraId="089D7C2F"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1.08 – 1.54</w:t>
            </w:r>
          </w:p>
        </w:tc>
        <w:tc>
          <w:tcPr>
            <w:tcW w:w="0" w:type="auto"/>
            <w:tcMar>
              <w:top w:w="113" w:type="dxa"/>
              <w:left w:w="113" w:type="dxa"/>
              <w:bottom w:w="113" w:type="dxa"/>
              <w:right w:w="113" w:type="dxa"/>
            </w:tcMar>
            <w:hideMark/>
          </w:tcPr>
          <w:p w14:paraId="1CB1D7BD"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0.004</w:t>
            </w:r>
          </w:p>
        </w:tc>
      </w:tr>
      <w:tr w:rsidR="008F58A6" w:rsidRPr="005531F7" w14:paraId="2693CB7B" w14:textId="77777777" w:rsidTr="00DF5956">
        <w:trPr>
          <w:trHeight w:val="264"/>
        </w:trPr>
        <w:tc>
          <w:tcPr>
            <w:tcW w:w="0" w:type="auto"/>
            <w:tcMar>
              <w:top w:w="113" w:type="dxa"/>
              <w:left w:w="113" w:type="dxa"/>
              <w:bottom w:w="113" w:type="dxa"/>
              <w:right w:w="113" w:type="dxa"/>
            </w:tcMar>
            <w:hideMark/>
          </w:tcPr>
          <w:p w14:paraId="50927B56" w14:textId="77777777" w:rsidR="008F58A6" w:rsidRPr="005531F7" w:rsidRDefault="008F58A6" w:rsidP="00DF5956">
            <w:pPr>
              <w:spacing w:line="480" w:lineRule="auto"/>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Nosocomial</w:t>
            </w:r>
          </w:p>
        </w:tc>
        <w:tc>
          <w:tcPr>
            <w:tcW w:w="0" w:type="auto"/>
            <w:tcMar>
              <w:top w:w="113" w:type="dxa"/>
              <w:left w:w="113" w:type="dxa"/>
              <w:bottom w:w="113" w:type="dxa"/>
              <w:right w:w="113" w:type="dxa"/>
            </w:tcMar>
            <w:hideMark/>
          </w:tcPr>
          <w:p w14:paraId="1E927C1E"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1.23</w:t>
            </w:r>
          </w:p>
        </w:tc>
        <w:tc>
          <w:tcPr>
            <w:tcW w:w="0" w:type="auto"/>
            <w:tcMar>
              <w:top w:w="113" w:type="dxa"/>
              <w:left w:w="113" w:type="dxa"/>
              <w:bottom w:w="113" w:type="dxa"/>
              <w:right w:w="113" w:type="dxa"/>
            </w:tcMar>
            <w:hideMark/>
          </w:tcPr>
          <w:p w14:paraId="74B0579F"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1.06 – 1.42</w:t>
            </w:r>
          </w:p>
        </w:tc>
        <w:tc>
          <w:tcPr>
            <w:tcW w:w="0" w:type="auto"/>
            <w:tcMar>
              <w:top w:w="113" w:type="dxa"/>
              <w:left w:w="113" w:type="dxa"/>
              <w:bottom w:w="113" w:type="dxa"/>
              <w:right w:w="113" w:type="dxa"/>
            </w:tcMar>
            <w:hideMark/>
          </w:tcPr>
          <w:p w14:paraId="2C1E6EF7"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0.005</w:t>
            </w:r>
          </w:p>
        </w:tc>
      </w:tr>
      <w:tr w:rsidR="008F58A6" w:rsidRPr="005531F7" w14:paraId="77ADD145" w14:textId="77777777" w:rsidTr="00DF5956">
        <w:trPr>
          <w:trHeight w:val="264"/>
        </w:trPr>
        <w:tc>
          <w:tcPr>
            <w:tcW w:w="0" w:type="auto"/>
            <w:tcMar>
              <w:top w:w="113" w:type="dxa"/>
              <w:left w:w="113" w:type="dxa"/>
              <w:bottom w:w="113" w:type="dxa"/>
              <w:right w:w="113" w:type="dxa"/>
            </w:tcMar>
            <w:hideMark/>
          </w:tcPr>
          <w:p w14:paraId="0EF1E7AE" w14:textId="77777777" w:rsidR="008F58A6" w:rsidRPr="005531F7" w:rsidRDefault="008F58A6" w:rsidP="00DF5956">
            <w:pPr>
              <w:spacing w:line="480" w:lineRule="auto"/>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Diabetes</w:t>
            </w:r>
          </w:p>
        </w:tc>
        <w:tc>
          <w:tcPr>
            <w:tcW w:w="0" w:type="auto"/>
            <w:tcMar>
              <w:top w:w="113" w:type="dxa"/>
              <w:left w:w="113" w:type="dxa"/>
              <w:bottom w:w="113" w:type="dxa"/>
              <w:right w:w="113" w:type="dxa"/>
            </w:tcMar>
            <w:hideMark/>
          </w:tcPr>
          <w:p w14:paraId="7151C850"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1.00</w:t>
            </w:r>
          </w:p>
        </w:tc>
        <w:tc>
          <w:tcPr>
            <w:tcW w:w="0" w:type="auto"/>
            <w:tcMar>
              <w:top w:w="113" w:type="dxa"/>
              <w:left w:w="113" w:type="dxa"/>
              <w:bottom w:w="113" w:type="dxa"/>
              <w:right w:w="113" w:type="dxa"/>
            </w:tcMar>
            <w:hideMark/>
          </w:tcPr>
          <w:p w14:paraId="697E978D"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0.82 – 1.21</w:t>
            </w:r>
          </w:p>
        </w:tc>
        <w:tc>
          <w:tcPr>
            <w:tcW w:w="0" w:type="auto"/>
            <w:tcMar>
              <w:top w:w="113" w:type="dxa"/>
              <w:left w:w="113" w:type="dxa"/>
              <w:bottom w:w="113" w:type="dxa"/>
              <w:right w:w="113" w:type="dxa"/>
            </w:tcMar>
            <w:hideMark/>
          </w:tcPr>
          <w:p w14:paraId="3888EB0B"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0.976</w:t>
            </w:r>
          </w:p>
        </w:tc>
      </w:tr>
      <w:tr w:rsidR="008F58A6" w:rsidRPr="005531F7" w14:paraId="776B6B41" w14:textId="77777777" w:rsidTr="00DF5956">
        <w:trPr>
          <w:trHeight w:val="264"/>
        </w:trPr>
        <w:tc>
          <w:tcPr>
            <w:tcW w:w="0" w:type="auto"/>
            <w:tcMar>
              <w:top w:w="113" w:type="dxa"/>
              <w:left w:w="113" w:type="dxa"/>
              <w:bottom w:w="113" w:type="dxa"/>
              <w:right w:w="113" w:type="dxa"/>
            </w:tcMar>
            <w:hideMark/>
          </w:tcPr>
          <w:p w14:paraId="624240D2" w14:textId="77777777" w:rsidR="008F58A6" w:rsidRPr="005531F7" w:rsidRDefault="008F58A6" w:rsidP="00DF5956">
            <w:pPr>
              <w:spacing w:line="480" w:lineRule="auto"/>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Immunosuppression</w:t>
            </w:r>
          </w:p>
        </w:tc>
        <w:tc>
          <w:tcPr>
            <w:tcW w:w="0" w:type="auto"/>
            <w:tcMar>
              <w:top w:w="113" w:type="dxa"/>
              <w:left w:w="113" w:type="dxa"/>
              <w:bottom w:w="113" w:type="dxa"/>
              <w:right w:w="113" w:type="dxa"/>
            </w:tcMar>
            <w:hideMark/>
          </w:tcPr>
          <w:p w14:paraId="22BDA2C4"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1.03</w:t>
            </w:r>
          </w:p>
        </w:tc>
        <w:tc>
          <w:tcPr>
            <w:tcW w:w="0" w:type="auto"/>
            <w:tcMar>
              <w:top w:w="113" w:type="dxa"/>
              <w:left w:w="113" w:type="dxa"/>
              <w:bottom w:w="113" w:type="dxa"/>
              <w:right w:w="113" w:type="dxa"/>
            </w:tcMar>
            <w:hideMark/>
          </w:tcPr>
          <w:p w14:paraId="6019F0F3"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0.72 – 1.48</w:t>
            </w:r>
          </w:p>
        </w:tc>
        <w:tc>
          <w:tcPr>
            <w:tcW w:w="0" w:type="auto"/>
            <w:tcMar>
              <w:top w:w="113" w:type="dxa"/>
              <w:left w:w="113" w:type="dxa"/>
              <w:bottom w:w="113" w:type="dxa"/>
              <w:right w:w="113" w:type="dxa"/>
            </w:tcMar>
            <w:hideMark/>
          </w:tcPr>
          <w:p w14:paraId="5E3D7982"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0.859</w:t>
            </w:r>
          </w:p>
        </w:tc>
      </w:tr>
      <w:tr w:rsidR="008F58A6" w:rsidRPr="005531F7" w14:paraId="192A8464" w14:textId="77777777" w:rsidTr="00DF5956">
        <w:trPr>
          <w:trHeight w:val="253"/>
        </w:trPr>
        <w:tc>
          <w:tcPr>
            <w:tcW w:w="0" w:type="auto"/>
            <w:tcMar>
              <w:top w:w="113" w:type="dxa"/>
              <w:left w:w="113" w:type="dxa"/>
              <w:bottom w:w="113" w:type="dxa"/>
              <w:right w:w="113" w:type="dxa"/>
            </w:tcMar>
            <w:hideMark/>
          </w:tcPr>
          <w:p w14:paraId="6EFEA68E" w14:textId="77777777" w:rsidR="008F58A6" w:rsidRPr="005531F7" w:rsidRDefault="008F58A6" w:rsidP="00DF5956">
            <w:pPr>
              <w:spacing w:line="480" w:lineRule="auto"/>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Culture drawn at the surgical unit</w:t>
            </w:r>
          </w:p>
        </w:tc>
        <w:tc>
          <w:tcPr>
            <w:tcW w:w="0" w:type="auto"/>
            <w:tcMar>
              <w:top w:w="113" w:type="dxa"/>
              <w:left w:w="113" w:type="dxa"/>
              <w:bottom w:w="113" w:type="dxa"/>
              <w:right w:w="113" w:type="dxa"/>
            </w:tcMar>
            <w:hideMark/>
          </w:tcPr>
          <w:p w14:paraId="3A487EDC"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0.96</w:t>
            </w:r>
          </w:p>
        </w:tc>
        <w:tc>
          <w:tcPr>
            <w:tcW w:w="0" w:type="auto"/>
            <w:tcMar>
              <w:top w:w="113" w:type="dxa"/>
              <w:left w:w="113" w:type="dxa"/>
              <w:bottom w:w="113" w:type="dxa"/>
              <w:right w:w="113" w:type="dxa"/>
            </w:tcMar>
            <w:hideMark/>
          </w:tcPr>
          <w:p w14:paraId="0A379FB5"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0.78 – 1.17</w:t>
            </w:r>
          </w:p>
        </w:tc>
        <w:tc>
          <w:tcPr>
            <w:tcW w:w="0" w:type="auto"/>
            <w:tcMar>
              <w:top w:w="113" w:type="dxa"/>
              <w:left w:w="113" w:type="dxa"/>
              <w:bottom w:w="113" w:type="dxa"/>
              <w:right w:w="113" w:type="dxa"/>
            </w:tcMar>
            <w:hideMark/>
          </w:tcPr>
          <w:p w14:paraId="12F697CE"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0.660</w:t>
            </w:r>
          </w:p>
        </w:tc>
      </w:tr>
      <w:tr w:rsidR="008F58A6" w:rsidRPr="005531F7" w14:paraId="09526741" w14:textId="77777777" w:rsidTr="00DF5956">
        <w:trPr>
          <w:trHeight w:val="264"/>
        </w:trPr>
        <w:tc>
          <w:tcPr>
            <w:tcW w:w="0" w:type="auto"/>
            <w:tcMar>
              <w:top w:w="113" w:type="dxa"/>
              <w:left w:w="113" w:type="dxa"/>
              <w:bottom w:w="113" w:type="dxa"/>
              <w:right w:w="113" w:type="dxa"/>
            </w:tcMar>
            <w:hideMark/>
          </w:tcPr>
          <w:p w14:paraId="0F25BFE8" w14:textId="77777777" w:rsidR="008F58A6" w:rsidRPr="005531F7" w:rsidRDefault="008F58A6" w:rsidP="00DF5956">
            <w:pPr>
              <w:spacing w:line="480" w:lineRule="auto"/>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Culture drawn at ER</w:t>
            </w:r>
          </w:p>
        </w:tc>
        <w:tc>
          <w:tcPr>
            <w:tcW w:w="0" w:type="auto"/>
            <w:tcMar>
              <w:top w:w="113" w:type="dxa"/>
              <w:left w:w="113" w:type="dxa"/>
              <w:bottom w:w="113" w:type="dxa"/>
              <w:right w:w="113" w:type="dxa"/>
            </w:tcMar>
            <w:hideMark/>
          </w:tcPr>
          <w:p w14:paraId="363FD703"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0.97</w:t>
            </w:r>
          </w:p>
        </w:tc>
        <w:tc>
          <w:tcPr>
            <w:tcW w:w="0" w:type="auto"/>
            <w:tcMar>
              <w:top w:w="113" w:type="dxa"/>
              <w:left w:w="113" w:type="dxa"/>
              <w:bottom w:w="113" w:type="dxa"/>
              <w:right w:w="113" w:type="dxa"/>
            </w:tcMar>
            <w:hideMark/>
          </w:tcPr>
          <w:p w14:paraId="4A285C9D"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0.60 – 1.55</w:t>
            </w:r>
          </w:p>
        </w:tc>
        <w:tc>
          <w:tcPr>
            <w:tcW w:w="0" w:type="auto"/>
            <w:tcMar>
              <w:top w:w="113" w:type="dxa"/>
              <w:left w:w="113" w:type="dxa"/>
              <w:bottom w:w="113" w:type="dxa"/>
              <w:right w:w="113" w:type="dxa"/>
            </w:tcMar>
            <w:hideMark/>
          </w:tcPr>
          <w:p w14:paraId="0975DAAA"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0.889</w:t>
            </w:r>
          </w:p>
        </w:tc>
      </w:tr>
      <w:tr w:rsidR="008F58A6" w:rsidRPr="005531F7" w14:paraId="3614268B" w14:textId="77777777" w:rsidTr="00DF5956">
        <w:trPr>
          <w:trHeight w:val="264"/>
        </w:trPr>
        <w:tc>
          <w:tcPr>
            <w:tcW w:w="0" w:type="auto"/>
            <w:tcMar>
              <w:top w:w="113" w:type="dxa"/>
              <w:left w:w="113" w:type="dxa"/>
              <w:bottom w:w="113" w:type="dxa"/>
              <w:right w:w="113" w:type="dxa"/>
            </w:tcMar>
            <w:hideMark/>
          </w:tcPr>
          <w:p w14:paraId="394FE4A2" w14:textId="77777777" w:rsidR="008F58A6" w:rsidRPr="005531F7" w:rsidRDefault="008F58A6" w:rsidP="00DF5956">
            <w:pPr>
              <w:spacing w:line="480" w:lineRule="auto"/>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lastRenderedPageBreak/>
              <w:t>Culture drawn at the orthopedic unit</w:t>
            </w:r>
          </w:p>
        </w:tc>
        <w:tc>
          <w:tcPr>
            <w:tcW w:w="0" w:type="auto"/>
            <w:tcMar>
              <w:top w:w="113" w:type="dxa"/>
              <w:left w:w="113" w:type="dxa"/>
              <w:bottom w:w="113" w:type="dxa"/>
              <w:right w:w="113" w:type="dxa"/>
            </w:tcMar>
            <w:hideMark/>
          </w:tcPr>
          <w:p w14:paraId="4902E149"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1.18</w:t>
            </w:r>
          </w:p>
        </w:tc>
        <w:tc>
          <w:tcPr>
            <w:tcW w:w="0" w:type="auto"/>
            <w:tcMar>
              <w:top w:w="113" w:type="dxa"/>
              <w:left w:w="113" w:type="dxa"/>
              <w:bottom w:w="113" w:type="dxa"/>
              <w:right w:w="113" w:type="dxa"/>
            </w:tcMar>
            <w:hideMark/>
          </w:tcPr>
          <w:p w14:paraId="0E897D79"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0.89 – 1.56</w:t>
            </w:r>
          </w:p>
        </w:tc>
        <w:tc>
          <w:tcPr>
            <w:tcW w:w="0" w:type="auto"/>
            <w:tcMar>
              <w:top w:w="113" w:type="dxa"/>
              <w:left w:w="113" w:type="dxa"/>
              <w:bottom w:w="113" w:type="dxa"/>
              <w:right w:w="113" w:type="dxa"/>
            </w:tcMar>
            <w:hideMark/>
          </w:tcPr>
          <w:p w14:paraId="4B9F372A"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0.239</w:t>
            </w:r>
          </w:p>
        </w:tc>
      </w:tr>
      <w:tr w:rsidR="008F58A6" w:rsidRPr="005531F7" w14:paraId="31E8821B" w14:textId="77777777" w:rsidTr="00DF5956">
        <w:trPr>
          <w:trHeight w:val="264"/>
        </w:trPr>
        <w:tc>
          <w:tcPr>
            <w:tcW w:w="0" w:type="auto"/>
            <w:tcMar>
              <w:top w:w="113" w:type="dxa"/>
              <w:left w:w="113" w:type="dxa"/>
              <w:bottom w:w="113" w:type="dxa"/>
              <w:right w:w="113" w:type="dxa"/>
            </w:tcMar>
          </w:tcPr>
          <w:p w14:paraId="3E1765A2" w14:textId="77777777" w:rsidR="008F58A6" w:rsidRPr="005531F7" w:rsidRDefault="008F58A6" w:rsidP="00DF5956">
            <w:pPr>
              <w:spacing w:line="480" w:lineRule="auto"/>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Culture drawn at other unit</w:t>
            </w:r>
          </w:p>
        </w:tc>
        <w:tc>
          <w:tcPr>
            <w:tcW w:w="0" w:type="auto"/>
            <w:tcMar>
              <w:top w:w="113" w:type="dxa"/>
              <w:left w:w="113" w:type="dxa"/>
              <w:bottom w:w="113" w:type="dxa"/>
              <w:right w:w="113" w:type="dxa"/>
            </w:tcMar>
          </w:tcPr>
          <w:p w14:paraId="22A2C81A"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0.61</w:t>
            </w:r>
          </w:p>
        </w:tc>
        <w:tc>
          <w:tcPr>
            <w:tcW w:w="0" w:type="auto"/>
            <w:tcMar>
              <w:top w:w="113" w:type="dxa"/>
              <w:left w:w="113" w:type="dxa"/>
              <w:bottom w:w="113" w:type="dxa"/>
              <w:right w:w="113" w:type="dxa"/>
            </w:tcMar>
          </w:tcPr>
          <w:p w14:paraId="59E35586"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0.42 – 0.89</w:t>
            </w:r>
          </w:p>
        </w:tc>
        <w:tc>
          <w:tcPr>
            <w:tcW w:w="0" w:type="auto"/>
            <w:tcMar>
              <w:top w:w="113" w:type="dxa"/>
              <w:left w:w="113" w:type="dxa"/>
              <w:bottom w:w="113" w:type="dxa"/>
              <w:right w:w="113" w:type="dxa"/>
            </w:tcMar>
          </w:tcPr>
          <w:p w14:paraId="0154EBD9"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0.010</w:t>
            </w:r>
          </w:p>
        </w:tc>
      </w:tr>
      <w:tr w:rsidR="008F58A6" w:rsidRPr="005531F7" w14:paraId="4192F8CC" w14:textId="77777777" w:rsidTr="00DF5956">
        <w:trPr>
          <w:trHeight w:val="264"/>
        </w:trPr>
        <w:tc>
          <w:tcPr>
            <w:tcW w:w="0" w:type="auto"/>
            <w:tcMar>
              <w:top w:w="113" w:type="dxa"/>
              <w:left w:w="113" w:type="dxa"/>
              <w:bottom w:w="113" w:type="dxa"/>
              <w:right w:w="113" w:type="dxa"/>
            </w:tcMar>
            <w:hideMark/>
          </w:tcPr>
          <w:p w14:paraId="3FD407F9" w14:textId="77777777" w:rsidR="008F58A6" w:rsidRPr="005531F7" w:rsidRDefault="008F58A6" w:rsidP="00DF5956">
            <w:pPr>
              <w:spacing w:line="480" w:lineRule="auto"/>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 xml:space="preserve">Sample </w:t>
            </w:r>
            <w:r>
              <w:rPr>
                <w:rFonts w:ascii="Times New Roman" w:eastAsia="Times New Roman" w:hAnsi="Times New Roman" w:cs="Times New Roman"/>
                <w:sz w:val="24"/>
                <w:szCs w:val="24"/>
                <w:lang w:val="en-US"/>
              </w:rPr>
              <w:t>source</w:t>
            </w:r>
            <w:r w:rsidRPr="005531F7">
              <w:rPr>
                <w:rFonts w:ascii="Times New Roman" w:eastAsia="Times New Roman" w:hAnsi="Times New Roman" w:cs="Times New Roman"/>
                <w:sz w:val="24"/>
                <w:szCs w:val="24"/>
                <w:lang w:val="en-US"/>
              </w:rPr>
              <w:t>: sputum</w:t>
            </w:r>
          </w:p>
        </w:tc>
        <w:tc>
          <w:tcPr>
            <w:tcW w:w="0" w:type="auto"/>
            <w:tcMar>
              <w:top w:w="113" w:type="dxa"/>
              <w:left w:w="113" w:type="dxa"/>
              <w:bottom w:w="113" w:type="dxa"/>
              <w:right w:w="113" w:type="dxa"/>
            </w:tcMar>
            <w:hideMark/>
          </w:tcPr>
          <w:p w14:paraId="4442A958"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0.43</w:t>
            </w:r>
          </w:p>
        </w:tc>
        <w:tc>
          <w:tcPr>
            <w:tcW w:w="0" w:type="auto"/>
            <w:tcMar>
              <w:top w:w="113" w:type="dxa"/>
              <w:left w:w="113" w:type="dxa"/>
              <w:bottom w:w="113" w:type="dxa"/>
              <w:right w:w="113" w:type="dxa"/>
            </w:tcMar>
            <w:hideMark/>
          </w:tcPr>
          <w:p w14:paraId="4C677ADF"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0.32 – 0.57</w:t>
            </w:r>
          </w:p>
        </w:tc>
        <w:tc>
          <w:tcPr>
            <w:tcW w:w="0" w:type="auto"/>
            <w:tcMar>
              <w:top w:w="113" w:type="dxa"/>
              <w:left w:w="113" w:type="dxa"/>
              <w:bottom w:w="113" w:type="dxa"/>
              <w:right w:w="113" w:type="dxa"/>
            </w:tcMar>
            <w:hideMark/>
          </w:tcPr>
          <w:p w14:paraId="38E1980D"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&lt;0.001</w:t>
            </w:r>
          </w:p>
        </w:tc>
      </w:tr>
      <w:tr w:rsidR="008F58A6" w:rsidRPr="005531F7" w14:paraId="4CFCC5F3" w14:textId="77777777" w:rsidTr="00DF5956">
        <w:trPr>
          <w:trHeight w:val="264"/>
        </w:trPr>
        <w:tc>
          <w:tcPr>
            <w:tcW w:w="0" w:type="auto"/>
            <w:tcMar>
              <w:top w:w="113" w:type="dxa"/>
              <w:left w:w="113" w:type="dxa"/>
              <w:bottom w:w="113" w:type="dxa"/>
              <w:right w:w="113" w:type="dxa"/>
            </w:tcMar>
            <w:hideMark/>
          </w:tcPr>
          <w:p w14:paraId="3E5F8E4A" w14:textId="77777777" w:rsidR="008F58A6" w:rsidRPr="005531F7" w:rsidRDefault="008F58A6" w:rsidP="00DF5956">
            <w:pPr>
              <w:spacing w:line="480" w:lineRule="auto"/>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 xml:space="preserve">Sample </w:t>
            </w:r>
            <w:r>
              <w:rPr>
                <w:rFonts w:ascii="Times New Roman" w:eastAsia="Times New Roman" w:hAnsi="Times New Roman" w:cs="Times New Roman"/>
                <w:sz w:val="24"/>
                <w:szCs w:val="24"/>
                <w:lang w:val="en-US"/>
              </w:rPr>
              <w:t>source</w:t>
            </w:r>
            <w:r w:rsidRPr="005531F7">
              <w:rPr>
                <w:rFonts w:ascii="Times New Roman" w:eastAsia="Times New Roman" w:hAnsi="Times New Roman" w:cs="Times New Roman"/>
                <w:sz w:val="24"/>
                <w:szCs w:val="24"/>
                <w:lang w:val="en-US"/>
              </w:rPr>
              <w:t>: blood</w:t>
            </w:r>
          </w:p>
        </w:tc>
        <w:tc>
          <w:tcPr>
            <w:tcW w:w="0" w:type="auto"/>
            <w:tcMar>
              <w:top w:w="113" w:type="dxa"/>
              <w:left w:w="113" w:type="dxa"/>
              <w:bottom w:w="113" w:type="dxa"/>
              <w:right w:w="113" w:type="dxa"/>
            </w:tcMar>
            <w:hideMark/>
          </w:tcPr>
          <w:p w14:paraId="72E28119"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0.75</w:t>
            </w:r>
          </w:p>
        </w:tc>
        <w:tc>
          <w:tcPr>
            <w:tcW w:w="0" w:type="auto"/>
            <w:tcMar>
              <w:top w:w="113" w:type="dxa"/>
              <w:left w:w="113" w:type="dxa"/>
              <w:bottom w:w="113" w:type="dxa"/>
              <w:right w:w="113" w:type="dxa"/>
            </w:tcMar>
            <w:hideMark/>
          </w:tcPr>
          <w:p w14:paraId="767FA293"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0.61 – 0.92</w:t>
            </w:r>
          </w:p>
        </w:tc>
        <w:tc>
          <w:tcPr>
            <w:tcW w:w="0" w:type="auto"/>
            <w:tcMar>
              <w:top w:w="113" w:type="dxa"/>
              <w:left w:w="113" w:type="dxa"/>
              <w:bottom w:w="113" w:type="dxa"/>
              <w:right w:w="113" w:type="dxa"/>
            </w:tcMar>
            <w:hideMark/>
          </w:tcPr>
          <w:p w14:paraId="198CE368"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0.005</w:t>
            </w:r>
          </w:p>
        </w:tc>
      </w:tr>
      <w:tr w:rsidR="008F58A6" w:rsidRPr="005531F7" w14:paraId="2DC246FF" w14:textId="77777777" w:rsidTr="00DF5956">
        <w:trPr>
          <w:trHeight w:val="264"/>
        </w:trPr>
        <w:tc>
          <w:tcPr>
            <w:tcW w:w="0" w:type="auto"/>
            <w:tcMar>
              <w:top w:w="113" w:type="dxa"/>
              <w:left w:w="113" w:type="dxa"/>
              <w:bottom w:w="113" w:type="dxa"/>
              <w:right w:w="113" w:type="dxa"/>
            </w:tcMar>
            <w:hideMark/>
          </w:tcPr>
          <w:p w14:paraId="1842EBD3" w14:textId="77777777" w:rsidR="008F58A6" w:rsidRPr="005531F7" w:rsidRDefault="008F58A6" w:rsidP="00DF5956">
            <w:pPr>
              <w:spacing w:line="480" w:lineRule="auto"/>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 xml:space="preserve">Sample </w:t>
            </w:r>
            <w:r>
              <w:rPr>
                <w:rFonts w:ascii="Times New Roman" w:eastAsia="Times New Roman" w:hAnsi="Times New Roman" w:cs="Times New Roman"/>
                <w:sz w:val="24"/>
                <w:szCs w:val="24"/>
                <w:lang w:val="en-US"/>
              </w:rPr>
              <w:t>source</w:t>
            </w:r>
            <w:r w:rsidRPr="005531F7">
              <w:rPr>
                <w:rFonts w:ascii="Times New Roman" w:eastAsia="Times New Roman" w:hAnsi="Times New Roman" w:cs="Times New Roman"/>
                <w:sz w:val="24"/>
                <w:szCs w:val="24"/>
                <w:lang w:val="en-US"/>
              </w:rPr>
              <w:t>: wound</w:t>
            </w:r>
          </w:p>
        </w:tc>
        <w:tc>
          <w:tcPr>
            <w:tcW w:w="0" w:type="auto"/>
            <w:tcMar>
              <w:top w:w="113" w:type="dxa"/>
              <w:left w:w="113" w:type="dxa"/>
              <w:bottom w:w="113" w:type="dxa"/>
              <w:right w:w="113" w:type="dxa"/>
            </w:tcMar>
            <w:hideMark/>
          </w:tcPr>
          <w:p w14:paraId="5A5DAA62"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0.88</w:t>
            </w:r>
          </w:p>
        </w:tc>
        <w:tc>
          <w:tcPr>
            <w:tcW w:w="0" w:type="auto"/>
            <w:tcMar>
              <w:top w:w="113" w:type="dxa"/>
              <w:left w:w="113" w:type="dxa"/>
              <w:bottom w:w="113" w:type="dxa"/>
              <w:right w:w="113" w:type="dxa"/>
            </w:tcMar>
            <w:hideMark/>
          </w:tcPr>
          <w:p w14:paraId="565E5C4C"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0.72 – 1.09</w:t>
            </w:r>
          </w:p>
        </w:tc>
        <w:tc>
          <w:tcPr>
            <w:tcW w:w="0" w:type="auto"/>
            <w:tcMar>
              <w:top w:w="113" w:type="dxa"/>
              <w:left w:w="113" w:type="dxa"/>
              <w:bottom w:w="113" w:type="dxa"/>
              <w:right w:w="113" w:type="dxa"/>
            </w:tcMar>
            <w:hideMark/>
          </w:tcPr>
          <w:p w14:paraId="7D07C29F"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0.238</w:t>
            </w:r>
          </w:p>
        </w:tc>
      </w:tr>
      <w:tr w:rsidR="008F58A6" w:rsidRPr="005531F7" w14:paraId="607CE71C" w14:textId="77777777" w:rsidTr="00DF5956">
        <w:trPr>
          <w:trHeight w:val="264"/>
        </w:trPr>
        <w:tc>
          <w:tcPr>
            <w:tcW w:w="0" w:type="auto"/>
            <w:tcMar>
              <w:top w:w="113" w:type="dxa"/>
              <w:left w:w="113" w:type="dxa"/>
              <w:bottom w:w="113" w:type="dxa"/>
              <w:right w:w="113" w:type="dxa"/>
            </w:tcMar>
          </w:tcPr>
          <w:p w14:paraId="112A7A95" w14:textId="77777777" w:rsidR="008F58A6" w:rsidRPr="005531F7" w:rsidRDefault="008F58A6" w:rsidP="00DF5956">
            <w:pPr>
              <w:spacing w:line="480" w:lineRule="auto"/>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 xml:space="preserve">Sample </w:t>
            </w:r>
            <w:r>
              <w:rPr>
                <w:rFonts w:ascii="Times New Roman" w:eastAsia="Times New Roman" w:hAnsi="Times New Roman" w:cs="Times New Roman"/>
                <w:sz w:val="24"/>
                <w:szCs w:val="24"/>
                <w:lang w:val="en-US"/>
              </w:rPr>
              <w:t>source</w:t>
            </w:r>
            <w:r w:rsidRPr="005531F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5531F7">
              <w:rPr>
                <w:rFonts w:ascii="Times New Roman" w:eastAsia="Times New Roman" w:hAnsi="Times New Roman" w:cs="Times New Roman"/>
                <w:sz w:val="24"/>
                <w:szCs w:val="24"/>
                <w:lang w:val="en-US"/>
              </w:rPr>
              <w:t>unknown</w:t>
            </w:r>
          </w:p>
        </w:tc>
        <w:tc>
          <w:tcPr>
            <w:tcW w:w="0" w:type="auto"/>
            <w:tcMar>
              <w:top w:w="113" w:type="dxa"/>
              <w:left w:w="113" w:type="dxa"/>
              <w:bottom w:w="113" w:type="dxa"/>
              <w:right w:w="113" w:type="dxa"/>
            </w:tcMar>
          </w:tcPr>
          <w:p w14:paraId="25AD66B8"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0.68</w:t>
            </w:r>
          </w:p>
        </w:tc>
        <w:tc>
          <w:tcPr>
            <w:tcW w:w="0" w:type="auto"/>
            <w:tcMar>
              <w:top w:w="113" w:type="dxa"/>
              <w:left w:w="113" w:type="dxa"/>
              <w:bottom w:w="113" w:type="dxa"/>
              <w:right w:w="113" w:type="dxa"/>
            </w:tcMar>
          </w:tcPr>
          <w:p w14:paraId="084A6A5A"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0.55 – 0.85</w:t>
            </w:r>
          </w:p>
        </w:tc>
        <w:tc>
          <w:tcPr>
            <w:tcW w:w="0" w:type="auto"/>
            <w:tcMar>
              <w:top w:w="113" w:type="dxa"/>
              <w:left w:w="113" w:type="dxa"/>
              <w:bottom w:w="113" w:type="dxa"/>
              <w:right w:w="113" w:type="dxa"/>
            </w:tcMar>
          </w:tcPr>
          <w:p w14:paraId="29DEB971"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0.001</w:t>
            </w:r>
          </w:p>
        </w:tc>
      </w:tr>
      <w:tr w:rsidR="008F58A6" w:rsidRPr="005531F7" w14:paraId="770EFD86" w14:textId="77777777" w:rsidTr="00DF5956">
        <w:trPr>
          <w:trHeight w:val="253"/>
        </w:trPr>
        <w:tc>
          <w:tcPr>
            <w:tcW w:w="0" w:type="auto"/>
            <w:tcMar>
              <w:top w:w="113" w:type="dxa"/>
              <w:left w:w="113" w:type="dxa"/>
              <w:bottom w:w="113" w:type="dxa"/>
              <w:right w:w="113" w:type="dxa"/>
            </w:tcMar>
          </w:tcPr>
          <w:p w14:paraId="32BB0CD1" w14:textId="77777777" w:rsidR="008F58A6" w:rsidRPr="005531F7" w:rsidRDefault="008F58A6" w:rsidP="00DF5956">
            <w:pPr>
              <w:spacing w:line="480" w:lineRule="auto"/>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 xml:space="preserve">Sample </w:t>
            </w:r>
            <w:r>
              <w:rPr>
                <w:rFonts w:ascii="Times New Roman" w:eastAsia="Times New Roman" w:hAnsi="Times New Roman" w:cs="Times New Roman"/>
                <w:sz w:val="24"/>
                <w:szCs w:val="24"/>
                <w:lang w:val="en-US"/>
              </w:rPr>
              <w:t>source</w:t>
            </w:r>
            <w:r w:rsidRPr="005531F7">
              <w:rPr>
                <w:rFonts w:ascii="Times New Roman" w:eastAsia="Times New Roman" w:hAnsi="Times New Roman" w:cs="Times New Roman"/>
                <w:sz w:val="24"/>
                <w:szCs w:val="24"/>
                <w:lang w:val="en-US"/>
              </w:rPr>
              <w:t>: other</w:t>
            </w:r>
          </w:p>
        </w:tc>
        <w:tc>
          <w:tcPr>
            <w:tcW w:w="0" w:type="auto"/>
            <w:tcMar>
              <w:top w:w="113" w:type="dxa"/>
              <w:left w:w="113" w:type="dxa"/>
              <w:bottom w:w="113" w:type="dxa"/>
              <w:right w:w="113" w:type="dxa"/>
            </w:tcMar>
          </w:tcPr>
          <w:p w14:paraId="4CE77A21"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1.13</w:t>
            </w:r>
          </w:p>
        </w:tc>
        <w:tc>
          <w:tcPr>
            <w:tcW w:w="0" w:type="auto"/>
            <w:tcMar>
              <w:top w:w="113" w:type="dxa"/>
              <w:left w:w="113" w:type="dxa"/>
              <w:bottom w:w="113" w:type="dxa"/>
              <w:right w:w="113" w:type="dxa"/>
            </w:tcMar>
          </w:tcPr>
          <w:p w14:paraId="67451369"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0.65 – 1.98</w:t>
            </w:r>
          </w:p>
        </w:tc>
        <w:tc>
          <w:tcPr>
            <w:tcW w:w="0" w:type="auto"/>
            <w:tcMar>
              <w:top w:w="113" w:type="dxa"/>
              <w:left w:w="113" w:type="dxa"/>
              <w:bottom w:w="113" w:type="dxa"/>
              <w:right w:w="113" w:type="dxa"/>
            </w:tcMar>
          </w:tcPr>
          <w:p w14:paraId="600691AA"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0.668</w:t>
            </w:r>
          </w:p>
        </w:tc>
      </w:tr>
      <w:tr w:rsidR="008F58A6" w:rsidRPr="005531F7" w14:paraId="469977B0" w14:textId="77777777" w:rsidTr="00DF5956">
        <w:trPr>
          <w:trHeight w:val="264"/>
        </w:trPr>
        <w:tc>
          <w:tcPr>
            <w:tcW w:w="0" w:type="auto"/>
            <w:tcMar>
              <w:top w:w="113" w:type="dxa"/>
              <w:left w:w="113" w:type="dxa"/>
              <w:bottom w:w="113" w:type="dxa"/>
              <w:right w:w="113" w:type="dxa"/>
            </w:tcMar>
            <w:hideMark/>
          </w:tcPr>
          <w:p w14:paraId="1520E48F" w14:textId="77777777" w:rsidR="008F58A6" w:rsidRPr="005531F7" w:rsidRDefault="008F58A6" w:rsidP="00DF5956">
            <w:pPr>
              <w:spacing w:line="480" w:lineRule="auto"/>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Genus: Enterobacter</w:t>
            </w:r>
          </w:p>
        </w:tc>
        <w:tc>
          <w:tcPr>
            <w:tcW w:w="0" w:type="auto"/>
            <w:tcMar>
              <w:top w:w="113" w:type="dxa"/>
              <w:left w:w="113" w:type="dxa"/>
              <w:bottom w:w="113" w:type="dxa"/>
              <w:right w:w="113" w:type="dxa"/>
            </w:tcMar>
            <w:hideMark/>
          </w:tcPr>
          <w:p w14:paraId="29ED0490"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0.54</w:t>
            </w:r>
          </w:p>
        </w:tc>
        <w:tc>
          <w:tcPr>
            <w:tcW w:w="0" w:type="auto"/>
            <w:tcMar>
              <w:top w:w="113" w:type="dxa"/>
              <w:left w:w="113" w:type="dxa"/>
              <w:bottom w:w="113" w:type="dxa"/>
              <w:right w:w="113" w:type="dxa"/>
            </w:tcMar>
            <w:hideMark/>
          </w:tcPr>
          <w:p w14:paraId="04D4CE26"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0.35 – 0.83</w:t>
            </w:r>
          </w:p>
        </w:tc>
        <w:tc>
          <w:tcPr>
            <w:tcW w:w="0" w:type="auto"/>
            <w:tcMar>
              <w:top w:w="113" w:type="dxa"/>
              <w:left w:w="113" w:type="dxa"/>
              <w:bottom w:w="113" w:type="dxa"/>
              <w:right w:w="113" w:type="dxa"/>
            </w:tcMar>
            <w:hideMark/>
          </w:tcPr>
          <w:p w14:paraId="72F5465E"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0.005</w:t>
            </w:r>
          </w:p>
        </w:tc>
      </w:tr>
      <w:tr w:rsidR="008F58A6" w:rsidRPr="005531F7" w14:paraId="079917E1" w14:textId="77777777" w:rsidTr="00DF5956">
        <w:trPr>
          <w:trHeight w:val="264"/>
        </w:trPr>
        <w:tc>
          <w:tcPr>
            <w:tcW w:w="0" w:type="auto"/>
            <w:tcMar>
              <w:top w:w="113" w:type="dxa"/>
              <w:left w:w="113" w:type="dxa"/>
              <w:bottom w:w="113" w:type="dxa"/>
              <w:right w:w="113" w:type="dxa"/>
            </w:tcMar>
            <w:hideMark/>
          </w:tcPr>
          <w:p w14:paraId="08917860" w14:textId="77777777" w:rsidR="008F58A6" w:rsidRPr="005531F7" w:rsidRDefault="008F58A6" w:rsidP="00DF5956">
            <w:pPr>
              <w:spacing w:line="480" w:lineRule="auto"/>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Genus: Citrobacter</w:t>
            </w:r>
          </w:p>
        </w:tc>
        <w:tc>
          <w:tcPr>
            <w:tcW w:w="0" w:type="auto"/>
            <w:tcMar>
              <w:top w:w="113" w:type="dxa"/>
              <w:left w:w="113" w:type="dxa"/>
              <w:bottom w:w="113" w:type="dxa"/>
              <w:right w:w="113" w:type="dxa"/>
            </w:tcMar>
            <w:hideMark/>
          </w:tcPr>
          <w:p w14:paraId="4FC3C1C2"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0.20</w:t>
            </w:r>
          </w:p>
        </w:tc>
        <w:tc>
          <w:tcPr>
            <w:tcW w:w="0" w:type="auto"/>
            <w:tcMar>
              <w:top w:w="113" w:type="dxa"/>
              <w:left w:w="113" w:type="dxa"/>
              <w:bottom w:w="113" w:type="dxa"/>
              <w:right w:w="113" w:type="dxa"/>
            </w:tcMar>
            <w:hideMark/>
          </w:tcPr>
          <w:p w14:paraId="23ED02E0"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0.11 – 0.35</w:t>
            </w:r>
          </w:p>
        </w:tc>
        <w:tc>
          <w:tcPr>
            <w:tcW w:w="0" w:type="auto"/>
            <w:tcMar>
              <w:top w:w="113" w:type="dxa"/>
              <w:left w:w="113" w:type="dxa"/>
              <w:bottom w:w="113" w:type="dxa"/>
              <w:right w:w="113" w:type="dxa"/>
            </w:tcMar>
            <w:hideMark/>
          </w:tcPr>
          <w:p w14:paraId="56940538"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&lt;0.001</w:t>
            </w:r>
          </w:p>
        </w:tc>
      </w:tr>
      <w:tr w:rsidR="008F58A6" w:rsidRPr="005531F7" w14:paraId="5C7DD8A9" w14:textId="77777777" w:rsidTr="00DF5956">
        <w:trPr>
          <w:trHeight w:val="264"/>
        </w:trPr>
        <w:tc>
          <w:tcPr>
            <w:tcW w:w="0" w:type="auto"/>
            <w:tcMar>
              <w:top w:w="113" w:type="dxa"/>
              <w:left w:w="113" w:type="dxa"/>
              <w:bottom w:w="113" w:type="dxa"/>
              <w:right w:w="113" w:type="dxa"/>
            </w:tcMar>
            <w:hideMark/>
          </w:tcPr>
          <w:p w14:paraId="1735C0BF" w14:textId="77777777" w:rsidR="008F58A6" w:rsidRPr="005531F7" w:rsidRDefault="008F58A6" w:rsidP="00DF5956">
            <w:pPr>
              <w:spacing w:line="480" w:lineRule="auto"/>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Genus: Pseudomonas</w:t>
            </w:r>
          </w:p>
        </w:tc>
        <w:tc>
          <w:tcPr>
            <w:tcW w:w="0" w:type="auto"/>
            <w:tcMar>
              <w:top w:w="113" w:type="dxa"/>
              <w:left w:w="113" w:type="dxa"/>
              <w:bottom w:w="113" w:type="dxa"/>
              <w:right w:w="113" w:type="dxa"/>
            </w:tcMar>
            <w:hideMark/>
          </w:tcPr>
          <w:p w14:paraId="04302719"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0.81</w:t>
            </w:r>
          </w:p>
        </w:tc>
        <w:tc>
          <w:tcPr>
            <w:tcW w:w="0" w:type="auto"/>
            <w:tcMar>
              <w:top w:w="113" w:type="dxa"/>
              <w:left w:w="113" w:type="dxa"/>
              <w:bottom w:w="113" w:type="dxa"/>
              <w:right w:w="113" w:type="dxa"/>
            </w:tcMar>
            <w:hideMark/>
          </w:tcPr>
          <w:p w14:paraId="4658970A"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0.67 – 0.99</w:t>
            </w:r>
          </w:p>
        </w:tc>
        <w:tc>
          <w:tcPr>
            <w:tcW w:w="0" w:type="auto"/>
            <w:tcMar>
              <w:top w:w="113" w:type="dxa"/>
              <w:left w:w="113" w:type="dxa"/>
              <w:bottom w:w="113" w:type="dxa"/>
              <w:right w:w="113" w:type="dxa"/>
            </w:tcMar>
            <w:hideMark/>
          </w:tcPr>
          <w:p w14:paraId="4FA733DF"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0.037</w:t>
            </w:r>
          </w:p>
        </w:tc>
      </w:tr>
      <w:tr w:rsidR="008F58A6" w:rsidRPr="005531F7" w14:paraId="240076D4" w14:textId="77777777" w:rsidTr="00DF5956">
        <w:trPr>
          <w:trHeight w:val="264"/>
        </w:trPr>
        <w:tc>
          <w:tcPr>
            <w:tcW w:w="0" w:type="auto"/>
            <w:tcMar>
              <w:top w:w="113" w:type="dxa"/>
              <w:left w:w="113" w:type="dxa"/>
              <w:bottom w:w="113" w:type="dxa"/>
              <w:right w:w="113" w:type="dxa"/>
            </w:tcMar>
            <w:hideMark/>
          </w:tcPr>
          <w:p w14:paraId="62EDC5C0" w14:textId="77777777" w:rsidR="008F58A6" w:rsidRPr="005531F7" w:rsidRDefault="008F58A6" w:rsidP="00DF5956">
            <w:pPr>
              <w:spacing w:line="480" w:lineRule="auto"/>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Genus: Proteus</w:t>
            </w:r>
          </w:p>
        </w:tc>
        <w:tc>
          <w:tcPr>
            <w:tcW w:w="0" w:type="auto"/>
            <w:tcMar>
              <w:top w:w="113" w:type="dxa"/>
              <w:left w:w="113" w:type="dxa"/>
              <w:bottom w:w="113" w:type="dxa"/>
              <w:right w:w="113" w:type="dxa"/>
            </w:tcMar>
            <w:hideMark/>
          </w:tcPr>
          <w:p w14:paraId="56C84857"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1.33</w:t>
            </w:r>
          </w:p>
        </w:tc>
        <w:tc>
          <w:tcPr>
            <w:tcW w:w="0" w:type="auto"/>
            <w:tcMar>
              <w:top w:w="113" w:type="dxa"/>
              <w:left w:w="113" w:type="dxa"/>
              <w:bottom w:w="113" w:type="dxa"/>
              <w:right w:w="113" w:type="dxa"/>
            </w:tcMar>
            <w:hideMark/>
          </w:tcPr>
          <w:p w14:paraId="5C8C1988"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1.08 – 1.65</w:t>
            </w:r>
          </w:p>
        </w:tc>
        <w:tc>
          <w:tcPr>
            <w:tcW w:w="0" w:type="auto"/>
            <w:tcMar>
              <w:top w:w="113" w:type="dxa"/>
              <w:left w:w="113" w:type="dxa"/>
              <w:bottom w:w="113" w:type="dxa"/>
              <w:right w:w="113" w:type="dxa"/>
            </w:tcMar>
            <w:hideMark/>
          </w:tcPr>
          <w:p w14:paraId="05BC4DC7"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0.008</w:t>
            </w:r>
          </w:p>
        </w:tc>
      </w:tr>
      <w:tr w:rsidR="008F58A6" w:rsidRPr="005531F7" w14:paraId="4378494D" w14:textId="77777777" w:rsidTr="00DF5956">
        <w:trPr>
          <w:trHeight w:val="264"/>
        </w:trPr>
        <w:tc>
          <w:tcPr>
            <w:tcW w:w="0" w:type="auto"/>
            <w:tcMar>
              <w:top w:w="113" w:type="dxa"/>
              <w:left w:w="113" w:type="dxa"/>
              <w:bottom w:w="113" w:type="dxa"/>
              <w:right w:w="113" w:type="dxa"/>
            </w:tcMar>
            <w:hideMark/>
          </w:tcPr>
          <w:p w14:paraId="40DB6AF2" w14:textId="77777777" w:rsidR="008F58A6" w:rsidRPr="005531F7" w:rsidRDefault="008F58A6" w:rsidP="00DF5956">
            <w:pPr>
              <w:spacing w:line="480" w:lineRule="auto"/>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Genus: Klebsiella</w:t>
            </w:r>
          </w:p>
        </w:tc>
        <w:tc>
          <w:tcPr>
            <w:tcW w:w="0" w:type="auto"/>
            <w:tcMar>
              <w:top w:w="113" w:type="dxa"/>
              <w:left w:w="113" w:type="dxa"/>
              <w:bottom w:w="113" w:type="dxa"/>
              <w:right w:w="113" w:type="dxa"/>
            </w:tcMar>
            <w:hideMark/>
          </w:tcPr>
          <w:p w14:paraId="3CA2AE24"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1.61</w:t>
            </w:r>
          </w:p>
        </w:tc>
        <w:tc>
          <w:tcPr>
            <w:tcW w:w="0" w:type="auto"/>
            <w:tcMar>
              <w:top w:w="113" w:type="dxa"/>
              <w:left w:w="113" w:type="dxa"/>
              <w:bottom w:w="113" w:type="dxa"/>
              <w:right w:w="113" w:type="dxa"/>
            </w:tcMar>
            <w:hideMark/>
          </w:tcPr>
          <w:p w14:paraId="47FF67F4"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1.35 – 1.92</w:t>
            </w:r>
          </w:p>
        </w:tc>
        <w:tc>
          <w:tcPr>
            <w:tcW w:w="0" w:type="auto"/>
            <w:tcMar>
              <w:top w:w="113" w:type="dxa"/>
              <w:left w:w="113" w:type="dxa"/>
              <w:bottom w:w="113" w:type="dxa"/>
              <w:right w:w="113" w:type="dxa"/>
            </w:tcMar>
            <w:hideMark/>
          </w:tcPr>
          <w:p w14:paraId="2C43E36B"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&lt;0.001</w:t>
            </w:r>
          </w:p>
        </w:tc>
      </w:tr>
      <w:tr w:rsidR="008F58A6" w:rsidRPr="005531F7" w14:paraId="526E41C4" w14:textId="77777777" w:rsidTr="00DF5956">
        <w:trPr>
          <w:trHeight w:val="264"/>
        </w:trPr>
        <w:tc>
          <w:tcPr>
            <w:tcW w:w="0" w:type="auto"/>
            <w:tcMar>
              <w:top w:w="113" w:type="dxa"/>
              <w:left w:w="113" w:type="dxa"/>
              <w:bottom w:w="113" w:type="dxa"/>
              <w:right w:w="113" w:type="dxa"/>
            </w:tcMar>
            <w:hideMark/>
          </w:tcPr>
          <w:p w14:paraId="78A0E91C" w14:textId="77777777" w:rsidR="008F58A6" w:rsidRPr="005531F7" w:rsidRDefault="008F58A6" w:rsidP="00DF5956">
            <w:pPr>
              <w:spacing w:line="480" w:lineRule="auto"/>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 xml:space="preserve">Genus: </w:t>
            </w:r>
            <w:proofErr w:type="spellStart"/>
            <w:r w:rsidRPr="005531F7">
              <w:rPr>
                <w:rFonts w:ascii="Times New Roman" w:eastAsia="Times New Roman" w:hAnsi="Times New Roman" w:cs="Times New Roman"/>
                <w:sz w:val="24"/>
                <w:szCs w:val="24"/>
                <w:lang w:val="en-US"/>
              </w:rPr>
              <w:t>Morganella</w:t>
            </w:r>
            <w:proofErr w:type="spellEnd"/>
          </w:p>
        </w:tc>
        <w:tc>
          <w:tcPr>
            <w:tcW w:w="0" w:type="auto"/>
            <w:tcMar>
              <w:top w:w="113" w:type="dxa"/>
              <w:left w:w="113" w:type="dxa"/>
              <w:bottom w:w="113" w:type="dxa"/>
              <w:right w:w="113" w:type="dxa"/>
            </w:tcMar>
            <w:hideMark/>
          </w:tcPr>
          <w:p w14:paraId="501BC4B7"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0.85</w:t>
            </w:r>
          </w:p>
        </w:tc>
        <w:tc>
          <w:tcPr>
            <w:tcW w:w="0" w:type="auto"/>
            <w:tcMar>
              <w:top w:w="113" w:type="dxa"/>
              <w:left w:w="113" w:type="dxa"/>
              <w:bottom w:w="113" w:type="dxa"/>
              <w:right w:w="113" w:type="dxa"/>
            </w:tcMar>
            <w:hideMark/>
          </w:tcPr>
          <w:p w14:paraId="54568FE6"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0.58 – 1.26</w:t>
            </w:r>
          </w:p>
        </w:tc>
        <w:tc>
          <w:tcPr>
            <w:tcW w:w="0" w:type="auto"/>
            <w:tcMar>
              <w:top w:w="113" w:type="dxa"/>
              <w:left w:w="113" w:type="dxa"/>
              <w:bottom w:w="113" w:type="dxa"/>
              <w:right w:w="113" w:type="dxa"/>
            </w:tcMar>
            <w:hideMark/>
          </w:tcPr>
          <w:p w14:paraId="17DB4838"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0.420</w:t>
            </w:r>
          </w:p>
        </w:tc>
      </w:tr>
      <w:tr w:rsidR="008F58A6" w:rsidRPr="005531F7" w14:paraId="1FB077E1" w14:textId="77777777" w:rsidTr="00DF5956">
        <w:trPr>
          <w:trHeight w:val="264"/>
        </w:trPr>
        <w:tc>
          <w:tcPr>
            <w:tcW w:w="0" w:type="auto"/>
            <w:tcMar>
              <w:top w:w="113" w:type="dxa"/>
              <w:left w:w="113" w:type="dxa"/>
              <w:bottom w:w="113" w:type="dxa"/>
              <w:right w:w="113" w:type="dxa"/>
            </w:tcMar>
          </w:tcPr>
          <w:p w14:paraId="6ADDE999" w14:textId="77777777" w:rsidR="008F58A6" w:rsidRPr="005531F7" w:rsidRDefault="008F58A6" w:rsidP="00DF5956">
            <w:pPr>
              <w:spacing w:line="480" w:lineRule="auto"/>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Genus: other</w:t>
            </w:r>
          </w:p>
        </w:tc>
        <w:tc>
          <w:tcPr>
            <w:tcW w:w="0" w:type="auto"/>
            <w:tcMar>
              <w:top w:w="113" w:type="dxa"/>
              <w:left w:w="113" w:type="dxa"/>
              <w:bottom w:w="113" w:type="dxa"/>
              <w:right w:w="113" w:type="dxa"/>
            </w:tcMar>
          </w:tcPr>
          <w:p w14:paraId="5E5773EA"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2.61</w:t>
            </w:r>
          </w:p>
        </w:tc>
        <w:tc>
          <w:tcPr>
            <w:tcW w:w="0" w:type="auto"/>
            <w:tcMar>
              <w:top w:w="113" w:type="dxa"/>
              <w:left w:w="113" w:type="dxa"/>
              <w:bottom w:w="113" w:type="dxa"/>
              <w:right w:w="113" w:type="dxa"/>
            </w:tcMar>
          </w:tcPr>
          <w:p w14:paraId="5C06B00C"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2.07 – 3.30</w:t>
            </w:r>
          </w:p>
        </w:tc>
        <w:tc>
          <w:tcPr>
            <w:tcW w:w="0" w:type="auto"/>
            <w:tcMar>
              <w:top w:w="113" w:type="dxa"/>
              <w:left w:w="113" w:type="dxa"/>
              <w:bottom w:w="113" w:type="dxa"/>
              <w:right w:w="113" w:type="dxa"/>
            </w:tcMar>
          </w:tcPr>
          <w:p w14:paraId="079CA69D"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&lt;0.001</w:t>
            </w:r>
          </w:p>
        </w:tc>
      </w:tr>
      <w:tr w:rsidR="008F58A6" w:rsidRPr="005531F7" w14:paraId="1B66850E" w14:textId="77777777" w:rsidTr="00DF5956">
        <w:trPr>
          <w:trHeight w:val="264"/>
        </w:trPr>
        <w:tc>
          <w:tcPr>
            <w:tcW w:w="0" w:type="auto"/>
            <w:tcMar>
              <w:top w:w="113" w:type="dxa"/>
              <w:left w:w="113" w:type="dxa"/>
              <w:bottom w:w="113" w:type="dxa"/>
              <w:right w:w="113" w:type="dxa"/>
            </w:tcMar>
            <w:hideMark/>
          </w:tcPr>
          <w:p w14:paraId="4FF3B7F9" w14:textId="77777777" w:rsidR="008F58A6" w:rsidRPr="005531F7" w:rsidRDefault="008F58A6" w:rsidP="00DF5956">
            <w:pPr>
              <w:spacing w:line="480" w:lineRule="auto"/>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Arrived from an institution</w:t>
            </w:r>
          </w:p>
        </w:tc>
        <w:tc>
          <w:tcPr>
            <w:tcW w:w="0" w:type="auto"/>
            <w:tcMar>
              <w:top w:w="113" w:type="dxa"/>
              <w:left w:w="113" w:type="dxa"/>
              <w:bottom w:w="113" w:type="dxa"/>
              <w:right w:w="113" w:type="dxa"/>
            </w:tcMar>
            <w:hideMark/>
          </w:tcPr>
          <w:p w14:paraId="53E59F00"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1.84</w:t>
            </w:r>
          </w:p>
        </w:tc>
        <w:tc>
          <w:tcPr>
            <w:tcW w:w="0" w:type="auto"/>
            <w:tcMar>
              <w:top w:w="113" w:type="dxa"/>
              <w:left w:w="113" w:type="dxa"/>
              <w:bottom w:w="113" w:type="dxa"/>
              <w:right w:w="113" w:type="dxa"/>
            </w:tcMar>
            <w:hideMark/>
          </w:tcPr>
          <w:p w14:paraId="2B11B125"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1.51 – 2.24</w:t>
            </w:r>
          </w:p>
        </w:tc>
        <w:tc>
          <w:tcPr>
            <w:tcW w:w="0" w:type="auto"/>
            <w:tcMar>
              <w:top w:w="113" w:type="dxa"/>
              <w:left w:w="113" w:type="dxa"/>
              <w:bottom w:w="113" w:type="dxa"/>
              <w:right w:w="113" w:type="dxa"/>
            </w:tcMar>
            <w:hideMark/>
          </w:tcPr>
          <w:p w14:paraId="60C5B2BA"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&lt;0.001</w:t>
            </w:r>
          </w:p>
        </w:tc>
      </w:tr>
      <w:tr w:rsidR="008F58A6" w:rsidRPr="005531F7" w14:paraId="21E07235" w14:textId="77777777" w:rsidTr="00DF5956">
        <w:trPr>
          <w:trHeight w:val="264"/>
        </w:trPr>
        <w:tc>
          <w:tcPr>
            <w:tcW w:w="0" w:type="auto"/>
            <w:tcMar>
              <w:top w:w="113" w:type="dxa"/>
              <w:left w:w="113" w:type="dxa"/>
              <w:bottom w:w="113" w:type="dxa"/>
              <w:right w:w="113" w:type="dxa"/>
            </w:tcMar>
          </w:tcPr>
          <w:p w14:paraId="470B2AC0" w14:textId="77777777" w:rsidR="008F58A6" w:rsidRPr="005531F7" w:rsidRDefault="008F58A6" w:rsidP="00DF5956">
            <w:pPr>
              <w:spacing w:line="480" w:lineRule="auto"/>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Arrived from another hospital</w:t>
            </w:r>
          </w:p>
        </w:tc>
        <w:tc>
          <w:tcPr>
            <w:tcW w:w="0" w:type="auto"/>
            <w:tcMar>
              <w:top w:w="113" w:type="dxa"/>
              <w:left w:w="113" w:type="dxa"/>
              <w:bottom w:w="113" w:type="dxa"/>
              <w:right w:w="113" w:type="dxa"/>
            </w:tcMar>
          </w:tcPr>
          <w:p w14:paraId="1273D83A"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1.76</w:t>
            </w:r>
          </w:p>
        </w:tc>
        <w:tc>
          <w:tcPr>
            <w:tcW w:w="0" w:type="auto"/>
            <w:tcMar>
              <w:top w:w="113" w:type="dxa"/>
              <w:left w:w="113" w:type="dxa"/>
              <w:bottom w:w="113" w:type="dxa"/>
              <w:right w:w="113" w:type="dxa"/>
            </w:tcMar>
          </w:tcPr>
          <w:p w14:paraId="013ADFB2"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1.16 – 2.69</w:t>
            </w:r>
          </w:p>
        </w:tc>
        <w:tc>
          <w:tcPr>
            <w:tcW w:w="0" w:type="auto"/>
            <w:tcMar>
              <w:top w:w="113" w:type="dxa"/>
              <w:left w:w="113" w:type="dxa"/>
              <w:bottom w:w="113" w:type="dxa"/>
              <w:right w:w="113" w:type="dxa"/>
            </w:tcMar>
          </w:tcPr>
          <w:p w14:paraId="4AA47319"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0.008</w:t>
            </w:r>
          </w:p>
        </w:tc>
      </w:tr>
      <w:tr w:rsidR="008F58A6" w:rsidRPr="005531F7" w14:paraId="16868F1F" w14:textId="77777777" w:rsidTr="00DF5956">
        <w:trPr>
          <w:trHeight w:val="264"/>
        </w:trPr>
        <w:tc>
          <w:tcPr>
            <w:tcW w:w="0" w:type="auto"/>
            <w:tcMar>
              <w:top w:w="113" w:type="dxa"/>
              <w:left w:w="113" w:type="dxa"/>
              <w:bottom w:w="113" w:type="dxa"/>
              <w:right w:w="113" w:type="dxa"/>
            </w:tcMar>
          </w:tcPr>
          <w:p w14:paraId="3A8A1E51" w14:textId="77777777" w:rsidR="008F58A6" w:rsidRPr="005531F7" w:rsidRDefault="008F58A6" w:rsidP="00DF5956">
            <w:pPr>
              <w:spacing w:line="480" w:lineRule="auto"/>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lastRenderedPageBreak/>
              <w:t>Arrived from: unknown</w:t>
            </w:r>
          </w:p>
        </w:tc>
        <w:tc>
          <w:tcPr>
            <w:tcW w:w="0" w:type="auto"/>
            <w:tcMar>
              <w:top w:w="113" w:type="dxa"/>
              <w:left w:w="113" w:type="dxa"/>
              <w:bottom w:w="113" w:type="dxa"/>
              <w:right w:w="113" w:type="dxa"/>
            </w:tcMar>
          </w:tcPr>
          <w:p w14:paraId="5FB9D2B4"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1.62</w:t>
            </w:r>
          </w:p>
        </w:tc>
        <w:tc>
          <w:tcPr>
            <w:tcW w:w="0" w:type="auto"/>
            <w:tcMar>
              <w:top w:w="113" w:type="dxa"/>
              <w:left w:w="113" w:type="dxa"/>
              <w:bottom w:w="113" w:type="dxa"/>
              <w:right w:w="113" w:type="dxa"/>
            </w:tcMar>
          </w:tcPr>
          <w:p w14:paraId="76D535F4"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1.05 – 2.49</w:t>
            </w:r>
          </w:p>
        </w:tc>
        <w:tc>
          <w:tcPr>
            <w:tcW w:w="0" w:type="auto"/>
            <w:tcMar>
              <w:top w:w="113" w:type="dxa"/>
              <w:left w:w="113" w:type="dxa"/>
              <w:bottom w:w="113" w:type="dxa"/>
              <w:right w:w="113" w:type="dxa"/>
            </w:tcMar>
          </w:tcPr>
          <w:p w14:paraId="6C83C76D"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0.029</w:t>
            </w:r>
          </w:p>
        </w:tc>
      </w:tr>
      <w:tr w:rsidR="008F58A6" w:rsidRPr="005531F7" w14:paraId="36C6883D" w14:textId="77777777" w:rsidTr="00DF5956">
        <w:trPr>
          <w:trHeight w:val="264"/>
        </w:trPr>
        <w:tc>
          <w:tcPr>
            <w:tcW w:w="0" w:type="auto"/>
            <w:tcMar>
              <w:top w:w="113" w:type="dxa"/>
              <w:left w:w="113" w:type="dxa"/>
              <w:bottom w:w="113" w:type="dxa"/>
              <w:right w:w="113" w:type="dxa"/>
            </w:tcMar>
          </w:tcPr>
          <w:p w14:paraId="432D48BE" w14:textId="77777777" w:rsidR="008F58A6" w:rsidRPr="005531F7" w:rsidRDefault="008F58A6" w:rsidP="00DF5956">
            <w:pPr>
              <w:spacing w:line="480" w:lineRule="auto"/>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Arrived from: other</w:t>
            </w:r>
          </w:p>
        </w:tc>
        <w:tc>
          <w:tcPr>
            <w:tcW w:w="0" w:type="auto"/>
            <w:tcMar>
              <w:top w:w="113" w:type="dxa"/>
              <w:left w:w="113" w:type="dxa"/>
              <w:bottom w:w="113" w:type="dxa"/>
              <w:right w:w="113" w:type="dxa"/>
            </w:tcMar>
          </w:tcPr>
          <w:p w14:paraId="3B4C6881"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1.02</w:t>
            </w:r>
          </w:p>
        </w:tc>
        <w:tc>
          <w:tcPr>
            <w:tcW w:w="0" w:type="auto"/>
            <w:tcMar>
              <w:top w:w="113" w:type="dxa"/>
              <w:left w:w="113" w:type="dxa"/>
              <w:bottom w:w="113" w:type="dxa"/>
              <w:right w:w="113" w:type="dxa"/>
            </w:tcMar>
          </w:tcPr>
          <w:p w14:paraId="7D5201A3"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0.78 – 1.34</w:t>
            </w:r>
          </w:p>
        </w:tc>
        <w:tc>
          <w:tcPr>
            <w:tcW w:w="0" w:type="auto"/>
            <w:tcMar>
              <w:top w:w="113" w:type="dxa"/>
              <w:left w:w="113" w:type="dxa"/>
              <w:bottom w:w="113" w:type="dxa"/>
              <w:right w:w="113" w:type="dxa"/>
            </w:tcMar>
          </w:tcPr>
          <w:p w14:paraId="4E15D62E"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0.895</w:t>
            </w:r>
          </w:p>
        </w:tc>
      </w:tr>
      <w:tr w:rsidR="008F58A6" w:rsidRPr="005531F7" w14:paraId="5801FED6" w14:textId="77777777" w:rsidTr="00DF5956">
        <w:trPr>
          <w:trHeight w:val="253"/>
        </w:trPr>
        <w:tc>
          <w:tcPr>
            <w:tcW w:w="0" w:type="auto"/>
            <w:tcMar>
              <w:top w:w="113" w:type="dxa"/>
              <w:left w:w="113" w:type="dxa"/>
              <w:bottom w:w="113" w:type="dxa"/>
              <w:right w:w="113" w:type="dxa"/>
            </w:tcMar>
            <w:hideMark/>
          </w:tcPr>
          <w:p w14:paraId="79656AB7" w14:textId="77777777" w:rsidR="008F58A6" w:rsidRPr="005531F7" w:rsidRDefault="008F58A6" w:rsidP="00DF5956">
            <w:pPr>
              <w:spacing w:line="480" w:lineRule="auto"/>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Had ESBL</w:t>
            </w:r>
          </w:p>
        </w:tc>
        <w:tc>
          <w:tcPr>
            <w:tcW w:w="0" w:type="auto"/>
            <w:tcMar>
              <w:top w:w="113" w:type="dxa"/>
              <w:left w:w="113" w:type="dxa"/>
              <w:bottom w:w="113" w:type="dxa"/>
              <w:right w:w="113" w:type="dxa"/>
            </w:tcMar>
            <w:hideMark/>
          </w:tcPr>
          <w:p w14:paraId="42BBF786"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3.29</w:t>
            </w:r>
          </w:p>
        </w:tc>
        <w:tc>
          <w:tcPr>
            <w:tcW w:w="0" w:type="auto"/>
            <w:tcMar>
              <w:top w:w="113" w:type="dxa"/>
              <w:left w:w="113" w:type="dxa"/>
              <w:bottom w:w="113" w:type="dxa"/>
              <w:right w:w="113" w:type="dxa"/>
            </w:tcMar>
            <w:hideMark/>
          </w:tcPr>
          <w:p w14:paraId="4013B210"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2.78 – 3.90</w:t>
            </w:r>
          </w:p>
        </w:tc>
        <w:tc>
          <w:tcPr>
            <w:tcW w:w="0" w:type="auto"/>
            <w:tcMar>
              <w:top w:w="113" w:type="dxa"/>
              <w:left w:w="113" w:type="dxa"/>
              <w:bottom w:w="113" w:type="dxa"/>
              <w:right w:w="113" w:type="dxa"/>
            </w:tcMar>
            <w:hideMark/>
          </w:tcPr>
          <w:p w14:paraId="4EA2D63F"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&lt;0.001</w:t>
            </w:r>
          </w:p>
        </w:tc>
      </w:tr>
      <w:tr w:rsidR="008F58A6" w:rsidRPr="005531F7" w14:paraId="2958218D" w14:textId="77777777" w:rsidTr="00DF5956">
        <w:trPr>
          <w:trHeight w:val="264"/>
        </w:trPr>
        <w:tc>
          <w:tcPr>
            <w:tcW w:w="0" w:type="auto"/>
            <w:tcMar>
              <w:top w:w="113" w:type="dxa"/>
              <w:left w:w="113" w:type="dxa"/>
              <w:bottom w:w="113" w:type="dxa"/>
              <w:right w:w="113" w:type="dxa"/>
            </w:tcMar>
            <w:hideMark/>
          </w:tcPr>
          <w:p w14:paraId="5F9A2A50" w14:textId="77777777" w:rsidR="008F58A6" w:rsidRPr="005531F7" w:rsidRDefault="008F58A6" w:rsidP="00DF5956">
            <w:pPr>
              <w:spacing w:line="480" w:lineRule="auto"/>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Had MRSA</w:t>
            </w:r>
          </w:p>
        </w:tc>
        <w:tc>
          <w:tcPr>
            <w:tcW w:w="0" w:type="auto"/>
            <w:tcMar>
              <w:top w:w="113" w:type="dxa"/>
              <w:left w:w="113" w:type="dxa"/>
              <w:bottom w:w="113" w:type="dxa"/>
              <w:right w:w="113" w:type="dxa"/>
            </w:tcMar>
            <w:hideMark/>
          </w:tcPr>
          <w:p w14:paraId="38561F59"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1.44</w:t>
            </w:r>
          </w:p>
        </w:tc>
        <w:tc>
          <w:tcPr>
            <w:tcW w:w="0" w:type="auto"/>
            <w:tcMar>
              <w:top w:w="113" w:type="dxa"/>
              <w:left w:w="113" w:type="dxa"/>
              <w:bottom w:w="113" w:type="dxa"/>
              <w:right w:w="113" w:type="dxa"/>
            </w:tcMar>
            <w:hideMark/>
          </w:tcPr>
          <w:p w14:paraId="5AFD5C77"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1.09 – 1.89</w:t>
            </w:r>
          </w:p>
        </w:tc>
        <w:tc>
          <w:tcPr>
            <w:tcW w:w="0" w:type="auto"/>
            <w:tcMar>
              <w:top w:w="113" w:type="dxa"/>
              <w:left w:w="113" w:type="dxa"/>
              <w:bottom w:w="113" w:type="dxa"/>
              <w:right w:w="113" w:type="dxa"/>
            </w:tcMar>
            <w:hideMark/>
          </w:tcPr>
          <w:p w14:paraId="44D137D8"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0.009</w:t>
            </w:r>
          </w:p>
        </w:tc>
      </w:tr>
      <w:tr w:rsidR="008F58A6" w:rsidRPr="005531F7" w14:paraId="51B78877" w14:textId="77777777" w:rsidTr="00DF5956">
        <w:trPr>
          <w:trHeight w:val="264"/>
        </w:trPr>
        <w:tc>
          <w:tcPr>
            <w:tcW w:w="0" w:type="auto"/>
            <w:tcMar>
              <w:top w:w="113" w:type="dxa"/>
              <w:left w:w="113" w:type="dxa"/>
              <w:bottom w:w="113" w:type="dxa"/>
              <w:right w:w="113" w:type="dxa"/>
            </w:tcMar>
            <w:hideMark/>
          </w:tcPr>
          <w:p w14:paraId="350BEE06" w14:textId="77777777" w:rsidR="008F58A6" w:rsidRPr="005531F7" w:rsidRDefault="008F58A6" w:rsidP="00DF5956">
            <w:pPr>
              <w:spacing w:line="480" w:lineRule="auto"/>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Had other resistant infection</w:t>
            </w:r>
          </w:p>
        </w:tc>
        <w:tc>
          <w:tcPr>
            <w:tcW w:w="0" w:type="auto"/>
            <w:tcMar>
              <w:top w:w="113" w:type="dxa"/>
              <w:left w:w="113" w:type="dxa"/>
              <w:bottom w:w="113" w:type="dxa"/>
              <w:right w:w="113" w:type="dxa"/>
            </w:tcMar>
            <w:hideMark/>
          </w:tcPr>
          <w:p w14:paraId="25B720D1"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1.58</w:t>
            </w:r>
          </w:p>
        </w:tc>
        <w:tc>
          <w:tcPr>
            <w:tcW w:w="0" w:type="auto"/>
            <w:tcMar>
              <w:top w:w="113" w:type="dxa"/>
              <w:left w:w="113" w:type="dxa"/>
              <w:bottom w:w="113" w:type="dxa"/>
              <w:right w:w="113" w:type="dxa"/>
            </w:tcMar>
            <w:hideMark/>
          </w:tcPr>
          <w:p w14:paraId="7D72B416"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1.14 – 2.20</w:t>
            </w:r>
          </w:p>
        </w:tc>
        <w:tc>
          <w:tcPr>
            <w:tcW w:w="0" w:type="auto"/>
            <w:tcMar>
              <w:top w:w="113" w:type="dxa"/>
              <w:left w:w="113" w:type="dxa"/>
              <w:bottom w:w="113" w:type="dxa"/>
              <w:right w:w="113" w:type="dxa"/>
            </w:tcMar>
            <w:hideMark/>
          </w:tcPr>
          <w:p w14:paraId="347398BE"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0.006</w:t>
            </w:r>
          </w:p>
        </w:tc>
      </w:tr>
      <w:tr w:rsidR="008F58A6" w:rsidRPr="005531F7" w14:paraId="40AF7299" w14:textId="77777777" w:rsidTr="00DF5956">
        <w:trPr>
          <w:trHeight w:val="264"/>
        </w:trPr>
        <w:tc>
          <w:tcPr>
            <w:tcW w:w="0" w:type="auto"/>
            <w:tcMar>
              <w:top w:w="113" w:type="dxa"/>
              <w:left w:w="113" w:type="dxa"/>
              <w:bottom w:w="113" w:type="dxa"/>
              <w:right w:w="113" w:type="dxa"/>
            </w:tcMar>
            <w:hideMark/>
          </w:tcPr>
          <w:p w14:paraId="08FB1619" w14:textId="77777777" w:rsidR="008F58A6" w:rsidRPr="005531F7" w:rsidRDefault="008F58A6" w:rsidP="00DF5956">
            <w:pPr>
              <w:spacing w:line="480" w:lineRule="auto"/>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S(Days since aminoglycosides use)</w:t>
            </w:r>
          </w:p>
        </w:tc>
        <w:tc>
          <w:tcPr>
            <w:tcW w:w="0" w:type="auto"/>
            <w:tcMar>
              <w:top w:w="113" w:type="dxa"/>
              <w:left w:w="113" w:type="dxa"/>
              <w:bottom w:w="113" w:type="dxa"/>
              <w:right w:w="113" w:type="dxa"/>
            </w:tcMar>
            <w:hideMark/>
          </w:tcPr>
          <w:p w14:paraId="238B80E5" w14:textId="77777777" w:rsidR="008F58A6" w:rsidRPr="005531F7" w:rsidRDefault="008F58A6" w:rsidP="00DF5956">
            <w:pPr>
              <w:spacing w:line="480" w:lineRule="auto"/>
              <w:rPr>
                <w:rFonts w:ascii="Times New Roman" w:eastAsia="Times New Roman" w:hAnsi="Times New Roman" w:cs="Times New Roman"/>
                <w:sz w:val="24"/>
                <w:szCs w:val="24"/>
                <w:lang w:val="en-US"/>
              </w:rPr>
            </w:pPr>
          </w:p>
        </w:tc>
        <w:tc>
          <w:tcPr>
            <w:tcW w:w="0" w:type="auto"/>
            <w:tcMar>
              <w:top w:w="113" w:type="dxa"/>
              <w:left w:w="113" w:type="dxa"/>
              <w:bottom w:w="113" w:type="dxa"/>
              <w:right w:w="113" w:type="dxa"/>
            </w:tcMar>
            <w:hideMark/>
          </w:tcPr>
          <w:p w14:paraId="39DC936E" w14:textId="77777777" w:rsidR="008F58A6" w:rsidRPr="005531F7" w:rsidRDefault="008F58A6" w:rsidP="00DF5956">
            <w:pPr>
              <w:spacing w:line="480" w:lineRule="auto"/>
              <w:jc w:val="center"/>
              <w:rPr>
                <w:rFonts w:ascii="Times New Roman" w:eastAsia="Times New Roman" w:hAnsi="Times New Roman" w:cs="Times New Roman"/>
                <w:sz w:val="20"/>
                <w:szCs w:val="20"/>
                <w:lang w:val="en-US"/>
              </w:rPr>
            </w:pPr>
          </w:p>
        </w:tc>
        <w:tc>
          <w:tcPr>
            <w:tcW w:w="0" w:type="auto"/>
            <w:tcMar>
              <w:top w:w="113" w:type="dxa"/>
              <w:left w:w="113" w:type="dxa"/>
              <w:bottom w:w="113" w:type="dxa"/>
              <w:right w:w="113" w:type="dxa"/>
            </w:tcMar>
            <w:hideMark/>
          </w:tcPr>
          <w:p w14:paraId="5E10AC50" w14:textId="77777777" w:rsidR="008F58A6" w:rsidRPr="005531F7" w:rsidRDefault="008F58A6" w:rsidP="00DF5956">
            <w:pPr>
              <w:spacing w:line="480" w:lineRule="auto"/>
              <w:jc w:val="center"/>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&lt;0.001</w:t>
            </w:r>
          </w:p>
        </w:tc>
      </w:tr>
      <w:tr w:rsidR="008F58A6" w:rsidRPr="005531F7" w14:paraId="2DDBD7E2" w14:textId="77777777" w:rsidTr="00DF5956">
        <w:trPr>
          <w:trHeight w:val="276"/>
        </w:trPr>
        <w:tc>
          <w:tcPr>
            <w:tcW w:w="0" w:type="auto"/>
            <w:tcBorders>
              <w:top w:val="single" w:sz="6" w:space="0" w:color="auto"/>
            </w:tcBorders>
            <w:tcMar>
              <w:top w:w="57" w:type="dxa"/>
              <w:left w:w="113" w:type="dxa"/>
              <w:bottom w:w="57" w:type="dxa"/>
              <w:right w:w="113" w:type="dxa"/>
            </w:tcMar>
            <w:hideMark/>
          </w:tcPr>
          <w:p w14:paraId="25CC22E3" w14:textId="77777777" w:rsidR="008F58A6" w:rsidRPr="005531F7" w:rsidRDefault="008F58A6" w:rsidP="00DF5956">
            <w:pPr>
              <w:spacing w:line="480" w:lineRule="auto"/>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Observations</w:t>
            </w:r>
          </w:p>
        </w:tc>
        <w:tc>
          <w:tcPr>
            <w:tcW w:w="0" w:type="auto"/>
            <w:gridSpan w:val="3"/>
            <w:tcBorders>
              <w:top w:val="single" w:sz="6" w:space="0" w:color="auto"/>
            </w:tcBorders>
            <w:tcMar>
              <w:top w:w="57" w:type="dxa"/>
              <w:left w:w="113" w:type="dxa"/>
              <w:bottom w:w="57" w:type="dxa"/>
              <w:right w:w="113" w:type="dxa"/>
            </w:tcMar>
            <w:hideMark/>
          </w:tcPr>
          <w:p w14:paraId="236326FF" w14:textId="77777777" w:rsidR="008F58A6" w:rsidRPr="005531F7" w:rsidRDefault="008F58A6" w:rsidP="00DF5956">
            <w:pPr>
              <w:spacing w:line="480" w:lineRule="auto"/>
              <w:rPr>
                <w:rFonts w:ascii="Times New Roman" w:eastAsia="Times New Roman" w:hAnsi="Times New Roman" w:cs="Times New Roman"/>
                <w:sz w:val="24"/>
                <w:szCs w:val="24"/>
                <w:lang w:val="en-US"/>
              </w:rPr>
            </w:pPr>
            <w:r w:rsidRPr="005531F7">
              <w:rPr>
                <w:rFonts w:ascii="Times New Roman" w:eastAsia="Times New Roman" w:hAnsi="Times New Roman" w:cs="Times New Roman"/>
                <w:sz w:val="24"/>
                <w:szCs w:val="24"/>
                <w:lang w:val="en-US"/>
              </w:rPr>
              <w:t>13094</w:t>
            </w:r>
          </w:p>
        </w:tc>
      </w:tr>
    </w:tbl>
    <w:p w14:paraId="57817C14" w14:textId="77777777" w:rsidR="006F2391" w:rsidRDefault="00000000">
      <w:pPr>
        <w:spacing w:before="240" w:after="240" w:line="480" w:lineRule="auto"/>
        <w:jc w:val="both"/>
      </w:pPr>
      <w:r>
        <w:rPr>
          <w:b/>
        </w:rPr>
        <w:t>Table S7</w:t>
      </w:r>
      <w:r>
        <w:t xml:space="preserve">. </w:t>
      </w:r>
      <w:r>
        <w:rPr>
          <w:b/>
        </w:rPr>
        <w:t xml:space="preserve">Estimates of the </w:t>
      </w:r>
      <w:r>
        <w:rPr>
          <w:b/>
          <w:color w:val="222222"/>
          <w:highlight w:val="white"/>
        </w:rPr>
        <w:t xml:space="preserve">mixed-effects time-varying logistic models </w:t>
      </w:r>
      <w:r>
        <w:rPr>
          <w:b/>
        </w:rPr>
        <w:t>fitted to resistance to gentamicin as outcome</w:t>
      </w:r>
      <w:r>
        <w:t xml:space="preserve">. #: number of. MRSA: Methicillin-resistant </w:t>
      </w:r>
      <w:r>
        <w:rPr>
          <w:i/>
        </w:rPr>
        <w:t>Staphylococcus aureus</w:t>
      </w:r>
      <w:r>
        <w:t xml:space="preserve">. ESBL: extended spectrum beta-lactamase. S(Days since aminoglycosides use): The time-varying coefficient of </w:t>
      </w:r>
      <w:r>
        <w:rPr>
          <w:i/>
        </w:rPr>
        <w:t>Used aminoglycosides</w:t>
      </w:r>
      <w:r>
        <w:rPr>
          <w:i/>
          <w:color w:val="222222"/>
          <w:highlight w:val="white"/>
        </w:rPr>
        <w:t xml:space="preserve">, </w:t>
      </w:r>
      <w:r>
        <w:rPr>
          <w:color w:val="222222"/>
          <w:highlight w:val="white"/>
        </w:rPr>
        <w:t xml:space="preserve">testing if this coefficient equals zero for all </w:t>
      </w:r>
      <w:r>
        <w:rPr>
          <w:i/>
          <w:color w:val="222222"/>
          <w:highlight w:val="white"/>
        </w:rPr>
        <w:t>t</w:t>
      </w:r>
      <w:r>
        <w:t>.</w:t>
      </w:r>
    </w:p>
    <w:p w14:paraId="1D81E675" w14:textId="77777777" w:rsidR="006F2391" w:rsidRDefault="006F2391">
      <w:pPr>
        <w:spacing w:before="240" w:after="240" w:line="480" w:lineRule="auto"/>
        <w:jc w:val="both"/>
        <w:rPr>
          <w:b/>
        </w:rPr>
      </w:pPr>
    </w:p>
    <w:tbl>
      <w:tblPr>
        <w:tblW w:w="9267" w:type="dxa"/>
        <w:tblLook w:val="04A0" w:firstRow="1" w:lastRow="0" w:firstColumn="1" w:lastColumn="0" w:noHBand="0" w:noVBand="1"/>
      </w:tblPr>
      <w:tblGrid>
        <w:gridCol w:w="5109"/>
        <w:gridCol w:w="1225"/>
        <w:gridCol w:w="1661"/>
        <w:gridCol w:w="1272"/>
      </w:tblGrid>
      <w:tr w:rsidR="00072092" w:rsidRPr="0020674D" w14:paraId="24DC3E60" w14:textId="77777777" w:rsidTr="00DF5956">
        <w:trPr>
          <w:trHeight w:val="300"/>
        </w:trPr>
        <w:tc>
          <w:tcPr>
            <w:tcW w:w="9267" w:type="dxa"/>
            <w:gridSpan w:val="4"/>
            <w:tcBorders>
              <w:top w:val="nil"/>
              <w:left w:val="nil"/>
              <w:bottom w:val="double" w:sz="6" w:space="0" w:color="000000"/>
              <w:right w:val="nil"/>
            </w:tcBorders>
            <w:shd w:val="clear" w:color="auto" w:fill="auto"/>
            <w:noWrap/>
            <w:vAlign w:val="center"/>
            <w:hideMark/>
          </w:tcPr>
          <w:p w14:paraId="30B4D857" w14:textId="77777777" w:rsidR="00072092" w:rsidRPr="0020674D" w:rsidRDefault="00072092" w:rsidP="00DF5956">
            <w:pPr>
              <w:spacing w:line="480" w:lineRule="auto"/>
              <w:rPr>
                <w:rFonts w:ascii="Times New Roman" w:eastAsia="Times New Roman" w:hAnsi="Times New Roman" w:cs="Times New Roman"/>
                <w:b/>
                <w:bCs/>
                <w:color w:val="000000"/>
                <w:sz w:val="24"/>
                <w:szCs w:val="24"/>
                <w:lang w:val="en-US"/>
              </w:rPr>
            </w:pPr>
            <w:r w:rsidRPr="0020674D">
              <w:rPr>
                <w:rFonts w:ascii="Times New Roman" w:eastAsia="Times New Roman" w:hAnsi="Times New Roman" w:cs="Times New Roman"/>
                <w:b/>
                <w:bCs/>
                <w:color w:val="000000"/>
                <w:sz w:val="24"/>
                <w:szCs w:val="24"/>
                <w:lang w:val="en-US"/>
              </w:rPr>
              <w:t>Resistance to ceftazidime</w:t>
            </w:r>
          </w:p>
        </w:tc>
      </w:tr>
      <w:tr w:rsidR="00072092" w:rsidRPr="0020674D" w14:paraId="2F02EDEC" w14:textId="77777777" w:rsidTr="00DF5956">
        <w:trPr>
          <w:trHeight w:val="300"/>
        </w:trPr>
        <w:tc>
          <w:tcPr>
            <w:tcW w:w="5109" w:type="dxa"/>
            <w:tcBorders>
              <w:top w:val="nil"/>
              <w:left w:val="nil"/>
              <w:bottom w:val="single" w:sz="8" w:space="0" w:color="000000"/>
              <w:right w:val="nil"/>
            </w:tcBorders>
            <w:shd w:val="clear" w:color="auto" w:fill="auto"/>
            <w:vAlign w:val="center"/>
            <w:hideMark/>
          </w:tcPr>
          <w:p w14:paraId="3051A844" w14:textId="77777777" w:rsidR="00072092" w:rsidRPr="0020674D" w:rsidRDefault="00072092" w:rsidP="00DF5956">
            <w:pPr>
              <w:spacing w:line="480" w:lineRule="auto"/>
              <w:rPr>
                <w:rFonts w:ascii="Times New Roman" w:eastAsia="Times New Roman" w:hAnsi="Times New Roman" w:cs="Times New Roman"/>
                <w:i/>
                <w:iCs/>
                <w:color w:val="000000"/>
                <w:lang w:val="en-US"/>
              </w:rPr>
            </w:pPr>
            <w:r w:rsidRPr="0020674D">
              <w:rPr>
                <w:rFonts w:ascii="Times New Roman" w:eastAsia="Times New Roman" w:hAnsi="Times New Roman" w:cs="Times New Roman"/>
                <w:i/>
                <w:iCs/>
                <w:color w:val="000000"/>
                <w:lang w:val="en-US"/>
              </w:rPr>
              <w:t>Variable</w:t>
            </w:r>
          </w:p>
        </w:tc>
        <w:tc>
          <w:tcPr>
            <w:tcW w:w="1225" w:type="dxa"/>
            <w:tcBorders>
              <w:top w:val="nil"/>
              <w:left w:val="nil"/>
              <w:bottom w:val="single" w:sz="8" w:space="0" w:color="000000"/>
              <w:right w:val="nil"/>
            </w:tcBorders>
            <w:shd w:val="clear" w:color="auto" w:fill="auto"/>
            <w:vAlign w:val="center"/>
            <w:hideMark/>
          </w:tcPr>
          <w:p w14:paraId="47B105CE" w14:textId="77777777" w:rsidR="00072092" w:rsidRPr="0020674D" w:rsidRDefault="00072092" w:rsidP="00DF5956">
            <w:pPr>
              <w:spacing w:line="480" w:lineRule="auto"/>
              <w:jc w:val="center"/>
              <w:rPr>
                <w:rFonts w:ascii="Times New Roman" w:eastAsia="Times New Roman" w:hAnsi="Times New Roman" w:cs="Times New Roman"/>
                <w:i/>
                <w:iCs/>
                <w:color w:val="000000"/>
                <w:lang w:val="en-US"/>
              </w:rPr>
            </w:pPr>
            <w:r w:rsidRPr="0020674D">
              <w:rPr>
                <w:rFonts w:ascii="Times New Roman" w:eastAsia="Times New Roman" w:hAnsi="Times New Roman" w:cs="Times New Roman"/>
                <w:i/>
                <w:iCs/>
                <w:color w:val="000000"/>
                <w:lang w:val="en-US"/>
              </w:rPr>
              <w:t>Odds Ratio</w:t>
            </w:r>
          </w:p>
        </w:tc>
        <w:tc>
          <w:tcPr>
            <w:tcW w:w="1661" w:type="dxa"/>
            <w:tcBorders>
              <w:top w:val="nil"/>
              <w:left w:val="nil"/>
              <w:bottom w:val="single" w:sz="8" w:space="0" w:color="000000"/>
              <w:right w:val="nil"/>
            </w:tcBorders>
            <w:shd w:val="clear" w:color="auto" w:fill="auto"/>
            <w:vAlign w:val="center"/>
            <w:hideMark/>
          </w:tcPr>
          <w:p w14:paraId="6D388627" w14:textId="77777777" w:rsidR="00072092" w:rsidRPr="0020674D" w:rsidRDefault="00072092" w:rsidP="00DF5956">
            <w:pPr>
              <w:spacing w:line="480" w:lineRule="auto"/>
              <w:jc w:val="center"/>
              <w:rPr>
                <w:rFonts w:ascii="Times New Roman" w:eastAsia="Times New Roman" w:hAnsi="Times New Roman" w:cs="Times New Roman"/>
                <w:i/>
                <w:iCs/>
                <w:color w:val="000000"/>
                <w:lang w:val="en-US"/>
              </w:rPr>
            </w:pPr>
            <w:r w:rsidRPr="0020674D">
              <w:rPr>
                <w:rFonts w:ascii="Times New Roman" w:eastAsia="Times New Roman" w:hAnsi="Times New Roman" w:cs="Times New Roman"/>
                <w:i/>
                <w:iCs/>
                <w:color w:val="000000"/>
                <w:lang w:val="en-US"/>
              </w:rPr>
              <w:t>95% CI</w:t>
            </w:r>
          </w:p>
        </w:tc>
        <w:tc>
          <w:tcPr>
            <w:tcW w:w="1270" w:type="dxa"/>
            <w:tcBorders>
              <w:top w:val="nil"/>
              <w:left w:val="nil"/>
              <w:bottom w:val="single" w:sz="8" w:space="0" w:color="000000"/>
              <w:right w:val="nil"/>
            </w:tcBorders>
            <w:shd w:val="clear" w:color="auto" w:fill="auto"/>
            <w:vAlign w:val="center"/>
            <w:hideMark/>
          </w:tcPr>
          <w:p w14:paraId="2C7F6999" w14:textId="77777777" w:rsidR="00072092" w:rsidRPr="0020674D" w:rsidRDefault="00072092" w:rsidP="00DF5956">
            <w:pPr>
              <w:spacing w:line="480" w:lineRule="auto"/>
              <w:jc w:val="center"/>
              <w:rPr>
                <w:rFonts w:ascii="Times New Roman" w:eastAsia="Times New Roman" w:hAnsi="Times New Roman" w:cs="Times New Roman"/>
                <w:i/>
                <w:iCs/>
                <w:color w:val="000000"/>
                <w:lang w:val="en-US"/>
              </w:rPr>
            </w:pPr>
            <w:r w:rsidRPr="0020674D">
              <w:rPr>
                <w:rFonts w:ascii="Times New Roman" w:eastAsia="Times New Roman" w:hAnsi="Times New Roman" w:cs="Times New Roman"/>
                <w:i/>
                <w:iCs/>
                <w:color w:val="000000"/>
                <w:lang w:val="en-US"/>
              </w:rPr>
              <w:t>P-value</w:t>
            </w:r>
          </w:p>
        </w:tc>
      </w:tr>
      <w:tr w:rsidR="00072092" w:rsidRPr="0020674D" w14:paraId="4E155F1E" w14:textId="77777777" w:rsidTr="00DF5956">
        <w:trPr>
          <w:trHeight w:val="601"/>
        </w:trPr>
        <w:tc>
          <w:tcPr>
            <w:tcW w:w="5109" w:type="dxa"/>
            <w:tcBorders>
              <w:top w:val="nil"/>
              <w:left w:val="nil"/>
              <w:bottom w:val="nil"/>
              <w:right w:val="nil"/>
            </w:tcBorders>
            <w:shd w:val="clear" w:color="auto" w:fill="auto"/>
            <w:hideMark/>
          </w:tcPr>
          <w:p w14:paraId="1E6E3A52"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Age</w:t>
            </w:r>
          </w:p>
        </w:tc>
        <w:tc>
          <w:tcPr>
            <w:tcW w:w="1225" w:type="dxa"/>
            <w:tcBorders>
              <w:top w:val="nil"/>
              <w:left w:val="nil"/>
              <w:bottom w:val="nil"/>
              <w:right w:val="nil"/>
            </w:tcBorders>
            <w:shd w:val="clear" w:color="auto" w:fill="auto"/>
            <w:hideMark/>
          </w:tcPr>
          <w:p w14:paraId="05C02F7D"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1.01</w:t>
            </w:r>
          </w:p>
        </w:tc>
        <w:tc>
          <w:tcPr>
            <w:tcW w:w="1661" w:type="dxa"/>
            <w:tcBorders>
              <w:top w:val="nil"/>
              <w:left w:val="nil"/>
              <w:bottom w:val="nil"/>
              <w:right w:val="nil"/>
            </w:tcBorders>
            <w:shd w:val="clear" w:color="auto" w:fill="auto"/>
            <w:hideMark/>
          </w:tcPr>
          <w:p w14:paraId="38EA7DC4"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1.00 – 1.01</w:t>
            </w:r>
          </w:p>
        </w:tc>
        <w:tc>
          <w:tcPr>
            <w:tcW w:w="1270" w:type="dxa"/>
            <w:tcBorders>
              <w:top w:val="nil"/>
              <w:left w:val="nil"/>
              <w:bottom w:val="nil"/>
              <w:right w:val="nil"/>
            </w:tcBorders>
            <w:shd w:val="clear" w:color="auto" w:fill="auto"/>
            <w:hideMark/>
          </w:tcPr>
          <w:p w14:paraId="16E79A41"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0.005</w:t>
            </w:r>
          </w:p>
        </w:tc>
      </w:tr>
      <w:tr w:rsidR="00072092" w:rsidRPr="0020674D" w14:paraId="0F669B21" w14:textId="77777777" w:rsidTr="00DF5956">
        <w:trPr>
          <w:trHeight w:val="601"/>
        </w:trPr>
        <w:tc>
          <w:tcPr>
            <w:tcW w:w="5109" w:type="dxa"/>
            <w:tcBorders>
              <w:top w:val="nil"/>
              <w:left w:val="nil"/>
              <w:bottom w:val="nil"/>
              <w:right w:val="nil"/>
            </w:tcBorders>
            <w:shd w:val="clear" w:color="auto" w:fill="auto"/>
            <w:vAlign w:val="center"/>
            <w:hideMark/>
          </w:tcPr>
          <w:p w14:paraId="24EEE1E2" w14:textId="77777777" w:rsidR="00072092" w:rsidRPr="0020674D" w:rsidRDefault="00072092" w:rsidP="00DF5956">
            <w:pPr>
              <w:spacing w:line="480" w:lineRule="auto"/>
              <w:rPr>
                <w:rFonts w:ascii="Times New Roman" w:eastAsia="Times New Roman" w:hAnsi="Times New Roman" w:cs="Times New Roman"/>
                <w:color w:val="000000"/>
                <w:sz w:val="24"/>
                <w:szCs w:val="24"/>
                <w:lang w:val="en-US"/>
              </w:rPr>
            </w:pPr>
            <w:r w:rsidRPr="0020674D">
              <w:rPr>
                <w:rFonts w:ascii="Times New Roman" w:eastAsia="Times New Roman" w:hAnsi="Times New Roman" w:cs="Times New Roman"/>
                <w:color w:val="000000"/>
                <w:sz w:val="24"/>
                <w:szCs w:val="24"/>
                <w:lang w:val="en-US"/>
              </w:rPr>
              <w:t>Sex (male)</w:t>
            </w:r>
          </w:p>
        </w:tc>
        <w:tc>
          <w:tcPr>
            <w:tcW w:w="1225" w:type="dxa"/>
            <w:tcBorders>
              <w:top w:val="nil"/>
              <w:left w:val="nil"/>
              <w:bottom w:val="nil"/>
              <w:right w:val="nil"/>
            </w:tcBorders>
            <w:shd w:val="clear" w:color="auto" w:fill="auto"/>
            <w:hideMark/>
          </w:tcPr>
          <w:p w14:paraId="7B5C68B9"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1.16</w:t>
            </w:r>
          </w:p>
        </w:tc>
        <w:tc>
          <w:tcPr>
            <w:tcW w:w="1661" w:type="dxa"/>
            <w:tcBorders>
              <w:top w:val="nil"/>
              <w:left w:val="nil"/>
              <w:bottom w:val="nil"/>
              <w:right w:val="nil"/>
            </w:tcBorders>
            <w:shd w:val="clear" w:color="auto" w:fill="auto"/>
            <w:hideMark/>
          </w:tcPr>
          <w:p w14:paraId="232A884E"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1.01 – 1.33</w:t>
            </w:r>
          </w:p>
        </w:tc>
        <w:tc>
          <w:tcPr>
            <w:tcW w:w="1270" w:type="dxa"/>
            <w:tcBorders>
              <w:top w:val="nil"/>
              <w:left w:val="nil"/>
              <w:bottom w:val="nil"/>
              <w:right w:val="nil"/>
            </w:tcBorders>
            <w:shd w:val="clear" w:color="auto" w:fill="auto"/>
            <w:hideMark/>
          </w:tcPr>
          <w:p w14:paraId="31BBDEFF"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0.031</w:t>
            </w:r>
          </w:p>
        </w:tc>
      </w:tr>
      <w:tr w:rsidR="00072092" w:rsidRPr="0020674D" w14:paraId="54931719" w14:textId="77777777" w:rsidTr="00DF5956">
        <w:trPr>
          <w:trHeight w:val="601"/>
        </w:trPr>
        <w:tc>
          <w:tcPr>
            <w:tcW w:w="5109" w:type="dxa"/>
            <w:tcBorders>
              <w:top w:val="nil"/>
              <w:left w:val="nil"/>
              <w:bottom w:val="nil"/>
              <w:right w:val="nil"/>
            </w:tcBorders>
            <w:shd w:val="clear" w:color="auto" w:fill="auto"/>
            <w:hideMark/>
          </w:tcPr>
          <w:p w14:paraId="6E5A0732"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Used non-</w:t>
            </w:r>
            <w:proofErr w:type="spellStart"/>
            <w:r w:rsidRPr="0020674D">
              <w:rPr>
                <w:rFonts w:ascii="Times New Roman" w:eastAsia="Times New Roman" w:hAnsi="Times New Roman" w:cs="Times New Roman"/>
                <w:color w:val="000000"/>
                <w:lang w:val="en-US"/>
              </w:rPr>
              <w:t>caphalosporin</w:t>
            </w:r>
            <w:proofErr w:type="spellEnd"/>
            <w:r w:rsidRPr="0020674D">
              <w:rPr>
                <w:rFonts w:ascii="Times New Roman" w:eastAsia="Times New Roman" w:hAnsi="Times New Roman" w:cs="Times New Roman"/>
                <w:color w:val="000000"/>
                <w:lang w:val="en-US"/>
              </w:rPr>
              <w:t xml:space="preserve"> beta-lactams</w:t>
            </w:r>
          </w:p>
        </w:tc>
        <w:tc>
          <w:tcPr>
            <w:tcW w:w="1225" w:type="dxa"/>
            <w:tcBorders>
              <w:top w:val="nil"/>
              <w:left w:val="nil"/>
              <w:bottom w:val="nil"/>
              <w:right w:val="nil"/>
            </w:tcBorders>
            <w:shd w:val="clear" w:color="auto" w:fill="auto"/>
            <w:hideMark/>
          </w:tcPr>
          <w:p w14:paraId="0ED2EA93"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1.24</w:t>
            </w:r>
          </w:p>
        </w:tc>
        <w:tc>
          <w:tcPr>
            <w:tcW w:w="1661" w:type="dxa"/>
            <w:tcBorders>
              <w:top w:val="nil"/>
              <w:left w:val="nil"/>
              <w:bottom w:val="nil"/>
              <w:right w:val="nil"/>
            </w:tcBorders>
            <w:shd w:val="clear" w:color="auto" w:fill="auto"/>
            <w:hideMark/>
          </w:tcPr>
          <w:p w14:paraId="4C7DC1F9"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1.01 – 1.50</w:t>
            </w:r>
          </w:p>
        </w:tc>
        <w:tc>
          <w:tcPr>
            <w:tcW w:w="1270" w:type="dxa"/>
            <w:tcBorders>
              <w:top w:val="nil"/>
              <w:left w:val="nil"/>
              <w:bottom w:val="nil"/>
              <w:right w:val="nil"/>
            </w:tcBorders>
            <w:shd w:val="clear" w:color="auto" w:fill="auto"/>
            <w:hideMark/>
          </w:tcPr>
          <w:p w14:paraId="0F874C9F"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0.036</w:t>
            </w:r>
          </w:p>
        </w:tc>
      </w:tr>
      <w:tr w:rsidR="00072092" w:rsidRPr="0020674D" w14:paraId="0262702F" w14:textId="77777777" w:rsidTr="00DF5956">
        <w:trPr>
          <w:trHeight w:val="601"/>
        </w:trPr>
        <w:tc>
          <w:tcPr>
            <w:tcW w:w="5109" w:type="dxa"/>
            <w:tcBorders>
              <w:top w:val="nil"/>
              <w:left w:val="nil"/>
              <w:bottom w:val="nil"/>
              <w:right w:val="nil"/>
            </w:tcBorders>
            <w:shd w:val="clear" w:color="auto" w:fill="auto"/>
            <w:hideMark/>
          </w:tcPr>
          <w:p w14:paraId="29EA01C9" w14:textId="77777777" w:rsidR="00072092"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Used non-</w:t>
            </w:r>
            <w:proofErr w:type="spellStart"/>
            <w:r w:rsidRPr="0020674D">
              <w:rPr>
                <w:rFonts w:ascii="Times New Roman" w:eastAsia="Times New Roman" w:hAnsi="Times New Roman" w:cs="Times New Roman"/>
                <w:color w:val="000000"/>
                <w:lang w:val="en-US"/>
              </w:rPr>
              <w:t>caphalosporin</w:t>
            </w:r>
            <w:proofErr w:type="spellEnd"/>
            <w:r w:rsidRPr="0020674D">
              <w:rPr>
                <w:rFonts w:ascii="Times New Roman" w:eastAsia="Times New Roman" w:hAnsi="Times New Roman" w:cs="Times New Roman"/>
                <w:color w:val="000000"/>
                <w:lang w:val="en-US"/>
              </w:rPr>
              <w:t xml:space="preserve"> beta-lactams*</w:t>
            </w:r>
          </w:p>
          <w:p w14:paraId="11533E7C"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Days since cephalosporins use</w:t>
            </w:r>
          </w:p>
        </w:tc>
        <w:tc>
          <w:tcPr>
            <w:tcW w:w="1225" w:type="dxa"/>
            <w:tcBorders>
              <w:top w:val="nil"/>
              <w:left w:val="nil"/>
              <w:bottom w:val="nil"/>
              <w:right w:val="nil"/>
            </w:tcBorders>
            <w:shd w:val="clear" w:color="auto" w:fill="auto"/>
            <w:vAlign w:val="center"/>
            <w:hideMark/>
          </w:tcPr>
          <w:p w14:paraId="4190D2F2"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1</w:t>
            </w:r>
          </w:p>
        </w:tc>
        <w:tc>
          <w:tcPr>
            <w:tcW w:w="1661" w:type="dxa"/>
            <w:tcBorders>
              <w:top w:val="nil"/>
              <w:left w:val="nil"/>
              <w:bottom w:val="nil"/>
              <w:right w:val="nil"/>
            </w:tcBorders>
            <w:shd w:val="clear" w:color="auto" w:fill="auto"/>
            <w:vAlign w:val="center"/>
            <w:hideMark/>
          </w:tcPr>
          <w:p w14:paraId="6BF954B8"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1.00 – 1.00</w:t>
            </w:r>
          </w:p>
        </w:tc>
        <w:tc>
          <w:tcPr>
            <w:tcW w:w="1270" w:type="dxa"/>
            <w:tcBorders>
              <w:top w:val="nil"/>
              <w:left w:val="nil"/>
              <w:bottom w:val="nil"/>
              <w:right w:val="nil"/>
            </w:tcBorders>
            <w:shd w:val="clear" w:color="auto" w:fill="auto"/>
            <w:vAlign w:val="center"/>
            <w:hideMark/>
          </w:tcPr>
          <w:p w14:paraId="573409A2"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0.468</w:t>
            </w:r>
          </w:p>
        </w:tc>
      </w:tr>
      <w:tr w:rsidR="00072092" w:rsidRPr="0020674D" w14:paraId="3AD08913" w14:textId="77777777" w:rsidTr="00DF5956">
        <w:trPr>
          <w:trHeight w:val="601"/>
        </w:trPr>
        <w:tc>
          <w:tcPr>
            <w:tcW w:w="5109" w:type="dxa"/>
            <w:tcBorders>
              <w:top w:val="nil"/>
              <w:left w:val="nil"/>
              <w:bottom w:val="nil"/>
              <w:right w:val="nil"/>
            </w:tcBorders>
            <w:shd w:val="clear" w:color="auto" w:fill="auto"/>
            <w:hideMark/>
          </w:tcPr>
          <w:p w14:paraId="157676DF"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b/>
                <w:bCs/>
                <w:color w:val="000000"/>
                <w:lang w:val="en-US"/>
              </w:rPr>
              <w:lastRenderedPageBreak/>
              <w:t>#</w:t>
            </w:r>
            <w:r w:rsidRPr="0020674D">
              <w:rPr>
                <w:rFonts w:ascii="Times New Roman" w:eastAsia="Times New Roman" w:hAnsi="Times New Roman" w:cs="Times New Roman"/>
                <w:color w:val="000000"/>
                <w:lang w:val="en-US"/>
              </w:rPr>
              <w:t xml:space="preserve"> Times hospitalized past year</w:t>
            </w:r>
          </w:p>
        </w:tc>
        <w:tc>
          <w:tcPr>
            <w:tcW w:w="1225" w:type="dxa"/>
            <w:tcBorders>
              <w:top w:val="nil"/>
              <w:left w:val="nil"/>
              <w:bottom w:val="nil"/>
              <w:right w:val="nil"/>
            </w:tcBorders>
            <w:shd w:val="clear" w:color="auto" w:fill="auto"/>
            <w:hideMark/>
          </w:tcPr>
          <w:p w14:paraId="7CBAFA8A"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1.04</w:t>
            </w:r>
          </w:p>
        </w:tc>
        <w:tc>
          <w:tcPr>
            <w:tcW w:w="1661" w:type="dxa"/>
            <w:tcBorders>
              <w:top w:val="nil"/>
              <w:left w:val="nil"/>
              <w:bottom w:val="nil"/>
              <w:right w:val="nil"/>
            </w:tcBorders>
            <w:shd w:val="clear" w:color="auto" w:fill="auto"/>
            <w:hideMark/>
          </w:tcPr>
          <w:p w14:paraId="2C2A7373"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0.99 – 1.09</w:t>
            </w:r>
          </w:p>
        </w:tc>
        <w:tc>
          <w:tcPr>
            <w:tcW w:w="1270" w:type="dxa"/>
            <w:tcBorders>
              <w:top w:val="nil"/>
              <w:left w:val="nil"/>
              <w:bottom w:val="nil"/>
              <w:right w:val="nil"/>
            </w:tcBorders>
            <w:shd w:val="clear" w:color="auto" w:fill="auto"/>
            <w:hideMark/>
          </w:tcPr>
          <w:p w14:paraId="739BCB3B"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0.163</w:t>
            </w:r>
          </w:p>
        </w:tc>
      </w:tr>
      <w:tr w:rsidR="00072092" w:rsidRPr="0020674D" w14:paraId="7E62525B" w14:textId="77777777" w:rsidTr="00DF5956">
        <w:trPr>
          <w:trHeight w:val="601"/>
        </w:trPr>
        <w:tc>
          <w:tcPr>
            <w:tcW w:w="5109" w:type="dxa"/>
            <w:tcBorders>
              <w:top w:val="nil"/>
              <w:left w:val="nil"/>
              <w:bottom w:val="nil"/>
              <w:right w:val="nil"/>
            </w:tcBorders>
            <w:shd w:val="clear" w:color="auto" w:fill="auto"/>
            <w:hideMark/>
          </w:tcPr>
          <w:p w14:paraId="6D277471"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Had catheter</w:t>
            </w:r>
          </w:p>
        </w:tc>
        <w:tc>
          <w:tcPr>
            <w:tcW w:w="1225" w:type="dxa"/>
            <w:tcBorders>
              <w:top w:val="nil"/>
              <w:left w:val="nil"/>
              <w:bottom w:val="nil"/>
              <w:right w:val="nil"/>
            </w:tcBorders>
            <w:shd w:val="clear" w:color="auto" w:fill="auto"/>
            <w:hideMark/>
          </w:tcPr>
          <w:p w14:paraId="1DAB0B63"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1.11</w:t>
            </w:r>
          </w:p>
        </w:tc>
        <w:tc>
          <w:tcPr>
            <w:tcW w:w="1661" w:type="dxa"/>
            <w:tcBorders>
              <w:top w:val="nil"/>
              <w:left w:val="nil"/>
              <w:bottom w:val="nil"/>
              <w:right w:val="nil"/>
            </w:tcBorders>
            <w:shd w:val="clear" w:color="auto" w:fill="auto"/>
            <w:hideMark/>
          </w:tcPr>
          <w:p w14:paraId="45E0A404"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0.94 – 1.30</w:t>
            </w:r>
          </w:p>
        </w:tc>
        <w:tc>
          <w:tcPr>
            <w:tcW w:w="1270" w:type="dxa"/>
            <w:tcBorders>
              <w:top w:val="nil"/>
              <w:left w:val="nil"/>
              <w:bottom w:val="nil"/>
              <w:right w:val="nil"/>
            </w:tcBorders>
            <w:shd w:val="clear" w:color="auto" w:fill="auto"/>
            <w:hideMark/>
          </w:tcPr>
          <w:p w14:paraId="5600F921"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0.225</w:t>
            </w:r>
          </w:p>
        </w:tc>
      </w:tr>
      <w:tr w:rsidR="00072092" w:rsidRPr="0020674D" w14:paraId="177ED175" w14:textId="77777777" w:rsidTr="00DF5956">
        <w:trPr>
          <w:trHeight w:val="601"/>
        </w:trPr>
        <w:tc>
          <w:tcPr>
            <w:tcW w:w="5109" w:type="dxa"/>
            <w:tcBorders>
              <w:top w:val="nil"/>
              <w:left w:val="nil"/>
              <w:bottom w:val="nil"/>
              <w:right w:val="nil"/>
            </w:tcBorders>
            <w:shd w:val="clear" w:color="auto" w:fill="auto"/>
            <w:hideMark/>
          </w:tcPr>
          <w:p w14:paraId="1CFE786D"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Nosocomial</w:t>
            </w:r>
          </w:p>
        </w:tc>
        <w:tc>
          <w:tcPr>
            <w:tcW w:w="1225" w:type="dxa"/>
            <w:tcBorders>
              <w:top w:val="nil"/>
              <w:left w:val="nil"/>
              <w:bottom w:val="nil"/>
              <w:right w:val="nil"/>
            </w:tcBorders>
            <w:shd w:val="clear" w:color="auto" w:fill="auto"/>
            <w:hideMark/>
          </w:tcPr>
          <w:p w14:paraId="695EC1BD"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1.33</w:t>
            </w:r>
          </w:p>
        </w:tc>
        <w:tc>
          <w:tcPr>
            <w:tcW w:w="1661" w:type="dxa"/>
            <w:tcBorders>
              <w:top w:val="nil"/>
              <w:left w:val="nil"/>
              <w:bottom w:val="nil"/>
              <w:right w:val="nil"/>
            </w:tcBorders>
            <w:shd w:val="clear" w:color="auto" w:fill="auto"/>
            <w:hideMark/>
          </w:tcPr>
          <w:p w14:paraId="733B6F2F"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1.15 – 1.53</w:t>
            </w:r>
          </w:p>
        </w:tc>
        <w:tc>
          <w:tcPr>
            <w:tcW w:w="1270" w:type="dxa"/>
            <w:tcBorders>
              <w:top w:val="nil"/>
              <w:left w:val="nil"/>
              <w:bottom w:val="nil"/>
              <w:right w:val="nil"/>
            </w:tcBorders>
            <w:shd w:val="clear" w:color="auto" w:fill="auto"/>
            <w:hideMark/>
          </w:tcPr>
          <w:p w14:paraId="4A25641F"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&lt;0.001</w:t>
            </w:r>
          </w:p>
        </w:tc>
      </w:tr>
      <w:tr w:rsidR="00072092" w:rsidRPr="0020674D" w14:paraId="0BF805E6" w14:textId="77777777" w:rsidTr="00DF5956">
        <w:trPr>
          <w:trHeight w:val="601"/>
        </w:trPr>
        <w:tc>
          <w:tcPr>
            <w:tcW w:w="5109" w:type="dxa"/>
            <w:tcBorders>
              <w:top w:val="nil"/>
              <w:left w:val="nil"/>
              <w:bottom w:val="nil"/>
              <w:right w:val="nil"/>
            </w:tcBorders>
            <w:shd w:val="clear" w:color="auto" w:fill="auto"/>
            <w:hideMark/>
          </w:tcPr>
          <w:p w14:paraId="773620F6"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Diabetes</w:t>
            </w:r>
          </w:p>
        </w:tc>
        <w:tc>
          <w:tcPr>
            <w:tcW w:w="1225" w:type="dxa"/>
            <w:tcBorders>
              <w:top w:val="nil"/>
              <w:left w:val="nil"/>
              <w:bottom w:val="nil"/>
              <w:right w:val="nil"/>
            </w:tcBorders>
            <w:shd w:val="clear" w:color="auto" w:fill="auto"/>
            <w:hideMark/>
          </w:tcPr>
          <w:p w14:paraId="729B64B1"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1.19</w:t>
            </w:r>
          </w:p>
        </w:tc>
        <w:tc>
          <w:tcPr>
            <w:tcW w:w="1661" w:type="dxa"/>
            <w:tcBorders>
              <w:top w:val="nil"/>
              <w:left w:val="nil"/>
              <w:bottom w:val="nil"/>
              <w:right w:val="nil"/>
            </w:tcBorders>
            <w:shd w:val="clear" w:color="auto" w:fill="auto"/>
            <w:hideMark/>
          </w:tcPr>
          <w:p w14:paraId="4E72C6B9"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1.00 – 1.41</w:t>
            </w:r>
          </w:p>
        </w:tc>
        <w:tc>
          <w:tcPr>
            <w:tcW w:w="1270" w:type="dxa"/>
            <w:tcBorders>
              <w:top w:val="nil"/>
              <w:left w:val="nil"/>
              <w:bottom w:val="nil"/>
              <w:right w:val="nil"/>
            </w:tcBorders>
            <w:shd w:val="clear" w:color="auto" w:fill="auto"/>
            <w:hideMark/>
          </w:tcPr>
          <w:p w14:paraId="243E7AC1"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0.053</w:t>
            </w:r>
          </w:p>
        </w:tc>
      </w:tr>
      <w:tr w:rsidR="00072092" w:rsidRPr="0020674D" w14:paraId="37345598" w14:textId="77777777" w:rsidTr="00DF5956">
        <w:trPr>
          <w:trHeight w:val="601"/>
        </w:trPr>
        <w:tc>
          <w:tcPr>
            <w:tcW w:w="5109" w:type="dxa"/>
            <w:tcBorders>
              <w:top w:val="nil"/>
              <w:left w:val="nil"/>
              <w:bottom w:val="nil"/>
              <w:right w:val="nil"/>
            </w:tcBorders>
            <w:shd w:val="clear" w:color="auto" w:fill="auto"/>
            <w:hideMark/>
          </w:tcPr>
          <w:p w14:paraId="4506FC7B"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Immunosuppression</w:t>
            </w:r>
          </w:p>
        </w:tc>
        <w:tc>
          <w:tcPr>
            <w:tcW w:w="1225" w:type="dxa"/>
            <w:tcBorders>
              <w:top w:val="nil"/>
              <w:left w:val="nil"/>
              <w:bottom w:val="nil"/>
              <w:right w:val="nil"/>
            </w:tcBorders>
            <w:shd w:val="clear" w:color="auto" w:fill="auto"/>
            <w:hideMark/>
          </w:tcPr>
          <w:p w14:paraId="3810CFCE"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1.05</w:t>
            </w:r>
          </w:p>
        </w:tc>
        <w:tc>
          <w:tcPr>
            <w:tcW w:w="1661" w:type="dxa"/>
            <w:tcBorders>
              <w:top w:val="nil"/>
              <w:left w:val="nil"/>
              <w:bottom w:val="nil"/>
              <w:right w:val="nil"/>
            </w:tcBorders>
            <w:shd w:val="clear" w:color="auto" w:fill="auto"/>
            <w:hideMark/>
          </w:tcPr>
          <w:p w14:paraId="7800D27F"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0.76 – 1.44</w:t>
            </w:r>
          </w:p>
        </w:tc>
        <w:tc>
          <w:tcPr>
            <w:tcW w:w="1270" w:type="dxa"/>
            <w:tcBorders>
              <w:top w:val="nil"/>
              <w:left w:val="nil"/>
              <w:bottom w:val="nil"/>
              <w:right w:val="nil"/>
            </w:tcBorders>
            <w:shd w:val="clear" w:color="auto" w:fill="auto"/>
            <w:hideMark/>
          </w:tcPr>
          <w:p w14:paraId="529848F9"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0.768</w:t>
            </w:r>
          </w:p>
        </w:tc>
      </w:tr>
      <w:tr w:rsidR="00072092" w:rsidRPr="0020674D" w14:paraId="00BDDF24" w14:textId="77777777" w:rsidTr="00DF5956">
        <w:trPr>
          <w:trHeight w:val="601"/>
        </w:trPr>
        <w:tc>
          <w:tcPr>
            <w:tcW w:w="5109" w:type="dxa"/>
            <w:tcBorders>
              <w:top w:val="nil"/>
              <w:left w:val="nil"/>
              <w:bottom w:val="nil"/>
              <w:right w:val="nil"/>
            </w:tcBorders>
            <w:shd w:val="clear" w:color="auto" w:fill="auto"/>
            <w:hideMark/>
          </w:tcPr>
          <w:p w14:paraId="6DC47997"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Culture drawn at the surgical unit</w:t>
            </w:r>
          </w:p>
        </w:tc>
        <w:tc>
          <w:tcPr>
            <w:tcW w:w="1225" w:type="dxa"/>
            <w:tcBorders>
              <w:top w:val="nil"/>
              <w:left w:val="nil"/>
              <w:bottom w:val="nil"/>
              <w:right w:val="nil"/>
            </w:tcBorders>
            <w:shd w:val="clear" w:color="auto" w:fill="auto"/>
            <w:hideMark/>
          </w:tcPr>
          <w:p w14:paraId="257979BD"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0.82</w:t>
            </w:r>
          </w:p>
        </w:tc>
        <w:tc>
          <w:tcPr>
            <w:tcW w:w="1661" w:type="dxa"/>
            <w:tcBorders>
              <w:top w:val="nil"/>
              <w:left w:val="nil"/>
              <w:bottom w:val="nil"/>
              <w:right w:val="nil"/>
            </w:tcBorders>
            <w:shd w:val="clear" w:color="auto" w:fill="auto"/>
            <w:hideMark/>
          </w:tcPr>
          <w:p w14:paraId="40400015"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0.69 – 0.98</w:t>
            </w:r>
          </w:p>
        </w:tc>
        <w:tc>
          <w:tcPr>
            <w:tcW w:w="1270" w:type="dxa"/>
            <w:tcBorders>
              <w:top w:val="nil"/>
              <w:left w:val="nil"/>
              <w:bottom w:val="nil"/>
              <w:right w:val="nil"/>
            </w:tcBorders>
            <w:shd w:val="clear" w:color="auto" w:fill="auto"/>
            <w:hideMark/>
          </w:tcPr>
          <w:p w14:paraId="724FF6D9"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0.031</w:t>
            </w:r>
          </w:p>
        </w:tc>
      </w:tr>
      <w:tr w:rsidR="00072092" w:rsidRPr="0020674D" w14:paraId="0A14EEBB" w14:textId="77777777" w:rsidTr="00DF5956">
        <w:trPr>
          <w:trHeight w:val="601"/>
        </w:trPr>
        <w:tc>
          <w:tcPr>
            <w:tcW w:w="5109" w:type="dxa"/>
            <w:tcBorders>
              <w:top w:val="nil"/>
              <w:left w:val="nil"/>
              <w:bottom w:val="nil"/>
              <w:right w:val="nil"/>
            </w:tcBorders>
            <w:shd w:val="clear" w:color="auto" w:fill="auto"/>
            <w:hideMark/>
          </w:tcPr>
          <w:p w14:paraId="0F2628BF"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Culture drawn at ER</w:t>
            </w:r>
          </w:p>
        </w:tc>
        <w:tc>
          <w:tcPr>
            <w:tcW w:w="1225" w:type="dxa"/>
            <w:tcBorders>
              <w:top w:val="nil"/>
              <w:left w:val="nil"/>
              <w:bottom w:val="nil"/>
              <w:right w:val="nil"/>
            </w:tcBorders>
            <w:shd w:val="clear" w:color="auto" w:fill="auto"/>
            <w:hideMark/>
          </w:tcPr>
          <w:p w14:paraId="45F5D17F"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1.34</w:t>
            </w:r>
          </w:p>
        </w:tc>
        <w:tc>
          <w:tcPr>
            <w:tcW w:w="1661" w:type="dxa"/>
            <w:tcBorders>
              <w:top w:val="nil"/>
              <w:left w:val="nil"/>
              <w:bottom w:val="nil"/>
              <w:right w:val="nil"/>
            </w:tcBorders>
            <w:shd w:val="clear" w:color="auto" w:fill="auto"/>
            <w:hideMark/>
          </w:tcPr>
          <w:p w14:paraId="0272DDA1"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0.87 – 2.06</w:t>
            </w:r>
          </w:p>
        </w:tc>
        <w:tc>
          <w:tcPr>
            <w:tcW w:w="1270" w:type="dxa"/>
            <w:tcBorders>
              <w:top w:val="nil"/>
              <w:left w:val="nil"/>
              <w:bottom w:val="nil"/>
              <w:right w:val="nil"/>
            </w:tcBorders>
            <w:shd w:val="clear" w:color="auto" w:fill="auto"/>
            <w:hideMark/>
          </w:tcPr>
          <w:p w14:paraId="0BAD1540"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0.183</w:t>
            </w:r>
          </w:p>
        </w:tc>
      </w:tr>
      <w:tr w:rsidR="00072092" w:rsidRPr="0020674D" w14:paraId="7219F4CB" w14:textId="77777777" w:rsidTr="00DF5956">
        <w:trPr>
          <w:trHeight w:val="601"/>
        </w:trPr>
        <w:tc>
          <w:tcPr>
            <w:tcW w:w="5109" w:type="dxa"/>
            <w:tcBorders>
              <w:top w:val="nil"/>
              <w:left w:val="nil"/>
              <w:bottom w:val="nil"/>
              <w:right w:val="nil"/>
            </w:tcBorders>
            <w:shd w:val="clear" w:color="auto" w:fill="auto"/>
            <w:hideMark/>
          </w:tcPr>
          <w:p w14:paraId="60172210"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Culture drawn at the orthopedic unit</w:t>
            </w:r>
          </w:p>
        </w:tc>
        <w:tc>
          <w:tcPr>
            <w:tcW w:w="1225" w:type="dxa"/>
            <w:tcBorders>
              <w:top w:val="nil"/>
              <w:left w:val="nil"/>
              <w:bottom w:val="nil"/>
              <w:right w:val="nil"/>
            </w:tcBorders>
            <w:shd w:val="clear" w:color="auto" w:fill="auto"/>
            <w:hideMark/>
          </w:tcPr>
          <w:p w14:paraId="72829BDA"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0.91</w:t>
            </w:r>
          </w:p>
        </w:tc>
        <w:tc>
          <w:tcPr>
            <w:tcW w:w="1661" w:type="dxa"/>
            <w:tcBorders>
              <w:top w:val="nil"/>
              <w:left w:val="nil"/>
              <w:bottom w:val="nil"/>
              <w:right w:val="nil"/>
            </w:tcBorders>
            <w:shd w:val="clear" w:color="auto" w:fill="auto"/>
            <w:hideMark/>
          </w:tcPr>
          <w:p w14:paraId="17A1DD8E"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0.69 – 1.19</w:t>
            </w:r>
          </w:p>
        </w:tc>
        <w:tc>
          <w:tcPr>
            <w:tcW w:w="1270" w:type="dxa"/>
            <w:tcBorders>
              <w:top w:val="nil"/>
              <w:left w:val="nil"/>
              <w:bottom w:val="nil"/>
              <w:right w:val="nil"/>
            </w:tcBorders>
            <w:shd w:val="clear" w:color="auto" w:fill="auto"/>
            <w:hideMark/>
          </w:tcPr>
          <w:p w14:paraId="37BD3EAB"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0.471</w:t>
            </w:r>
          </w:p>
        </w:tc>
      </w:tr>
      <w:tr w:rsidR="00072092" w:rsidRPr="0020674D" w14:paraId="6661F2F6" w14:textId="77777777" w:rsidTr="00DF5956">
        <w:trPr>
          <w:trHeight w:val="601"/>
        </w:trPr>
        <w:tc>
          <w:tcPr>
            <w:tcW w:w="5109" w:type="dxa"/>
            <w:tcBorders>
              <w:top w:val="nil"/>
              <w:left w:val="nil"/>
              <w:bottom w:val="nil"/>
              <w:right w:val="nil"/>
            </w:tcBorders>
            <w:shd w:val="clear" w:color="auto" w:fill="auto"/>
            <w:hideMark/>
          </w:tcPr>
          <w:p w14:paraId="68D1054E"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Culture drawn at other unit</w:t>
            </w:r>
          </w:p>
        </w:tc>
        <w:tc>
          <w:tcPr>
            <w:tcW w:w="1225" w:type="dxa"/>
            <w:tcBorders>
              <w:top w:val="nil"/>
              <w:left w:val="nil"/>
              <w:bottom w:val="nil"/>
              <w:right w:val="nil"/>
            </w:tcBorders>
            <w:shd w:val="clear" w:color="auto" w:fill="auto"/>
            <w:hideMark/>
          </w:tcPr>
          <w:p w14:paraId="35C58164"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0.64</w:t>
            </w:r>
          </w:p>
        </w:tc>
        <w:tc>
          <w:tcPr>
            <w:tcW w:w="1661" w:type="dxa"/>
            <w:tcBorders>
              <w:top w:val="nil"/>
              <w:left w:val="nil"/>
              <w:bottom w:val="nil"/>
              <w:right w:val="nil"/>
            </w:tcBorders>
            <w:shd w:val="clear" w:color="auto" w:fill="auto"/>
            <w:hideMark/>
          </w:tcPr>
          <w:p w14:paraId="75019D0F"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0.46 – 0.89</w:t>
            </w:r>
          </w:p>
        </w:tc>
        <w:tc>
          <w:tcPr>
            <w:tcW w:w="1270" w:type="dxa"/>
            <w:tcBorders>
              <w:top w:val="nil"/>
              <w:left w:val="nil"/>
              <w:bottom w:val="nil"/>
              <w:right w:val="nil"/>
            </w:tcBorders>
            <w:shd w:val="clear" w:color="auto" w:fill="auto"/>
            <w:hideMark/>
          </w:tcPr>
          <w:p w14:paraId="59F35071"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0.009</w:t>
            </w:r>
          </w:p>
        </w:tc>
      </w:tr>
      <w:tr w:rsidR="00072092" w:rsidRPr="0020674D" w14:paraId="3B342386" w14:textId="77777777" w:rsidTr="00DF5956">
        <w:trPr>
          <w:trHeight w:val="601"/>
        </w:trPr>
        <w:tc>
          <w:tcPr>
            <w:tcW w:w="5109" w:type="dxa"/>
            <w:tcBorders>
              <w:top w:val="nil"/>
              <w:left w:val="nil"/>
              <w:bottom w:val="nil"/>
              <w:right w:val="nil"/>
            </w:tcBorders>
            <w:shd w:val="clear" w:color="auto" w:fill="auto"/>
            <w:hideMark/>
          </w:tcPr>
          <w:p w14:paraId="56B2C77E"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Sample source: sputum</w:t>
            </w:r>
          </w:p>
        </w:tc>
        <w:tc>
          <w:tcPr>
            <w:tcW w:w="1225" w:type="dxa"/>
            <w:tcBorders>
              <w:top w:val="nil"/>
              <w:left w:val="nil"/>
              <w:bottom w:val="nil"/>
              <w:right w:val="nil"/>
            </w:tcBorders>
            <w:shd w:val="clear" w:color="auto" w:fill="auto"/>
            <w:hideMark/>
          </w:tcPr>
          <w:p w14:paraId="239C1DD8"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0.72</w:t>
            </w:r>
          </w:p>
        </w:tc>
        <w:tc>
          <w:tcPr>
            <w:tcW w:w="1661" w:type="dxa"/>
            <w:tcBorders>
              <w:top w:val="nil"/>
              <w:left w:val="nil"/>
              <w:bottom w:val="nil"/>
              <w:right w:val="nil"/>
            </w:tcBorders>
            <w:shd w:val="clear" w:color="auto" w:fill="auto"/>
            <w:hideMark/>
          </w:tcPr>
          <w:p w14:paraId="37319E9E"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0.56 – 0.94</w:t>
            </w:r>
          </w:p>
        </w:tc>
        <w:tc>
          <w:tcPr>
            <w:tcW w:w="1270" w:type="dxa"/>
            <w:tcBorders>
              <w:top w:val="nil"/>
              <w:left w:val="nil"/>
              <w:bottom w:val="nil"/>
              <w:right w:val="nil"/>
            </w:tcBorders>
            <w:shd w:val="clear" w:color="auto" w:fill="auto"/>
            <w:hideMark/>
          </w:tcPr>
          <w:p w14:paraId="059EE141"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0.014</w:t>
            </w:r>
          </w:p>
        </w:tc>
      </w:tr>
      <w:tr w:rsidR="00072092" w:rsidRPr="0020674D" w14:paraId="48D58A5D" w14:textId="77777777" w:rsidTr="00DF5956">
        <w:trPr>
          <w:trHeight w:val="901"/>
        </w:trPr>
        <w:tc>
          <w:tcPr>
            <w:tcW w:w="5109" w:type="dxa"/>
            <w:tcBorders>
              <w:top w:val="nil"/>
              <w:left w:val="nil"/>
              <w:bottom w:val="nil"/>
              <w:right w:val="nil"/>
            </w:tcBorders>
            <w:shd w:val="clear" w:color="auto" w:fill="auto"/>
            <w:hideMark/>
          </w:tcPr>
          <w:p w14:paraId="5A43AC43"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Sample source: blood</w:t>
            </w:r>
          </w:p>
        </w:tc>
        <w:tc>
          <w:tcPr>
            <w:tcW w:w="1225" w:type="dxa"/>
            <w:tcBorders>
              <w:top w:val="nil"/>
              <w:left w:val="nil"/>
              <w:bottom w:val="nil"/>
              <w:right w:val="nil"/>
            </w:tcBorders>
            <w:shd w:val="clear" w:color="auto" w:fill="auto"/>
            <w:hideMark/>
          </w:tcPr>
          <w:p w14:paraId="71346559"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0.59</w:t>
            </w:r>
          </w:p>
        </w:tc>
        <w:tc>
          <w:tcPr>
            <w:tcW w:w="1661" w:type="dxa"/>
            <w:tcBorders>
              <w:top w:val="nil"/>
              <w:left w:val="nil"/>
              <w:bottom w:val="nil"/>
              <w:right w:val="nil"/>
            </w:tcBorders>
            <w:shd w:val="clear" w:color="auto" w:fill="auto"/>
            <w:hideMark/>
          </w:tcPr>
          <w:p w14:paraId="0220ED77"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0.49 – 0.71</w:t>
            </w:r>
          </w:p>
        </w:tc>
        <w:tc>
          <w:tcPr>
            <w:tcW w:w="1270" w:type="dxa"/>
            <w:tcBorders>
              <w:top w:val="nil"/>
              <w:left w:val="nil"/>
              <w:bottom w:val="nil"/>
              <w:right w:val="nil"/>
            </w:tcBorders>
            <w:shd w:val="clear" w:color="auto" w:fill="auto"/>
            <w:hideMark/>
          </w:tcPr>
          <w:p w14:paraId="44429186"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&lt;0.001</w:t>
            </w:r>
          </w:p>
        </w:tc>
      </w:tr>
      <w:tr w:rsidR="00072092" w:rsidRPr="0020674D" w14:paraId="522107D7" w14:textId="77777777" w:rsidTr="00DF5956">
        <w:trPr>
          <w:trHeight w:val="601"/>
        </w:trPr>
        <w:tc>
          <w:tcPr>
            <w:tcW w:w="5109" w:type="dxa"/>
            <w:tcBorders>
              <w:top w:val="nil"/>
              <w:left w:val="nil"/>
              <w:bottom w:val="nil"/>
              <w:right w:val="nil"/>
            </w:tcBorders>
            <w:shd w:val="clear" w:color="auto" w:fill="auto"/>
            <w:hideMark/>
          </w:tcPr>
          <w:p w14:paraId="4329E39B"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Sample source: wound</w:t>
            </w:r>
          </w:p>
        </w:tc>
        <w:tc>
          <w:tcPr>
            <w:tcW w:w="1225" w:type="dxa"/>
            <w:tcBorders>
              <w:top w:val="nil"/>
              <w:left w:val="nil"/>
              <w:bottom w:val="nil"/>
              <w:right w:val="nil"/>
            </w:tcBorders>
            <w:shd w:val="clear" w:color="auto" w:fill="auto"/>
            <w:hideMark/>
          </w:tcPr>
          <w:p w14:paraId="390D98A3"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0.7</w:t>
            </w:r>
          </w:p>
        </w:tc>
        <w:tc>
          <w:tcPr>
            <w:tcW w:w="1661" w:type="dxa"/>
            <w:tcBorders>
              <w:top w:val="nil"/>
              <w:left w:val="nil"/>
              <w:bottom w:val="nil"/>
              <w:right w:val="nil"/>
            </w:tcBorders>
            <w:shd w:val="clear" w:color="auto" w:fill="auto"/>
            <w:hideMark/>
          </w:tcPr>
          <w:p w14:paraId="59A56B32"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0.57 – 0.85</w:t>
            </w:r>
          </w:p>
        </w:tc>
        <w:tc>
          <w:tcPr>
            <w:tcW w:w="1270" w:type="dxa"/>
            <w:tcBorders>
              <w:top w:val="nil"/>
              <w:left w:val="nil"/>
              <w:bottom w:val="nil"/>
              <w:right w:val="nil"/>
            </w:tcBorders>
            <w:shd w:val="clear" w:color="auto" w:fill="auto"/>
            <w:hideMark/>
          </w:tcPr>
          <w:p w14:paraId="3A0E5008"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&lt;0.001</w:t>
            </w:r>
          </w:p>
        </w:tc>
      </w:tr>
      <w:tr w:rsidR="00072092" w:rsidRPr="0020674D" w14:paraId="587EEAEE" w14:textId="77777777" w:rsidTr="00DF5956">
        <w:trPr>
          <w:trHeight w:val="601"/>
        </w:trPr>
        <w:tc>
          <w:tcPr>
            <w:tcW w:w="5109" w:type="dxa"/>
            <w:tcBorders>
              <w:top w:val="nil"/>
              <w:left w:val="nil"/>
              <w:bottom w:val="nil"/>
              <w:right w:val="nil"/>
            </w:tcBorders>
            <w:shd w:val="clear" w:color="auto" w:fill="auto"/>
            <w:hideMark/>
          </w:tcPr>
          <w:p w14:paraId="5836A124"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Sample source: unknown</w:t>
            </w:r>
          </w:p>
        </w:tc>
        <w:tc>
          <w:tcPr>
            <w:tcW w:w="1225" w:type="dxa"/>
            <w:tcBorders>
              <w:top w:val="nil"/>
              <w:left w:val="nil"/>
              <w:bottom w:val="nil"/>
              <w:right w:val="nil"/>
            </w:tcBorders>
            <w:shd w:val="clear" w:color="auto" w:fill="auto"/>
            <w:hideMark/>
          </w:tcPr>
          <w:p w14:paraId="42D0BA58"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0.66</w:t>
            </w:r>
          </w:p>
        </w:tc>
        <w:tc>
          <w:tcPr>
            <w:tcW w:w="1661" w:type="dxa"/>
            <w:tcBorders>
              <w:top w:val="nil"/>
              <w:left w:val="nil"/>
              <w:bottom w:val="nil"/>
              <w:right w:val="nil"/>
            </w:tcBorders>
            <w:shd w:val="clear" w:color="auto" w:fill="auto"/>
            <w:hideMark/>
          </w:tcPr>
          <w:p w14:paraId="5C899AC2"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0.54 – 0.80</w:t>
            </w:r>
          </w:p>
        </w:tc>
        <w:tc>
          <w:tcPr>
            <w:tcW w:w="1270" w:type="dxa"/>
            <w:tcBorders>
              <w:top w:val="nil"/>
              <w:left w:val="nil"/>
              <w:bottom w:val="nil"/>
              <w:right w:val="nil"/>
            </w:tcBorders>
            <w:shd w:val="clear" w:color="auto" w:fill="auto"/>
            <w:hideMark/>
          </w:tcPr>
          <w:p w14:paraId="2602E7AF"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&lt;0.001</w:t>
            </w:r>
          </w:p>
        </w:tc>
      </w:tr>
      <w:tr w:rsidR="00072092" w:rsidRPr="0020674D" w14:paraId="5BF36176" w14:textId="77777777" w:rsidTr="00DF5956">
        <w:trPr>
          <w:trHeight w:val="601"/>
        </w:trPr>
        <w:tc>
          <w:tcPr>
            <w:tcW w:w="5109" w:type="dxa"/>
            <w:tcBorders>
              <w:top w:val="nil"/>
              <w:left w:val="nil"/>
              <w:bottom w:val="nil"/>
              <w:right w:val="nil"/>
            </w:tcBorders>
            <w:shd w:val="clear" w:color="auto" w:fill="auto"/>
            <w:hideMark/>
          </w:tcPr>
          <w:p w14:paraId="18079BCF"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Sample source: other</w:t>
            </w:r>
          </w:p>
        </w:tc>
        <w:tc>
          <w:tcPr>
            <w:tcW w:w="1225" w:type="dxa"/>
            <w:tcBorders>
              <w:top w:val="nil"/>
              <w:left w:val="nil"/>
              <w:bottom w:val="nil"/>
              <w:right w:val="nil"/>
            </w:tcBorders>
            <w:shd w:val="clear" w:color="auto" w:fill="auto"/>
            <w:hideMark/>
          </w:tcPr>
          <w:p w14:paraId="76F10486"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0.36</w:t>
            </w:r>
          </w:p>
        </w:tc>
        <w:tc>
          <w:tcPr>
            <w:tcW w:w="1661" w:type="dxa"/>
            <w:tcBorders>
              <w:top w:val="nil"/>
              <w:left w:val="nil"/>
              <w:bottom w:val="nil"/>
              <w:right w:val="nil"/>
            </w:tcBorders>
            <w:shd w:val="clear" w:color="auto" w:fill="auto"/>
            <w:hideMark/>
          </w:tcPr>
          <w:p w14:paraId="17478EF4"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0.10 – 1.33</w:t>
            </w:r>
          </w:p>
        </w:tc>
        <w:tc>
          <w:tcPr>
            <w:tcW w:w="1270" w:type="dxa"/>
            <w:tcBorders>
              <w:top w:val="nil"/>
              <w:left w:val="nil"/>
              <w:bottom w:val="nil"/>
              <w:right w:val="nil"/>
            </w:tcBorders>
            <w:shd w:val="clear" w:color="auto" w:fill="auto"/>
            <w:hideMark/>
          </w:tcPr>
          <w:p w14:paraId="2F43ED4D"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0.124</w:t>
            </w:r>
          </w:p>
        </w:tc>
      </w:tr>
      <w:tr w:rsidR="00072092" w:rsidRPr="0020674D" w14:paraId="3901DCB8" w14:textId="77777777" w:rsidTr="00DF5956">
        <w:trPr>
          <w:trHeight w:val="601"/>
        </w:trPr>
        <w:tc>
          <w:tcPr>
            <w:tcW w:w="5109" w:type="dxa"/>
            <w:tcBorders>
              <w:top w:val="nil"/>
              <w:left w:val="nil"/>
              <w:bottom w:val="nil"/>
              <w:right w:val="nil"/>
            </w:tcBorders>
            <w:shd w:val="clear" w:color="auto" w:fill="auto"/>
            <w:hideMark/>
          </w:tcPr>
          <w:p w14:paraId="22EED871"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Genus: Enterobacter</w:t>
            </w:r>
          </w:p>
        </w:tc>
        <w:tc>
          <w:tcPr>
            <w:tcW w:w="1225" w:type="dxa"/>
            <w:tcBorders>
              <w:top w:val="nil"/>
              <w:left w:val="nil"/>
              <w:bottom w:val="nil"/>
              <w:right w:val="nil"/>
            </w:tcBorders>
            <w:shd w:val="clear" w:color="auto" w:fill="auto"/>
            <w:hideMark/>
          </w:tcPr>
          <w:p w14:paraId="3FF22218"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0.79</w:t>
            </w:r>
          </w:p>
        </w:tc>
        <w:tc>
          <w:tcPr>
            <w:tcW w:w="1661" w:type="dxa"/>
            <w:tcBorders>
              <w:top w:val="nil"/>
              <w:left w:val="nil"/>
              <w:bottom w:val="nil"/>
              <w:right w:val="nil"/>
            </w:tcBorders>
            <w:shd w:val="clear" w:color="auto" w:fill="auto"/>
            <w:hideMark/>
          </w:tcPr>
          <w:p w14:paraId="4712D1A7"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0.59 – 1.06</w:t>
            </w:r>
          </w:p>
        </w:tc>
        <w:tc>
          <w:tcPr>
            <w:tcW w:w="1270" w:type="dxa"/>
            <w:tcBorders>
              <w:top w:val="nil"/>
              <w:left w:val="nil"/>
              <w:bottom w:val="nil"/>
              <w:right w:val="nil"/>
            </w:tcBorders>
            <w:shd w:val="clear" w:color="auto" w:fill="auto"/>
            <w:hideMark/>
          </w:tcPr>
          <w:p w14:paraId="3801D2D4"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0.12</w:t>
            </w:r>
          </w:p>
        </w:tc>
      </w:tr>
      <w:tr w:rsidR="00072092" w:rsidRPr="0020674D" w14:paraId="1A4504E9" w14:textId="77777777" w:rsidTr="00DF5956">
        <w:trPr>
          <w:trHeight w:val="901"/>
        </w:trPr>
        <w:tc>
          <w:tcPr>
            <w:tcW w:w="5109" w:type="dxa"/>
            <w:tcBorders>
              <w:top w:val="nil"/>
              <w:left w:val="nil"/>
              <w:bottom w:val="nil"/>
              <w:right w:val="nil"/>
            </w:tcBorders>
            <w:shd w:val="clear" w:color="auto" w:fill="auto"/>
            <w:hideMark/>
          </w:tcPr>
          <w:p w14:paraId="177D402F"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Genus: Citrobacter</w:t>
            </w:r>
          </w:p>
        </w:tc>
        <w:tc>
          <w:tcPr>
            <w:tcW w:w="1225" w:type="dxa"/>
            <w:tcBorders>
              <w:top w:val="nil"/>
              <w:left w:val="nil"/>
              <w:bottom w:val="nil"/>
              <w:right w:val="nil"/>
            </w:tcBorders>
            <w:shd w:val="clear" w:color="auto" w:fill="auto"/>
            <w:hideMark/>
          </w:tcPr>
          <w:p w14:paraId="3B140D89"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0.28</w:t>
            </w:r>
          </w:p>
        </w:tc>
        <w:tc>
          <w:tcPr>
            <w:tcW w:w="1661" w:type="dxa"/>
            <w:tcBorders>
              <w:top w:val="nil"/>
              <w:left w:val="nil"/>
              <w:bottom w:val="nil"/>
              <w:right w:val="nil"/>
            </w:tcBorders>
            <w:shd w:val="clear" w:color="auto" w:fill="auto"/>
            <w:hideMark/>
          </w:tcPr>
          <w:p w14:paraId="0B581F08"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0.20 – 0.41</w:t>
            </w:r>
          </w:p>
        </w:tc>
        <w:tc>
          <w:tcPr>
            <w:tcW w:w="1270" w:type="dxa"/>
            <w:tcBorders>
              <w:top w:val="nil"/>
              <w:left w:val="nil"/>
              <w:bottom w:val="nil"/>
              <w:right w:val="nil"/>
            </w:tcBorders>
            <w:shd w:val="clear" w:color="auto" w:fill="auto"/>
            <w:hideMark/>
          </w:tcPr>
          <w:p w14:paraId="4EAB3CB7"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&lt;0.001</w:t>
            </w:r>
          </w:p>
        </w:tc>
      </w:tr>
      <w:tr w:rsidR="00072092" w:rsidRPr="0020674D" w14:paraId="0EFD5AAB" w14:textId="77777777" w:rsidTr="00DF5956">
        <w:trPr>
          <w:trHeight w:val="601"/>
        </w:trPr>
        <w:tc>
          <w:tcPr>
            <w:tcW w:w="5109" w:type="dxa"/>
            <w:tcBorders>
              <w:top w:val="nil"/>
              <w:left w:val="nil"/>
              <w:bottom w:val="nil"/>
              <w:right w:val="nil"/>
            </w:tcBorders>
            <w:shd w:val="clear" w:color="auto" w:fill="auto"/>
            <w:hideMark/>
          </w:tcPr>
          <w:p w14:paraId="64DA1C9C"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Genus: Pseudomonas</w:t>
            </w:r>
          </w:p>
        </w:tc>
        <w:tc>
          <w:tcPr>
            <w:tcW w:w="1225" w:type="dxa"/>
            <w:tcBorders>
              <w:top w:val="nil"/>
              <w:left w:val="nil"/>
              <w:bottom w:val="nil"/>
              <w:right w:val="nil"/>
            </w:tcBorders>
            <w:shd w:val="clear" w:color="auto" w:fill="auto"/>
            <w:hideMark/>
          </w:tcPr>
          <w:p w14:paraId="1E886ED5"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0.1</w:t>
            </w:r>
          </w:p>
        </w:tc>
        <w:tc>
          <w:tcPr>
            <w:tcW w:w="1661" w:type="dxa"/>
            <w:tcBorders>
              <w:top w:val="nil"/>
              <w:left w:val="nil"/>
              <w:bottom w:val="nil"/>
              <w:right w:val="nil"/>
            </w:tcBorders>
            <w:shd w:val="clear" w:color="auto" w:fill="auto"/>
            <w:hideMark/>
          </w:tcPr>
          <w:p w14:paraId="731092E7"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0.08 – 0.13</w:t>
            </w:r>
          </w:p>
        </w:tc>
        <w:tc>
          <w:tcPr>
            <w:tcW w:w="1270" w:type="dxa"/>
            <w:tcBorders>
              <w:top w:val="nil"/>
              <w:left w:val="nil"/>
              <w:bottom w:val="nil"/>
              <w:right w:val="nil"/>
            </w:tcBorders>
            <w:shd w:val="clear" w:color="auto" w:fill="auto"/>
            <w:hideMark/>
          </w:tcPr>
          <w:p w14:paraId="5DE0AA97"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&lt;0.001</w:t>
            </w:r>
          </w:p>
        </w:tc>
      </w:tr>
      <w:tr w:rsidR="00072092" w:rsidRPr="0020674D" w14:paraId="49246872" w14:textId="77777777" w:rsidTr="00DF5956">
        <w:trPr>
          <w:trHeight w:val="601"/>
        </w:trPr>
        <w:tc>
          <w:tcPr>
            <w:tcW w:w="5109" w:type="dxa"/>
            <w:tcBorders>
              <w:top w:val="nil"/>
              <w:left w:val="nil"/>
              <w:bottom w:val="nil"/>
              <w:right w:val="nil"/>
            </w:tcBorders>
            <w:shd w:val="clear" w:color="auto" w:fill="auto"/>
            <w:hideMark/>
          </w:tcPr>
          <w:p w14:paraId="288C169B"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Genus: Proteus</w:t>
            </w:r>
          </w:p>
        </w:tc>
        <w:tc>
          <w:tcPr>
            <w:tcW w:w="1225" w:type="dxa"/>
            <w:tcBorders>
              <w:top w:val="nil"/>
              <w:left w:val="nil"/>
              <w:bottom w:val="nil"/>
              <w:right w:val="nil"/>
            </w:tcBorders>
            <w:shd w:val="clear" w:color="auto" w:fill="auto"/>
            <w:hideMark/>
          </w:tcPr>
          <w:p w14:paraId="214C12E6"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0.45</w:t>
            </w:r>
          </w:p>
        </w:tc>
        <w:tc>
          <w:tcPr>
            <w:tcW w:w="1661" w:type="dxa"/>
            <w:tcBorders>
              <w:top w:val="nil"/>
              <w:left w:val="nil"/>
              <w:bottom w:val="nil"/>
              <w:right w:val="nil"/>
            </w:tcBorders>
            <w:shd w:val="clear" w:color="auto" w:fill="auto"/>
            <w:hideMark/>
          </w:tcPr>
          <w:p w14:paraId="7E7DCC2E"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0.37 – 0.55</w:t>
            </w:r>
          </w:p>
        </w:tc>
        <w:tc>
          <w:tcPr>
            <w:tcW w:w="1270" w:type="dxa"/>
            <w:tcBorders>
              <w:top w:val="nil"/>
              <w:left w:val="nil"/>
              <w:bottom w:val="nil"/>
              <w:right w:val="nil"/>
            </w:tcBorders>
            <w:shd w:val="clear" w:color="auto" w:fill="auto"/>
            <w:hideMark/>
          </w:tcPr>
          <w:p w14:paraId="3B0EFD9E"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&lt;0.001</w:t>
            </w:r>
          </w:p>
        </w:tc>
      </w:tr>
      <w:tr w:rsidR="00072092" w:rsidRPr="0020674D" w14:paraId="336F7B35" w14:textId="77777777" w:rsidTr="00DF5956">
        <w:trPr>
          <w:trHeight w:val="601"/>
        </w:trPr>
        <w:tc>
          <w:tcPr>
            <w:tcW w:w="5109" w:type="dxa"/>
            <w:tcBorders>
              <w:top w:val="nil"/>
              <w:left w:val="nil"/>
              <w:bottom w:val="nil"/>
              <w:right w:val="nil"/>
            </w:tcBorders>
            <w:shd w:val="clear" w:color="auto" w:fill="auto"/>
            <w:hideMark/>
          </w:tcPr>
          <w:p w14:paraId="14C7B349"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Genus: Klebsiella</w:t>
            </w:r>
          </w:p>
        </w:tc>
        <w:tc>
          <w:tcPr>
            <w:tcW w:w="1225" w:type="dxa"/>
            <w:tcBorders>
              <w:top w:val="nil"/>
              <w:left w:val="nil"/>
              <w:bottom w:val="nil"/>
              <w:right w:val="nil"/>
            </w:tcBorders>
            <w:shd w:val="clear" w:color="auto" w:fill="auto"/>
            <w:hideMark/>
          </w:tcPr>
          <w:p w14:paraId="4C35B124"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1.37</w:t>
            </w:r>
          </w:p>
        </w:tc>
        <w:tc>
          <w:tcPr>
            <w:tcW w:w="1661" w:type="dxa"/>
            <w:tcBorders>
              <w:top w:val="nil"/>
              <w:left w:val="nil"/>
              <w:bottom w:val="nil"/>
              <w:right w:val="nil"/>
            </w:tcBorders>
            <w:shd w:val="clear" w:color="auto" w:fill="auto"/>
            <w:hideMark/>
          </w:tcPr>
          <w:p w14:paraId="42D97FB4"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1.17 – 1.59</w:t>
            </w:r>
          </w:p>
        </w:tc>
        <w:tc>
          <w:tcPr>
            <w:tcW w:w="1270" w:type="dxa"/>
            <w:tcBorders>
              <w:top w:val="nil"/>
              <w:left w:val="nil"/>
              <w:bottom w:val="nil"/>
              <w:right w:val="nil"/>
            </w:tcBorders>
            <w:shd w:val="clear" w:color="auto" w:fill="auto"/>
            <w:hideMark/>
          </w:tcPr>
          <w:p w14:paraId="2D04FD20"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&lt;0.001</w:t>
            </w:r>
          </w:p>
        </w:tc>
      </w:tr>
      <w:tr w:rsidR="00072092" w:rsidRPr="0020674D" w14:paraId="457DF217" w14:textId="77777777" w:rsidTr="00DF5956">
        <w:trPr>
          <w:trHeight w:val="601"/>
        </w:trPr>
        <w:tc>
          <w:tcPr>
            <w:tcW w:w="5109" w:type="dxa"/>
            <w:tcBorders>
              <w:top w:val="nil"/>
              <w:left w:val="nil"/>
              <w:bottom w:val="nil"/>
              <w:right w:val="nil"/>
            </w:tcBorders>
            <w:shd w:val="clear" w:color="auto" w:fill="auto"/>
            <w:hideMark/>
          </w:tcPr>
          <w:p w14:paraId="56D67E23"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 xml:space="preserve">Genus: </w:t>
            </w:r>
            <w:proofErr w:type="spellStart"/>
            <w:r w:rsidRPr="0020674D">
              <w:rPr>
                <w:rFonts w:ascii="Times New Roman" w:eastAsia="Times New Roman" w:hAnsi="Times New Roman" w:cs="Times New Roman"/>
                <w:color w:val="000000"/>
                <w:lang w:val="en-US"/>
              </w:rPr>
              <w:t>Morganella</w:t>
            </w:r>
            <w:proofErr w:type="spellEnd"/>
          </w:p>
        </w:tc>
        <w:tc>
          <w:tcPr>
            <w:tcW w:w="1225" w:type="dxa"/>
            <w:tcBorders>
              <w:top w:val="nil"/>
              <w:left w:val="nil"/>
              <w:bottom w:val="nil"/>
              <w:right w:val="nil"/>
            </w:tcBorders>
            <w:shd w:val="clear" w:color="auto" w:fill="auto"/>
            <w:hideMark/>
          </w:tcPr>
          <w:p w14:paraId="7DB1F567"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0.16</w:t>
            </w:r>
          </w:p>
        </w:tc>
        <w:tc>
          <w:tcPr>
            <w:tcW w:w="1661" w:type="dxa"/>
            <w:tcBorders>
              <w:top w:val="nil"/>
              <w:left w:val="nil"/>
              <w:bottom w:val="nil"/>
              <w:right w:val="nil"/>
            </w:tcBorders>
            <w:shd w:val="clear" w:color="auto" w:fill="auto"/>
            <w:hideMark/>
          </w:tcPr>
          <w:p w14:paraId="2F2077D1"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0.10 – 0.25</w:t>
            </w:r>
          </w:p>
        </w:tc>
        <w:tc>
          <w:tcPr>
            <w:tcW w:w="1270" w:type="dxa"/>
            <w:tcBorders>
              <w:top w:val="nil"/>
              <w:left w:val="nil"/>
              <w:bottom w:val="nil"/>
              <w:right w:val="nil"/>
            </w:tcBorders>
            <w:shd w:val="clear" w:color="auto" w:fill="auto"/>
            <w:hideMark/>
          </w:tcPr>
          <w:p w14:paraId="0BA14919"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&lt;0.001</w:t>
            </w:r>
          </w:p>
        </w:tc>
      </w:tr>
      <w:tr w:rsidR="00072092" w:rsidRPr="0020674D" w14:paraId="21D2F418" w14:textId="77777777" w:rsidTr="00DF5956">
        <w:trPr>
          <w:trHeight w:val="601"/>
        </w:trPr>
        <w:tc>
          <w:tcPr>
            <w:tcW w:w="5109" w:type="dxa"/>
            <w:tcBorders>
              <w:top w:val="nil"/>
              <w:left w:val="nil"/>
              <w:bottom w:val="nil"/>
              <w:right w:val="nil"/>
            </w:tcBorders>
            <w:shd w:val="clear" w:color="auto" w:fill="auto"/>
            <w:hideMark/>
          </w:tcPr>
          <w:p w14:paraId="0BBD2411"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lastRenderedPageBreak/>
              <w:t>Genus: other</w:t>
            </w:r>
          </w:p>
        </w:tc>
        <w:tc>
          <w:tcPr>
            <w:tcW w:w="1225" w:type="dxa"/>
            <w:tcBorders>
              <w:top w:val="nil"/>
              <w:left w:val="nil"/>
              <w:bottom w:val="nil"/>
              <w:right w:val="nil"/>
            </w:tcBorders>
            <w:shd w:val="clear" w:color="auto" w:fill="auto"/>
            <w:hideMark/>
          </w:tcPr>
          <w:p w14:paraId="721D4D21"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0.5</w:t>
            </w:r>
          </w:p>
        </w:tc>
        <w:tc>
          <w:tcPr>
            <w:tcW w:w="1661" w:type="dxa"/>
            <w:tcBorders>
              <w:top w:val="nil"/>
              <w:left w:val="nil"/>
              <w:bottom w:val="nil"/>
              <w:right w:val="nil"/>
            </w:tcBorders>
            <w:shd w:val="clear" w:color="auto" w:fill="auto"/>
            <w:hideMark/>
          </w:tcPr>
          <w:p w14:paraId="6924EA97"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0.39 – 0.64</w:t>
            </w:r>
          </w:p>
        </w:tc>
        <w:tc>
          <w:tcPr>
            <w:tcW w:w="1270" w:type="dxa"/>
            <w:tcBorders>
              <w:top w:val="nil"/>
              <w:left w:val="nil"/>
              <w:bottom w:val="nil"/>
              <w:right w:val="nil"/>
            </w:tcBorders>
            <w:shd w:val="clear" w:color="auto" w:fill="auto"/>
            <w:hideMark/>
          </w:tcPr>
          <w:p w14:paraId="48488995"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&lt;0.001</w:t>
            </w:r>
          </w:p>
        </w:tc>
      </w:tr>
      <w:tr w:rsidR="00072092" w:rsidRPr="0020674D" w14:paraId="72A2F031" w14:textId="77777777" w:rsidTr="00DF5956">
        <w:trPr>
          <w:trHeight w:val="601"/>
        </w:trPr>
        <w:tc>
          <w:tcPr>
            <w:tcW w:w="5109" w:type="dxa"/>
            <w:tcBorders>
              <w:top w:val="nil"/>
              <w:left w:val="nil"/>
              <w:bottom w:val="nil"/>
              <w:right w:val="nil"/>
            </w:tcBorders>
            <w:shd w:val="clear" w:color="auto" w:fill="auto"/>
            <w:hideMark/>
          </w:tcPr>
          <w:p w14:paraId="34EB03D4"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Arrived from an institution</w:t>
            </w:r>
          </w:p>
        </w:tc>
        <w:tc>
          <w:tcPr>
            <w:tcW w:w="1225" w:type="dxa"/>
            <w:tcBorders>
              <w:top w:val="nil"/>
              <w:left w:val="nil"/>
              <w:bottom w:val="nil"/>
              <w:right w:val="nil"/>
            </w:tcBorders>
            <w:shd w:val="clear" w:color="auto" w:fill="auto"/>
            <w:hideMark/>
          </w:tcPr>
          <w:p w14:paraId="36FE9DF4"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2.23</w:t>
            </w:r>
          </w:p>
        </w:tc>
        <w:tc>
          <w:tcPr>
            <w:tcW w:w="1661" w:type="dxa"/>
            <w:tcBorders>
              <w:top w:val="nil"/>
              <w:left w:val="nil"/>
              <w:bottom w:val="nil"/>
              <w:right w:val="nil"/>
            </w:tcBorders>
            <w:shd w:val="clear" w:color="auto" w:fill="auto"/>
            <w:hideMark/>
          </w:tcPr>
          <w:p w14:paraId="60FE6D7C"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1.86 – 2.67</w:t>
            </w:r>
          </w:p>
        </w:tc>
        <w:tc>
          <w:tcPr>
            <w:tcW w:w="1270" w:type="dxa"/>
            <w:tcBorders>
              <w:top w:val="nil"/>
              <w:left w:val="nil"/>
              <w:bottom w:val="nil"/>
              <w:right w:val="nil"/>
            </w:tcBorders>
            <w:shd w:val="clear" w:color="auto" w:fill="auto"/>
            <w:hideMark/>
          </w:tcPr>
          <w:p w14:paraId="1BBB11B4"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&lt;0.001</w:t>
            </w:r>
          </w:p>
        </w:tc>
      </w:tr>
      <w:tr w:rsidR="00072092" w:rsidRPr="0020674D" w14:paraId="3E52FB8A" w14:textId="77777777" w:rsidTr="00DF5956">
        <w:trPr>
          <w:trHeight w:val="601"/>
        </w:trPr>
        <w:tc>
          <w:tcPr>
            <w:tcW w:w="5109" w:type="dxa"/>
            <w:tcBorders>
              <w:top w:val="nil"/>
              <w:left w:val="nil"/>
              <w:bottom w:val="nil"/>
              <w:right w:val="nil"/>
            </w:tcBorders>
            <w:shd w:val="clear" w:color="auto" w:fill="auto"/>
            <w:hideMark/>
          </w:tcPr>
          <w:p w14:paraId="6FE584C7"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Arrived from another hospital</w:t>
            </w:r>
          </w:p>
        </w:tc>
        <w:tc>
          <w:tcPr>
            <w:tcW w:w="1225" w:type="dxa"/>
            <w:tcBorders>
              <w:top w:val="nil"/>
              <w:left w:val="nil"/>
              <w:bottom w:val="nil"/>
              <w:right w:val="nil"/>
            </w:tcBorders>
            <w:shd w:val="clear" w:color="auto" w:fill="auto"/>
            <w:hideMark/>
          </w:tcPr>
          <w:p w14:paraId="5323C598"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2.07</w:t>
            </w:r>
          </w:p>
        </w:tc>
        <w:tc>
          <w:tcPr>
            <w:tcW w:w="1661" w:type="dxa"/>
            <w:tcBorders>
              <w:top w:val="nil"/>
              <w:left w:val="nil"/>
              <w:bottom w:val="nil"/>
              <w:right w:val="nil"/>
            </w:tcBorders>
            <w:shd w:val="clear" w:color="auto" w:fill="auto"/>
            <w:hideMark/>
          </w:tcPr>
          <w:p w14:paraId="1E604970"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1.40 – 3.06</w:t>
            </w:r>
          </w:p>
        </w:tc>
        <w:tc>
          <w:tcPr>
            <w:tcW w:w="1270" w:type="dxa"/>
            <w:tcBorders>
              <w:top w:val="nil"/>
              <w:left w:val="nil"/>
              <w:bottom w:val="nil"/>
              <w:right w:val="nil"/>
            </w:tcBorders>
            <w:shd w:val="clear" w:color="auto" w:fill="auto"/>
            <w:hideMark/>
          </w:tcPr>
          <w:p w14:paraId="6EEE12C5"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&lt;0.001</w:t>
            </w:r>
          </w:p>
        </w:tc>
      </w:tr>
      <w:tr w:rsidR="00072092" w:rsidRPr="0020674D" w14:paraId="77828103" w14:textId="77777777" w:rsidTr="00DF5956">
        <w:trPr>
          <w:trHeight w:val="601"/>
        </w:trPr>
        <w:tc>
          <w:tcPr>
            <w:tcW w:w="5109" w:type="dxa"/>
            <w:tcBorders>
              <w:top w:val="nil"/>
              <w:left w:val="nil"/>
              <w:bottom w:val="nil"/>
              <w:right w:val="nil"/>
            </w:tcBorders>
            <w:shd w:val="clear" w:color="auto" w:fill="auto"/>
            <w:hideMark/>
          </w:tcPr>
          <w:p w14:paraId="1088AD3C"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Arrived from: unknown</w:t>
            </w:r>
          </w:p>
        </w:tc>
        <w:tc>
          <w:tcPr>
            <w:tcW w:w="1225" w:type="dxa"/>
            <w:tcBorders>
              <w:top w:val="nil"/>
              <w:left w:val="nil"/>
              <w:bottom w:val="nil"/>
              <w:right w:val="nil"/>
            </w:tcBorders>
            <w:shd w:val="clear" w:color="auto" w:fill="auto"/>
            <w:hideMark/>
          </w:tcPr>
          <w:p w14:paraId="666A90F0"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1.28</w:t>
            </w:r>
          </w:p>
        </w:tc>
        <w:tc>
          <w:tcPr>
            <w:tcW w:w="1661" w:type="dxa"/>
            <w:tcBorders>
              <w:top w:val="nil"/>
              <w:left w:val="nil"/>
              <w:bottom w:val="nil"/>
              <w:right w:val="nil"/>
            </w:tcBorders>
            <w:shd w:val="clear" w:color="auto" w:fill="auto"/>
            <w:hideMark/>
          </w:tcPr>
          <w:p w14:paraId="21474598"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0.86 – 1.91</w:t>
            </w:r>
          </w:p>
        </w:tc>
        <w:tc>
          <w:tcPr>
            <w:tcW w:w="1270" w:type="dxa"/>
            <w:tcBorders>
              <w:top w:val="nil"/>
              <w:left w:val="nil"/>
              <w:bottom w:val="nil"/>
              <w:right w:val="nil"/>
            </w:tcBorders>
            <w:shd w:val="clear" w:color="auto" w:fill="auto"/>
            <w:hideMark/>
          </w:tcPr>
          <w:p w14:paraId="46459C1B"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0.221</w:t>
            </w:r>
          </w:p>
        </w:tc>
      </w:tr>
      <w:tr w:rsidR="00072092" w:rsidRPr="0020674D" w14:paraId="4058AE74" w14:textId="77777777" w:rsidTr="00DF5956">
        <w:trPr>
          <w:trHeight w:val="601"/>
        </w:trPr>
        <w:tc>
          <w:tcPr>
            <w:tcW w:w="5109" w:type="dxa"/>
            <w:tcBorders>
              <w:top w:val="nil"/>
              <w:left w:val="nil"/>
              <w:bottom w:val="nil"/>
              <w:right w:val="nil"/>
            </w:tcBorders>
            <w:shd w:val="clear" w:color="auto" w:fill="auto"/>
            <w:hideMark/>
          </w:tcPr>
          <w:p w14:paraId="649C3BAF"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Arrived from: other</w:t>
            </w:r>
          </w:p>
        </w:tc>
        <w:tc>
          <w:tcPr>
            <w:tcW w:w="1225" w:type="dxa"/>
            <w:tcBorders>
              <w:top w:val="nil"/>
              <w:left w:val="nil"/>
              <w:bottom w:val="nil"/>
              <w:right w:val="nil"/>
            </w:tcBorders>
            <w:shd w:val="clear" w:color="auto" w:fill="auto"/>
            <w:hideMark/>
          </w:tcPr>
          <w:p w14:paraId="58AAA27B"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1.38</w:t>
            </w:r>
          </w:p>
        </w:tc>
        <w:tc>
          <w:tcPr>
            <w:tcW w:w="1661" w:type="dxa"/>
            <w:tcBorders>
              <w:top w:val="nil"/>
              <w:left w:val="nil"/>
              <w:bottom w:val="nil"/>
              <w:right w:val="nil"/>
            </w:tcBorders>
            <w:shd w:val="clear" w:color="auto" w:fill="auto"/>
            <w:hideMark/>
          </w:tcPr>
          <w:p w14:paraId="252836D5"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1.08 – 1.76</w:t>
            </w:r>
          </w:p>
        </w:tc>
        <w:tc>
          <w:tcPr>
            <w:tcW w:w="1270" w:type="dxa"/>
            <w:tcBorders>
              <w:top w:val="nil"/>
              <w:left w:val="nil"/>
              <w:bottom w:val="nil"/>
              <w:right w:val="nil"/>
            </w:tcBorders>
            <w:shd w:val="clear" w:color="auto" w:fill="auto"/>
            <w:hideMark/>
          </w:tcPr>
          <w:p w14:paraId="12CC3D4F"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0.01</w:t>
            </w:r>
          </w:p>
        </w:tc>
      </w:tr>
      <w:tr w:rsidR="00072092" w:rsidRPr="0020674D" w14:paraId="777A6A8E" w14:textId="77777777" w:rsidTr="00DF5956">
        <w:trPr>
          <w:trHeight w:val="601"/>
        </w:trPr>
        <w:tc>
          <w:tcPr>
            <w:tcW w:w="5109" w:type="dxa"/>
            <w:tcBorders>
              <w:top w:val="nil"/>
              <w:left w:val="nil"/>
              <w:bottom w:val="nil"/>
              <w:right w:val="nil"/>
            </w:tcBorders>
            <w:shd w:val="clear" w:color="auto" w:fill="auto"/>
            <w:hideMark/>
          </w:tcPr>
          <w:p w14:paraId="25297F2B"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Had ESBL</w:t>
            </w:r>
          </w:p>
        </w:tc>
        <w:tc>
          <w:tcPr>
            <w:tcW w:w="1225" w:type="dxa"/>
            <w:tcBorders>
              <w:top w:val="nil"/>
              <w:left w:val="nil"/>
              <w:bottom w:val="nil"/>
              <w:right w:val="nil"/>
            </w:tcBorders>
            <w:shd w:val="clear" w:color="auto" w:fill="auto"/>
            <w:hideMark/>
          </w:tcPr>
          <w:p w14:paraId="44006518"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9.21</w:t>
            </w:r>
          </w:p>
        </w:tc>
        <w:tc>
          <w:tcPr>
            <w:tcW w:w="1661" w:type="dxa"/>
            <w:tcBorders>
              <w:top w:val="nil"/>
              <w:left w:val="nil"/>
              <w:bottom w:val="nil"/>
              <w:right w:val="nil"/>
            </w:tcBorders>
            <w:shd w:val="clear" w:color="auto" w:fill="auto"/>
            <w:hideMark/>
          </w:tcPr>
          <w:p w14:paraId="5E3326B4"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7.87 – 10.78</w:t>
            </w:r>
          </w:p>
        </w:tc>
        <w:tc>
          <w:tcPr>
            <w:tcW w:w="1270" w:type="dxa"/>
            <w:tcBorders>
              <w:top w:val="nil"/>
              <w:left w:val="nil"/>
              <w:bottom w:val="nil"/>
              <w:right w:val="nil"/>
            </w:tcBorders>
            <w:shd w:val="clear" w:color="auto" w:fill="auto"/>
            <w:hideMark/>
          </w:tcPr>
          <w:p w14:paraId="6B60B130"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&lt;0.001</w:t>
            </w:r>
          </w:p>
        </w:tc>
      </w:tr>
      <w:tr w:rsidR="00072092" w:rsidRPr="0020674D" w14:paraId="651ABF7A" w14:textId="77777777" w:rsidTr="00DF5956">
        <w:trPr>
          <w:trHeight w:val="601"/>
        </w:trPr>
        <w:tc>
          <w:tcPr>
            <w:tcW w:w="5109" w:type="dxa"/>
            <w:tcBorders>
              <w:top w:val="nil"/>
              <w:left w:val="nil"/>
              <w:bottom w:val="nil"/>
              <w:right w:val="nil"/>
            </w:tcBorders>
            <w:shd w:val="clear" w:color="auto" w:fill="auto"/>
            <w:hideMark/>
          </w:tcPr>
          <w:p w14:paraId="2E56CDFC"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Had MRSA</w:t>
            </w:r>
          </w:p>
        </w:tc>
        <w:tc>
          <w:tcPr>
            <w:tcW w:w="1225" w:type="dxa"/>
            <w:tcBorders>
              <w:top w:val="nil"/>
              <w:left w:val="nil"/>
              <w:bottom w:val="nil"/>
              <w:right w:val="nil"/>
            </w:tcBorders>
            <w:shd w:val="clear" w:color="auto" w:fill="auto"/>
            <w:hideMark/>
          </w:tcPr>
          <w:p w14:paraId="532914E3"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1.09</w:t>
            </w:r>
          </w:p>
        </w:tc>
        <w:tc>
          <w:tcPr>
            <w:tcW w:w="1661" w:type="dxa"/>
            <w:tcBorders>
              <w:top w:val="nil"/>
              <w:left w:val="nil"/>
              <w:bottom w:val="nil"/>
              <w:right w:val="nil"/>
            </w:tcBorders>
            <w:shd w:val="clear" w:color="auto" w:fill="auto"/>
            <w:hideMark/>
          </w:tcPr>
          <w:p w14:paraId="6A132839"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0.83 – 1.42</w:t>
            </w:r>
          </w:p>
        </w:tc>
        <w:tc>
          <w:tcPr>
            <w:tcW w:w="1270" w:type="dxa"/>
            <w:tcBorders>
              <w:top w:val="nil"/>
              <w:left w:val="nil"/>
              <w:bottom w:val="nil"/>
              <w:right w:val="nil"/>
            </w:tcBorders>
            <w:shd w:val="clear" w:color="auto" w:fill="auto"/>
            <w:hideMark/>
          </w:tcPr>
          <w:p w14:paraId="7BFAF1CA"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0.554</w:t>
            </w:r>
          </w:p>
        </w:tc>
      </w:tr>
      <w:tr w:rsidR="00072092" w:rsidRPr="0020674D" w14:paraId="43EE6CBB" w14:textId="77777777" w:rsidTr="00DF5956">
        <w:trPr>
          <w:trHeight w:val="601"/>
        </w:trPr>
        <w:tc>
          <w:tcPr>
            <w:tcW w:w="5109" w:type="dxa"/>
            <w:tcBorders>
              <w:top w:val="nil"/>
              <w:left w:val="nil"/>
              <w:bottom w:val="nil"/>
              <w:right w:val="nil"/>
            </w:tcBorders>
            <w:shd w:val="clear" w:color="auto" w:fill="auto"/>
            <w:hideMark/>
          </w:tcPr>
          <w:p w14:paraId="4E309724"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Had other resistant infection</w:t>
            </w:r>
          </w:p>
        </w:tc>
        <w:tc>
          <w:tcPr>
            <w:tcW w:w="1225" w:type="dxa"/>
            <w:tcBorders>
              <w:top w:val="nil"/>
              <w:left w:val="nil"/>
              <w:bottom w:val="nil"/>
              <w:right w:val="nil"/>
            </w:tcBorders>
            <w:shd w:val="clear" w:color="auto" w:fill="auto"/>
            <w:hideMark/>
          </w:tcPr>
          <w:p w14:paraId="39232887"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1.64</w:t>
            </w:r>
          </w:p>
        </w:tc>
        <w:tc>
          <w:tcPr>
            <w:tcW w:w="1661" w:type="dxa"/>
            <w:tcBorders>
              <w:top w:val="nil"/>
              <w:left w:val="nil"/>
              <w:bottom w:val="nil"/>
              <w:right w:val="nil"/>
            </w:tcBorders>
            <w:shd w:val="clear" w:color="auto" w:fill="auto"/>
            <w:hideMark/>
          </w:tcPr>
          <w:p w14:paraId="14D6A4D4"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1.20 – 2.25</w:t>
            </w:r>
          </w:p>
        </w:tc>
        <w:tc>
          <w:tcPr>
            <w:tcW w:w="1270" w:type="dxa"/>
            <w:tcBorders>
              <w:top w:val="nil"/>
              <w:left w:val="nil"/>
              <w:bottom w:val="nil"/>
              <w:right w:val="nil"/>
            </w:tcBorders>
            <w:shd w:val="clear" w:color="auto" w:fill="auto"/>
            <w:hideMark/>
          </w:tcPr>
          <w:p w14:paraId="097E0E12"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0.002</w:t>
            </w:r>
          </w:p>
        </w:tc>
      </w:tr>
      <w:tr w:rsidR="00072092" w:rsidRPr="0020674D" w14:paraId="017263CC" w14:textId="77777777" w:rsidTr="00DF5956">
        <w:trPr>
          <w:trHeight w:val="315"/>
        </w:trPr>
        <w:tc>
          <w:tcPr>
            <w:tcW w:w="5109" w:type="dxa"/>
            <w:tcBorders>
              <w:top w:val="nil"/>
              <w:left w:val="nil"/>
              <w:bottom w:val="nil"/>
              <w:right w:val="nil"/>
            </w:tcBorders>
            <w:shd w:val="clear" w:color="auto" w:fill="auto"/>
            <w:hideMark/>
          </w:tcPr>
          <w:p w14:paraId="2CCE1182"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S(Days since cephalosporins use)</w:t>
            </w:r>
          </w:p>
        </w:tc>
        <w:tc>
          <w:tcPr>
            <w:tcW w:w="1225" w:type="dxa"/>
            <w:tcBorders>
              <w:top w:val="nil"/>
              <w:left w:val="nil"/>
              <w:bottom w:val="nil"/>
              <w:right w:val="nil"/>
            </w:tcBorders>
            <w:shd w:val="clear" w:color="auto" w:fill="auto"/>
            <w:hideMark/>
          </w:tcPr>
          <w:p w14:paraId="78827E51" w14:textId="77777777" w:rsidR="00072092" w:rsidRPr="0020674D" w:rsidRDefault="00072092" w:rsidP="00DF5956">
            <w:pPr>
              <w:spacing w:line="480" w:lineRule="auto"/>
              <w:rPr>
                <w:rFonts w:ascii="Times New Roman" w:eastAsia="Times New Roman" w:hAnsi="Times New Roman" w:cs="Times New Roman"/>
                <w:color w:val="000000"/>
                <w:lang w:val="en-US"/>
              </w:rPr>
            </w:pPr>
          </w:p>
        </w:tc>
        <w:tc>
          <w:tcPr>
            <w:tcW w:w="1661" w:type="dxa"/>
            <w:tcBorders>
              <w:top w:val="nil"/>
              <w:left w:val="nil"/>
              <w:bottom w:val="nil"/>
              <w:right w:val="nil"/>
            </w:tcBorders>
            <w:shd w:val="clear" w:color="auto" w:fill="auto"/>
            <w:hideMark/>
          </w:tcPr>
          <w:p w14:paraId="4134DE50" w14:textId="77777777" w:rsidR="00072092" w:rsidRPr="0020674D" w:rsidRDefault="00072092" w:rsidP="00DF5956">
            <w:pPr>
              <w:spacing w:line="480" w:lineRule="auto"/>
              <w:jc w:val="center"/>
              <w:rPr>
                <w:rFonts w:ascii="Times New Roman" w:eastAsia="Times New Roman" w:hAnsi="Times New Roman" w:cs="Times New Roman"/>
                <w:sz w:val="20"/>
                <w:szCs w:val="20"/>
                <w:lang w:val="en-US"/>
              </w:rPr>
            </w:pPr>
          </w:p>
        </w:tc>
        <w:tc>
          <w:tcPr>
            <w:tcW w:w="1270" w:type="dxa"/>
            <w:tcBorders>
              <w:top w:val="nil"/>
              <w:left w:val="nil"/>
              <w:bottom w:val="nil"/>
              <w:right w:val="nil"/>
            </w:tcBorders>
            <w:shd w:val="clear" w:color="auto" w:fill="auto"/>
            <w:hideMark/>
          </w:tcPr>
          <w:p w14:paraId="24418AB1" w14:textId="77777777" w:rsidR="00072092" w:rsidRPr="0020674D" w:rsidRDefault="00072092" w:rsidP="00DF5956">
            <w:pPr>
              <w:spacing w:line="480" w:lineRule="auto"/>
              <w:jc w:val="center"/>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&lt;0.001</w:t>
            </w:r>
          </w:p>
        </w:tc>
      </w:tr>
      <w:tr w:rsidR="00072092" w:rsidRPr="0020674D" w14:paraId="0F070FB0" w14:textId="77777777" w:rsidTr="00DF5956">
        <w:trPr>
          <w:trHeight w:val="300"/>
        </w:trPr>
        <w:tc>
          <w:tcPr>
            <w:tcW w:w="5109" w:type="dxa"/>
            <w:tcBorders>
              <w:top w:val="single" w:sz="8" w:space="0" w:color="000000"/>
              <w:left w:val="nil"/>
              <w:bottom w:val="nil"/>
              <w:right w:val="nil"/>
            </w:tcBorders>
            <w:shd w:val="clear" w:color="auto" w:fill="auto"/>
            <w:hideMark/>
          </w:tcPr>
          <w:p w14:paraId="1C6B4521"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Observations</w:t>
            </w:r>
          </w:p>
        </w:tc>
        <w:tc>
          <w:tcPr>
            <w:tcW w:w="4157" w:type="dxa"/>
            <w:gridSpan w:val="3"/>
            <w:tcBorders>
              <w:top w:val="single" w:sz="8" w:space="0" w:color="000000"/>
              <w:left w:val="nil"/>
              <w:bottom w:val="nil"/>
              <w:right w:val="nil"/>
            </w:tcBorders>
            <w:shd w:val="clear" w:color="auto" w:fill="auto"/>
            <w:hideMark/>
          </w:tcPr>
          <w:p w14:paraId="5A47C96C" w14:textId="77777777" w:rsidR="00072092" w:rsidRPr="0020674D" w:rsidRDefault="00072092" w:rsidP="00DF5956">
            <w:pPr>
              <w:spacing w:line="480" w:lineRule="auto"/>
              <w:rPr>
                <w:rFonts w:ascii="Times New Roman" w:eastAsia="Times New Roman" w:hAnsi="Times New Roman" w:cs="Times New Roman"/>
                <w:color w:val="000000"/>
                <w:lang w:val="en-US"/>
              </w:rPr>
            </w:pPr>
            <w:r w:rsidRPr="0020674D">
              <w:rPr>
                <w:rFonts w:ascii="Times New Roman" w:eastAsia="Times New Roman" w:hAnsi="Times New Roman" w:cs="Times New Roman"/>
                <w:color w:val="000000"/>
                <w:lang w:val="en-US"/>
              </w:rPr>
              <w:t>13050</w:t>
            </w:r>
          </w:p>
        </w:tc>
      </w:tr>
    </w:tbl>
    <w:p w14:paraId="375D5974" w14:textId="77777777" w:rsidR="006F2391" w:rsidRDefault="00000000">
      <w:pPr>
        <w:spacing w:before="240" w:after="240" w:line="480" w:lineRule="auto"/>
        <w:jc w:val="both"/>
      </w:pPr>
      <w:r>
        <w:rPr>
          <w:b/>
        </w:rPr>
        <w:t>Table S8</w:t>
      </w:r>
      <w:r>
        <w:t xml:space="preserve">. </w:t>
      </w:r>
      <w:r>
        <w:rPr>
          <w:b/>
        </w:rPr>
        <w:t xml:space="preserve">Estimates of the </w:t>
      </w:r>
      <w:r>
        <w:rPr>
          <w:b/>
          <w:color w:val="222222"/>
          <w:highlight w:val="white"/>
        </w:rPr>
        <w:t xml:space="preserve">mixed-effects time-varying logistic models </w:t>
      </w:r>
      <w:r>
        <w:rPr>
          <w:b/>
        </w:rPr>
        <w:t>fitted to resistance to ceftazidime as outcome</w:t>
      </w:r>
      <w:r>
        <w:t xml:space="preserve">. *: Interaction term between </w:t>
      </w:r>
      <w:r>
        <w:rPr>
          <w:i/>
        </w:rPr>
        <w:t>Used non-cephalosporin beta-lactams</w:t>
      </w:r>
      <w:r>
        <w:t xml:space="preserve"> and </w:t>
      </w:r>
      <w:r>
        <w:rPr>
          <w:i/>
        </w:rPr>
        <w:t>Days since cephalosporins use</w:t>
      </w:r>
      <w:r>
        <w:t xml:space="preserve">. #: number of. MRSA: Methicillin-resistant Staphylococcus aureus. ESBL: extended spectrum beta-lactamase. S(Days since cephalosporins use): The time-varying coefficient of </w:t>
      </w:r>
      <w:r>
        <w:rPr>
          <w:i/>
        </w:rPr>
        <w:t>Used cephalosporins</w:t>
      </w:r>
      <w:r>
        <w:t>, testing if this</w:t>
      </w:r>
      <w:r>
        <w:rPr>
          <w:color w:val="222222"/>
          <w:highlight w:val="white"/>
        </w:rPr>
        <w:t xml:space="preserve"> coefficient equals zero for all </w:t>
      </w:r>
      <w:r>
        <w:rPr>
          <w:i/>
          <w:color w:val="222222"/>
          <w:highlight w:val="white"/>
        </w:rPr>
        <w:t>t</w:t>
      </w:r>
      <w:r>
        <w:t>.</w:t>
      </w:r>
    </w:p>
    <w:p w14:paraId="133D8A8A" w14:textId="77777777" w:rsidR="006F2391" w:rsidRDefault="006F2391">
      <w:pPr>
        <w:spacing w:line="256" w:lineRule="auto"/>
        <w:jc w:val="both"/>
      </w:pPr>
    </w:p>
    <w:p w14:paraId="3AF889FA" w14:textId="77777777" w:rsidR="006F2391" w:rsidRDefault="00000000">
      <w:pPr>
        <w:spacing w:before="240" w:after="160" w:line="256" w:lineRule="auto"/>
        <w:jc w:val="both"/>
      </w:pPr>
      <w:r>
        <w:t xml:space="preserve"> </w:t>
      </w:r>
    </w:p>
    <w:tbl>
      <w:tblPr>
        <w:tblW w:w="9344" w:type="dxa"/>
        <w:tblLook w:val="04A0" w:firstRow="1" w:lastRow="0" w:firstColumn="1" w:lastColumn="0" w:noHBand="0" w:noVBand="1"/>
      </w:tblPr>
      <w:tblGrid>
        <w:gridCol w:w="4253"/>
        <w:gridCol w:w="1888"/>
        <w:gridCol w:w="1786"/>
        <w:gridCol w:w="1417"/>
      </w:tblGrid>
      <w:tr w:rsidR="0080596C" w:rsidRPr="00892A2C" w14:paraId="19E66308" w14:textId="77777777" w:rsidTr="00DF5956">
        <w:trPr>
          <w:trHeight w:val="315"/>
        </w:trPr>
        <w:tc>
          <w:tcPr>
            <w:tcW w:w="9344" w:type="dxa"/>
            <w:gridSpan w:val="4"/>
            <w:tcBorders>
              <w:top w:val="nil"/>
              <w:left w:val="nil"/>
              <w:bottom w:val="double" w:sz="6" w:space="0" w:color="000000"/>
              <w:right w:val="nil"/>
            </w:tcBorders>
            <w:shd w:val="clear" w:color="auto" w:fill="auto"/>
            <w:noWrap/>
            <w:vAlign w:val="center"/>
            <w:hideMark/>
          </w:tcPr>
          <w:p w14:paraId="0E1D6CDF" w14:textId="77777777" w:rsidR="0080596C" w:rsidRPr="00892A2C" w:rsidRDefault="0080596C" w:rsidP="00DF5956">
            <w:pPr>
              <w:spacing w:line="480" w:lineRule="auto"/>
              <w:rPr>
                <w:rFonts w:asciiTheme="majorBidi" w:eastAsia="Times New Roman" w:hAnsiTheme="majorBidi" w:cstheme="majorBidi"/>
                <w:b/>
                <w:bCs/>
                <w:color w:val="000000"/>
                <w:sz w:val="24"/>
                <w:szCs w:val="24"/>
                <w:lang w:val="en-US"/>
              </w:rPr>
            </w:pPr>
            <w:r w:rsidRPr="00892A2C">
              <w:rPr>
                <w:rFonts w:asciiTheme="majorBidi" w:eastAsia="Times New Roman" w:hAnsiTheme="majorBidi" w:cstheme="majorBidi"/>
                <w:b/>
                <w:bCs/>
                <w:color w:val="000000"/>
                <w:sz w:val="24"/>
                <w:szCs w:val="24"/>
                <w:lang w:val="en-US"/>
              </w:rPr>
              <w:t>Resistance to ciprofloxacin</w:t>
            </w:r>
          </w:p>
        </w:tc>
      </w:tr>
      <w:tr w:rsidR="0080596C" w:rsidRPr="00892A2C" w14:paraId="7D91520F" w14:textId="77777777" w:rsidTr="00DF5956">
        <w:trPr>
          <w:trHeight w:val="661"/>
        </w:trPr>
        <w:tc>
          <w:tcPr>
            <w:tcW w:w="4253" w:type="dxa"/>
            <w:tcBorders>
              <w:top w:val="nil"/>
              <w:left w:val="nil"/>
              <w:bottom w:val="single" w:sz="8" w:space="0" w:color="000000"/>
              <w:right w:val="nil"/>
            </w:tcBorders>
            <w:shd w:val="clear" w:color="auto" w:fill="auto"/>
            <w:vAlign w:val="center"/>
            <w:hideMark/>
          </w:tcPr>
          <w:p w14:paraId="3671F057" w14:textId="77777777" w:rsidR="0080596C" w:rsidRPr="00892A2C" w:rsidRDefault="0080596C" w:rsidP="00DF5956">
            <w:pPr>
              <w:spacing w:line="480" w:lineRule="auto"/>
              <w:rPr>
                <w:rFonts w:ascii="Times New Roman" w:eastAsia="Times New Roman" w:hAnsi="Times New Roman" w:cs="Times New Roman"/>
                <w:i/>
                <w:iCs/>
                <w:color w:val="000000"/>
                <w:sz w:val="24"/>
                <w:szCs w:val="24"/>
                <w:lang w:val="en-US"/>
              </w:rPr>
            </w:pPr>
            <w:r w:rsidRPr="00892A2C">
              <w:rPr>
                <w:rFonts w:ascii="Times New Roman" w:eastAsia="Times New Roman" w:hAnsi="Times New Roman" w:cs="Times New Roman"/>
                <w:i/>
                <w:iCs/>
                <w:color w:val="000000"/>
                <w:sz w:val="24"/>
                <w:szCs w:val="24"/>
                <w:lang w:val="en-US"/>
              </w:rPr>
              <w:t>Variable</w:t>
            </w:r>
          </w:p>
        </w:tc>
        <w:tc>
          <w:tcPr>
            <w:tcW w:w="1888" w:type="dxa"/>
            <w:tcBorders>
              <w:top w:val="nil"/>
              <w:left w:val="nil"/>
              <w:bottom w:val="single" w:sz="8" w:space="0" w:color="000000"/>
              <w:right w:val="nil"/>
            </w:tcBorders>
            <w:shd w:val="clear" w:color="auto" w:fill="auto"/>
            <w:vAlign w:val="center"/>
            <w:hideMark/>
          </w:tcPr>
          <w:p w14:paraId="4C1E098E" w14:textId="77777777" w:rsidR="0080596C" w:rsidRPr="00892A2C" w:rsidRDefault="0080596C" w:rsidP="00DF5956">
            <w:pPr>
              <w:spacing w:line="480" w:lineRule="auto"/>
              <w:jc w:val="center"/>
              <w:rPr>
                <w:rFonts w:ascii="Times New Roman" w:eastAsia="Times New Roman" w:hAnsi="Times New Roman" w:cs="Times New Roman"/>
                <w:i/>
                <w:iCs/>
                <w:color w:val="000000"/>
                <w:sz w:val="24"/>
                <w:szCs w:val="24"/>
                <w:lang w:val="en-US"/>
              </w:rPr>
            </w:pPr>
            <w:r w:rsidRPr="00892A2C">
              <w:rPr>
                <w:rFonts w:ascii="Times New Roman" w:eastAsia="Times New Roman" w:hAnsi="Times New Roman" w:cs="Times New Roman"/>
                <w:i/>
                <w:iCs/>
                <w:color w:val="000000"/>
                <w:sz w:val="24"/>
                <w:szCs w:val="24"/>
                <w:lang w:val="en-US"/>
              </w:rPr>
              <w:t>Odds Ratio</w:t>
            </w:r>
          </w:p>
        </w:tc>
        <w:tc>
          <w:tcPr>
            <w:tcW w:w="1786" w:type="dxa"/>
            <w:tcBorders>
              <w:top w:val="nil"/>
              <w:left w:val="nil"/>
              <w:bottom w:val="single" w:sz="8" w:space="0" w:color="000000"/>
              <w:right w:val="nil"/>
            </w:tcBorders>
            <w:shd w:val="clear" w:color="auto" w:fill="auto"/>
            <w:vAlign w:val="center"/>
            <w:hideMark/>
          </w:tcPr>
          <w:p w14:paraId="37615F28" w14:textId="77777777" w:rsidR="0080596C" w:rsidRPr="00892A2C" w:rsidRDefault="0080596C" w:rsidP="00DF5956">
            <w:pPr>
              <w:spacing w:line="480" w:lineRule="auto"/>
              <w:jc w:val="center"/>
              <w:rPr>
                <w:rFonts w:ascii="Times New Roman" w:eastAsia="Times New Roman" w:hAnsi="Times New Roman" w:cs="Times New Roman"/>
                <w:i/>
                <w:iCs/>
                <w:color w:val="000000"/>
                <w:sz w:val="24"/>
                <w:szCs w:val="24"/>
                <w:lang w:val="en-US"/>
              </w:rPr>
            </w:pPr>
            <w:r w:rsidRPr="00892A2C">
              <w:rPr>
                <w:rFonts w:ascii="Times New Roman" w:eastAsia="Times New Roman" w:hAnsi="Times New Roman" w:cs="Times New Roman"/>
                <w:i/>
                <w:iCs/>
                <w:color w:val="000000"/>
                <w:sz w:val="24"/>
                <w:szCs w:val="24"/>
                <w:lang w:val="en-US"/>
              </w:rPr>
              <w:t>95% CI</w:t>
            </w:r>
          </w:p>
        </w:tc>
        <w:tc>
          <w:tcPr>
            <w:tcW w:w="1417" w:type="dxa"/>
            <w:tcBorders>
              <w:top w:val="nil"/>
              <w:left w:val="nil"/>
              <w:bottom w:val="single" w:sz="8" w:space="0" w:color="000000"/>
              <w:right w:val="nil"/>
            </w:tcBorders>
            <w:shd w:val="clear" w:color="auto" w:fill="auto"/>
            <w:vAlign w:val="center"/>
            <w:hideMark/>
          </w:tcPr>
          <w:p w14:paraId="2D8C61D1" w14:textId="77777777" w:rsidR="0080596C" w:rsidRPr="00892A2C" w:rsidRDefault="0080596C" w:rsidP="00DF5956">
            <w:pPr>
              <w:spacing w:line="480" w:lineRule="auto"/>
              <w:jc w:val="center"/>
              <w:rPr>
                <w:rFonts w:ascii="Times New Roman" w:eastAsia="Times New Roman" w:hAnsi="Times New Roman" w:cs="Times New Roman"/>
                <w:i/>
                <w:iCs/>
                <w:color w:val="000000"/>
                <w:sz w:val="24"/>
                <w:szCs w:val="24"/>
                <w:lang w:val="en-US"/>
              </w:rPr>
            </w:pPr>
            <w:r w:rsidRPr="00892A2C">
              <w:rPr>
                <w:rFonts w:ascii="Times New Roman" w:eastAsia="Times New Roman" w:hAnsi="Times New Roman" w:cs="Times New Roman"/>
                <w:i/>
                <w:iCs/>
                <w:color w:val="000000"/>
                <w:sz w:val="24"/>
                <w:szCs w:val="24"/>
                <w:lang w:val="en-US"/>
              </w:rPr>
              <w:t>P-value</w:t>
            </w:r>
          </w:p>
        </w:tc>
      </w:tr>
      <w:tr w:rsidR="0080596C" w:rsidRPr="00892A2C" w14:paraId="31650203" w14:textId="77777777" w:rsidTr="00DF5956">
        <w:trPr>
          <w:trHeight w:val="315"/>
        </w:trPr>
        <w:tc>
          <w:tcPr>
            <w:tcW w:w="4253" w:type="dxa"/>
            <w:tcBorders>
              <w:top w:val="nil"/>
              <w:left w:val="nil"/>
              <w:bottom w:val="nil"/>
              <w:right w:val="nil"/>
            </w:tcBorders>
            <w:shd w:val="clear" w:color="auto" w:fill="auto"/>
            <w:vAlign w:val="center"/>
            <w:hideMark/>
          </w:tcPr>
          <w:p w14:paraId="4B06000F"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Age</w:t>
            </w:r>
          </w:p>
        </w:tc>
        <w:tc>
          <w:tcPr>
            <w:tcW w:w="1888" w:type="dxa"/>
            <w:tcBorders>
              <w:top w:val="nil"/>
              <w:left w:val="nil"/>
              <w:bottom w:val="nil"/>
              <w:right w:val="nil"/>
            </w:tcBorders>
            <w:shd w:val="clear" w:color="auto" w:fill="auto"/>
            <w:vAlign w:val="center"/>
            <w:hideMark/>
          </w:tcPr>
          <w:p w14:paraId="403D2DF8"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1.01</w:t>
            </w:r>
          </w:p>
        </w:tc>
        <w:tc>
          <w:tcPr>
            <w:tcW w:w="1786" w:type="dxa"/>
            <w:tcBorders>
              <w:top w:val="nil"/>
              <w:left w:val="nil"/>
              <w:bottom w:val="nil"/>
              <w:right w:val="nil"/>
            </w:tcBorders>
            <w:shd w:val="clear" w:color="auto" w:fill="auto"/>
            <w:vAlign w:val="center"/>
            <w:hideMark/>
          </w:tcPr>
          <w:p w14:paraId="061959DD"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1.01 – 1.02</w:t>
            </w:r>
          </w:p>
        </w:tc>
        <w:tc>
          <w:tcPr>
            <w:tcW w:w="1417" w:type="dxa"/>
            <w:tcBorders>
              <w:top w:val="nil"/>
              <w:left w:val="nil"/>
              <w:bottom w:val="nil"/>
              <w:right w:val="nil"/>
            </w:tcBorders>
            <w:shd w:val="clear" w:color="auto" w:fill="auto"/>
            <w:vAlign w:val="center"/>
            <w:hideMark/>
          </w:tcPr>
          <w:p w14:paraId="159933CD"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&lt;0.001</w:t>
            </w:r>
          </w:p>
        </w:tc>
      </w:tr>
      <w:tr w:rsidR="0080596C" w:rsidRPr="00892A2C" w14:paraId="66AFDC29" w14:textId="77777777" w:rsidTr="00DF5956">
        <w:trPr>
          <w:trHeight w:val="315"/>
        </w:trPr>
        <w:tc>
          <w:tcPr>
            <w:tcW w:w="4253" w:type="dxa"/>
            <w:tcBorders>
              <w:top w:val="nil"/>
              <w:left w:val="nil"/>
              <w:bottom w:val="nil"/>
              <w:right w:val="nil"/>
            </w:tcBorders>
            <w:shd w:val="clear" w:color="auto" w:fill="auto"/>
            <w:vAlign w:val="center"/>
            <w:hideMark/>
          </w:tcPr>
          <w:p w14:paraId="0B0AEBF5"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Sex (male)</w:t>
            </w:r>
          </w:p>
        </w:tc>
        <w:tc>
          <w:tcPr>
            <w:tcW w:w="1888" w:type="dxa"/>
            <w:tcBorders>
              <w:top w:val="nil"/>
              <w:left w:val="nil"/>
              <w:bottom w:val="nil"/>
              <w:right w:val="nil"/>
            </w:tcBorders>
            <w:shd w:val="clear" w:color="auto" w:fill="auto"/>
            <w:vAlign w:val="center"/>
            <w:hideMark/>
          </w:tcPr>
          <w:p w14:paraId="3D0AD8B1"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1.33</w:t>
            </w:r>
          </w:p>
        </w:tc>
        <w:tc>
          <w:tcPr>
            <w:tcW w:w="1786" w:type="dxa"/>
            <w:tcBorders>
              <w:top w:val="nil"/>
              <w:left w:val="nil"/>
              <w:bottom w:val="nil"/>
              <w:right w:val="nil"/>
            </w:tcBorders>
            <w:shd w:val="clear" w:color="auto" w:fill="auto"/>
            <w:vAlign w:val="center"/>
            <w:hideMark/>
          </w:tcPr>
          <w:p w14:paraId="6427CB1A"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1.18 – 1.50</w:t>
            </w:r>
          </w:p>
        </w:tc>
        <w:tc>
          <w:tcPr>
            <w:tcW w:w="1417" w:type="dxa"/>
            <w:tcBorders>
              <w:top w:val="nil"/>
              <w:left w:val="nil"/>
              <w:bottom w:val="nil"/>
              <w:right w:val="nil"/>
            </w:tcBorders>
            <w:shd w:val="clear" w:color="auto" w:fill="auto"/>
            <w:vAlign w:val="center"/>
            <w:hideMark/>
          </w:tcPr>
          <w:p w14:paraId="65A78540"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&lt;0.001</w:t>
            </w:r>
          </w:p>
        </w:tc>
      </w:tr>
      <w:tr w:rsidR="0080596C" w:rsidRPr="00892A2C" w14:paraId="2E407BBE" w14:textId="77777777" w:rsidTr="00DF5956">
        <w:trPr>
          <w:trHeight w:val="315"/>
        </w:trPr>
        <w:tc>
          <w:tcPr>
            <w:tcW w:w="4253" w:type="dxa"/>
            <w:tcBorders>
              <w:top w:val="nil"/>
              <w:left w:val="nil"/>
              <w:bottom w:val="nil"/>
              <w:right w:val="nil"/>
            </w:tcBorders>
            <w:shd w:val="clear" w:color="auto" w:fill="auto"/>
            <w:vAlign w:val="center"/>
            <w:hideMark/>
          </w:tcPr>
          <w:p w14:paraId="039E1107"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b/>
                <w:bCs/>
                <w:color w:val="000000"/>
                <w:sz w:val="24"/>
                <w:szCs w:val="24"/>
                <w:lang w:val="en-US"/>
              </w:rPr>
              <w:t>#</w:t>
            </w:r>
            <w:r w:rsidRPr="00892A2C">
              <w:rPr>
                <w:rFonts w:ascii="Times New Roman" w:eastAsia="Times New Roman" w:hAnsi="Times New Roman" w:cs="Times New Roman"/>
                <w:color w:val="000000"/>
                <w:sz w:val="24"/>
                <w:szCs w:val="24"/>
                <w:lang w:val="en-US"/>
              </w:rPr>
              <w:t xml:space="preserve"> Times hospitalized past year</w:t>
            </w:r>
          </w:p>
        </w:tc>
        <w:tc>
          <w:tcPr>
            <w:tcW w:w="1888" w:type="dxa"/>
            <w:tcBorders>
              <w:top w:val="nil"/>
              <w:left w:val="nil"/>
              <w:bottom w:val="nil"/>
              <w:right w:val="nil"/>
            </w:tcBorders>
            <w:shd w:val="clear" w:color="auto" w:fill="auto"/>
            <w:vAlign w:val="center"/>
            <w:hideMark/>
          </w:tcPr>
          <w:p w14:paraId="61FFDDE2"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1.05</w:t>
            </w:r>
          </w:p>
        </w:tc>
        <w:tc>
          <w:tcPr>
            <w:tcW w:w="1786" w:type="dxa"/>
            <w:tcBorders>
              <w:top w:val="nil"/>
              <w:left w:val="nil"/>
              <w:bottom w:val="nil"/>
              <w:right w:val="nil"/>
            </w:tcBorders>
            <w:shd w:val="clear" w:color="auto" w:fill="auto"/>
            <w:vAlign w:val="center"/>
            <w:hideMark/>
          </w:tcPr>
          <w:p w14:paraId="2FF0049D"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1.02 – 1.10</w:t>
            </w:r>
          </w:p>
        </w:tc>
        <w:tc>
          <w:tcPr>
            <w:tcW w:w="1417" w:type="dxa"/>
            <w:tcBorders>
              <w:top w:val="nil"/>
              <w:left w:val="nil"/>
              <w:bottom w:val="nil"/>
              <w:right w:val="nil"/>
            </w:tcBorders>
            <w:shd w:val="clear" w:color="auto" w:fill="auto"/>
            <w:vAlign w:val="center"/>
            <w:hideMark/>
          </w:tcPr>
          <w:p w14:paraId="25EDC8E3"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0.006</w:t>
            </w:r>
          </w:p>
        </w:tc>
      </w:tr>
      <w:tr w:rsidR="0080596C" w:rsidRPr="00892A2C" w14:paraId="486AB968" w14:textId="77777777" w:rsidTr="00DF5956">
        <w:trPr>
          <w:trHeight w:val="315"/>
        </w:trPr>
        <w:tc>
          <w:tcPr>
            <w:tcW w:w="4253" w:type="dxa"/>
            <w:tcBorders>
              <w:top w:val="nil"/>
              <w:left w:val="nil"/>
              <w:bottom w:val="nil"/>
              <w:right w:val="nil"/>
            </w:tcBorders>
            <w:shd w:val="clear" w:color="auto" w:fill="auto"/>
            <w:vAlign w:val="center"/>
            <w:hideMark/>
          </w:tcPr>
          <w:p w14:paraId="7AD7E23D"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lastRenderedPageBreak/>
              <w:t>Had catheter</w:t>
            </w:r>
          </w:p>
        </w:tc>
        <w:tc>
          <w:tcPr>
            <w:tcW w:w="1888" w:type="dxa"/>
            <w:tcBorders>
              <w:top w:val="nil"/>
              <w:left w:val="nil"/>
              <w:bottom w:val="nil"/>
              <w:right w:val="nil"/>
            </w:tcBorders>
            <w:shd w:val="clear" w:color="auto" w:fill="auto"/>
            <w:vAlign w:val="center"/>
            <w:hideMark/>
          </w:tcPr>
          <w:p w14:paraId="470F4388"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1.41</w:t>
            </w:r>
          </w:p>
        </w:tc>
        <w:tc>
          <w:tcPr>
            <w:tcW w:w="1786" w:type="dxa"/>
            <w:tcBorders>
              <w:top w:val="nil"/>
              <w:left w:val="nil"/>
              <w:bottom w:val="nil"/>
              <w:right w:val="nil"/>
            </w:tcBorders>
            <w:shd w:val="clear" w:color="auto" w:fill="auto"/>
            <w:vAlign w:val="center"/>
            <w:hideMark/>
          </w:tcPr>
          <w:p w14:paraId="2F9E9E89"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1.23 – 1.62</w:t>
            </w:r>
          </w:p>
        </w:tc>
        <w:tc>
          <w:tcPr>
            <w:tcW w:w="1417" w:type="dxa"/>
            <w:tcBorders>
              <w:top w:val="nil"/>
              <w:left w:val="nil"/>
              <w:bottom w:val="nil"/>
              <w:right w:val="nil"/>
            </w:tcBorders>
            <w:shd w:val="clear" w:color="auto" w:fill="auto"/>
            <w:vAlign w:val="center"/>
            <w:hideMark/>
          </w:tcPr>
          <w:p w14:paraId="7334B759"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&lt;0.001</w:t>
            </w:r>
          </w:p>
        </w:tc>
      </w:tr>
      <w:tr w:rsidR="0080596C" w:rsidRPr="00892A2C" w14:paraId="043F3C56" w14:textId="77777777" w:rsidTr="00DF5956">
        <w:trPr>
          <w:trHeight w:val="315"/>
        </w:trPr>
        <w:tc>
          <w:tcPr>
            <w:tcW w:w="4253" w:type="dxa"/>
            <w:tcBorders>
              <w:top w:val="nil"/>
              <w:left w:val="nil"/>
              <w:bottom w:val="nil"/>
              <w:right w:val="nil"/>
            </w:tcBorders>
            <w:shd w:val="clear" w:color="auto" w:fill="auto"/>
            <w:vAlign w:val="center"/>
            <w:hideMark/>
          </w:tcPr>
          <w:p w14:paraId="4157B029"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Nosocomial</w:t>
            </w:r>
          </w:p>
        </w:tc>
        <w:tc>
          <w:tcPr>
            <w:tcW w:w="1888" w:type="dxa"/>
            <w:tcBorders>
              <w:top w:val="nil"/>
              <w:left w:val="nil"/>
              <w:bottom w:val="nil"/>
              <w:right w:val="nil"/>
            </w:tcBorders>
            <w:shd w:val="clear" w:color="auto" w:fill="auto"/>
            <w:vAlign w:val="center"/>
            <w:hideMark/>
          </w:tcPr>
          <w:p w14:paraId="5C0DE584"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1.03</w:t>
            </w:r>
          </w:p>
        </w:tc>
        <w:tc>
          <w:tcPr>
            <w:tcW w:w="1786" w:type="dxa"/>
            <w:tcBorders>
              <w:top w:val="nil"/>
              <w:left w:val="nil"/>
              <w:bottom w:val="nil"/>
              <w:right w:val="nil"/>
            </w:tcBorders>
            <w:shd w:val="clear" w:color="auto" w:fill="auto"/>
            <w:vAlign w:val="center"/>
            <w:hideMark/>
          </w:tcPr>
          <w:p w14:paraId="1C2AE3E1"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0.92 – 1.16</w:t>
            </w:r>
          </w:p>
        </w:tc>
        <w:tc>
          <w:tcPr>
            <w:tcW w:w="1417" w:type="dxa"/>
            <w:tcBorders>
              <w:top w:val="nil"/>
              <w:left w:val="nil"/>
              <w:bottom w:val="nil"/>
              <w:right w:val="nil"/>
            </w:tcBorders>
            <w:shd w:val="clear" w:color="auto" w:fill="auto"/>
            <w:vAlign w:val="center"/>
            <w:hideMark/>
          </w:tcPr>
          <w:p w14:paraId="3474E9EF"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0.619</w:t>
            </w:r>
          </w:p>
        </w:tc>
      </w:tr>
      <w:tr w:rsidR="0080596C" w:rsidRPr="00892A2C" w14:paraId="22F61F87" w14:textId="77777777" w:rsidTr="00DF5956">
        <w:trPr>
          <w:trHeight w:val="315"/>
        </w:trPr>
        <w:tc>
          <w:tcPr>
            <w:tcW w:w="4253" w:type="dxa"/>
            <w:tcBorders>
              <w:top w:val="nil"/>
              <w:left w:val="nil"/>
              <w:bottom w:val="nil"/>
              <w:right w:val="nil"/>
            </w:tcBorders>
            <w:shd w:val="clear" w:color="auto" w:fill="auto"/>
            <w:vAlign w:val="center"/>
            <w:hideMark/>
          </w:tcPr>
          <w:p w14:paraId="08FA5FCD"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Diabetes</w:t>
            </w:r>
          </w:p>
        </w:tc>
        <w:tc>
          <w:tcPr>
            <w:tcW w:w="1888" w:type="dxa"/>
            <w:tcBorders>
              <w:top w:val="nil"/>
              <w:left w:val="nil"/>
              <w:bottom w:val="nil"/>
              <w:right w:val="nil"/>
            </w:tcBorders>
            <w:shd w:val="clear" w:color="auto" w:fill="auto"/>
            <w:vAlign w:val="center"/>
            <w:hideMark/>
          </w:tcPr>
          <w:p w14:paraId="0839E390"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1.29</w:t>
            </w:r>
          </w:p>
        </w:tc>
        <w:tc>
          <w:tcPr>
            <w:tcW w:w="1786" w:type="dxa"/>
            <w:tcBorders>
              <w:top w:val="nil"/>
              <w:left w:val="nil"/>
              <w:bottom w:val="nil"/>
              <w:right w:val="nil"/>
            </w:tcBorders>
            <w:shd w:val="clear" w:color="auto" w:fill="auto"/>
            <w:vAlign w:val="center"/>
            <w:hideMark/>
          </w:tcPr>
          <w:p w14:paraId="2FDBC59C"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1.10 – 1.50</w:t>
            </w:r>
          </w:p>
        </w:tc>
        <w:tc>
          <w:tcPr>
            <w:tcW w:w="1417" w:type="dxa"/>
            <w:tcBorders>
              <w:top w:val="nil"/>
              <w:left w:val="nil"/>
              <w:bottom w:val="nil"/>
              <w:right w:val="nil"/>
            </w:tcBorders>
            <w:shd w:val="clear" w:color="auto" w:fill="auto"/>
            <w:vAlign w:val="center"/>
            <w:hideMark/>
          </w:tcPr>
          <w:p w14:paraId="1D38B14A"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0.001</w:t>
            </w:r>
          </w:p>
        </w:tc>
      </w:tr>
      <w:tr w:rsidR="0080596C" w:rsidRPr="00892A2C" w14:paraId="0469A1FC" w14:textId="77777777" w:rsidTr="00DF5956">
        <w:trPr>
          <w:trHeight w:val="315"/>
        </w:trPr>
        <w:tc>
          <w:tcPr>
            <w:tcW w:w="4253" w:type="dxa"/>
            <w:tcBorders>
              <w:top w:val="nil"/>
              <w:left w:val="nil"/>
              <w:bottom w:val="nil"/>
              <w:right w:val="nil"/>
            </w:tcBorders>
            <w:shd w:val="clear" w:color="auto" w:fill="auto"/>
            <w:vAlign w:val="center"/>
            <w:hideMark/>
          </w:tcPr>
          <w:p w14:paraId="572447FF"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Immunosuppression</w:t>
            </w:r>
          </w:p>
        </w:tc>
        <w:tc>
          <w:tcPr>
            <w:tcW w:w="1888" w:type="dxa"/>
            <w:tcBorders>
              <w:top w:val="nil"/>
              <w:left w:val="nil"/>
              <w:bottom w:val="nil"/>
              <w:right w:val="nil"/>
            </w:tcBorders>
            <w:shd w:val="clear" w:color="auto" w:fill="auto"/>
            <w:vAlign w:val="center"/>
            <w:hideMark/>
          </w:tcPr>
          <w:p w14:paraId="25EAE631"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1.06</w:t>
            </w:r>
          </w:p>
        </w:tc>
        <w:tc>
          <w:tcPr>
            <w:tcW w:w="1786" w:type="dxa"/>
            <w:tcBorders>
              <w:top w:val="nil"/>
              <w:left w:val="nil"/>
              <w:bottom w:val="nil"/>
              <w:right w:val="nil"/>
            </w:tcBorders>
            <w:shd w:val="clear" w:color="auto" w:fill="auto"/>
            <w:vAlign w:val="center"/>
            <w:hideMark/>
          </w:tcPr>
          <w:p w14:paraId="3F8DB680"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0.80 – 1.39</w:t>
            </w:r>
          </w:p>
        </w:tc>
        <w:tc>
          <w:tcPr>
            <w:tcW w:w="1417" w:type="dxa"/>
            <w:tcBorders>
              <w:top w:val="nil"/>
              <w:left w:val="nil"/>
              <w:bottom w:val="nil"/>
              <w:right w:val="nil"/>
            </w:tcBorders>
            <w:shd w:val="clear" w:color="auto" w:fill="auto"/>
            <w:vAlign w:val="center"/>
            <w:hideMark/>
          </w:tcPr>
          <w:p w14:paraId="3A9F1807"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0.704</w:t>
            </w:r>
          </w:p>
        </w:tc>
      </w:tr>
      <w:tr w:rsidR="0080596C" w:rsidRPr="00892A2C" w14:paraId="1F3C193E" w14:textId="77777777" w:rsidTr="00DF5956">
        <w:trPr>
          <w:trHeight w:val="315"/>
        </w:trPr>
        <w:tc>
          <w:tcPr>
            <w:tcW w:w="4253" w:type="dxa"/>
            <w:tcBorders>
              <w:top w:val="nil"/>
              <w:left w:val="nil"/>
              <w:bottom w:val="nil"/>
              <w:right w:val="nil"/>
            </w:tcBorders>
            <w:shd w:val="clear" w:color="auto" w:fill="auto"/>
            <w:vAlign w:val="center"/>
            <w:hideMark/>
          </w:tcPr>
          <w:p w14:paraId="6377E110"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Culture drawn at the surgical unit</w:t>
            </w:r>
          </w:p>
        </w:tc>
        <w:tc>
          <w:tcPr>
            <w:tcW w:w="1888" w:type="dxa"/>
            <w:tcBorders>
              <w:top w:val="nil"/>
              <w:left w:val="nil"/>
              <w:bottom w:val="nil"/>
              <w:right w:val="nil"/>
            </w:tcBorders>
            <w:shd w:val="clear" w:color="auto" w:fill="auto"/>
            <w:vAlign w:val="center"/>
            <w:hideMark/>
          </w:tcPr>
          <w:p w14:paraId="09021C93"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0.91</w:t>
            </w:r>
          </w:p>
        </w:tc>
        <w:tc>
          <w:tcPr>
            <w:tcW w:w="1786" w:type="dxa"/>
            <w:tcBorders>
              <w:top w:val="nil"/>
              <w:left w:val="nil"/>
              <w:bottom w:val="nil"/>
              <w:right w:val="nil"/>
            </w:tcBorders>
            <w:shd w:val="clear" w:color="auto" w:fill="auto"/>
            <w:vAlign w:val="center"/>
            <w:hideMark/>
          </w:tcPr>
          <w:p w14:paraId="310EED40"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0.78 – 1.07</w:t>
            </w:r>
          </w:p>
        </w:tc>
        <w:tc>
          <w:tcPr>
            <w:tcW w:w="1417" w:type="dxa"/>
            <w:tcBorders>
              <w:top w:val="nil"/>
              <w:left w:val="nil"/>
              <w:bottom w:val="nil"/>
              <w:right w:val="nil"/>
            </w:tcBorders>
            <w:shd w:val="clear" w:color="auto" w:fill="auto"/>
            <w:vAlign w:val="center"/>
            <w:hideMark/>
          </w:tcPr>
          <w:p w14:paraId="24B06C6B"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0.268</w:t>
            </w:r>
          </w:p>
        </w:tc>
      </w:tr>
      <w:tr w:rsidR="0080596C" w:rsidRPr="00892A2C" w14:paraId="5F1CF753" w14:textId="77777777" w:rsidTr="00DF5956">
        <w:trPr>
          <w:trHeight w:val="315"/>
        </w:trPr>
        <w:tc>
          <w:tcPr>
            <w:tcW w:w="4253" w:type="dxa"/>
            <w:tcBorders>
              <w:top w:val="nil"/>
              <w:left w:val="nil"/>
              <w:bottom w:val="nil"/>
              <w:right w:val="nil"/>
            </w:tcBorders>
            <w:shd w:val="clear" w:color="auto" w:fill="auto"/>
            <w:vAlign w:val="center"/>
            <w:hideMark/>
          </w:tcPr>
          <w:p w14:paraId="5FA1273A"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Culture drawn at the orthopedic unit</w:t>
            </w:r>
          </w:p>
        </w:tc>
        <w:tc>
          <w:tcPr>
            <w:tcW w:w="1888" w:type="dxa"/>
            <w:tcBorders>
              <w:top w:val="nil"/>
              <w:left w:val="nil"/>
              <w:bottom w:val="nil"/>
              <w:right w:val="nil"/>
            </w:tcBorders>
            <w:shd w:val="clear" w:color="auto" w:fill="auto"/>
            <w:vAlign w:val="center"/>
            <w:hideMark/>
          </w:tcPr>
          <w:p w14:paraId="446AD5C1"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0.84</w:t>
            </w:r>
          </w:p>
        </w:tc>
        <w:tc>
          <w:tcPr>
            <w:tcW w:w="1786" w:type="dxa"/>
            <w:tcBorders>
              <w:top w:val="nil"/>
              <w:left w:val="nil"/>
              <w:bottom w:val="nil"/>
              <w:right w:val="nil"/>
            </w:tcBorders>
            <w:shd w:val="clear" w:color="auto" w:fill="auto"/>
            <w:vAlign w:val="center"/>
            <w:hideMark/>
          </w:tcPr>
          <w:p w14:paraId="5197265A"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0.68 – 1.04</w:t>
            </w:r>
          </w:p>
        </w:tc>
        <w:tc>
          <w:tcPr>
            <w:tcW w:w="1417" w:type="dxa"/>
            <w:tcBorders>
              <w:top w:val="nil"/>
              <w:left w:val="nil"/>
              <w:bottom w:val="nil"/>
              <w:right w:val="nil"/>
            </w:tcBorders>
            <w:shd w:val="clear" w:color="auto" w:fill="auto"/>
            <w:vAlign w:val="center"/>
            <w:hideMark/>
          </w:tcPr>
          <w:p w14:paraId="2EA73159"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0.112</w:t>
            </w:r>
          </w:p>
        </w:tc>
      </w:tr>
      <w:tr w:rsidR="0080596C" w:rsidRPr="00892A2C" w14:paraId="5424ADED" w14:textId="77777777" w:rsidTr="00DF5956">
        <w:trPr>
          <w:trHeight w:val="315"/>
        </w:trPr>
        <w:tc>
          <w:tcPr>
            <w:tcW w:w="4253" w:type="dxa"/>
            <w:tcBorders>
              <w:top w:val="nil"/>
              <w:left w:val="nil"/>
              <w:bottom w:val="nil"/>
              <w:right w:val="nil"/>
            </w:tcBorders>
            <w:shd w:val="clear" w:color="auto" w:fill="auto"/>
            <w:vAlign w:val="center"/>
          </w:tcPr>
          <w:p w14:paraId="75491CBE"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Culture drawn at ER</w:t>
            </w:r>
          </w:p>
        </w:tc>
        <w:tc>
          <w:tcPr>
            <w:tcW w:w="1888" w:type="dxa"/>
            <w:tcBorders>
              <w:top w:val="nil"/>
              <w:left w:val="nil"/>
              <w:bottom w:val="nil"/>
              <w:right w:val="nil"/>
            </w:tcBorders>
            <w:shd w:val="clear" w:color="auto" w:fill="auto"/>
            <w:vAlign w:val="center"/>
          </w:tcPr>
          <w:p w14:paraId="10E08CF4"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1.02</w:t>
            </w:r>
          </w:p>
        </w:tc>
        <w:tc>
          <w:tcPr>
            <w:tcW w:w="1786" w:type="dxa"/>
            <w:tcBorders>
              <w:top w:val="nil"/>
              <w:left w:val="nil"/>
              <w:bottom w:val="nil"/>
              <w:right w:val="nil"/>
            </w:tcBorders>
            <w:shd w:val="clear" w:color="auto" w:fill="auto"/>
            <w:vAlign w:val="center"/>
          </w:tcPr>
          <w:p w14:paraId="118C1DB9"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0.70 – 1.48</w:t>
            </w:r>
          </w:p>
        </w:tc>
        <w:tc>
          <w:tcPr>
            <w:tcW w:w="1417" w:type="dxa"/>
            <w:tcBorders>
              <w:top w:val="nil"/>
              <w:left w:val="nil"/>
              <w:bottom w:val="nil"/>
              <w:right w:val="nil"/>
            </w:tcBorders>
            <w:shd w:val="clear" w:color="auto" w:fill="auto"/>
            <w:vAlign w:val="center"/>
          </w:tcPr>
          <w:p w14:paraId="475CF4B5"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0.911</w:t>
            </w:r>
          </w:p>
        </w:tc>
      </w:tr>
      <w:tr w:rsidR="0080596C" w:rsidRPr="00892A2C" w14:paraId="03627455" w14:textId="77777777" w:rsidTr="00DF5956">
        <w:trPr>
          <w:trHeight w:val="315"/>
        </w:trPr>
        <w:tc>
          <w:tcPr>
            <w:tcW w:w="4253" w:type="dxa"/>
            <w:tcBorders>
              <w:top w:val="nil"/>
              <w:left w:val="nil"/>
              <w:bottom w:val="nil"/>
              <w:right w:val="nil"/>
            </w:tcBorders>
            <w:shd w:val="clear" w:color="auto" w:fill="auto"/>
            <w:vAlign w:val="center"/>
            <w:hideMark/>
          </w:tcPr>
          <w:p w14:paraId="1E3145B3"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Culture drawn at other unit</w:t>
            </w:r>
          </w:p>
        </w:tc>
        <w:tc>
          <w:tcPr>
            <w:tcW w:w="1888" w:type="dxa"/>
            <w:tcBorders>
              <w:top w:val="nil"/>
              <w:left w:val="nil"/>
              <w:bottom w:val="nil"/>
              <w:right w:val="nil"/>
            </w:tcBorders>
            <w:shd w:val="clear" w:color="auto" w:fill="auto"/>
            <w:vAlign w:val="center"/>
            <w:hideMark/>
          </w:tcPr>
          <w:p w14:paraId="634BAD61"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0.59</w:t>
            </w:r>
          </w:p>
        </w:tc>
        <w:tc>
          <w:tcPr>
            <w:tcW w:w="1786" w:type="dxa"/>
            <w:tcBorders>
              <w:top w:val="nil"/>
              <w:left w:val="nil"/>
              <w:bottom w:val="nil"/>
              <w:right w:val="nil"/>
            </w:tcBorders>
            <w:shd w:val="clear" w:color="auto" w:fill="auto"/>
            <w:vAlign w:val="center"/>
            <w:hideMark/>
          </w:tcPr>
          <w:p w14:paraId="69475BC5"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0.44 – 0.79</w:t>
            </w:r>
          </w:p>
        </w:tc>
        <w:tc>
          <w:tcPr>
            <w:tcW w:w="1417" w:type="dxa"/>
            <w:tcBorders>
              <w:top w:val="nil"/>
              <w:left w:val="nil"/>
              <w:bottom w:val="nil"/>
              <w:right w:val="nil"/>
            </w:tcBorders>
            <w:shd w:val="clear" w:color="auto" w:fill="auto"/>
            <w:vAlign w:val="center"/>
            <w:hideMark/>
          </w:tcPr>
          <w:p w14:paraId="7198863B"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&lt;0.001</w:t>
            </w:r>
          </w:p>
        </w:tc>
      </w:tr>
      <w:tr w:rsidR="0080596C" w:rsidRPr="00892A2C" w14:paraId="19C5D54E" w14:textId="77777777" w:rsidTr="00DF5956">
        <w:trPr>
          <w:trHeight w:val="315"/>
        </w:trPr>
        <w:tc>
          <w:tcPr>
            <w:tcW w:w="4253" w:type="dxa"/>
            <w:tcBorders>
              <w:top w:val="nil"/>
              <w:left w:val="nil"/>
              <w:bottom w:val="nil"/>
              <w:right w:val="nil"/>
            </w:tcBorders>
            <w:shd w:val="clear" w:color="auto" w:fill="auto"/>
            <w:vAlign w:val="center"/>
            <w:hideMark/>
          </w:tcPr>
          <w:p w14:paraId="73158DC2"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Sample source: blood</w:t>
            </w:r>
          </w:p>
        </w:tc>
        <w:tc>
          <w:tcPr>
            <w:tcW w:w="1888" w:type="dxa"/>
            <w:tcBorders>
              <w:top w:val="nil"/>
              <w:left w:val="nil"/>
              <w:bottom w:val="nil"/>
              <w:right w:val="nil"/>
            </w:tcBorders>
            <w:shd w:val="clear" w:color="auto" w:fill="auto"/>
            <w:vAlign w:val="center"/>
            <w:hideMark/>
          </w:tcPr>
          <w:p w14:paraId="1CEC441D"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0.47</w:t>
            </w:r>
          </w:p>
        </w:tc>
        <w:tc>
          <w:tcPr>
            <w:tcW w:w="1786" w:type="dxa"/>
            <w:tcBorders>
              <w:top w:val="nil"/>
              <w:left w:val="nil"/>
              <w:bottom w:val="nil"/>
              <w:right w:val="nil"/>
            </w:tcBorders>
            <w:shd w:val="clear" w:color="auto" w:fill="auto"/>
            <w:vAlign w:val="center"/>
            <w:hideMark/>
          </w:tcPr>
          <w:p w14:paraId="2EFDD119"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0.40 – 0.56</w:t>
            </w:r>
          </w:p>
        </w:tc>
        <w:tc>
          <w:tcPr>
            <w:tcW w:w="1417" w:type="dxa"/>
            <w:tcBorders>
              <w:top w:val="nil"/>
              <w:left w:val="nil"/>
              <w:bottom w:val="nil"/>
              <w:right w:val="nil"/>
            </w:tcBorders>
            <w:shd w:val="clear" w:color="auto" w:fill="auto"/>
            <w:vAlign w:val="center"/>
            <w:hideMark/>
          </w:tcPr>
          <w:p w14:paraId="5A4B6746"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&lt;0.001</w:t>
            </w:r>
          </w:p>
        </w:tc>
      </w:tr>
      <w:tr w:rsidR="0080596C" w:rsidRPr="00892A2C" w14:paraId="5977DD31" w14:textId="77777777" w:rsidTr="00DF5956">
        <w:trPr>
          <w:trHeight w:val="315"/>
        </w:trPr>
        <w:tc>
          <w:tcPr>
            <w:tcW w:w="4253" w:type="dxa"/>
            <w:tcBorders>
              <w:top w:val="nil"/>
              <w:left w:val="nil"/>
              <w:bottom w:val="nil"/>
              <w:right w:val="nil"/>
            </w:tcBorders>
            <w:shd w:val="clear" w:color="auto" w:fill="auto"/>
            <w:vAlign w:val="center"/>
            <w:hideMark/>
          </w:tcPr>
          <w:p w14:paraId="5594C1E3"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Sample source: wound</w:t>
            </w:r>
          </w:p>
        </w:tc>
        <w:tc>
          <w:tcPr>
            <w:tcW w:w="1888" w:type="dxa"/>
            <w:tcBorders>
              <w:top w:val="nil"/>
              <w:left w:val="nil"/>
              <w:bottom w:val="nil"/>
              <w:right w:val="nil"/>
            </w:tcBorders>
            <w:shd w:val="clear" w:color="auto" w:fill="auto"/>
            <w:vAlign w:val="center"/>
            <w:hideMark/>
          </w:tcPr>
          <w:p w14:paraId="46DF1647"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0.64</w:t>
            </w:r>
          </w:p>
        </w:tc>
        <w:tc>
          <w:tcPr>
            <w:tcW w:w="1786" w:type="dxa"/>
            <w:tcBorders>
              <w:top w:val="nil"/>
              <w:left w:val="nil"/>
              <w:bottom w:val="nil"/>
              <w:right w:val="nil"/>
            </w:tcBorders>
            <w:shd w:val="clear" w:color="auto" w:fill="auto"/>
            <w:vAlign w:val="center"/>
            <w:hideMark/>
          </w:tcPr>
          <w:p w14:paraId="77668273"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0.53 – 0.76</w:t>
            </w:r>
          </w:p>
        </w:tc>
        <w:tc>
          <w:tcPr>
            <w:tcW w:w="1417" w:type="dxa"/>
            <w:tcBorders>
              <w:top w:val="nil"/>
              <w:left w:val="nil"/>
              <w:bottom w:val="nil"/>
              <w:right w:val="nil"/>
            </w:tcBorders>
            <w:shd w:val="clear" w:color="auto" w:fill="auto"/>
            <w:vAlign w:val="center"/>
            <w:hideMark/>
          </w:tcPr>
          <w:p w14:paraId="32A75BC2"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&lt;0.001</w:t>
            </w:r>
          </w:p>
        </w:tc>
      </w:tr>
      <w:tr w:rsidR="0080596C" w:rsidRPr="00892A2C" w14:paraId="7F780A9A" w14:textId="77777777" w:rsidTr="00DF5956">
        <w:trPr>
          <w:trHeight w:val="315"/>
        </w:trPr>
        <w:tc>
          <w:tcPr>
            <w:tcW w:w="4253" w:type="dxa"/>
            <w:tcBorders>
              <w:top w:val="nil"/>
              <w:left w:val="nil"/>
              <w:bottom w:val="nil"/>
              <w:right w:val="nil"/>
            </w:tcBorders>
            <w:shd w:val="clear" w:color="auto" w:fill="auto"/>
            <w:vAlign w:val="center"/>
            <w:hideMark/>
          </w:tcPr>
          <w:p w14:paraId="666D9816"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Sample source: sputum</w:t>
            </w:r>
          </w:p>
        </w:tc>
        <w:tc>
          <w:tcPr>
            <w:tcW w:w="1888" w:type="dxa"/>
            <w:tcBorders>
              <w:top w:val="nil"/>
              <w:left w:val="nil"/>
              <w:bottom w:val="nil"/>
              <w:right w:val="nil"/>
            </w:tcBorders>
            <w:shd w:val="clear" w:color="auto" w:fill="auto"/>
            <w:vAlign w:val="center"/>
            <w:hideMark/>
          </w:tcPr>
          <w:p w14:paraId="1570646E"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0.53</w:t>
            </w:r>
          </w:p>
        </w:tc>
        <w:tc>
          <w:tcPr>
            <w:tcW w:w="1786" w:type="dxa"/>
            <w:tcBorders>
              <w:top w:val="nil"/>
              <w:left w:val="nil"/>
              <w:bottom w:val="nil"/>
              <w:right w:val="nil"/>
            </w:tcBorders>
            <w:shd w:val="clear" w:color="auto" w:fill="auto"/>
            <w:vAlign w:val="center"/>
            <w:hideMark/>
          </w:tcPr>
          <w:p w14:paraId="13C97AAC"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0.42 – 0.67</w:t>
            </w:r>
          </w:p>
        </w:tc>
        <w:tc>
          <w:tcPr>
            <w:tcW w:w="1417" w:type="dxa"/>
            <w:tcBorders>
              <w:top w:val="nil"/>
              <w:left w:val="nil"/>
              <w:bottom w:val="nil"/>
              <w:right w:val="nil"/>
            </w:tcBorders>
            <w:shd w:val="clear" w:color="auto" w:fill="auto"/>
            <w:vAlign w:val="center"/>
            <w:hideMark/>
          </w:tcPr>
          <w:p w14:paraId="3373E07E"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&lt;0.001</w:t>
            </w:r>
          </w:p>
        </w:tc>
      </w:tr>
      <w:tr w:rsidR="0080596C" w:rsidRPr="00892A2C" w14:paraId="062F8D8A" w14:textId="77777777" w:rsidTr="00DF5956">
        <w:trPr>
          <w:trHeight w:val="315"/>
        </w:trPr>
        <w:tc>
          <w:tcPr>
            <w:tcW w:w="4253" w:type="dxa"/>
            <w:tcBorders>
              <w:top w:val="nil"/>
              <w:left w:val="nil"/>
              <w:bottom w:val="nil"/>
              <w:right w:val="nil"/>
            </w:tcBorders>
            <w:shd w:val="clear" w:color="auto" w:fill="auto"/>
            <w:vAlign w:val="center"/>
            <w:hideMark/>
          </w:tcPr>
          <w:p w14:paraId="3B3BA511"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Sample source: unknown</w:t>
            </w:r>
          </w:p>
        </w:tc>
        <w:tc>
          <w:tcPr>
            <w:tcW w:w="1888" w:type="dxa"/>
            <w:tcBorders>
              <w:top w:val="nil"/>
              <w:left w:val="nil"/>
              <w:bottom w:val="nil"/>
              <w:right w:val="nil"/>
            </w:tcBorders>
            <w:shd w:val="clear" w:color="auto" w:fill="auto"/>
            <w:vAlign w:val="center"/>
            <w:hideMark/>
          </w:tcPr>
          <w:p w14:paraId="7A383F09"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0.94</w:t>
            </w:r>
          </w:p>
        </w:tc>
        <w:tc>
          <w:tcPr>
            <w:tcW w:w="1786" w:type="dxa"/>
            <w:tcBorders>
              <w:top w:val="nil"/>
              <w:left w:val="nil"/>
              <w:bottom w:val="nil"/>
              <w:right w:val="nil"/>
            </w:tcBorders>
            <w:shd w:val="clear" w:color="auto" w:fill="auto"/>
            <w:vAlign w:val="center"/>
            <w:hideMark/>
          </w:tcPr>
          <w:p w14:paraId="5AD72F82"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0.80 – 1.10</w:t>
            </w:r>
          </w:p>
        </w:tc>
        <w:tc>
          <w:tcPr>
            <w:tcW w:w="1417" w:type="dxa"/>
            <w:tcBorders>
              <w:top w:val="nil"/>
              <w:left w:val="nil"/>
              <w:bottom w:val="nil"/>
              <w:right w:val="nil"/>
            </w:tcBorders>
            <w:shd w:val="clear" w:color="auto" w:fill="auto"/>
            <w:vAlign w:val="center"/>
            <w:hideMark/>
          </w:tcPr>
          <w:p w14:paraId="0C467628"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0.424</w:t>
            </w:r>
          </w:p>
        </w:tc>
      </w:tr>
      <w:tr w:rsidR="0080596C" w:rsidRPr="00892A2C" w14:paraId="13531F19" w14:textId="77777777" w:rsidTr="00DF5956">
        <w:trPr>
          <w:trHeight w:val="315"/>
        </w:trPr>
        <w:tc>
          <w:tcPr>
            <w:tcW w:w="4253" w:type="dxa"/>
            <w:tcBorders>
              <w:top w:val="nil"/>
              <w:left w:val="nil"/>
              <w:bottom w:val="nil"/>
              <w:right w:val="nil"/>
            </w:tcBorders>
            <w:shd w:val="clear" w:color="auto" w:fill="auto"/>
            <w:vAlign w:val="center"/>
            <w:hideMark/>
          </w:tcPr>
          <w:p w14:paraId="695592AA"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Sample source: other</w:t>
            </w:r>
          </w:p>
        </w:tc>
        <w:tc>
          <w:tcPr>
            <w:tcW w:w="1888" w:type="dxa"/>
            <w:tcBorders>
              <w:top w:val="nil"/>
              <w:left w:val="nil"/>
              <w:bottom w:val="nil"/>
              <w:right w:val="nil"/>
            </w:tcBorders>
            <w:shd w:val="clear" w:color="auto" w:fill="auto"/>
            <w:vAlign w:val="center"/>
            <w:hideMark/>
          </w:tcPr>
          <w:p w14:paraId="12E8720E"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1.33</w:t>
            </w:r>
          </w:p>
        </w:tc>
        <w:tc>
          <w:tcPr>
            <w:tcW w:w="1786" w:type="dxa"/>
            <w:tcBorders>
              <w:top w:val="nil"/>
              <w:left w:val="nil"/>
              <w:bottom w:val="nil"/>
              <w:right w:val="nil"/>
            </w:tcBorders>
            <w:shd w:val="clear" w:color="auto" w:fill="auto"/>
            <w:vAlign w:val="center"/>
            <w:hideMark/>
          </w:tcPr>
          <w:p w14:paraId="7A6C44F2"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0.84 – 2.09</w:t>
            </w:r>
          </w:p>
        </w:tc>
        <w:tc>
          <w:tcPr>
            <w:tcW w:w="1417" w:type="dxa"/>
            <w:tcBorders>
              <w:top w:val="nil"/>
              <w:left w:val="nil"/>
              <w:bottom w:val="nil"/>
              <w:right w:val="nil"/>
            </w:tcBorders>
            <w:shd w:val="clear" w:color="auto" w:fill="auto"/>
            <w:vAlign w:val="center"/>
            <w:hideMark/>
          </w:tcPr>
          <w:p w14:paraId="269DEB28"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0.226</w:t>
            </w:r>
          </w:p>
        </w:tc>
      </w:tr>
      <w:tr w:rsidR="0080596C" w:rsidRPr="00892A2C" w14:paraId="6C7BB828" w14:textId="77777777" w:rsidTr="00DF5956">
        <w:trPr>
          <w:trHeight w:val="315"/>
        </w:trPr>
        <w:tc>
          <w:tcPr>
            <w:tcW w:w="4253" w:type="dxa"/>
            <w:tcBorders>
              <w:top w:val="nil"/>
              <w:left w:val="nil"/>
              <w:bottom w:val="nil"/>
              <w:right w:val="nil"/>
            </w:tcBorders>
            <w:shd w:val="clear" w:color="auto" w:fill="auto"/>
            <w:vAlign w:val="center"/>
            <w:hideMark/>
          </w:tcPr>
          <w:p w14:paraId="76DCB315"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Genus: Enterobacter</w:t>
            </w:r>
          </w:p>
        </w:tc>
        <w:tc>
          <w:tcPr>
            <w:tcW w:w="1888" w:type="dxa"/>
            <w:tcBorders>
              <w:top w:val="nil"/>
              <w:left w:val="nil"/>
              <w:bottom w:val="nil"/>
              <w:right w:val="nil"/>
            </w:tcBorders>
            <w:shd w:val="clear" w:color="auto" w:fill="auto"/>
            <w:vAlign w:val="center"/>
            <w:hideMark/>
          </w:tcPr>
          <w:p w14:paraId="0BCF24E4"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0.16</w:t>
            </w:r>
          </w:p>
        </w:tc>
        <w:tc>
          <w:tcPr>
            <w:tcW w:w="1786" w:type="dxa"/>
            <w:tcBorders>
              <w:top w:val="nil"/>
              <w:left w:val="nil"/>
              <w:bottom w:val="nil"/>
              <w:right w:val="nil"/>
            </w:tcBorders>
            <w:shd w:val="clear" w:color="auto" w:fill="auto"/>
            <w:vAlign w:val="center"/>
            <w:hideMark/>
          </w:tcPr>
          <w:p w14:paraId="24C706D6"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0.11 – 0.24</w:t>
            </w:r>
          </w:p>
        </w:tc>
        <w:tc>
          <w:tcPr>
            <w:tcW w:w="1417" w:type="dxa"/>
            <w:tcBorders>
              <w:top w:val="nil"/>
              <w:left w:val="nil"/>
              <w:bottom w:val="nil"/>
              <w:right w:val="nil"/>
            </w:tcBorders>
            <w:shd w:val="clear" w:color="auto" w:fill="auto"/>
            <w:vAlign w:val="center"/>
            <w:hideMark/>
          </w:tcPr>
          <w:p w14:paraId="025E0894"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&lt;0.001</w:t>
            </w:r>
          </w:p>
        </w:tc>
      </w:tr>
      <w:tr w:rsidR="0080596C" w:rsidRPr="00892A2C" w14:paraId="369FB330" w14:textId="77777777" w:rsidTr="00DF5956">
        <w:trPr>
          <w:trHeight w:val="315"/>
        </w:trPr>
        <w:tc>
          <w:tcPr>
            <w:tcW w:w="4253" w:type="dxa"/>
            <w:tcBorders>
              <w:top w:val="nil"/>
              <w:left w:val="nil"/>
              <w:bottom w:val="nil"/>
              <w:right w:val="nil"/>
            </w:tcBorders>
            <w:shd w:val="clear" w:color="auto" w:fill="auto"/>
            <w:vAlign w:val="center"/>
            <w:hideMark/>
          </w:tcPr>
          <w:p w14:paraId="6154BEAF"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Genus: Citrobacter</w:t>
            </w:r>
          </w:p>
        </w:tc>
        <w:tc>
          <w:tcPr>
            <w:tcW w:w="1888" w:type="dxa"/>
            <w:tcBorders>
              <w:top w:val="nil"/>
              <w:left w:val="nil"/>
              <w:bottom w:val="nil"/>
              <w:right w:val="nil"/>
            </w:tcBorders>
            <w:shd w:val="clear" w:color="auto" w:fill="auto"/>
            <w:vAlign w:val="center"/>
            <w:hideMark/>
          </w:tcPr>
          <w:p w14:paraId="0B241C90"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0.07</w:t>
            </w:r>
          </w:p>
        </w:tc>
        <w:tc>
          <w:tcPr>
            <w:tcW w:w="1786" w:type="dxa"/>
            <w:tcBorders>
              <w:top w:val="nil"/>
              <w:left w:val="nil"/>
              <w:bottom w:val="nil"/>
              <w:right w:val="nil"/>
            </w:tcBorders>
            <w:shd w:val="clear" w:color="auto" w:fill="auto"/>
            <w:vAlign w:val="center"/>
            <w:hideMark/>
          </w:tcPr>
          <w:p w14:paraId="036883C1"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0.04 – 0.11</w:t>
            </w:r>
          </w:p>
        </w:tc>
        <w:tc>
          <w:tcPr>
            <w:tcW w:w="1417" w:type="dxa"/>
            <w:tcBorders>
              <w:top w:val="nil"/>
              <w:left w:val="nil"/>
              <w:bottom w:val="nil"/>
              <w:right w:val="nil"/>
            </w:tcBorders>
            <w:shd w:val="clear" w:color="auto" w:fill="auto"/>
            <w:vAlign w:val="center"/>
            <w:hideMark/>
          </w:tcPr>
          <w:p w14:paraId="5B932282"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&lt;0.001</w:t>
            </w:r>
          </w:p>
        </w:tc>
      </w:tr>
      <w:tr w:rsidR="0080596C" w:rsidRPr="00892A2C" w14:paraId="1047E3C0" w14:textId="77777777" w:rsidTr="00DF5956">
        <w:trPr>
          <w:trHeight w:val="315"/>
        </w:trPr>
        <w:tc>
          <w:tcPr>
            <w:tcW w:w="4253" w:type="dxa"/>
            <w:tcBorders>
              <w:top w:val="nil"/>
              <w:left w:val="nil"/>
              <w:bottom w:val="nil"/>
              <w:right w:val="nil"/>
            </w:tcBorders>
            <w:shd w:val="clear" w:color="auto" w:fill="auto"/>
            <w:vAlign w:val="center"/>
            <w:hideMark/>
          </w:tcPr>
          <w:p w14:paraId="27AA09BD"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Genus: Staphylococcus</w:t>
            </w:r>
          </w:p>
        </w:tc>
        <w:tc>
          <w:tcPr>
            <w:tcW w:w="1888" w:type="dxa"/>
            <w:tcBorders>
              <w:top w:val="nil"/>
              <w:left w:val="nil"/>
              <w:bottom w:val="nil"/>
              <w:right w:val="nil"/>
            </w:tcBorders>
            <w:shd w:val="clear" w:color="auto" w:fill="auto"/>
            <w:vAlign w:val="center"/>
            <w:hideMark/>
          </w:tcPr>
          <w:p w14:paraId="41444E35"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1.57</w:t>
            </w:r>
          </w:p>
        </w:tc>
        <w:tc>
          <w:tcPr>
            <w:tcW w:w="1786" w:type="dxa"/>
            <w:tcBorders>
              <w:top w:val="nil"/>
              <w:left w:val="nil"/>
              <w:bottom w:val="nil"/>
              <w:right w:val="nil"/>
            </w:tcBorders>
            <w:shd w:val="clear" w:color="auto" w:fill="auto"/>
            <w:vAlign w:val="center"/>
            <w:hideMark/>
          </w:tcPr>
          <w:p w14:paraId="74792A15"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1.33 – 1.85</w:t>
            </w:r>
          </w:p>
        </w:tc>
        <w:tc>
          <w:tcPr>
            <w:tcW w:w="1417" w:type="dxa"/>
            <w:tcBorders>
              <w:top w:val="nil"/>
              <w:left w:val="nil"/>
              <w:bottom w:val="nil"/>
              <w:right w:val="nil"/>
            </w:tcBorders>
            <w:shd w:val="clear" w:color="auto" w:fill="auto"/>
            <w:vAlign w:val="center"/>
            <w:hideMark/>
          </w:tcPr>
          <w:p w14:paraId="675057DF"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&lt;0.001</w:t>
            </w:r>
          </w:p>
        </w:tc>
      </w:tr>
      <w:tr w:rsidR="0080596C" w:rsidRPr="00892A2C" w14:paraId="6D3BE0F5" w14:textId="77777777" w:rsidTr="00DF5956">
        <w:trPr>
          <w:trHeight w:val="315"/>
        </w:trPr>
        <w:tc>
          <w:tcPr>
            <w:tcW w:w="4253" w:type="dxa"/>
            <w:tcBorders>
              <w:top w:val="nil"/>
              <w:left w:val="nil"/>
              <w:bottom w:val="nil"/>
              <w:right w:val="nil"/>
            </w:tcBorders>
            <w:shd w:val="clear" w:color="auto" w:fill="auto"/>
            <w:vAlign w:val="center"/>
            <w:hideMark/>
          </w:tcPr>
          <w:p w14:paraId="30F8F925"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Genus: Pseudomonas</w:t>
            </w:r>
          </w:p>
        </w:tc>
        <w:tc>
          <w:tcPr>
            <w:tcW w:w="1888" w:type="dxa"/>
            <w:tcBorders>
              <w:top w:val="nil"/>
              <w:left w:val="nil"/>
              <w:bottom w:val="nil"/>
              <w:right w:val="nil"/>
            </w:tcBorders>
            <w:shd w:val="clear" w:color="auto" w:fill="auto"/>
            <w:vAlign w:val="center"/>
            <w:hideMark/>
          </w:tcPr>
          <w:p w14:paraId="5A7AC35A"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0.21</w:t>
            </w:r>
          </w:p>
        </w:tc>
        <w:tc>
          <w:tcPr>
            <w:tcW w:w="1786" w:type="dxa"/>
            <w:tcBorders>
              <w:top w:val="nil"/>
              <w:left w:val="nil"/>
              <w:bottom w:val="nil"/>
              <w:right w:val="nil"/>
            </w:tcBorders>
            <w:shd w:val="clear" w:color="auto" w:fill="auto"/>
            <w:vAlign w:val="center"/>
            <w:hideMark/>
          </w:tcPr>
          <w:p w14:paraId="32A53567"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0.18 – 0.26</w:t>
            </w:r>
          </w:p>
        </w:tc>
        <w:tc>
          <w:tcPr>
            <w:tcW w:w="1417" w:type="dxa"/>
            <w:tcBorders>
              <w:top w:val="nil"/>
              <w:left w:val="nil"/>
              <w:bottom w:val="nil"/>
              <w:right w:val="nil"/>
            </w:tcBorders>
            <w:shd w:val="clear" w:color="auto" w:fill="auto"/>
            <w:vAlign w:val="center"/>
            <w:hideMark/>
          </w:tcPr>
          <w:p w14:paraId="06FE84DE"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&lt;0.001</w:t>
            </w:r>
          </w:p>
        </w:tc>
      </w:tr>
      <w:tr w:rsidR="0080596C" w:rsidRPr="00892A2C" w14:paraId="7CC46DD8" w14:textId="77777777" w:rsidTr="00DF5956">
        <w:trPr>
          <w:trHeight w:val="315"/>
        </w:trPr>
        <w:tc>
          <w:tcPr>
            <w:tcW w:w="4253" w:type="dxa"/>
            <w:tcBorders>
              <w:top w:val="nil"/>
              <w:left w:val="nil"/>
              <w:bottom w:val="nil"/>
              <w:right w:val="nil"/>
            </w:tcBorders>
            <w:shd w:val="clear" w:color="auto" w:fill="auto"/>
            <w:vAlign w:val="center"/>
            <w:hideMark/>
          </w:tcPr>
          <w:p w14:paraId="2D320C91"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Genus: Proteus</w:t>
            </w:r>
          </w:p>
        </w:tc>
        <w:tc>
          <w:tcPr>
            <w:tcW w:w="1888" w:type="dxa"/>
            <w:tcBorders>
              <w:top w:val="nil"/>
              <w:left w:val="nil"/>
              <w:bottom w:val="nil"/>
              <w:right w:val="nil"/>
            </w:tcBorders>
            <w:shd w:val="clear" w:color="auto" w:fill="auto"/>
            <w:vAlign w:val="center"/>
            <w:hideMark/>
          </w:tcPr>
          <w:p w14:paraId="7418F05D"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1.14</w:t>
            </w:r>
          </w:p>
        </w:tc>
        <w:tc>
          <w:tcPr>
            <w:tcW w:w="1786" w:type="dxa"/>
            <w:tcBorders>
              <w:top w:val="nil"/>
              <w:left w:val="nil"/>
              <w:bottom w:val="nil"/>
              <w:right w:val="nil"/>
            </w:tcBorders>
            <w:shd w:val="clear" w:color="auto" w:fill="auto"/>
            <w:vAlign w:val="center"/>
            <w:hideMark/>
          </w:tcPr>
          <w:p w14:paraId="7BCA09E1"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0.95 – 1.37</w:t>
            </w:r>
          </w:p>
        </w:tc>
        <w:tc>
          <w:tcPr>
            <w:tcW w:w="1417" w:type="dxa"/>
            <w:tcBorders>
              <w:top w:val="nil"/>
              <w:left w:val="nil"/>
              <w:bottom w:val="nil"/>
              <w:right w:val="nil"/>
            </w:tcBorders>
            <w:shd w:val="clear" w:color="auto" w:fill="auto"/>
            <w:vAlign w:val="center"/>
            <w:hideMark/>
          </w:tcPr>
          <w:p w14:paraId="10EA04BD"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0.159</w:t>
            </w:r>
          </w:p>
        </w:tc>
      </w:tr>
      <w:tr w:rsidR="0080596C" w:rsidRPr="00892A2C" w14:paraId="34D27F3B" w14:textId="77777777" w:rsidTr="00DF5956">
        <w:trPr>
          <w:trHeight w:val="315"/>
        </w:trPr>
        <w:tc>
          <w:tcPr>
            <w:tcW w:w="4253" w:type="dxa"/>
            <w:tcBorders>
              <w:top w:val="nil"/>
              <w:left w:val="nil"/>
              <w:bottom w:val="nil"/>
              <w:right w:val="nil"/>
            </w:tcBorders>
            <w:shd w:val="clear" w:color="auto" w:fill="auto"/>
            <w:vAlign w:val="center"/>
            <w:hideMark/>
          </w:tcPr>
          <w:p w14:paraId="16B6F799"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Genus: Klebsiella</w:t>
            </w:r>
          </w:p>
        </w:tc>
        <w:tc>
          <w:tcPr>
            <w:tcW w:w="1888" w:type="dxa"/>
            <w:tcBorders>
              <w:top w:val="nil"/>
              <w:left w:val="nil"/>
              <w:bottom w:val="nil"/>
              <w:right w:val="nil"/>
            </w:tcBorders>
            <w:shd w:val="clear" w:color="auto" w:fill="auto"/>
            <w:vAlign w:val="center"/>
            <w:hideMark/>
          </w:tcPr>
          <w:p w14:paraId="04457370"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0.34</w:t>
            </w:r>
          </w:p>
        </w:tc>
        <w:tc>
          <w:tcPr>
            <w:tcW w:w="1786" w:type="dxa"/>
            <w:tcBorders>
              <w:top w:val="nil"/>
              <w:left w:val="nil"/>
              <w:bottom w:val="nil"/>
              <w:right w:val="nil"/>
            </w:tcBorders>
            <w:shd w:val="clear" w:color="auto" w:fill="auto"/>
            <w:vAlign w:val="center"/>
            <w:hideMark/>
          </w:tcPr>
          <w:p w14:paraId="776A54C5"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0.28 – 0.40</w:t>
            </w:r>
          </w:p>
        </w:tc>
        <w:tc>
          <w:tcPr>
            <w:tcW w:w="1417" w:type="dxa"/>
            <w:tcBorders>
              <w:top w:val="nil"/>
              <w:left w:val="nil"/>
              <w:bottom w:val="nil"/>
              <w:right w:val="nil"/>
            </w:tcBorders>
            <w:shd w:val="clear" w:color="auto" w:fill="auto"/>
            <w:vAlign w:val="center"/>
            <w:hideMark/>
          </w:tcPr>
          <w:p w14:paraId="4542F58A"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&lt;0.001</w:t>
            </w:r>
          </w:p>
        </w:tc>
      </w:tr>
      <w:tr w:rsidR="0080596C" w:rsidRPr="00892A2C" w14:paraId="6F2BA5AF" w14:textId="77777777" w:rsidTr="00DF5956">
        <w:trPr>
          <w:trHeight w:val="315"/>
        </w:trPr>
        <w:tc>
          <w:tcPr>
            <w:tcW w:w="4253" w:type="dxa"/>
            <w:tcBorders>
              <w:top w:val="nil"/>
              <w:left w:val="nil"/>
              <w:bottom w:val="nil"/>
              <w:right w:val="nil"/>
            </w:tcBorders>
            <w:shd w:val="clear" w:color="auto" w:fill="auto"/>
            <w:vAlign w:val="center"/>
            <w:hideMark/>
          </w:tcPr>
          <w:p w14:paraId="0A67DAF2"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 xml:space="preserve">Genus: </w:t>
            </w:r>
            <w:proofErr w:type="spellStart"/>
            <w:r w:rsidRPr="00892A2C">
              <w:rPr>
                <w:rFonts w:ascii="Times New Roman" w:eastAsia="Times New Roman" w:hAnsi="Times New Roman" w:cs="Times New Roman"/>
                <w:color w:val="000000"/>
                <w:sz w:val="24"/>
                <w:szCs w:val="24"/>
                <w:lang w:val="en-US"/>
              </w:rPr>
              <w:t>Morganella</w:t>
            </w:r>
            <w:proofErr w:type="spellEnd"/>
          </w:p>
        </w:tc>
        <w:tc>
          <w:tcPr>
            <w:tcW w:w="1888" w:type="dxa"/>
            <w:tcBorders>
              <w:top w:val="nil"/>
              <w:left w:val="nil"/>
              <w:bottom w:val="nil"/>
              <w:right w:val="nil"/>
            </w:tcBorders>
            <w:shd w:val="clear" w:color="auto" w:fill="auto"/>
            <w:vAlign w:val="center"/>
            <w:hideMark/>
          </w:tcPr>
          <w:p w14:paraId="4D472797"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0.94</w:t>
            </w:r>
          </w:p>
        </w:tc>
        <w:tc>
          <w:tcPr>
            <w:tcW w:w="1786" w:type="dxa"/>
            <w:tcBorders>
              <w:top w:val="nil"/>
              <w:left w:val="nil"/>
              <w:bottom w:val="nil"/>
              <w:right w:val="nil"/>
            </w:tcBorders>
            <w:shd w:val="clear" w:color="auto" w:fill="auto"/>
            <w:vAlign w:val="center"/>
            <w:hideMark/>
          </w:tcPr>
          <w:p w14:paraId="3DC6B61B"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0.69 – 1.29</w:t>
            </w:r>
          </w:p>
        </w:tc>
        <w:tc>
          <w:tcPr>
            <w:tcW w:w="1417" w:type="dxa"/>
            <w:tcBorders>
              <w:top w:val="nil"/>
              <w:left w:val="nil"/>
              <w:bottom w:val="nil"/>
              <w:right w:val="nil"/>
            </w:tcBorders>
            <w:shd w:val="clear" w:color="auto" w:fill="auto"/>
            <w:vAlign w:val="center"/>
            <w:hideMark/>
          </w:tcPr>
          <w:p w14:paraId="0B44F304"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0.712</w:t>
            </w:r>
          </w:p>
        </w:tc>
      </w:tr>
      <w:tr w:rsidR="0080596C" w:rsidRPr="00892A2C" w14:paraId="3B595B43" w14:textId="77777777" w:rsidTr="00DF5956">
        <w:trPr>
          <w:trHeight w:val="315"/>
        </w:trPr>
        <w:tc>
          <w:tcPr>
            <w:tcW w:w="4253" w:type="dxa"/>
            <w:tcBorders>
              <w:top w:val="nil"/>
              <w:left w:val="nil"/>
              <w:bottom w:val="nil"/>
              <w:right w:val="nil"/>
            </w:tcBorders>
            <w:shd w:val="clear" w:color="auto" w:fill="auto"/>
            <w:vAlign w:val="center"/>
            <w:hideMark/>
          </w:tcPr>
          <w:p w14:paraId="7880247B"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Genus: other</w:t>
            </w:r>
          </w:p>
        </w:tc>
        <w:tc>
          <w:tcPr>
            <w:tcW w:w="1888" w:type="dxa"/>
            <w:tcBorders>
              <w:top w:val="nil"/>
              <w:left w:val="nil"/>
              <w:bottom w:val="nil"/>
              <w:right w:val="nil"/>
            </w:tcBorders>
            <w:shd w:val="clear" w:color="auto" w:fill="auto"/>
            <w:vAlign w:val="center"/>
            <w:hideMark/>
          </w:tcPr>
          <w:p w14:paraId="670470E7"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0.55</w:t>
            </w:r>
          </w:p>
        </w:tc>
        <w:tc>
          <w:tcPr>
            <w:tcW w:w="1786" w:type="dxa"/>
            <w:tcBorders>
              <w:top w:val="nil"/>
              <w:left w:val="nil"/>
              <w:bottom w:val="nil"/>
              <w:right w:val="nil"/>
            </w:tcBorders>
            <w:shd w:val="clear" w:color="auto" w:fill="auto"/>
            <w:vAlign w:val="center"/>
            <w:hideMark/>
          </w:tcPr>
          <w:p w14:paraId="306C2F40"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0.44 – 0.68</w:t>
            </w:r>
          </w:p>
        </w:tc>
        <w:tc>
          <w:tcPr>
            <w:tcW w:w="1417" w:type="dxa"/>
            <w:tcBorders>
              <w:top w:val="nil"/>
              <w:left w:val="nil"/>
              <w:bottom w:val="nil"/>
              <w:right w:val="nil"/>
            </w:tcBorders>
            <w:shd w:val="clear" w:color="auto" w:fill="auto"/>
            <w:vAlign w:val="center"/>
            <w:hideMark/>
          </w:tcPr>
          <w:p w14:paraId="415D8237"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&lt;0.001</w:t>
            </w:r>
          </w:p>
        </w:tc>
      </w:tr>
      <w:tr w:rsidR="0080596C" w:rsidRPr="00892A2C" w14:paraId="667A4485" w14:textId="77777777" w:rsidTr="00DF5956">
        <w:trPr>
          <w:trHeight w:val="315"/>
        </w:trPr>
        <w:tc>
          <w:tcPr>
            <w:tcW w:w="4253" w:type="dxa"/>
            <w:tcBorders>
              <w:top w:val="nil"/>
              <w:left w:val="nil"/>
              <w:bottom w:val="nil"/>
              <w:right w:val="nil"/>
            </w:tcBorders>
            <w:shd w:val="clear" w:color="auto" w:fill="auto"/>
            <w:vAlign w:val="center"/>
            <w:hideMark/>
          </w:tcPr>
          <w:p w14:paraId="6E0EE6AA"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Arrived from an institution</w:t>
            </w:r>
          </w:p>
        </w:tc>
        <w:tc>
          <w:tcPr>
            <w:tcW w:w="1888" w:type="dxa"/>
            <w:tcBorders>
              <w:top w:val="nil"/>
              <w:left w:val="nil"/>
              <w:bottom w:val="nil"/>
              <w:right w:val="nil"/>
            </w:tcBorders>
            <w:shd w:val="clear" w:color="auto" w:fill="auto"/>
            <w:vAlign w:val="center"/>
            <w:hideMark/>
          </w:tcPr>
          <w:p w14:paraId="4CB3F2FB"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2.16</w:t>
            </w:r>
          </w:p>
        </w:tc>
        <w:tc>
          <w:tcPr>
            <w:tcW w:w="1786" w:type="dxa"/>
            <w:tcBorders>
              <w:top w:val="nil"/>
              <w:left w:val="nil"/>
              <w:bottom w:val="nil"/>
              <w:right w:val="nil"/>
            </w:tcBorders>
            <w:shd w:val="clear" w:color="auto" w:fill="auto"/>
            <w:vAlign w:val="center"/>
            <w:hideMark/>
          </w:tcPr>
          <w:p w14:paraId="2E7D5E54"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1.85 – 2.53</w:t>
            </w:r>
          </w:p>
        </w:tc>
        <w:tc>
          <w:tcPr>
            <w:tcW w:w="1417" w:type="dxa"/>
            <w:tcBorders>
              <w:top w:val="nil"/>
              <w:left w:val="nil"/>
              <w:bottom w:val="nil"/>
              <w:right w:val="nil"/>
            </w:tcBorders>
            <w:shd w:val="clear" w:color="auto" w:fill="auto"/>
            <w:vAlign w:val="center"/>
            <w:hideMark/>
          </w:tcPr>
          <w:p w14:paraId="1A987983"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&lt;0.001</w:t>
            </w:r>
          </w:p>
        </w:tc>
      </w:tr>
      <w:tr w:rsidR="0080596C" w:rsidRPr="00892A2C" w14:paraId="343C158F" w14:textId="77777777" w:rsidTr="00DF5956">
        <w:trPr>
          <w:trHeight w:val="315"/>
        </w:trPr>
        <w:tc>
          <w:tcPr>
            <w:tcW w:w="4253" w:type="dxa"/>
            <w:tcBorders>
              <w:top w:val="nil"/>
              <w:left w:val="nil"/>
              <w:bottom w:val="nil"/>
              <w:right w:val="nil"/>
            </w:tcBorders>
            <w:shd w:val="clear" w:color="auto" w:fill="auto"/>
            <w:vAlign w:val="center"/>
            <w:hideMark/>
          </w:tcPr>
          <w:p w14:paraId="7BA3896A"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Arrived from another hospital</w:t>
            </w:r>
          </w:p>
        </w:tc>
        <w:tc>
          <w:tcPr>
            <w:tcW w:w="1888" w:type="dxa"/>
            <w:tcBorders>
              <w:top w:val="nil"/>
              <w:left w:val="nil"/>
              <w:bottom w:val="nil"/>
              <w:right w:val="nil"/>
            </w:tcBorders>
            <w:shd w:val="clear" w:color="auto" w:fill="auto"/>
            <w:vAlign w:val="center"/>
            <w:hideMark/>
          </w:tcPr>
          <w:p w14:paraId="4BDBA550"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2.42</w:t>
            </w:r>
          </w:p>
        </w:tc>
        <w:tc>
          <w:tcPr>
            <w:tcW w:w="1786" w:type="dxa"/>
            <w:tcBorders>
              <w:top w:val="nil"/>
              <w:left w:val="nil"/>
              <w:bottom w:val="nil"/>
              <w:right w:val="nil"/>
            </w:tcBorders>
            <w:shd w:val="clear" w:color="auto" w:fill="auto"/>
            <w:vAlign w:val="center"/>
            <w:hideMark/>
          </w:tcPr>
          <w:p w14:paraId="4461C701"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1.71 – 3.41</w:t>
            </w:r>
          </w:p>
        </w:tc>
        <w:tc>
          <w:tcPr>
            <w:tcW w:w="1417" w:type="dxa"/>
            <w:tcBorders>
              <w:top w:val="nil"/>
              <w:left w:val="nil"/>
              <w:bottom w:val="nil"/>
              <w:right w:val="nil"/>
            </w:tcBorders>
            <w:shd w:val="clear" w:color="auto" w:fill="auto"/>
            <w:vAlign w:val="center"/>
            <w:hideMark/>
          </w:tcPr>
          <w:p w14:paraId="761C3C24"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&lt;0.001</w:t>
            </w:r>
          </w:p>
        </w:tc>
      </w:tr>
      <w:tr w:rsidR="0080596C" w:rsidRPr="00892A2C" w14:paraId="19167914" w14:textId="77777777" w:rsidTr="00DF5956">
        <w:trPr>
          <w:trHeight w:val="315"/>
        </w:trPr>
        <w:tc>
          <w:tcPr>
            <w:tcW w:w="4253" w:type="dxa"/>
            <w:tcBorders>
              <w:top w:val="nil"/>
              <w:left w:val="nil"/>
              <w:bottom w:val="nil"/>
              <w:right w:val="nil"/>
            </w:tcBorders>
            <w:shd w:val="clear" w:color="auto" w:fill="auto"/>
            <w:vAlign w:val="center"/>
            <w:hideMark/>
          </w:tcPr>
          <w:p w14:paraId="0013D8C2"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lastRenderedPageBreak/>
              <w:t>Arrived from: unknown</w:t>
            </w:r>
          </w:p>
        </w:tc>
        <w:tc>
          <w:tcPr>
            <w:tcW w:w="1888" w:type="dxa"/>
            <w:tcBorders>
              <w:top w:val="nil"/>
              <w:left w:val="nil"/>
              <w:bottom w:val="nil"/>
              <w:right w:val="nil"/>
            </w:tcBorders>
            <w:shd w:val="clear" w:color="auto" w:fill="auto"/>
            <w:vAlign w:val="center"/>
            <w:hideMark/>
          </w:tcPr>
          <w:p w14:paraId="146F3ABC"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1.41</w:t>
            </w:r>
          </w:p>
        </w:tc>
        <w:tc>
          <w:tcPr>
            <w:tcW w:w="1786" w:type="dxa"/>
            <w:tcBorders>
              <w:top w:val="nil"/>
              <w:left w:val="nil"/>
              <w:bottom w:val="nil"/>
              <w:right w:val="nil"/>
            </w:tcBorders>
            <w:shd w:val="clear" w:color="auto" w:fill="auto"/>
            <w:vAlign w:val="center"/>
            <w:hideMark/>
          </w:tcPr>
          <w:p w14:paraId="0A2CF0E1"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1.00 – 1.98</w:t>
            </w:r>
          </w:p>
        </w:tc>
        <w:tc>
          <w:tcPr>
            <w:tcW w:w="1417" w:type="dxa"/>
            <w:tcBorders>
              <w:top w:val="nil"/>
              <w:left w:val="nil"/>
              <w:bottom w:val="nil"/>
              <w:right w:val="nil"/>
            </w:tcBorders>
            <w:shd w:val="clear" w:color="auto" w:fill="auto"/>
            <w:vAlign w:val="center"/>
            <w:hideMark/>
          </w:tcPr>
          <w:p w14:paraId="792199CE"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0.05</w:t>
            </w:r>
          </w:p>
        </w:tc>
      </w:tr>
      <w:tr w:rsidR="0080596C" w:rsidRPr="00892A2C" w14:paraId="06FE6F40" w14:textId="77777777" w:rsidTr="00DF5956">
        <w:trPr>
          <w:trHeight w:val="315"/>
        </w:trPr>
        <w:tc>
          <w:tcPr>
            <w:tcW w:w="4253" w:type="dxa"/>
            <w:tcBorders>
              <w:top w:val="nil"/>
              <w:left w:val="nil"/>
              <w:bottom w:val="nil"/>
              <w:right w:val="nil"/>
            </w:tcBorders>
            <w:shd w:val="clear" w:color="auto" w:fill="auto"/>
            <w:vAlign w:val="center"/>
            <w:hideMark/>
          </w:tcPr>
          <w:p w14:paraId="0E2FC4AB"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Arrived from: other</w:t>
            </w:r>
          </w:p>
        </w:tc>
        <w:tc>
          <w:tcPr>
            <w:tcW w:w="1888" w:type="dxa"/>
            <w:tcBorders>
              <w:top w:val="nil"/>
              <w:left w:val="nil"/>
              <w:bottom w:val="nil"/>
              <w:right w:val="nil"/>
            </w:tcBorders>
            <w:shd w:val="clear" w:color="auto" w:fill="auto"/>
            <w:vAlign w:val="center"/>
            <w:hideMark/>
          </w:tcPr>
          <w:p w14:paraId="599883C6"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1.2</w:t>
            </w:r>
          </w:p>
        </w:tc>
        <w:tc>
          <w:tcPr>
            <w:tcW w:w="1786" w:type="dxa"/>
            <w:tcBorders>
              <w:top w:val="nil"/>
              <w:left w:val="nil"/>
              <w:bottom w:val="nil"/>
              <w:right w:val="nil"/>
            </w:tcBorders>
            <w:shd w:val="clear" w:color="auto" w:fill="auto"/>
            <w:vAlign w:val="center"/>
            <w:hideMark/>
          </w:tcPr>
          <w:p w14:paraId="4B0430D9"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0.97 – 1.48</w:t>
            </w:r>
          </w:p>
        </w:tc>
        <w:tc>
          <w:tcPr>
            <w:tcW w:w="1417" w:type="dxa"/>
            <w:tcBorders>
              <w:top w:val="nil"/>
              <w:left w:val="nil"/>
              <w:bottom w:val="nil"/>
              <w:right w:val="nil"/>
            </w:tcBorders>
            <w:shd w:val="clear" w:color="auto" w:fill="auto"/>
            <w:vAlign w:val="center"/>
            <w:hideMark/>
          </w:tcPr>
          <w:p w14:paraId="7AD2E093"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0.089</w:t>
            </w:r>
          </w:p>
        </w:tc>
      </w:tr>
      <w:tr w:rsidR="0080596C" w:rsidRPr="00892A2C" w14:paraId="50B13353" w14:textId="77777777" w:rsidTr="00DF5956">
        <w:trPr>
          <w:trHeight w:val="315"/>
        </w:trPr>
        <w:tc>
          <w:tcPr>
            <w:tcW w:w="4253" w:type="dxa"/>
            <w:tcBorders>
              <w:top w:val="nil"/>
              <w:left w:val="nil"/>
              <w:bottom w:val="nil"/>
              <w:right w:val="nil"/>
            </w:tcBorders>
            <w:shd w:val="clear" w:color="auto" w:fill="auto"/>
            <w:vAlign w:val="center"/>
            <w:hideMark/>
          </w:tcPr>
          <w:p w14:paraId="69FEA9DD"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Had ESBL</w:t>
            </w:r>
          </w:p>
        </w:tc>
        <w:tc>
          <w:tcPr>
            <w:tcW w:w="1888" w:type="dxa"/>
            <w:tcBorders>
              <w:top w:val="nil"/>
              <w:left w:val="nil"/>
              <w:bottom w:val="nil"/>
              <w:right w:val="nil"/>
            </w:tcBorders>
            <w:shd w:val="clear" w:color="auto" w:fill="auto"/>
            <w:vAlign w:val="center"/>
            <w:hideMark/>
          </w:tcPr>
          <w:p w14:paraId="69C7654A"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2.54</w:t>
            </w:r>
          </w:p>
        </w:tc>
        <w:tc>
          <w:tcPr>
            <w:tcW w:w="1786" w:type="dxa"/>
            <w:tcBorders>
              <w:top w:val="nil"/>
              <w:left w:val="nil"/>
              <w:bottom w:val="nil"/>
              <w:right w:val="nil"/>
            </w:tcBorders>
            <w:shd w:val="clear" w:color="auto" w:fill="auto"/>
            <w:vAlign w:val="center"/>
            <w:hideMark/>
          </w:tcPr>
          <w:p w14:paraId="2185B834"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2.19 – 2.95</w:t>
            </w:r>
          </w:p>
        </w:tc>
        <w:tc>
          <w:tcPr>
            <w:tcW w:w="1417" w:type="dxa"/>
            <w:tcBorders>
              <w:top w:val="nil"/>
              <w:left w:val="nil"/>
              <w:bottom w:val="nil"/>
              <w:right w:val="nil"/>
            </w:tcBorders>
            <w:shd w:val="clear" w:color="auto" w:fill="auto"/>
            <w:vAlign w:val="center"/>
            <w:hideMark/>
          </w:tcPr>
          <w:p w14:paraId="21F86115"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&lt;0.001</w:t>
            </w:r>
          </w:p>
        </w:tc>
      </w:tr>
      <w:tr w:rsidR="0080596C" w:rsidRPr="00892A2C" w14:paraId="4AB2ED41" w14:textId="77777777" w:rsidTr="00DF5956">
        <w:trPr>
          <w:trHeight w:val="315"/>
        </w:trPr>
        <w:tc>
          <w:tcPr>
            <w:tcW w:w="4253" w:type="dxa"/>
            <w:tcBorders>
              <w:top w:val="nil"/>
              <w:left w:val="nil"/>
              <w:bottom w:val="nil"/>
              <w:right w:val="nil"/>
            </w:tcBorders>
            <w:shd w:val="clear" w:color="auto" w:fill="auto"/>
            <w:vAlign w:val="center"/>
            <w:hideMark/>
          </w:tcPr>
          <w:p w14:paraId="390AE90B"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Had MRSA</w:t>
            </w:r>
          </w:p>
        </w:tc>
        <w:tc>
          <w:tcPr>
            <w:tcW w:w="1888" w:type="dxa"/>
            <w:tcBorders>
              <w:top w:val="nil"/>
              <w:left w:val="nil"/>
              <w:bottom w:val="nil"/>
              <w:right w:val="nil"/>
            </w:tcBorders>
            <w:shd w:val="clear" w:color="auto" w:fill="auto"/>
            <w:vAlign w:val="center"/>
            <w:hideMark/>
          </w:tcPr>
          <w:p w14:paraId="729B286E"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3.55</w:t>
            </w:r>
          </w:p>
        </w:tc>
        <w:tc>
          <w:tcPr>
            <w:tcW w:w="1786" w:type="dxa"/>
            <w:tcBorders>
              <w:top w:val="nil"/>
              <w:left w:val="nil"/>
              <w:bottom w:val="nil"/>
              <w:right w:val="nil"/>
            </w:tcBorders>
            <w:shd w:val="clear" w:color="auto" w:fill="auto"/>
            <w:vAlign w:val="center"/>
            <w:hideMark/>
          </w:tcPr>
          <w:p w14:paraId="456AF135"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2.91 – 4.33</w:t>
            </w:r>
          </w:p>
        </w:tc>
        <w:tc>
          <w:tcPr>
            <w:tcW w:w="1417" w:type="dxa"/>
            <w:tcBorders>
              <w:top w:val="nil"/>
              <w:left w:val="nil"/>
              <w:bottom w:val="nil"/>
              <w:right w:val="nil"/>
            </w:tcBorders>
            <w:shd w:val="clear" w:color="auto" w:fill="auto"/>
            <w:vAlign w:val="center"/>
            <w:hideMark/>
          </w:tcPr>
          <w:p w14:paraId="32B451CD"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&lt;0.001</w:t>
            </w:r>
          </w:p>
        </w:tc>
      </w:tr>
      <w:tr w:rsidR="0080596C" w:rsidRPr="00892A2C" w14:paraId="28AC159E" w14:textId="77777777" w:rsidTr="00DF5956">
        <w:trPr>
          <w:trHeight w:val="330"/>
        </w:trPr>
        <w:tc>
          <w:tcPr>
            <w:tcW w:w="4253" w:type="dxa"/>
            <w:tcBorders>
              <w:top w:val="nil"/>
              <w:left w:val="nil"/>
              <w:bottom w:val="nil"/>
              <w:right w:val="nil"/>
            </w:tcBorders>
            <w:shd w:val="clear" w:color="auto" w:fill="auto"/>
            <w:vAlign w:val="center"/>
            <w:hideMark/>
          </w:tcPr>
          <w:p w14:paraId="4D44B0E7"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Had other resistant infection</w:t>
            </w:r>
          </w:p>
        </w:tc>
        <w:tc>
          <w:tcPr>
            <w:tcW w:w="1888" w:type="dxa"/>
            <w:tcBorders>
              <w:top w:val="nil"/>
              <w:left w:val="nil"/>
              <w:bottom w:val="nil"/>
              <w:right w:val="nil"/>
            </w:tcBorders>
            <w:shd w:val="clear" w:color="auto" w:fill="auto"/>
            <w:vAlign w:val="center"/>
            <w:hideMark/>
          </w:tcPr>
          <w:p w14:paraId="5F436309"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2.1</w:t>
            </w:r>
          </w:p>
        </w:tc>
        <w:tc>
          <w:tcPr>
            <w:tcW w:w="1786" w:type="dxa"/>
            <w:tcBorders>
              <w:top w:val="nil"/>
              <w:left w:val="nil"/>
              <w:bottom w:val="nil"/>
              <w:right w:val="nil"/>
            </w:tcBorders>
            <w:shd w:val="clear" w:color="auto" w:fill="auto"/>
            <w:vAlign w:val="center"/>
            <w:hideMark/>
          </w:tcPr>
          <w:p w14:paraId="373B374C"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1.58 – 2.79</w:t>
            </w:r>
          </w:p>
        </w:tc>
        <w:tc>
          <w:tcPr>
            <w:tcW w:w="1417" w:type="dxa"/>
            <w:tcBorders>
              <w:top w:val="nil"/>
              <w:left w:val="nil"/>
              <w:bottom w:val="nil"/>
              <w:right w:val="nil"/>
            </w:tcBorders>
            <w:shd w:val="clear" w:color="auto" w:fill="auto"/>
            <w:vAlign w:val="center"/>
            <w:hideMark/>
          </w:tcPr>
          <w:p w14:paraId="75C52F14"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&lt;0.001</w:t>
            </w:r>
          </w:p>
        </w:tc>
      </w:tr>
      <w:tr w:rsidR="0080596C" w:rsidRPr="00892A2C" w14:paraId="4F30FF8A" w14:textId="77777777" w:rsidTr="00DF5956">
        <w:trPr>
          <w:trHeight w:val="330"/>
        </w:trPr>
        <w:tc>
          <w:tcPr>
            <w:tcW w:w="4253" w:type="dxa"/>
            <w:tcBorders>
              <w:top w:val="nil"/>
              <w:left w:val="nil"/>
              <w:bottom w:val="nil"/>
              <w:right w:val="nil"/>
            </w:tcBorders>
            <w:shd w:val="clear" w:color="auto" w:fill="auto"/>
            <w:vAlign w:val="center"/>
            <w:hideMark/>
          </w:tcPr>
          <w:p w14:paraId="6CC611E8"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S(Days since fluoroquinolones use)</w:t>
            </w:r>
          </w:p>
        </w:tc>
        <w:tc>
          <w:tcPr>
            <w:tcW w:w="1888" w:type="dxa"/>
            <w:tcBorders>
              <w:top w:val="nil"/>
              <w:left w:val="nil"/>
              <w:bottom w:val="nil"/>
              <w:right w:val="nil"/>
            </w:tcBorders>
            <w:shd w:val="clear" w:color="auto" w:fill="auto"/>
            <w:vAlign w:val="center"/>
            <w:hideMark/>
          </w:tcPr>
          <w:p w14:paraId="05A9E460"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p>
        </w:tc>
        <w:tc>
          <w:tcPr>
            <w:tcW w:w="1786" w:type="dxa"/>
            <w:tcBorders>
              <w:top w:val="nil"/>
              <w:left w:val="nil"/>
              <w:bottom w:val="nil"/>
              <w:right w:val="nil"/>
            </w:tcBorders>
            <w:shd w:val="clear" w:color="auto" w:fill="auto"/>
            <w:vAlign w:val="center"/>
            <w:hideMark/>
          </w:tcPr>
          <w:p w14:paraId="61AAEA59" w14:textId="77777777" w:rsidR="0080596C" w:rsidRPr="00892A2C" w:rsidRDefault="0080596C" w:rsidP="00DF5956">
            <w:pPr>
              <w:spacing w:line="480" w:lineRule="auto"/>
              <w:jc w:val="center"/>
              <w:rPr>
                <w:rFonts w:ascii="Times New Roman" w:eastAsia="Times New Roman" w:hAnsi="Times New Roman" w:cs="Times New Roman"/>
                <w:sz w:val="20"/>
                <w:szCs w:val="20"/>
                <w:lang w:val="en-US"/>
              </w:rPr>
            </w:pPr>
          </w:p>
        </w:tc>
        <w:tc>
          <w:tcPr>
            <w:tcW w:w="1417" w:type="dxa"/>
            <w:tcBorders>
              <w:top w:val="nil"/>
              <w:left w:val="nil"/>
              <w:bottom w:val="nil"/>
              <w:right w:val="nil"/>
            </w:tcBorders>
            <w:shd w:val="clear" w:color="auto" w:fill="auto"/>
            <w:vAlign w:val="center"/>
            <w:hideMark/>
          </w:tcPr>
          <w:p w14:paraId="74ED505D" w14:textId="77777777" w:rsidR="0080596C" w:rsidRPr="00892A2C" w:rsidRDefault="0080596C" w:rsidP="00DF5956">
            <w:pPr>
              <w:spacing w:line="480" w:lineRule="auto"/>
              <w:jc w:val="center"/>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&lt;0.001</w:t>
            </w:r>
          </w:p>
        </w:tc>
      </w:tr>
      <w:tr w:rsidR="0080596C" w:rsidRPr="00892A2C" w14:paraId="5E236C37" w14:textId="77777777" w:rsidTr="00DF5956">
        <w:trPr>
          <w:trHeight w:val="315"/>
        </w:trPr>
        <w:tc>
          <w:tcPr>
            <w:tcW w:w="4253" w:type="dxa"/>
            <w:tcBorders>
              <w:top w:val="single" w:sz="8" w:space="0" w:color="000000"/>
              <w:left w:val="nil"/>
              <w:bottom w:val="nil"/>
              <w:right w:val="nil"/>
            </w:tcBorders>
            <w:shd w:val="clear" w:color="auto" w:fill="auto"/>
            <w:vAlign w:val="center"/>
            <w:hideMark/>
          </w:tcPr>
          <w:p w14:paraId="25C81F6F"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Observations</w:t>
            </w:r>
          </w:p>
        </w:tc>
        <w:tc>
          <w:tcPr>
            <w:tcW w:w="5091" w:type="dxa"/>
            <w:gridSpan w:val="3"/>
            <w:tcBorders>
              <w:top w:val="single" w:sz="8" w:space="0" w:color="000000"/>
              <w:left w:val="nil"/>
              <w:bottom w:val="nil"/>
              <w:right w:val="nil"/>
            </w:tcBorders>
            <w:shd w:val="clear" w:color="auto" w:fill="auto"/>
            <w:vAlign w:val="center"/>
            <w:hideMark/>
          </w:tcPr>
          <w:p w14:paraId="096AB80C" w14:textId="77777777" w:rsidR="0080596C" w:rsidRPr="00892A2C" w:rsidRDefault="0080596C" w:rsidP="00DF5956">
            <w:pPr>
              <w:spacing w:line="480" w:lineRule="auto"/>
              <w:rPr>
                <w:rFonts w:ascii="Times New Roman" w:eastAsia="Times New Roman" w:hAnsi="Times New Roman" w:cs="Times New Roman"/>
                <w:color w:val="000000"/>
                <w:sz w:val="24"/>
                <w:szCs w:val="24"/>
                <w:lang w:val="en-US"/>
              </w:rPr>
            </w:pPr>
            <w:r w:rsidRPr="00892A2C">
              <w:rPr>
                <w:rFonts w:ascii="Times New Roman" w:eastAsia="Times New Roman" w:hAnsi="Times New Roman" w:cs="Times New Roman"/>
                <w:color w:val="000000"/>
                <w:sz w:val="24"/>
                <w:szCs w:val="24"/>
                <w:lang w:val="en-US"/>
              </w:rPr>
              <w:t>15362</w:t>
            </w:r>
          </w:p>
        </w:tc>
      </w:tr>
    </w:tbl>
    <w:p w14:paraId="59DBB6B8" w14:textId="77777777" w:rsidR="006F2391" w:rsidRDefault="00000000">
      <w:pPr>
        <w:spacing w:before="240" w:after="240" w:line="480" w:lineRule="auto"/>
        <w:jc w:val="both"/>
      </w:pPr>
      <w:r>
        <w:rPr>
          <w:b/>
        </w:rPr>
        <w:t>Table S9</w:t>
      </w:r>
      <w:r>
        <w:t xml:space="preserve">. </w:t>
      </w:r>
      <w:r>
        <w:rPr>
          <w:b/>
        </w:rPr>
        <w:t xml:space="preserve">Estimates of the </w:t>
      </w:r>
      <w:r>
        <w:rPr>
          <w:b/>
          <w:color w:val="222222"/>
          <w:highlight w:val="white"/>
        </w:rPr>
        <w:t xml:space="preserve">mixed-effects time-varying logistic models </w:t>
      </w:r>
      <w:r>
        <w:rPr>
          <w:b/>
        </w:rPr>
        <w:t>fitted to resistance to ciprofloxacin as outcome.</w:t>
      </w:r>
      <w:r>
        <w:t xml:space="preserve"> #: number of. MRSA: Methicillin-resistant </w:t>
      </w:r>
      <w:r>
        <w:rPr>
          <w:i/>
        </w:rPr>
        <w:t>Staphylococcus aureus</w:t>
      </w:r>
      <w:r>
        <w:t xml:space="preserve">. ESBL: extended spectrum beta-lactamase. S(Days since fluoroquinolones use): The time-varying coefficient of </w:t>
      </w:r>
      <w:r>
        <w:rPr>
          <w:i/>
        </w:rPr>
        <w:t>Used fluoroquinolones</w:t>
      </w:r>
      <w:r>
        <w:rPr>
          <w:i/>
          <w:color w:val="222222"/>
          <w:highlight w:val="white"/>
        </w:rPr>
        <w:t xml:space="preserve">, </w:t>
      </w:r>
      <w:r>
        <w:rPr>
          <w:color w:val="222222"/>
          <w:highlight w:val="white"/>
        </w:rPr>
        <w:t xml:space="preserve">testing if this coefficient equals zero for all </w:t>
      </w:r>
      <w:r>
        <w:rPr>
          <w:i/>
          <w:color w:val="222222"/>
          <w:highlight w:val="white"/>
        </w:rPr>
        <w:t>t</w:t>
      </w:r>
      <w:r>
        <w:t>.</w:t>
      </w:r>
    </w:p>
    <w:p w14:paraId="196B3E79" w14:textId="77777777" w:rsidR="00081458" w:rsidRPr="00081458" w:rsidRDefault="00081458" w:rsidP="00081458">
      <w:bookmarkStart w:id="7" w:name="_36xgcacuuwvw" w:colFirst="0" w:colLast="0"/>
      <w:bookmarkEnd w:id="7"/>
    </w:p>
    <w:p w14:paraId="0A4A58DF" w14:textId="668BFA20" w:rsidR="006F2391" w:rsidRDefault="00000000" w:rsidP="001B2173">
      <w:pPr>
        <w:pStyle w:val="Heading3"/>
      </w:pPr>
      <w:r>
        <w:t>Sensitivity analyses</w:t>
      </w:r>
    </w:p>
    <w:p w14:paraId="614028FE" w14:textId="77777777" w:rsidR="006F2391" w:rsidRDefault="00000000" w:rsidP="001B2173">
      <w:pPr>
        <w:pStyle w:val="Heading4"/>
      </w:pPr>
      <w:bookmarkStart w:id="8" w:name="_exnc0xcyknfs" w:colFirst="0" w:colLast="0"/>
      <w:bookmarkEnd w:id="8"/>
      <w:r>
        <w:t>Adjusting for additional antibiotic use</w:t>
      </w:r>
    </w:p>
    <w:p w14:paraId="75718B23" w14:textId="77777777" w:rsidR="006F2391" w:rsidRDefault="006F2391"/>
    <w:p w14:paraId="1FF3A904" w14:textId="77777777" w:rsidR="006F2391" w:rsidRDefault="00000000">
      <w:r>
        <w:rPr>
          <w:noProof/>
        </w:rPr>
        <w:lastRenderedPageBreak/>
        <w:drawing>
          <wp:inline distT="114300" distB="114300" distL="114300" distR="114300" wp14:anchorId="7FB3FDCC" wp14:editId="371C75B1">
            <wp:extent cx="5943600" cy="3149600"/>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5943600" cy="3149600"/>
                    </a:xfrm>
                    <a:prstGeom prst="rect">
                      <a:avLst/>
                    </a:prstGeom>
                    <a:ln/>
                  </pic:spPr>
                </pic:pic>
              </a:graphicData>
            </a:graphic>
          </wp:inline>
        </w:drawing>
      </w:r>
    </w:p>
    <w:p w14:paraId="61A7B620" w14:textId="77777777" w:rsidR="006F2391" w:rsidRDefault="00000000">
      <w:pPr>
        <w:spacing w:before="240" w:after="240" w:line="480" w:lineRule="auto"/>
        <w:jc w:val="both"/>
      </w:pPr>
      <w:r>
        <w:rPr>
          <w:b/>
        </w:rPr>
        <w:t xml:space="preserve">Fig. S1. Estimates of risk for antibiotic resistance from </w:t>
      </w:r>
      <w:r>
        <w:rPr>
          <w:b/>
          <w:color w:val="222222"/>
          <w:highlight w:val="white"/>
        </w:rPr>
        <w:t>mixed-effects time-varying logistic models</w:t>
      </w:r>
      <w:r>
        <w:rPr>
          <w:b/>
        </w:rPr>
        <w:t>:</w:t>
      </w:r>
      <w:r>
        <w:t xml:space="preserve"> Spline-based estimates (curves) and their 95% CI (shaded regions) of the </w:t>
      </w:r>
      <w:proofErr w:type="spellStart"/>
      <w:r>
        <w:t>aORs</w:t>
      </w:r>
      <w:proofErr w:type="spellEnd"/>
      <w:r>
        <w:t xml:space="preserve"> for gentamicin resistance, against days elapsed since last use of aminoglycosides. (a) no additional antibiotic use was controlled; (b) prior use of non-cephalosporin beta-lactams additionally controlled for; (c) prior use of cephalosporin additionally controlled for; and (d) prior use of fluoroquinolones additionally controlled for. </w:t>
      </w:r>
    </w:p>
    <w:p w14:paraId="7A02C1E3" w14:textId="77777777" w:rsidR="006F2391" w:rsidRDefault="00000000">
      <w:pPr>
        <w:spacing w:before="240" w:after="240" w:line="480" w:lineRule="auto"/>
        <w:jc w:val="both"/>
      </w:pPr>
      <w:r>
        <w:rPr>
          <w:noProof/>
        </w:rPr>
        <w:lastRenderedPageBreak/>
        <w:drawing>
          <wp:inline distT="114300" distB="114300" distL="114300" distR="114300" wp14:anchorId="59DBE76F" wp14:editId="644A68E2">
            <wp:extent cx="5943600" cy="31496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943600" cy="3149600"/>
                    </a:xfrm>
                    <a:prstGeom prst="rect">
                      <a:avLst/>
                    </a:prstGeom>
                    <a:ln/>
                  </pic:spPr>
                </pic:pic>
              </a:graphicData>
            </a:graphic>
          </wp:inline>
        </w:drawing>
      </w:r>
    </w:p>
    <w:p w14:paraId="56D5209E" w14:textId="77777777" w:rsidR="006F2391" w:rsidRDefault="00000000">
      <w:pPr>
        <w:spacing w:before="240" w:after="240" w:line="480" w:lineRule="auto"/>
        <w:jc w:val="both"/>
      </w:pPr>
      <w:r>
        <w:rPr>
          <w:b/>
        </w:rPr>
        <w:t xml:space="preserve">Fig. S2. Estimates of risk for antibiotic resistance from </w:t>
      </w:r>
      <w:r>
        <w:rPr>
          <w:b/>
          <w:color w:val="222222"/>
          <w:highlight w:val="white"/>
        </w:rPr>
        <w:t>mixed-effects time-varying logistic models</w:t>
      </w:r>
      <w:r>
        <w:rPr>
          <w:b/>
        </w:rPr>
        <w:t>:</w:t>
      </w:r>
      <w:r>
        <w:t xml:space="preserve"> Spline-based estimates (curves) and their 95% CI (shaded regions) of the </w:t>
      </w:r>
      <w:proofErr w:type="spellStart"/>
      <w:r>
        <w:t>aORs</w:t>
      </w:r>
      <w:proofErr w:type="spellEnd"/>
      <w:r>
        <w:t xml:space="preserve"> for ceftazidime resistance, against days elapsed since last use of cephalosporins. (a) no additional antibiotic use was controlled; (b) prior use of aminoglycosides additionally controlled for; (c) prior use of non-cephalosporin beta-lactams additionally controlled for; and (d) prior use of fluoroquinolones additionally controlled for.</w:t>
      </w:r>
    </w:p>
    <w:p w14:paraId="495130AE" w14:textId="77777777" w:rsidR="006F2391" w:rsidRDefault="00000000">
      <w:pPr>
        <w:spacing w:before="240" w:after="240" w:line="480" w:lineRule="auto"/>
        <w:jc w:val="both"/>
        <w:rPr>
          <w:b/>
        </w:rPr>
      </w:pPr>
      <w:r>
        <w:rPr>
          <w:b/>
        </w:rPr>
        <w:t xml:space="preserve"> </w:t>
      </w:r>
    </w:p>
    <w:p w14:paraId="4AC55089" w14:textId="77777777" w:rsidR="006F2391" w:rsidRDefault="00000000">
      <w:pPr>
        <w:spacing w:before="240" w:after="240" w:line="480" w:lineRule="auto"/>
        <w:jc w:val="both"/>
        <w:rPr>
          <w:rFonts w:ascii="Calibri" w:eastAsia="Calibri" w:hAnsi="Calibri" w:cs="Calibri"/>
        </w:rPr>
      </w:pPr>
      <w:r>
        <w:rPr>
          <w:rFonts w:ascii="Calibri" w:eastAsia="Calibri" w:hAnsi="Calibri" w:cs="Calibri"/>
        </w:rPr>
        <w:t xml:space="preserve"> </w:t>
      </w:r>
    </w:p>
    <w:p w14:paraId="0EAF82FF" w14:textId="77777777" w:rsidR="006F2391" w:rsidRDefault="00000000">
      <w:pPr>
        <w:spacing w:line="480" w:lineRule="auto"/>
        <w:jc w:val="both"/>
      </w:pPr>
      <w:r>
        <w:rPr>
          <w:noProof/>
        </w:rPr>
        <w:lastRenderedPageBreak/>
        <w:drawing>
          <wp:inline distT="114300" distB="114300" distL="114300" distR="114300" wp14:anchorId="15A6A4F5" wp14:editId="35131256">
            <wp:extent cx="5943600" cy="31496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943600" cy="3149600"/>
                    </a:xfrm>
                    <a:prstGeom prst="rect">
                      <a:avLst/>
                    </a:prstGeom>
                    <a:ln/>
                  </pic:spPr>
                </pic:pic>
              </a:graphicData>
            </a:graphic>
          </wp:inline>
        </w:drawing>
      </w:r>
    </w:p>
    <w:p w14:paraId="7E412156" w14:textId="77777777" w:rsidR="006F2391" w:rsidRDefault="00000000">
      <w:pPr>
        <w:spacing w:before="240" w:after="240" w:line="480" w:lineRule="auto"/>
        <w:jc w:val="both"/>
      </w:pPr>
      <w:r>
        <w:rPr>
          <w:b/>
        </w:rPr>
        <w:t xml:space="preserve">Fig. S3. Estimates of risk for antibiotic resistance from </w:t>
      </w:r>
      <w:r>
        <w:rPr>
          <w:b/>
          <w:color w:val="222222"/>
          <w:highlight w:val="white"/>
        </w:rPr>
        <w:t>mixed-effects time-varying logistic models</w:t>
      </w:r>
      <w:r>
        <w:rPr>
          <w:b/>
        </w:rPr>
        <w:t>:</w:t>
      </w:r>
      <w:r>
        <w:t xml:space="preserve"> Spline-based estimates (curves) and their 95% CI (shaded regions) of the </w:t>
      </w:r>
      <w:proofErr w:type="spellStart"/>
      <w:r>
        <w:t>aORs</w:t>
      </w:r>
      <w:proofErr w:type="spellEnd"/>
      <w:r>
        <w:t xml:space="preserve"> for ciprofloxacin resistance, against days elapsed since last use of fluoroquinolones. (a) no additional antibiotic use was controlled; (b) prior use of aminoglycosides additionally controlled for; (c) prior use of non-cephalosporin beta-lactams additionally controlled for; and (d) prior use of cephalosporins additionally controlled for.</w:t>
      </w:r>
    </w:p>
    <w:p w14:paraId="23A8E2FE" w14:textId="77777777" w:rsidR="006F2391" w:rsidRDefault="006F2391">
      <w:pPr>
        <w:spacing w:before="240" w:after="240" w:line="480" w:lineRule="auto"/>
        <w:jc w:val="both"/>
        <w:rPr>
          <w:b/>
        </w:rPr>
      </w:pPr>
    </w:p>
    <w:p w14:paraId="211902C4" w14:textId="77777777" w:rsidR="006F2391" w:rsidRDefault="00000000" w:rsidP="001B2173">
      <w:pPr>
        <w:pStyle w:val="Heading4"/>
      </w:pPr>
      <w:bookmarkStart w:id="9" w:name="_ckpan9w0406e" w:colFirst="0" w:colLast="0"/>
      <w:bookmarkEnd w:id="9"/>
      <w:r>
        <w:lastRenderedPageBreak/>
        <w:t>Adjusting for prior hospitalization duration</w:t>
      </w:r>
    </w:p>
    <w:p w14:paraId="578BE089" w14:textId="77777777" w:rsidR="006F2391" w:rsidRDefault="00000000">
      <w:pPr>
        <w:spacing w:before="240" w:after="240" w:line="480" w:lineRule="auto"/>
        <w:jc w:val="both"/>
        <w:rPr>
          <w:b/>
        </w:rPr>
      </w:pPr>
      <w:r>
        <w:rPr>
          <w:b/>
          <w:noProof/>
        </w:rPr>
        <w:drawing>
          <wp:inline distT="114300" distB="114300" distL="114300" distR="114300" wp14:anchorId="37B34416" wp14:editId="7347C779">
            <wp:extent cx="5943600" cy="316230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943600" cy="3162300"/>
                    </a:xfrm>
                    <a:prstGeom prst="rect">
                      <a:avLst/>
                    </a:prstGeom>
                    <a:ln/>
                  </pic:spPr>
                </pic:pic>
              </a:graphicData>
            </a:graphic>
          </wp:inline>
        </w:drawing>
      </w:r>
    </w:p>
    <w:p w14:paraId="2C31BE9D" w14:textId="77777777" w:rsidR="006F2391" w:rsidRDefault="00000000">
      <w:pPr>
        <w:spacing w:before="240" w:after="240" w:line="480" w:lineRule="auto"/>
        <w:jc w:val="both"/>
      </w:pPr>
      <w:r>
        <w:rPr>
          <w:b/>
        </w:rPr>
        <w:t xml:space="preserve">Fig. S4. Sensitivity analysis of the estimates of risk for antibiotic resistance from </w:t>
      </w:r>
      <w:r>
        <w:rPr>
          <w:b/>
          <w:color w:val="222222"/>
          <w:highlight w:val="white"/>
        </w:rPr>
        <w:t>mixed-effects time-varying logistic models</w:t>
      </w:r>
      <w:r>
        <w:rPr>
          <w:b/>
        </w:rPr>
        <w:t xml:space="preserve">, analogous to Figure 1 in the main text. </w:t>
      </w:r>
      <w:r>
        <w:t>The multivariate model used here substitutes the number of times hospitalized in the prior year (Tables S7-S9) with the number of hospitalization days in the prior year. Results remained highly similar.</w:t>
      </w:r>
    </w:p>
    <w:p w14:paraId="093930BC" w14:textId="77777777" w:rsidR="006F2391" w:rsidRDefault="006F2391" w:rsidP="00AC0A87">
      <w:bookmarkStart w:id="10" w:name="_l6bvgkpmhnpr" w:colFirst="0" w:colLast="0"/>
      <w:bookmarkStart w:id="11" w:name="_qm7yqrnu36zm" w:colFirst="0" w:colLast="0"/>
      <w:bookmarkEnd w:id="10"/>
      <w:bookmarkEnd w:id="11"/>
    </w:p>
    <w:p w14:paraId="35A84E3F" w14:textId="77777777" w:rsidR="006F2391" w:rsidRDefault="00000000" w:rsidP="001B2173">
      <w:pPr>
        <w:pStyle w:val="Heading4"/>
      </w:pPr>
      <w:bookmarkStart w:id="12" w:name="_6pqmofwb3v4o" w:colFirst="0" w:colLast="0"/>
      <w:bookmarkEnd w:id="12"/>
      <w:r>
        <w:t>Subgroup analyses by common bacterial species and sample sources</w:t>
      </w:r>
    </w:p>
    <w:p w14:paraId="14CE8A2D" w14:textId="77777777" w:rsidR="006F2391" w:rsidRDefault="00000000">
      <w:pPr>
        <w:spacing w:before="240" w:after="240" w:line="480" w:lineRule="auto"/>
        <w:jc w:val="both"/>
      </w:pPr>
      <w:r>
        <w:t xml:space="preserve">For each antibiotic (gentamicin, </w:t>
      </w:r>
      <w:proofErr w:type="gramStart"/>
      <w:r>
        <w:t>ceftazidime</w:t>
      </w:r>
      <w:proofErr w:type="gramEnd"/>
      <w:r>
        <w:t xml:space="preserve"> and ciprofloxacin), subgroup analyses were performed by fitting the same model employed in the main text separately to common bacterial species (</w:t>
      </w:r>
      <w:r>
        <w:rPr>
          <w:i/>
        </w:rPr>
        <w:t xml:space="preserve">Escherichia coli </w:t>
      </w:r>
      <w:r>
        <w:t xml:space="preserve">and </w:t>
      </w:r>
      <w:r>
        <w:rPr>
          <w:i/>
        </w:rPr>
        <w:t>Pseudomonas aeruginosa</w:t>
      </w:r>
      <w:r>
        <w:t xml:space="preserve">) and common sample sources (urine and blood). Figures S5-S8 show the time-varying association between previous antibiotic use and resistance for these subgroups, for different antibiotics. The overall time-varying association patterns are retained. However, the subgroup analyses were </w:t>
      </w:r>
      <w:proofErr w:type="gramStart"/>
      <w:r>
        <w:t>by definition performed</w:t>
      </w:r>
      <w:proofErr w:type="gramEnd"/>
      <w:r>
        <w:t xml:space="preserve"> on a smaller </w:t>
      </w:r>
      <w:r>
        <w:lastRenderedPageBreak/>
        <w:t xml:space="preserve">sample size and hence the variance of the estimates is higher. Note that the models in Figure S5D and Figure S7B were fitted only up to 180 days due to data sparseness. </w:t>
      </w:r>
    </w:p>
    <w:p w14:paraId="5297982B" w14:textId="77777777" w:rsidR="006F2391" w:rsidRDefault="00000000">
      <w:pPr>
        <w:spacing w:before="240" w:after="240" w:line="480" w:lineRule="auto"/>
        <w:jc w:val="both"/>
        <w:rPr>
          <w:rFonts w:ascii="Calibri" w:eastAsia="Calibri" w:hAnsi="Calibri" w:cs="Calibri"/>
        </w:rPr>
      </w:pPr>
      <w:r>
        <w:rPr>
          <w:noProof/>
        </w:rPr>
        <w:drawing>
          <wp:inline distT="114300" distB="114300" distL="114300" distR="114300" wp14:anchorId="23BC51BD" wp14:editId="0A987EFA">
            <wp:extent cx="5943600" cy="31496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943600" cy="3149600"/>
                    </a:xfrm>
                    <a:prstGeom prst="rect">
                      <a:avLst/>
                    </a:prstGeom>
                    <a:ln/>
                  </pic:spPr>
                </pic:pic>
              </a:graphicData>
            </a:graphic>
          </wp:inline>
        </w:drawing>
      </w:r>
    </w:p>
    <w:p w14:paraId="1CB58FD3" w14:textId="77777777" w:rsidR="006F2391" w:rsidRDefault="00000000">
      <w:pPr>
        <w:spacing w:before="240" w:after="240" w:line="480" w:lineRule="auto"/>
        <w:jc w:val="both"/>
        <w:rPr>
          <w:rFonts w:ascii="Calibri" w:eastAsia="Calibri" w:hAnsi="Calibri" w:cs="Calibri"/>
        </w:rPr>
      </w:pPr>
      <w:r>
        <w:rPr>
          <w:b/>
        </w:rPr>
        <w:t xml:space="preserve">Fig. S5. Subgroup analysis of gentamicin resistance by common bacterial species and sample locations: </w:t>
      </w:r>
      <w:r>
        <w:t xml:space="preserve">Spline-based estimates (curves) and their 95% CI (shaded) of the </w:t>
      </w:r>
      <w:proofErr w:type="spellStart"/>
      <w:r>
        <w:t>aORs</w:t>
      </w:r>
      <w:proofErr w:type="spellEnd"/>
      <w:r>
        <w:t xml:space="preserve"> for resistance, against days elapsed since last use of aminoglycosides. (a) refers only to samples of </w:t>
      </w:r>
      <w:r>
        <w:rPr>
          <w:i/>
        </w:rPr>
        <w:t>Escherichia coli</w:t>
      </w:r>
      <w:r>
        <w:t xml:space="preserve"> (n=5128); (b) refers only to samples of </w:t>
      </w:r>
      <w:r>
        <w:rPr>
          <w:i/>
        </w:rPr>
        <w:t xml:space="preserve">Pseudomonas aeruginosa </w:t>
      </w:r>
      <w:r>
        <w:t xml:space="preserve">(n=2354); (c) refers only to urine samples (n=5638); (d) refers only to blood samples (n=1537). Note that (d) refers to 180 days only, due to sparse data between day 180 and day 365 since last aminoglycoside use. </w:t>
      </w:r>
    </w:p>
    <w:p w14:paraId="7C5B6232" w14:textId="77777777" w:rsidR="006F2391" w:rsidRDefault="006F2391">
      <w:pPr>
        <w:spacing w:before="240" w:after="240" w:line="480" w:lineRule="auto"/>
        <w:jc w:val="both"/>
        <w:rPr>
          <w:rFonts w:ascii="Calibri" w:eastAsia="Calibri" w:hAnsi="Calibri" w:cs="Calibri"/>
          <w:b/>
          <w:highlight w:val="yellow"/>
        </w:rPr>
      </w:pPr>
    </w:p>
    <w:p w14:paraId="58D3227B" w14:textId="77777777" w:rsidR="006F2391" w:rsidRDefault="00000000">
      <w:pPr>
        <w:spacing w:before="240" w:after="240" w:line="480" w:lineRule="auto"/>
        <w:jc w:val="both"/>
        <w:rPr>
          <w:rFonts w:ascii="Calibri" w:eastAsia="Calibri" w:hAnsi="Calibri" w:cs="Calibri"/>
        </w:rPr>
      </w:pPr>
      <w:r>
        <w:rPr>
          <w:noProof/>
        </w:rPr>
        <w:lastRenderedPageBreak/>
        <w:drawing>
          <wp:inline distT="114300" distB="114300" distL="114300" distR="114300" wp14:anchorId="174C02F5" wp14:editId="5A1A2514">
            <wp:extent cx="5943600" cy="314960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5943600" cy="3149600"/>
                    </a:xfrm>
                    <a:prstGeom prst="rect">
                      <a:avLst/>
                    </a:prstGeom>
                    <a:ln/>
                  </pic:spPr>
                </pic:pic>
              </a:graphicData>
            </a:graphic>
          </wp:inline>
        </w:drawing>
      </w:r>
    </w:p>
    <w:p w14:paraId="36DEAE83" w14:textId="77777777" w:rsidR="006F2391" w:rsidRDefault="00000000">
      <w:pPr>
        <w:spacing w:before="240" w:after="240" w:line="480" w:lineRule="auto"/>
        <w:jc w:val="both"/>
      </w:pPr>
      <w:r>
        <w:rPr>
          <w:b/>
        </w:rPr>
        <w:t xml:space="preserve">Fig. S6. Subgroup analysis of ceftazidime resistance by common bacterial species and sample locations: </w:t>
      </w:r>
      <w:r>
        <w:t xml:space="preserve">Spline-based estimates (curves) and their 95% CI (shaded) of the </w:t>
      </w:r>
      <w:proofErr w:type="spellStart"/>
      <w:r>
        <w:t>aORs</w:t>
      </w:r>
      <w:proofErr w:type="spellEnd"/>
      <w:r>
        <w:t xml:space="preserve"> for resistance, against days elapsed since last use of aminoglycosides. (a) refers only to samples of </w:t>
      </w:r>
      <w:r>
        <w:rPr>
          <w:i/>
        </w:rPr>
        <w:t>Escherichia coli</w:t>
      </w:r>
      <w:r>
        <w:t xml:space="preserve"> (n=5158); (b) refers only to samples of </w:t>
      </w:r>
      <w:r>
        <w:rPr>
          <w:i/>
        </w:rPr>
        <w:t xml:space="preserve">Pseudomonas aeruginosa </w:t>
      </w:r>
      <w:r>
        <w:t>(n=2369); (c) refers only to urine samples (n=5962); (d) refers only to blood samples (n=1485)</w:t>
      </w:r>
    </w:p>
    <w:p w14:paraId="17D9ABAA" w14:textId="77777777" w:rsidR="006F2391" w:rsidRDefault="006F2391">
      <w:pPr>
        <w:spacing w:before="240" w:after="240" w:line="480" w:lineRule="auto"/>
        <w:jc w:val="both"/>
      </w:pPr>
    </w:p>
    <w:p w14:paraId="149B4498" w14:textId="77777777" w:rsidR="006F2391" w:rsidRDefault="006F2391">
      <w:pPr>
        <w:spacing w:before="240" w:after="240" w:line="480" w:lineRule="auto"/>
        <w:jc w:val="both"/>
        <w:rPr>
          <w:rFonts w:ascii="Calibri" w:eastAsia="Calibri" w:hAnsi="Calibri" w:cs="Calibri"/>
        </w:rPr>
      </w:pPr>
    </w:p>
    <w:p w14:paraId="23A338A9" w14:textId="77777777" w:rsidR="006F2391" w:rsidRDefault="00000000">
      <w:pPr>
        <w:spacing w:before="240" w:after="240" w:line="480" w:lineRule="auto"/>
        <w:jc w:val="both"/>
        <w:rPr>
          <w:rFonts w:ascii="Calibri" w:eastAsia="Calibri" w:hAnsi="Calibri" w:cs="Calibri"/>
        </w:rPr>
      </w:pPr>
      <w:r>
        <w:rPr>
          <w:noProof/>
        </w:rPr>
        <w:lastRenderedPageBreak/>
        <w:drawing>
          <wp:inline distT="114300" distB="114300" distL="114300" distR="114300" wp14:anchorId="380D5352" wp14:editId="72424F92">
            <wp:extent cx="5943600" cy="3149600"/>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5943600" cy="3149600"/>
                    </a:xfrm>
                    <a:prstGeom prst="rect">
                      <a:avLst/>
                    </a:prstGeom>
                    <a:ln/>
                  </pic:spPr>
                </pic:pic>
              </a:graphicData>
            </a:graphic>
          </wp:inline>
        </w:drawing>
      </w:r>
    </w:p>
    <w:p w14:paraId="47C18323" w14:textId="77777777" w:rsidR="006F2391" w:rsidRDefault="00000000">
      <w:pPr>
        <w:spacing w:before="240" w:after="240" w:line="480" w:lineRule="auto"/>
        <w:jc w:val="both"/>
        <w:rPr>
          <w:b/>
        </w:rPr>
      </w:pPr>
      <w:r>
        <w:rPr>
          <w:b/>
        </w:rPr>
        <w:t xml:space="preserve">Fig. S7. Subgroup analysis of gentamicin resistance by common bacterial species and sample locations: </w:t>
      </w:r>
      <w:r>
        <w:t xml:space="preserve">Spline-based estimates (curves) and their 95% CI (shaded) of the </w:t>
      </w:r>
      <w:proofErr w:type="spellStart"/>
      <w:r>
        <w:t>aORs</w:t>
      </w:r>
      <w:proofErr w:type="spellEnd"/>
      <w:r>
        <w:t xml:space="preserve"> for resistance, against days elapsed since last use of aminoglycosides. (a) refers to data from </w:t>
      </w:r>
      <w:proofErr w:type="spellStart"/>
      <w:r>
        <w:rPr>
          <w:i/>
        </w:rPr>
        <w:t>escherichia</w:t>
      </w:r>
      <w:proofErr w:type="spellEnd"/>
      <w:r>
        <w:rPr>
          <w:i/>
        </w:rPr>
        <w:t xml:space="preserve"> coli</w:t>
      </w:r>
      <w:r>
        <w:t xml:space="preserve"> only (n=5071); (b) refers to data from </w:t>
      </w:r>
      <w:r>
        <w:rPr>
          <w:i/>
        </w:rPr>
        <w:t xml:space="preserve">pseudomonas aeruginosa </w:t>
      </w:r>
      <w:r>
        <w:t xml:space="preserve">only (n=2335); (c) refers to data from urine cultures only (n=5557); (d) refers to data from blood cultures only (n=1820). Note that (b) refers to 180 days only, due to sparse data between day 180 and day 365 since last fluoroquinolone use. </w:t>
      </w:r>
    </w:p>
    <w:p w14:paraId="0794AB8A" w14:textId="77777777" w:rsidR="00AC0A87" w:rsidRDefault="00AC0A87" w:rsidP="00AC0A87">
      <w:bookmarkStart w:id="13" w:name="_929hzb1apbq1" w:colFirst="0" w:colLast="0"/>
      <w:bookmarkStart w:id="14" w:name="_njzd66vlfjec" w:colFirst="0" w:colLast="0"/>
      <w:bookmarkStart w:id="15" w:name="_mpjeo7qsrhda" w:colFirst="0" w:colLast="0"/>
      <w:bookmarkStart w:id="16" w:name="_s6s7oa4c70ro" w:colFirst="0" w:colLast="0"/>
      <w:bookmarkEnd w:id="13"/>
      <w:bookmarkEnd w:id="14"/>
      <w:bookmarkEnd w:id="15"/>
      <w:bookmarkEnd w:id="16"/>
    </w:p>
    <w:p w14:paraId="71330EDD" w14:textId="7CBA7D0B" w:rsidR="00AC0A87" w:rsidRDefault="00AC0A87" w:rsidP="00AC0A87"/>
    <w:p w14:paraId="195BFD25" w14:textId="4895EADD" w:rsidR="00AC0A87" w:rsidRDefault="00AC0A87" w:rsidP="00AC0A87"/>
    <w:p w14:paraId="3A600DAE" w14:textId="2336D0D0" w:rsidR="00AC0A87" w:rsidRDefault="00AC0A87" w:rsidP="00AC0A87"/>
    <w:p w14:paraId="08F57509" w14:textId="77777777" w:rsidR="00AC0A87" w:rsidRDefault="00AC0A87" w:rsidP="00AC0A87"/>
    <w:p w14:paraId="06D59BEA" w14:textId="77777777" w:rsidR="00AC0A87" w:rsidRDefault="00AC0A87" w:rsidP="00AC0A87"/>
    <w:p w14:paraId="7DB40F2B" w14:textId="77777777" w:rsidR="00AC0A87" w:rsidRDefault="00AC0A87" w:rsidP="00AC0A87"/>
    <w:p w14:paraId="4CB429D8" w14:textId="3946EAF6" w:rsidR="00AC0A87" w:rsidRDefault="00AC0A87" w:rsidP="009A58E9"/>
    <w:p w14:paraId="70B0A725" w14:textId="3B9FCC82" w:rsidR="009A58E9" w:rsidRDefault="009A58E9" w:rsidP="009A58E9"/>
    <w:p w14:paraId="7C7577F5" w14:textId="406E2E46" w:rsidR="009A58E9" w:rsidRDefault="009A58E9" w:rsidP="009A58E9"/>
    <w:p w14:paraId="5DF1FCDC" w14:textId="77777777" w:rsidR="009A58E9" w:rsidRDefault="009A58E9" w:rsidP="009A58E9"/>
    <w:p w14:paraId="3DD5AA5A" w14:textId="11D5A8AA" w:rsidR="006F2391" w:rsidRDefault="00000000" w:rsidP="00EB722D">
      <w:pPr>
        <w:pStyle w:val="Heading3"/>
      </w:pPr>
      <w:r>
        <w:lastRenderedPageBreak/>
        <w:t>Exponential decay estimates</w:t>
      </w:r>
    </w:p>
    <w:p w14:paraId="48F50C2C" w14:textId="77777777" w:rsidR="006F2391" w:rsidRDefault="00000000">
      <w:pPr>
        <w:spacing w:before="240" w:after="240" w:line="480" w:lineRule="auto"/>
        <w:jc w:val="both"/>
        <w:rPr>
          <w:rFonts w:ascii="Calibri" w:eastAsia="Calibri" w:hAnsi="Calibri" w:cs="Calibri"/>
        </w:rPr>
      </w:pPr>
      <w:r>
        <w:rPr>
          <w:rFonts w:ascii="Calibri" w:eastAsia="Calibri" w:hAnsi="Calibri" w:cs="Calibri"/>
          <w:noProof/>
        </w:rPr>
        <w:drawing>
          <wp:inline distT="114300" distB="114300" distL="114300" distR="114300" wp14:anchorId="74F38B9F" wp14:editId="3E404F11">
            <wp:extent cx="5943600" cy="314960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5943600" cy="3149600"/>
                    </a:xfrm>
                    <a:prstGeom prst="rect">
                      <a:avLst/>
                    </a:prstGeom>
                    <a:ln/>
                  </pic:spPr>
                </pic:pic>
              </a:graphicData>
            </a:graphic>
          </wp:inline>
        </w:drawing>
      </w:r>
    </w:p>
    <w:p w14:paraId="7BE0C6C7" w14:textId="77777777" w:rsidR="006F2391" w:rsidRDefault="00000000">
      <w:pPr>
        <w:spacing w:before="240" w:after="240" w:line="480" w:lineRule="auto"/>
        <w:jc w:val="both"/>
      </w:pPr>
      <w:r>
        <w:rPr>
          <w:b/>
        </w:rPr>
        <w:t>Fig. S8. Estimating the exponential rate of decay: we use a linear regression (red) between the estimated log(</w:t>
      </w:r>
      <w:proofErr w:type="spellStart"/>
      <w:r>
        <w:rPr>
          <w:b/>
        </w:rPr>
        <w:t>aOR</w:t>
      </w:r>
      <w:proofErr w:type="spellEnd"/>
      <w:r>
        <w:rPr>
          <w:b/>
        </w:rPr>
        <w:t xml:space="preserve">) and time to approximate the </w:t>
      </w:r>
      <w:r>
        <w:rPr>
          <w:b/>
          <w:color w:val="222222"/>
          <w:highlight w:val="white"/>
        </w:rPr>
        <w:t xml:space="preserve">mixed-effects time-varying logistic models </w:t>
      </w:r>
      <w:r>
        <w:rPr>
          <w:b/>
        </w:rPr>
        <w:t xml:space="preserve">(blue). </w:t>
      </w:r>
      <w:r>
        <w:t xml:space="preserve">(a) gentamicin resistance against last use of aminoglycosides was estimated as </w:t>
      </w:r>
      <m:oMath>
        <m:r>
          <w:rPr>
            <w:rFonts w:ascii="Cambria Math" w:hAnsi="Cambria Math"/>
          </w:rPr>
          <m:t>log(aOR)=1.139528-0.002725t</m:t>
        </m:r>
      </m:oMath>
      <w:r>
        <w:t xml:space="preserve">; (b) ceftazidime resistance against last use of cephalosporins was estimated as </w:t>
      </w:r>
      <m:oMath>
        <m:r>
          <w:rPr>
            <w:rFonts w:ascii="Cambria Math" w:hAnsi="Cambria Math"/>
          </w:rPr>
          <m:t>log(aOR)=0.575344-0.001655t</m:t>
        </m:r>
      </m:oMath>
      <w:r>
        <w:t xml:space="preserve">; and (c) ciprofloxacin resistance against last use of fluoroquinolones was estimated as </w:t>
      </w:r>
      <m:oMath>
        <m:r>
          <w:rPr>
            <w:rFonts w:ascii="Cambria Math" w:hAnsi="Cambria Math"/>
          </w:rPr>
          <m:t>log(aOR)=1.1417894-0.002561t</m:t>
        </m:r>
      </m:oMath>
      <w:r>
        <w:t xml:space="preserve">, where </w:t>
      </w:r>
      <m:oMath>
        <m:r>
          <w:rPr>
            <w:rFonts w:ascii="Cambria Math" w:hAnsi="Cambria Math"/>
          </w:rPr>
          <m:t>t</m:t>
        </m:r>
      </m:oMath>
      <w:r>
        <w:t xml:space="preserve"> is measured in days and transformed in the main text to months for convenience. </w:t>
      </w:r>
    </w:p>
    <w:p w14:paraId="0F1B7AAA" w14:textId="16902CDD" w:rsidR="00FF2169" w:rsidRDefault="00FF2169">
      <w:pPr>
        <w:rPr>
          <w:b/>
          <w:sz w:val="34"/>
          <w:szCs w:val="34"/>
        </w:rPr>
      </w:pPr>
      <w:bookmarkStart w:id="17" w:name="_9ol4i75vjehj" w:colFirst="0" w:colLast="0"/>
      <w:bookmarkEnd w:id="17"/>
    </w:p>
    <w:p w14:paraId="32800825" w14:textId="589A3DD5" w:rsidR="006F2391" w:rsidRDefault="00000000" w:rsidP="00EB722D">
      <w:pPr>
        <w:pStyle w:val="Heading3"/>
      </w:pPr>
      <w:r>
        <w:t>References</w:t>
      </w:r>
    </w:p>
    <w:p w14:paraId="2CF526BA" w14:textId="77777777" w:rsidR="00BB4C64" w:rsidRPr="00035952" w:rsidRDefault="006527D2" w:rsidP="00BB4C64">
      <w:pPr>
        <w:pStyle w:val="Bibliography"/>
        <w:spacing w:line="480" w:lineRule="auto"/>
      </w:pPr>
      <w:r w:rsidRPr="006527D2">
        <w:t>1.</w:t>
      </w:r>
      <w:r>
        <w:t xml:space="preserve"> </w:t>
      </w:r>
      <w:r w:rsidRPr="006527D2">
        <w:t xml:space="preserve">Wood SN. Generalized additive models: an introduction with R. Second edition. Boca Raton: CRC Press/Taylor &amp; Francis Group; 2017. 476 p. (Chapman &amp; Hall/CRC texts in statistical science). </w:t>
      </w:r>
      <w:r w:rsidR="00BB4C64">
        <w:t xml:space="preserve">DOI: </w:t>
      </w:r>
      <w:hyperlink r:id="rId16" w:tgtFrame="_blank" w:history="1">
        <w:r w:rsidR="00BB4C64" w:rsidRPr="00B75A3E">
          <w:t>https://doi.org/10.1201/9781420010404</w:t>
        </w:r>
      </w:hyperlink>
    </w:p>
    <w:p w14:paraId="30430AC5" w14:textId="592DDC94" w:rsidR="00E40228" w:rsidRPr="00E40228" w:rsidRDefault="006527D2" w:rsidP="00171677">
      <w:pPr>
        <w:pStyle w:val="Bibliography"/>
        <w:spacing w:line="480" w:lineRule="auto"/>
      </w:pPr>
      <w:r w:rsidRPr="006527D2">
        <w:lastRenderedPageBreak/>
        <w:t>2.</w:t>
      </w:r>
      <w:r>
        <w:t xml:space="preserve"> </w:t>
      </w:r>
      <w:r w:rsidRPr="006527D2">
        <w:t xml:space="preserve">Wood SN. On p-values for smooth components of an extended generalized additive model. Biometrika. 2013 Mar 1;100(1):221–8. </w:t>
      </w:r>
      <w:r w:rsidR="00171677">
        <w:t xml:space="preserve">DOI: </w:t>
      </w:r>
      <w:hyperlink r:id="rId17" w:history="1">
        <w:r w:rsidR="00171677" w:rsidRPr="00171677">
          <w:t>https://doi.org/10.1093/biomet/ass048</w:t>
        </w:r>
      </w:hyperlink>
    </w:p>
    <w:sectPr w:rsidR="00E40228" w:rsidRPr="00E40228" w:rsidSect="00E664F2">
      <w:footerReference w:type="default" r:id="rId18"/>
      <w:pgSz w:w="12240" w:h="15840"/>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1F92B" w14:textId="77777777" w:rsidR="0061014B" w:rsidRDefault="0061014B">
      <w:pPr>
        <w:spacing w:line="240" w:lineRule="auto"/>
      </w:pPr>
      <w:r>
        <w:separator/>
      </w:r>
    </w:p>
  </w:endnote>
  <w:endnote w:type="continuationSeparator" w:id="0">
    <w:p w14:paraId="3A3F3D7E" w14:textId="77777777" w:rsidR="0061014B" w:rsidRDefault="006101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508955"/>
      <w:docPartObj>
        <w:docPartGallery w:val="Page Numbers (Bottom of Page)"/>
        <w:docPartUnique/>
      </w:docPartObj>
    </w:sdtPr>
    <w:sdtContent>
      <w:p w14:paraId="6E270D17" w14:textId="169E90A2" w:rsidR="002C14F7" w:rsidRDefault="002C14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3B7D9D" w14:textId="77777777" w:rsidR="006F2391" w:rsidRDefault="006F23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6D92" w14:textId="77777777" w:rsidR="0061014B" w:rsidRDefault="0061014B">
      <w:pPr>
        <w:spacing w:line="240" w:lineRule="auto"/>
      </w:pPr>
      <w:r>
        <w:separator/>
      </w:r>
    </w:p>
  </w:footnote>
  <w:footnote w:type="continuationSeparator" w:id="0">
    <w:p w14:paraId="74FAC944" w14:textId="77777777" w:rsidR="0061014B" w:rsidRDefault="006101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3049B"/>
    <w:multiLevelType w:val="multilevel"/>
    <w:tmpl w:val="AFE8CB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50018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391"/>
    <w:rsid w:val="00051A0D"/>
    <w:rsid w:val="00066977"/>
    <w:rsid w:val="00066CE5"/>
    <w:rsid w:val="00072092"/>
    <w:rsid w:val="00081458"/>
    <w:rsid w:val="00087C8B"/>
    <w:rsid w:val="0009032F"/>
    <w:rsid w:val="00090F2B"/>
    <w:rsid w:val="00092139"/>
    <w:rsid w:val="00111FFF"/>
    <w:rsid w:val="001137F4"/>
    <w:rsid w:val="00171677"/>
    <w:rsid w:val="001B2173"/>
    <w:rsid w:val="001F73C3"/>
    <w:rsid w:val="002835DE"/>
    <w:rsid w:val="002C14F7"/>
    <w:rsid w:val="002E34F4"/>
    <w:rsid w:val="00326E07"/>
    <w:rsid w:val="003E1FD2"/>
    <w:rsid w:val="004644F9"/>
    <w:rsid w:val="00483232"/>
    <w:rsid w:val="004D0197"/>
    <w:rsid w:val="004F069C"/>
    <w:rsid w:val="0053447B"/>
    <w:rsid w:val="005E4687"/>
    <w:rsid w:val="005F2B0A"/>
    <w:rsid w:val="005F77B3"/>
    <w:rsid w:val="0061014B"/>
    <w:rsid w:val="006527D2"/>
    <w:rsid w:val="00675E2E"/>
    <w:rsid w:val="00697A5A"/>
    <w:rsid w:val="006A3363"/>
    <w:rsid w:val="006B0A60"/>
    <w:rsid w:val="006C28C6"/>
    <w:rsid w:val="006D2D74"/>
    <w:rsid w:val="006E038E"/>
    <w:rsid w:val="006F2391"/>
    <w:rsid w:val="00713056"/>
    <w:rsid w:val="00730361"/>
    <w:rsid w:val="00733F6B"/>
    <w:rsid w:val="00797DB2"/>
    <w:rsid w:val="007C1446"/>
    <w:rsid w:val="007E7B7F"/>
    <w:rsid w:val="0080596C"/>
    <w:rsid w:val="008667D0"/>
    <w:rsid w:val="00875D13"/>
    <w:rsid w:val="008A2489"/>
    <w:rsid w:val="008A7B22"/>
    <w:rsid w:val="008F58A6"/>
    <w:rsid w:val="00905C72"/>
    <w:rsid w:val="009A18DF"/>
    <w:rsid w:val="009A58E9"/>
    <w:rsid w:val="009F7188"/>
    <w:rsid w:val="00A07215"/>
    <w:rsid w:val="00A61B19"/>
    <w:rsid w:val="00A8133D"/>
    <w:rsid w:val="00AC0717"/>
    <w:rsid w:val="00AC0A87"/>
    <w:rsid w:val="00B34B5C"/>
    <w:rsid w:val="00B85910"/>
    <w:rsid w:val="00BB4C64"/>
    <w:rsid w:val="00C10463"/>
    <w:rsid w:val="00CA15B8"/>
    <w:rsid w:val="00CA5128"/>
    <w:rsid w:val="00CE0249"/>
    <w:rsid w:val="00D22537"/>
    <w:rsid w:val="00D31A51"/>
    <w:rsid w:val="00D51DD0"/>
    <w:rsid w:val="00E00C11"/>
    <w:rsid w:val="00E10F56"/>
    <w:rsid w:val="00E40228"/>
    <w:rsid w:val="00E664F2"/>
    <w:rsid w:val="00E76D04"/>
    <w:rsid w:val="00EA71AF"/>
    <w:rsid w:val="00EB28D8"/>
    <w:rsid w:val="00EB722D"/>
    <w:rsid w:val="00FB24B2"/>
    <w:rsid w:val="00FF21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79BD"/>
  <w15:docId w15:val="{74DFFC90-E9E5-4673-BD59-3E1FB547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ibliography">
    <w:name w:val="Bibliography"/>
    <w:basedOn w:val="Normal"/>
    <w:next w:val="Normal"/>
    <w:uiPriority w:val="37"/>
    <w:unhideWhenUsed/>
    <w:rsid w:val="004D0197"/>
  </w:style>
  <w:style w:type="character" w:styleId="LineNumber">
    <w:name w:val="line number"/>
    <w:basedOn w:val="DefaultParagraphFont"/>
    <w:uiPriority w:val="99"/>
    <w:semiHidden/>
    <w:unhideWhenUsed/>
    <w:rsid w:val="00E664F2"/>
  </w:style>
  <w:style w:type="paragraph" w:styleId="Header">
    <w:name w:val="header"/>
    <w:basedOn w:val="Normal"/>
    <w:link w:val="HeaderChar"/>
    <w:uiPriority w:val="99"/>
    <w:unhideWhenUsed/>
    <w:rsid w:val="002C14F7"/>
    <w:pPr>
      <w:tabs>
        <w:tab w:val="center" w:pos="4153"/>
        <w:tab w:val="right" w:pos="8306"/>
      </w:tabs>
      <w:spacing w:line="240" w:lineRule="auto"/>
    </w:pPr>
  </w:style>
  <w:style w:type="character" w:customStyle="1" w:styleId="HeaderChar">
    <w:name w:val="Header Char"/>
    <w:basedOn w:val="DefaultParagraphFont"/>
    <w:link w:val="Header"/>
    <w:uiPriority w:val="99"/>
    <w:rsid w:val="002C14F7"/>
  </w:style>
  <w:style w:type="paragraph" w:styleId="Footer">
    <w:name w:val="footer"/>
    <w:basedOn w:val="Normal"/>
    <w:link w:val="FooterChar"/>
    <w:uiPriority w:val="99"/>
    <w:unhideWhenUsed/>
    <w:rsid w:val="002C14F7"/>
    <w:pPr>
      <w:tabs>
        <w:tab w:val="center" w:pos="4153"/>
        <w:tab w:val="right" w:pos="8306"/>
      </w:tabs>
      <w:spacing w:line="240" w:lineRule="auto"/>
    </w:pPr>
  </w:style>
  <w:style w:type="character" w:customStyle="1" w:styleId="FooterChar">
    <w:name w:val="Footer Char"/>
    <w:basedOn w:val="DefaultParagraphFont"/>
    <w:link w:val="Footer"/>
    <w:uiPriority w:val="99"/>
    <w:rsid w:val="002C14F7"/>
  </w:style>
  <w:style w:type="table" w:styleId="PlainTable3">
    <w:name w:val="Plain Table 3"/>
    <w:basedOn w:val="TableNormal"/>
    <w:uiPriority w:val="43"/>
    <w:rsid w:val="00EB28D8"/>
    <w:pPr>
      <w:spacing w:line="240" w:lineRule="auto"/>
    </w:pPr>
    <w:rPr>
      <w:rFonts w:asciiTheme="minorHAnsi" w:eastAsiaTheme="minorHAnsi" w:hAnsiTheme="minorHAnsi" w:cstheme="minorBidi"/>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semiHidden/>
    <w:unhideWhenUsed/>
    <w:rsid w:val="001716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1093/biomet/ass048" TargetMode="External"/><Relationship Id="rId2" Type="http://schemas.openxmlformats.org/officeDocument/2006/relationships/numbering" Target="numbering.xml"/><Relationship Id="rId16" Type="http://schemas.openxmlformats.org/officeDocument/2006/relationships/hyperlink" Target="https://doi.org/10.1201/978142001040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64672-0915-43AA-A1F2-9A8F3202E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27</Pages>
  <Words>3767</Words>
  <Characters>18840</Characters>
  <Application>Microsoft Office Word</Application>
  <DocSecurity>0</DocSecurity>
  <Lines>157</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Uri Obolski</cp:lastModifiedBy>
  <cp:revision>68</cp:revision>
  <dcterms:created xsi:type="dcterms:W3CDTF">2022-09-29T10:08:00Z</dcterms:created>
  <dcterms:modified xsi:type="dcterms:W3CDTF">2022-09-29T11:54:00Z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id="x0cDy3wv"/&gt;&lt;style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