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09BB2C44" w:rsidR="00D8098C" w:rsidRPr="00F0337F"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w:t>
            </w:r>
          </w:p>
        </w:tc>
        <w:tc>
          <w:tcPr>
            <w:tcW w:w="4320" w:type="dxa"/>
            <w:tcBorders>
              <w:top w:val="single" w:sz="6" w:space="0" w:color="7F7F7F"/>
              <w:bottom w:val="single" w:sz="6" w:space="0" w:color="7F7F7F"/>
            </w:tcBorders>
            <w:shd w:val="clear" w:color="auto" w:fill="EEEEEE"/>
          </w:tcPr>
          <w:p w14:paraId="5B97B04D" w14:textId="77777777" w:rsidR="00BC0AAD" w:rsidRPr="00BC0AAD" w:rsidRDefault="00BC0AAD" w:rsidP="00BC0AAD">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The effect of genetically proxied IL-6 signalling on severe malaria: A Mendelian randomisation analysis</w:t>
            </w:r>
          </w:p>
          <w:p w14:paraId="2F6D1FA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60C71534" w:rsidR="00D8098C" w:rsidRPr="00F0337F"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3</w:t>
            </w:r>
          </w:p>
        </w:tc>
        <w:tc>
          <w:tcPr>
            <w:tcW w:w="4320" w:type="dxa"/>
            <w:shd w:val="clear" w:color="auto" w:fill="EEEEEE"/>
          </w:tcPr>
          <w:p w14:paraId="5D990A22" w14:textId="155C2E74" w:rsidR="00D8098C" w:rsidRDefault="00BC0AAD" w:rsidP="00426603">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Mendelian randomisation is a form of instrumental variable analysis whereby genetic variation (SNPs) known to associate with an exposure (in this case, IL-6 signalling) is used to estimate the effect of that exposure on an outcome (in this case, malaria), and under certain assumptions, can provide causal estimates</w:t>
            </w: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5085455B"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w:t>
            </w:r>
          </w:p>
        </w:tc>
        <w:tc>
          <w:tcPr>
            <w:tcW w:w="4320" w:type="dxa"/>
            <w:tcBorders>
              <w:bottom w:val="single" w:sz="6" w:space="0" w:color="7F7F7F"/>
            </w:tcBorders>
          </w:tcPr>
          <w:p w14:paraId="2A63DE6C" w14:textId="77777777" w:rsidR="00BC0AAD" w:rsidRPr="00BC0AAD" w:rsidRDefault="00BC0AAD" w:rsidP="00BC0AAD">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Subsequently, we then used these SNPs in MR analyses to estimate the causal effect of IL-6 signalling on severe malaria.</w:t>
            </w:r>
          </w:p>
          <w:p w14:paraId="1125083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13DEA82E"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w:t>
            </w:r>
          </w:p>
        </w:tc>
        <w:tc>
          <w:tcPr>
            <w:tcW w:w="4320" w:type="dxa"/>
          </w:tcPr>
          <w:p w14:paraId="23CE0AC6" w14:textId="0AEB3010"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Sections: Exposures, Outcomes</w:t>
            </w: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7B9F8F81" w:rsidR="00D8098C" w:rsidRPr="00A1236D" w:rsidRDefault="00BC0AAD" w:rsidP="00426603">
            <w:pPr>
              <w:spacing w:beforeLines="40" w:before="96" w:afterLines="40" w:after="96" w:line="24" w:lineRule="atLeast"/>
              <w:rPr>
                <w:rFonts w:eastAsia="Times New Roman"/>
                <w:sz w:val="18"/>
                <w:szCs w:val="18"/>
                <w:shd w:val="clear" w:color="auto" w:fill="FFFFFF"/>
                <w:lang w:val="en-GB" w:eastAsia="en-GB"/>
              </w:rPr>
            </w:pPr>
            <w:r>
              <w:rPr>
                <w:rFonts w:eastAsia="Times New Roman"/>
                <w:sz w:val="18"/>
                <w:szCs w:val="18"/>
                <w:shd w:val="clear" w:color="auto" w:fill="FFFFFF"/>
                <w:lang w:val="en-GB" w:eastAsia="en-GB"/>
              </w:rPr>
              <w:t>4</w:t>
            </w:r>
          </w:p>
        </w:tc>
        <w:tc>
          <w:tcPr>
            <w:tcW w:w="4320" w:type="dxa"/>
            <w:shd w:val="clear" w:color="auto" w:fill="EEEEEE"/>
          </w:tcPr>
          <w:p w14:paraId="33F4171D" w14:textId="484B1B19" w:rsidR="00D8098C" w:rsidRDefault="00BC0AAD" w:rsidP="00426603">
            <w:pPr>
              <w:spacing w:beforeLines="40" w:before="96" w:afterLines="40" w:after="96" w:line="24" w:lineRule="atLeast"/>
              <w:rPr>
                <w:rFonts w:eastAsia="Times New Roman"/>
                <w:sz w:val="18"/>
                <w:szCs w:val="18"/>
                <w:shd w:val="clear" w:color="auto" w:fill="FFFFFF"/>
                <w:lang w:val="en-GB" w:eastAsia="en-GB"/>
              </w:rPr>
            </w:pPr>
            <w:r>
              <w:rPr>
                <w:rFonts w:eastAsia="Times New Roman"/>
                <w:sz w:val="18"/>
                <w:szCs w:val="18"/>
                <w:shd w:val="clear" w:color="auto" w:fill="FFFFFF"/>
                <w:lang w:val="en-GB" w:eastAsia="en-GB"/>
              </w:rPr>
              <w:t>See above.</w:t>
            </w: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045B6058" w:rsidR="00D8098C" w:rsidRPr="00A1236D" w:rsidRDefault="00BC0AAD"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4</w:t>
            </w:r>
          </w:p>
        </w:tc>
        <w:tc>
          <w:tcPr>
            <w:tcW w:w="4320" w:type="dxa"/>
          </w:tcPr>
          <w:p w14:paraId="37C3B4C3" w14:textId="2D73BBB3" w:rsidR="00D8098C" w:rsidRDefault="00BC0AAD"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See above, and references.</w:t>
            </w: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61879080"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4,6</w:t>
            </w:r>
          </w:p>
        </w:tc>
        <w:tc>
          <w:tcPr>
            <w:tcW w:w="4320" w:type="dxa"/>
            <w:shd w:val="clear" w:color="auto" w:fill="EEEEEE"/>
          </w:tcPr>
          <w:p w14:paraId="0FAA07BE" w14:textId="77777777" w:rsidR="00BC0AAD" w:rsidRPr="00BC0AAD" w:rsidRDefault="00BC0AAD" w:rsidP="00BC0AAD">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All GWAS are available via the IEU OpenGWAS website,</w:t>
            </w:r>
            <w:r w:rsidRPr="00BC0AAD">
              <w:rPr>
                <w:rFonts w:eastAsia="Times New Roman"/>
                <w:sz w:val="18"/>
                <w:szCs w:val="18"/>
                <w:lang w:val="en-GB" w:eastAsia="en-GB"/>
              </w:rPr>
              <w:fldChar w:fldCharType="begin" w:fldLock="1"/>
            </w:r>
            <w:r w:rsidRPr="00BC0AAD">
              <w:rPr>
                <w:rFonts w:eastAsia="Times New Roman"/>
                <w:sz w:val="18"/>
                <w:szCs w:val="18"/>
                <w:lang w:val="en-GB" w:eastAsia="en-GB"/>
              </w:rPr>
              <w:instrText>ADDIN paperpile_citation &lt;clusterId&gt;R554F512U992Y625&lt;/clusterId&gt;&lt;metadata&gt;&lt;citation&gt;&lt;id&gt;99aec7d5-11f8-4a57-848c-14973ec43a10&lt;/id&gt;&lt;/citation&gt;&lt;/metadata&gt;&lt;data&gt;eJy1WG1v2zgS/iuEPxQtEDmSZVt2i+Iub23aJkUuybXbWywCiqJsbihRIKW43qL//Z6h7FiRs8V9uQJtpdFw5pn3oX//MaiaVCu3lNng9Y9BYcp6OXg9mAwOBhlf4ykO8biW3OJ5FEazwc+DQa1qLfF+u5Ts8jo45k6ySvM6N7ZgrqkqY2vH3NrVsuC1EkzwxnHNVJlLK0shGRfWOMdqCFg2BS9ZtZSlKSR0PRjdFCQ9wYvm5aLhC3qVJd7/NI0tucbrmVa53FHyRhNVXrRU5VzpAU/CIJyNfyNzjAIlCofJZDI+9IzDeDwOZ/hWFSoj9vlsPI2SyFMECFeXJ5N5Mh3HY5B4Uy8N3PD7j4EqVa24dmB5jy+5sq6mZ5VaTjDJEbyuyaeDc/igVIz4jBVeT4g/Af7GQTgfhUEUTibeVi+k5Yebn6j52FHzUcmejv/Aewv28RkVo2A6HcXBdBbPdyo8e1/DcUfDsSz/5IXqm3Km3QqhXbLjnawtrS/u03lH3ieOjFElO+8J/MozyTznvmvieArwo1m400XsfT1fOmq+cC2tUrwfAZ5Ki0zK2JeOm7fEvsDTjsBTWSrXk3bMlc3Y6bOYx1M8TcMo3unx7H0dJx0dJ0tutexrueCNhcNOdoJaSl/STUfSTS2pjPp4G7uQqLWbZxBHwSSeToJZMu14eXPglxnIxX1fjVllsvQ5uJXjKX0x1x0x1+u9arlAwWemZNddwz1pL/DfnkS+BGTOvvXE3aK1eMZ9y5N5PAuiUfLbThO4f211sRenb9wWBqnt7tdd2zvkvsTzo47Ic47OW7CjntSbpVrylHnWjcSW1Bf2uYvvsxJLA3YP5IkXVFE5OPVzB+GGtpf9l9305w8qY5f9LvDAS8c847YHEOWXOc4teaPftq6lrk2b5Pu1hN49CsazcSczW/69jOpCvoYPuN0HfcltjXryvPs9MpnP8U8SdXpke6Cv60m3lwaF0tMDl8k1uykUuuRzLX8UROMwCWZxNN7p6hzqK7zt1sutKXxhdBW+501ZM8/27HgZB/FonOx0ef6+lqtusK6WSqvKR+VpF10LI+7Z1XPhQiOhf+J40gnX5sTg5x8YnqmrLRdtFF2jsR/kFuYs/NgPVgqDgDtnhMLCgJxwdZMp6djL91+Pbl5hgShZKlnjZMZq0y4S263CSu3PuKWqHLjqlZSbhaJeV9Id4JjCeOSMINRysWb3pVmV0MdGgeNFpbHGyDKTWkENJnhmCvVXi+Pl6Oby+hWj4ZGuKyAkSbS2lBJQ4B9gyRTKpOE60PJBapbxmg/ZuVnhzR4wEsAKid0hc4xbySQ2nAcSY3mlMr32wslMWNJ6hrhMXsMKdJAmz5VQsqzBKRoyIINFQGsxoEmM3DIwRaYUeGqxm9wj5VVlDRfLIfsqiWAlYEuWEVhTwYrtCvdyWdfV68PD1Wo1LGwK0hAZ/uo1PPe43dVLDj0lvEhIAHWLyZtNZ0itMISklk/Nelkaeq6tEj5e2AKFsZn3qEFwgNphW0RInVqUClZx7Iqv2IqKCZGBIRo0bxtMAoKioMMEx+ZcyAO2kimxeZdeswpjCsuja1FjfzPIZukjMmS0vDp4eUXeVqXQTQZOR0EjBLJ0KI8HVVN8uF47fKRwIwXkLgvgcSQ1mYzVUP2F7RlnYboytTVVG1pDPmcPymzSlLghpSkq/9oiefQe3Gk3wYYTrSK9UcRSpbWvC2hGupaN0NLUVDWV0evC2GqpXBEgwVXdLaRNmUXTJG6DQYiUY02V+ahBJEdQFo3mlgGAAp4Pm/CSkYSrDcCjr+CZBmFkBWWRVQtjTeOeBIfcsa7IbsgLMqsekMqPXiQEXGuzgojWKu8S8MNuNKTn6xoZggYgO8UgH7huvBHq8f7wt41kiLZ0L9dYVTPfx+GKN39X9G/27itvfDCatq7wIUUwzWL9pr28bP7bUQuZAWWJY+0dyG0/EQj0i7YJ4k4lluwIYwaxpCtHk1K/og58dXd0ffvh5OKscwW62966/IZ3l/J7urD9X69i+7etZ+5Vz13AcEe8c6htIItgWJbfNVYT3O1lk65RmAqVlUhxzCO84QxHdHUbN5rA5EVAfXTViWlKoTR7eXl98mqXpQ+SnaGRyqL1Mfs35toBuzJV0+YPO5dcI4FvKHEEzYNjlFVtNNtquMHeZPQBnUT1O6p5JOSG62D3QJKRbp8ULaTFkJ3KClsCNVzivyLbxFYbZfmVVQW3a4b1R/aln/AitSpb4EPnsa/h6Zl/NZhszt9kThVHrFCiHI5A16ybGsdvkcdOb7P00XEdDrIlxbJ8wI4aGodwN5XGnZ/m8zmXIskmQRTls2DMJ1hUxjOBlWWexFKMYx7RePex/H2wmRbZ9yGu1jQpDp+/XBOf24yVUqRqWOpiWKrlcGEeDpEQqJbDzs371+yFOORtxbjDJ7fz7bFfYUHGCfLv8fpClSifrQnO780WGgya6xC1viX9Y6nfyvKFtm9flE3xNg5fkAD39n+13S15BD3TKAojmYtMzKdCJBMeZdM04XE2irJJlkshQi4Tf23Mmupuc0rIhIehmAmsjJLPQjEdh9M8FnMpY+zF03Q+yXMxI+sJFdrb488H9EtN8J23v1qYEy0R8swXIxYfqr5BnLybvDuej95FEdCdTY5O41mYHEej4zAJw1Na8oSV3O9+0XSMRTKajsbDZBofDJA37Q9GIbWnVNIOSeWcG421ZPNyR5guswl05fMslOFokkWj6TwOo0hE0zRP0jRLYxhB26lDFxGyTcMoj+fZLJsFEo5CGuZxMBOjPBhNQJhlyXjiEyUz4uw7oJxiRFFvUe4dOg42h8HrHGutpG71obyg32QsPFPbxpMujKCWtmHx7jgruKLmtWjgecwkXDL+uSAapcJgw/SZ+1+l3mPWnW+YBj9//vFfiVtOxw==&lt;/data&gt; \* MERGEFORMAT</w:instrText>
            </w:r>
            <w:r w:rsidRPr="00BC0AAD">
              <w:rPr>
                <w:rFonts w:eastAsia="Times New Roman"/>
                <w:sz w:val="18"/>
                <w:szCs w:val="18"/>
                <w:lang w:val="en-GB" w:eastAsia="en-GB"/>
              </w:rPr>
              <w:fldChar w:fldCharType="separate"/>
            </w:r>
            <w:r w:rsidRPr="00BC0AAD">
              <w:rPr>
                <w:rFonts w:eastAsia="Times New Roman"/>
                <w:sz w:val="18"/>
                <w:szCs w:val="18"/>
                <w:vertAlign w:val="superscript"/>
                <w:lang w:val="en-GB" w:eastAsia="en-GB"/>
              </w:rPr>
              <w:t>20</w:t>
            </w:r>
            <w:r w:rsidRPr="00BC0AAD">
              <w:rPr>
                <w:rFonts w:eastAsia="Times New Roman"/>
                <w:sz w:val="18"/>
                <w:szCs w:val="18"/>
                <w:lang w:val="en-GB" w:eastAsia="en-GB"/>
              </w:rPr>
              <w:fldChar w:fldCharType="end"/>
            </w:r>
            <w:r w:rsidRPr="00BC0AAD">
              <w:rPr>
                <w:rFonts w:eastAsia="Times New Roman"/>
                <w:sz w:val="18"/>
                <w:szCs w:val="18"/>
                <w:lang w:val="en-GB" w:eastAsia="en-GB"/>
              </w:rPr>
              <w:t xml:space="preserve"> with details on genetic pre-processing, quality control, definition of continental ancestry group, and GWAS methodology on the Pan-UKBB website.</w:t>
            </w:r>
            <w:r w:rsidRPr="00BC0AAD">
              <w:rPr>
                <w:rFonts w:eastAsia="Times New Roman"/>
                <w:sz w:val="18"/>
                <w:szCs w:val="18"/>
                <w:lang w:val="en-GB" w:eastAsia="en-GB"/>
              </w:rPr>
              <w:fldChar w:fldCharType="begin" w:fldLock="1"/>
            </w:r>
            <w:r w:rsidRPr="00BC0AAD">
              <w:rPr>
                <w:rFonts w:eastAsia="Times New Roman"/>
                <w:sz w:val="18"/>
                <w:szCs w:val="18"/>
                <w:lang w:val="en-GB" w:eastAsia="en-GB"/>
              </w:rPr>
              <w:instrText>ADDIN paperpile_citation &lt;clusterId&gt;U318I366X746U469&lt;/clusterId&gt;&lt;metadata&gt;&lt;citation&gt;&lt;id&gt;3451a3e4-42e5-4004-956e-7219c897ca2e&lt;/id&gt;&lt;/citation&gt;&lt;/metadata&gt;&lt;data&gt;eJw9UdGO2yAQ/BWL5zgBbOw4T62bpD31Wp3UVn04naIFNg46GyLASqPT/ftBeu3b7jA7uzM8vpCD0WRDqlowqLAua46irCmty040WLacdWrdtQo4kgU5ulGjD2Tz+LQg51nG6xnT9MPD4feu/3H3c5c4sx/TOznFeA6b1eoMdjk/S7mU3oE2NkQT54hL54cVSSqgFIaA6YgXMjkbT0mP0aSj4ZrLKpVXBJ9qTjknrwsygsTx/QhlIj5jZloHczw5f5ithoi6vEAadReLebZq92Lfd3zPWMPYTnzcVmva9oz3tKV0+4lkWTvMMGRDaFOvPGYdsmFNw3jdVowv14LROh0tQ/SgYqJuMShvztE4W1zMOBaDK4yNroBiwghFhCH1SS75Hm9hgS1+fe37DHkIp7yBLsghO/mmRWI0QJVuJEOp1ZE2vD3yqulEuxagVUfbNBnc7BX+/bu66RouK1lC3UFJ63VbguCy1JoK2lAQAkXO06ndn7RxCxFy2CbsnUczWLI5whhwkZA7e2+kB5/yjH6+QfdOwfifcotzN4FJEBnmcILJjNHZD0PGlspN/zL/DlN2+3kOxZd3Enl9fXoD5kLA3A==&lt;/data&gt; \* MERGEFORMAT</w:instrText>
            </w:r>
            <w:r w:rsidRPr="00BC0AAD">
              <w:rPr>
                <w:rFonts w:eastAsia="Times New Roman"/>
                <w:sz w:val="18"/>
                <w:szCs w:val="18"/>
                <w:lang w:val="en-GB" w:eastAsia="en-GB"/>
              </w:rPr>
              <w:fldChar w:fldCharType="separate"/>
            </w:r>
            <w:r w:rsidRPr="00BC0AAD">
              <w:rPr>
                <w:rFonts w:eastAsia="Times New Roman"/>
                <w:sz w:val="18"/>
                <w:szCs w:val="18"/>
                <w:vertAlign w:val="superscript"/>
                <w:lang w:val="en-GB" w:eastAsia="en-GB"/>
              </w:rPr>
              <w:t>21</w:t>
            </w:r>
            <w:r w:rsidRPr="00BC0AAD">
              <w:rPr>
                <w:rFonts w:eastAsia="Times New Roman"/>
                <w:sz w:val="18"/>
                <w:szCs w:val="18"/>
                <w:lang w:val="en-GB" w:eastAsia="en-GB"/>
              </w:rPr>
              <w:fldChar w:fldCharType="end"/>
            </w:r>
            <w:r w:rsidRPr="00BC0AAD">
              <w:rPr>
                <w:rFonts w:eastAsia="Times New Roman"/>
                <w:sz w:val="18"/>
                <w:szCs w:val="18"/>
                <w:lang w:val="en-GB" w:eastAsia="en-GB"/>
              </w:rPr>
              <w:t xml:space="preserve"> Briefly, CRP was inverse-rank normal transformed and GWAS performed in each </w:t>
            </w:r>
            <w:r w:rsidRPr="00BC0AAD">
              <w:rPr>
                <w:rFonts w:eastAsia="Times New Roman"/>
                <w:sz w:val="18"/>
                <w:szCs w:val="18"/>
                <w:lang w:val="en-GB" w:eastAsia="en-GB"/>
              </w:rPr>
              <w:lastRenderedPageBreak/>
              <w:t>ancestry separately using SAIGE, a linear-mixed model approach.</w:t>
            </w:r>
            <w:r w:rsidRPr="00BC0AAD">
              <w:rPr>
                <w:rFonts w:eastAsia="Times New Roman"/>
                <w:sz w:val="18"/>
                <w:szCs w:val="18"/>
                <w:lang w:val="en-GB" w:eastAsia="en-GB"/>
              </w:rPr>
              <w:fldChar w:fldCharType="begin" w:fldLock="1"/>
            </w:r>
            <w:r w:rsidRPr="00BC0AAD">
              <w:rPr>
                <w:rFonts w:eastAsia="Times New Roman"/>
                <w:sz w:val="18"/>
                <w:szCs w:val="18"/>
                <w:lang w:val="en-GB" w:eastAsia="en-GB"/>
              </w:rPr>
              <w:instrText>ADDIN paperpile_citation &lt;clusterId&gt;A881O277K538H252&lt;/clusterId&gt;&lt;metadata&gt;&lt;citation&gt;&lt;id&gt;925f1964-db86-450c-896a-6cba85e61240&lt;/id&gt;&lt;/citation&gt;&lt;/metadata&gt;&lt;data&gt;eJytWG1v2zgS/iuEgS12AdmR/CLLXfTu7DRx0rxctulugCuKgJJGNje0KJBSErfof78ZirIduQ5QYD8ksIYcPTPPvHDEz9869yLtvO1M+qMsmITDbhpHYXc48pNuNAl5N0xiHo0gDPpDv+N10qq4N0seoAYP/dBPRsloOBpkfeCjKAvHWZzBYJKEPIYwSYcDGCWoJYypgEDwd6Vl5+3nzrIsC/P26Ojp6amX87LS0EvU6ojrUiQSzJEZBqMo6vqB/Rt216j60zq9Is2cHqqlz71UiZ7Si6PA7wX+IPoByhevU1SxFGYJGi2+tjDsphaJfMHmWlUFMaEErh9+0fY9SO+3zkrl5RIVIlLla1Id4M81cILpo1Lnu9cpRSmJqJMsE4mAvJRrlqCmVlISeKY0S7iBrhMysYq55HkCjOcpM3xVSGAaJC8hzcEYJnImuV5A1yQclxaQA7LFuDEqEbwUKmemrFIBBq3hsSk1T0q04DynvWoF3SeRwo/2s1/nd9Pb36xN5VJVBi0wTGWsWKJiuS5gi85ioWKePxiPrZQp8THnes0QTJSGLfkjMFMhOM9LwSU6ncET1K4afDnPGxZMj81UuSSYcgmMbMPdlYGU8aLQiidLQBBaQ8KQXLYSz7i4UrjRckRLGpKaW9QoFClLtRCGiNnZ7rECNHq3YoVSWq5/J12rk1ZIeO0Y+cnOGWiNNGik3bAn9L82qVQIyeX6K7Aqd4FKXwZwS1aPnQGm2hM0VjHOKGg8lnV0eZJUhGCDqLkUX8nSXfd2goSGlMRcSZYY67XhaSqhUCIva7KexcptVmiUFLF9O21NkQwt4squItcmUWiafScGqbRUocGflsKwFWD0U4/dTs/nJ+zX212Tp43J55SYKySdN6+cn/zQid88cv8R42q2Dt+wRy4rlMAjUmv5fUGiprfifrQRnkuNQJQUG8Z7zjbLBNkPXZV1sW0wVZRiJb42eU1gC0ptJESDjTI2mKKqreYSn0xpfmdoQAIeEyVD/5FKKRLrMqpRTbxaEvG6VRJEI/aUxdIyb/PFCKv15wWb1ZtYyktOoqEfeZMwcJVuWKbVCgkRSNJMCwzMkhW2H4oCawlzUWCxnFSYUIBFRGygl2tr4L9Y4A19v6nFrYke5aBZqqc6f2ruElSHna7U5HXti2s8ZKW317AOpX4TtR82rt4/lU82RD9ZMq87a2NhgNhdCgn/jL8emmJJzylDKKfW9L6aBMwryo12PrwaxR6dQHyBfZ2OmsGoGwyGAcoyJVPQKP2MR93fqtLoW1ZJuT3s3BlBB4I76jMOPOWTfhrF2QiyNBxFccL7nMfjbBhDlIyjwTgCTkdIhYmPR9rnbx2RC+rmZMAdrkgsXkLxezRIZEIbOmfuQFijNLaiko7Kzv+wcBgpxPzBPXqs3ia51SERnpYvED7MDkJ8wNI1bNaCuRYgDTYSq1hDOZHHthoO0a20QS/nB0EvuTZs3sI8xRI1eEIxq1iDNjKPbVQcaLPSRv14EPSjqnJ86UvQ93hmfdzA4ZPHNvscEgrbIFcnB1GuuHhA4k5aOHMea8epVa7xtlKP7Sg64O1qG392fRB/ppV6AHbdwr9TEh9TZjVrcCfy2I6KQ3ZLe2n0ahZhauct1Es45QLHlw8bUCeps8hpOFC31Aa9OQh6AyWOoS8R/8IGAmccR5ubDeZG5rFGxUFuVtqgt9ODqLdc8yWb7sV3IQXPFbOaTXRrGZ7+G51NaOulNu5h2KkUa94GFZkN6g5kLfFYs73Bq+V7JXoY71IYvuflDN+Grtgi3YJupVimjZoD3q61se/+eK3tdf9odz4UMqvjsheEbXz1xiZvsRG2c/b4laQ1y4qz472WkOdrZvWaroACytjN9k1nwIW93vBKa1DPFd+rEfwMuNrWh7CtoNnYlIbYawEXB2EuNE2gezhnjwArdrFBss8e29ntwOxCG+7ssFtn6wo9EG28C44n9NnWM3r22M5mB0fyNtr8cBefqxxnHmWb9i7cNAacJ3CcmW/beSPz2K6Ww20W29jHh7vcMXFFp2I7NYWU+EF2vG1ztcRjuxpNjtqlvYZzuN9AlS8W+G+vtwK73emrWHy7WzdNFQvvi71kyO0XeRh0h/4gxB0JzsXpbI25RS9w1wB4pCoc5HoLpRayvkFwon8v5TvI30j97k1erd4N/Df0AvPuZ+4P7Gc/DWDUvW/upx8/nR9f1ideDNKNXfhhgyPfy4uBwN/eDEx2bwb6fboZcJNaPaX12JxmtJ5z8QHWbiqie4RuRtcTOEjaC4zB+HR0Opv0T4MgDIKT0fT9IPLHs6A/88e+/74u9XxR4aSIu4F4fVSyWtHTiExKNHAbjiAMw2DsB4NxL4z8fthHyleo1rrQsd+HiR16cXjumULjHAva8mz3033NL4Opo/CX/ukeiUdXkAr+3/hvSEpzZFfvybN7XL0/FYvg/uzT1WWvwKpCMvGrrb5k8b3OPdFxlY7Q+CgbZWM/BD+aDCeDZBzEfuQH8SQL+1Ho94c03SKnCdT3X/0wHvlZHHcnUex3fQD8FfpJd0hKgyDJxkFob32SE/zC5O9x/qboCXOKX8ZigZmXYZoDpeF5fkmf0hqDUurKii5VQrFzW2xsTlZcUDgXFQ7ZKyFLlf9nQTJiqgngNbeBmFeGnblNne/fv/wfSx9mGg==&lt;/data&gt; \* MERGEFORMAT</w:instrText>
            </w:r>
            <w:r w:rsidRPr="00BC0AAD">
              <w:rPr>
                <w:rFonts w:eastAsia="Times New Roman"/>
                <w:sz w:val="18"/>
                <w:szCs w:val="18"/>
                <w:lang w:val="en-GB" w:eastAsia="en-GB"/>
              </w:rPr>
              <w:fldChar w:fldCharType="separate"/>
            </w:r>
            <w:r w:rsidRPr="00BC0AAD">
              <w:rPr>
                <w:rFonts w:eastAsia="Times New Roman"/>
                <w:sz w:val="18"/>
                <w:szCs w:val="18"/>
                <w:vertAlign w:val="superscript"/>
                <w:lang w:val="en-GB" w:eastAsia="en-GB"/>
              </w:rPr>
              <w:t>22</w:t>
            </w:r>
            <w:r w:rsidRPr="00BC0AAD">
              <w:rPr>
                <w:rFonts w:eastAsia="Times New Roman"/>
                <w:sz w:val="18"/>
                <w:szCs w:val="18"/>
                <w:lang w:val="en-GB" w:eastAsia="en-GB"/>
              </w:rPr>
              <w:fldChar w:fldCharType="end"/>
            </w:r>
          </w:p>
          <w:p w14:paraId="1672D448" w14:textId="77777777" w:rsidR="00D8098C" w:rsidRDefault="00D8098C" w:rsidP="00426603">
            <w:pPr>
              <w:spacing w:beforeLines="40" w:before="96" w:afterLines="40" w:after="96" w:line="24" w:lineRule="atLeast"/>
              <w:rPr>
                <w:rFonts w:eastAsia="Times New Roman"/>
                <w:sz w:val="18"/>
                <w:szCs w:val="18"/>
                <w:lang w:val="en-GB" w:eastAsia="en-GB"/>
              </w:rPr>
            </w:pPr>
          </w:p>
          <w:p w14:paraId="17ACA185" w14:textId="77777777" w:rsidR="00BC0AAD" w:rsidRPr="00BC0AAD" w:rsidRDefault="00BC0AAD" w:rsidP="00BC0AAD">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The</w:t>
            </w:r>
            <w:r w:rsidRPr="00BC0AAD">
              <w:rPr>
                <w:rFonts w:eastAsia="Times New Roman"/>
                <w:sz w:val="18"/>
                <w:szCs w:val="18"/>
                <w:lang w:val="en-GB" w:eastAsia="en-GB"/>
              </w:rPr>
              <w:t xml:space="preserve"> </w:t>
            </w:r>
            <w:r w:rsidRPr="00BC0AAD">
              <w:rPr>
                <w:rFonts w:eastAsia="Times New Roman"/>
                <w:sz w:val="18"/>
                <w:szCs w:val="18"/>
                <w:lang w:val="en-GB" w:eastAsia="en-GB"/>
              </w:rPr>
              <w:t xml:space="preserve">CRP associated SNP rs2228145 was directly genotyped in MalariaGEN using the Illumina Infium Omni 2.5M chip and has an INFO score of 1 across all study populations. </w:t>
            </w:r>
          </w:p>
          <w:p w14:paraId="54BD3259" w14:textId="77777777" w:rsidR="00BC0AAD" w:rsidRPr="00BC0AAD" w:rsidRDefault="00BC0AAD" w:rsidP="00BC0AAD">
            <w:pPr>
              <w:spacing w:beforeLines="40" w:before="96" w:afterLines="40" w:after="96" w:line="24" w:lineRule="atLeast"/>
              <w:rPr>
                <w:rFonts w:eastAsia="Times New Roman"/>
                <w:sz w:val="18"/>
                <w:szCs w:val="18"/>
                <w:lang w:val="en-GB" w:eastAsia="en-GB"/>
              </w:rPr>
            </w:pPr>
          </w:p>
          <w:p w14:paraId="26B556E6" w14:textId="684411FC" w:rsidR="00BC0AAD" w:rsidRDefault="00BC0AAD" w:rsidP="00426603">
            <w:pPr>
              <w:spacing w:beforeLines="40" w:before="96" w:afterLines="40" w:after="96" w:line="24" w:lineRule="atLeast"/>
              <w:rPr>
                <w:rFonts w:eastAsia="Times New Roman"/>
                <w:sz w:val="18"/>
                <w:szCs w:val="18"/>
                <w:lang w:val="en-GB" w:eastAsia="en-GB"/>
              </w:rPr>
            </w:pP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514DDD29" w:rsidR="00D8098C" w:rsidRPr="00A1236D" w:rsidRDefault="00BC0AAD"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5</w:t>
            </w:r>
          </w:p>
        </w:tc>
        <w:tc>
          <w:tcPr>
            <w:tcW w:w="4320" w:type="dxa"/>
          </w:tcPr>
          <w:p w14:paraId="18BB4B57" w14:textId="04CDA164" w:rsidR="00D8098C" w:rsidRDefault="00BC0AAD"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Ref 22, page 5</w:t>
            </w: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shd w:val="clear" w:color="auto" w:fill="EEEEEE"/>
          </w:tcPr>
          <w:p w14:paraId="6067A95B" w14:textId="66352109" w:rsidR="00D8098C" w:rsidRDefault="00BC0AAD"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sz w:val="18"/>
                <w:szCs w:val="18"/>
                <w:shd w:val="clear" w:color="auto" w:fill="FFFFFF"/>
                <w:lang w:val="en-GB" w:eastAsia="en-GB"/>
              </w:rPr>
              <w:t>NR</w:t>
            </w: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6A2AE76D" w14:textId="12C2AC04"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6</w:t>
            </w:r>
          </w:p>
        </w:tc>
        <w:tc>
          <w:tcPr>
            <w:tcW w:w="4320" w:type="dxa"/>
          </w:tcPr>
          <w:p w14:paraId="7A54DE1B" w14:textId="01E3B45C" w:rsidR="00D8098C" w:rsidRDefault="00BC0AAD" w:rsidP="00426603">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Mendelian randomisation is a form of instrumental variable analysis, that under certain assumptions can provide causal estimates of the effect of an exposure on an outcome. These assumptions are that the genetic instruments are associated with the risk factor of interest, were independent of potential confounders, and could only affect the outcome through the risk factor and not through alternative pathways (that is, through pleiotropy).</w:t>
            </w: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6BFAE226"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6,7</w:t>
            </w:r>
          </w:p>
        </w:tc>
        <w:tc>
          <w:tcPr>
            <w:tcW w:w="4320" w:type="dxa"/>
            <w:shd w:val="clear" w:color="auto" w:fill="EEEEEE"/>
          </w:tcPr>
          <w:p w14:paraId="5A9A130D" w14:textId="77777777" w:rsidR="00BC0AAD" w:rsidRPr="00BC0AAD" w:rsidRDefault="00BC0AAD" w:rsidP="00BC0AAD">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 xml:space="preserve">We </w:t>
            </w:r>
            <w:r w:rsidRPr="00BC0AAD">
              <w:rPr>
                <w:rFonts w:eastAsia="Times New Roman"/>
                <w:sz w:val="18"/>
                <w:szCs w:val="18"/>
                <w:lang w:val="en-GB" w:eastAsia="en-GB"/>
              </w:rPr>
              <w:t>perform</w:t>
            </w:r>
            <w:r w:rsidRPr="00BC0AAD">
              <w:rPr>
                <w:rFonts w:eastAsia="Times New Roman"/>
                <w:sz w:val="18"/>
                <w:szCs w:val="18"/>
                <w:lang w:val="en-GB" w:eastAsia="en-GB"/>
              </w:rPr>
              <w:t xml:space="preserve">ed Mendelian randomisation using the rs2228145 SNP as an instrument (for our primary exposure, CRP) and </w:t>
            </w:r>
            <w:r w:rsidRPr="00BC0AAD">
              <w:rPr>
                <w:rFonts w:eastAsia="Times New Roman"/>
                <w:sz w:val="18"/>
                <w:szCs w:val="18"/>
                <w:lang w:val="en-GB" w:eastAsia="en-GB"/>
              </w:rPr>
              <w:t>us</w:t>
            </w:r>
            <w:r w:rsidRPr="00BC0AAD">
              <w:rPr>
                <w:rFonts w:eastAsia="Times New Roman"/>
                <w:sz w:val="18"/>
                <w:szCs w:val="18"/>
                <w:lang w:val="en-GB" w:eastAsia="en-GB"/>
              </w:rPr>
              <w:t xml:space="preserve">ed the SNP-CRP exposure from the cross ancestry meta-analysis to generate exposure weights. MR estimates were generated using the Wald ratio, or via inverse variance weighting when there was more than one SNP for each pQTL for our secondary exposures. MR estimates were then meta-analysed across each study site in an inverse variance weighted meta-analysis. </w:t>
            </w:r>
          </w:p>
          <w:p w14:paraId="63D9C385" w14:textId="77777777" w:rsidR="00BC0AAD" w:rsidRPr="00BC0AAD" w:rsidRDefault="00BC0AAD" w:rsidP="00BC0AAD">
            <w:pPr>
              <w:spacing w:beforeLines="40" w:before="96" w:afterLines="40" w:after="96" w:line="24" w:lineRule="atLeast"/>
              <w:rPr>
                <w:rFonts w:eastAsia="Times New Roman"/>
                <w:sz w:val="18"/>
                <w:szCs w:val="18"/>
                <w:lang w:val="en-GB" w:eastAsia="en-GB"/>
              </w:rPr>
            </w:pPr>
          </w:p>
          <w:p w14:paraId="342EB170" w14:textId="77777777" w:rsidR="00BC0AAD" w:rsidRPr="00BC0AAD" w:rsidRDefault="00BC0AAD" w:rsidP="00BC0AAD">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 xml:space="preserve">MR estimates from our primary exposure (CRP) analysis are in rank-inverse normal transformed </w:t>
            </w:r>
            <w:r w:rsidRPr="00BC0AAD">
              <w:rPr>
                <w:rFonts w:eastAsia="Times New Roman"/>
                <w:sz w:val="18"/>
                <w:szCs w:val="18"/>
                <w:lang w:val="en-GB" w:eastAsia="en-GB"/>
              </w:rPr>
              <w:t>unit</w:t>
            </w:r>
            <w:r w:rsidRPr="00BC0AAD">
              <w:rPr>
                <w:rFonts w:eastAsia="Times New Roman"/>
                <w:sz w:val="18"/>
                <w:szCs w:val="18"/>
                <w:lang w:val="en-GB" w:eastAsia="en-GB"/>
              </w:rPr>
              <w:t>s of change in CRP. MR was performed for each of the three</w:t>
            </w:r>
            <w:r w:rsidRPr="00BC0AAD">
              <w:rPr>
                <w:rFonts w:eastAsia="Times New Roman"/>
                <w:sz w:val="18"/>
                <w:szCs w:val="18"/>
                <w:lang w:val="en-GB" w:eastAsia="en-GB"/>
              </w:rPr>
              <w:t xml:space="preserve"> </w:t>
            </w:r>
            <w:r w:rsidRPr="00BC0AAD">
              <w:rPr>
                <w:rFonts w:eastAsia="Times New Roman"/>
                <w:sz w:val="18"/>
                <w:szCs w:val="18"/>
                <w:lang w:val="en-GB" w:eastAsia="en-GB"/>
              </w:rPr>
              <w:t>severe malaria sub-</w:t>
            </w:r>
            <w:r w:rsidRPr="00BC0AAD">
              <w:rPr>
                <w:rFonts w:eastAsia="Times New Roman"/>
                <w:sz w:val="18"/>
                <w:szCs w:val="18"/>
                <w:lang w:val="en-GB" w:eastAsia="en-GB"/>
              </w:rPr>
              <w:t>type</w:t>
            </w:r>
            <w:r w:rsidRPr="00BC0AAD">
              <w:rPr>
                <w:rFonts w:eastAsia="Times New Roman"/>
                <w:sz w:val="18"/>
                <w:szCs w:val="18"/>
                <w:lang w:val="en-GB" w:eastAsia="en-GB"/>
              </w:rPr>
              <w:t>s (severe malarial anaemia, cerebral malaria, and “other” severe malaria), with meta-analysis across populations as described above.</w:t>
            </w:r>
            <w:r w:rsidRPr="00BC0AAD">
              <w:rPr>
                <w:rFonts w:eastAsia="Times New Roman"/>
                <w:sz w:val="18"/>
                <w:szCs w:val="18"/>
                <w:lang w:val="en-GB" w:eastAsia="en-GB"/>
              </w:rPr>
              <w:t xml:space="preserve"> For sensitivity </w:t>
            </w:r>
            <w:r w:rsidRPr="00BC0AAD">
              <w:rPr>
                <w:rFonts w:eastAsia="Times New Roman"/>
                <w:sz w:val="18"/>
                <w:szCs w:val="18"/>
                <w:lang w:val="en-GB" w:eastAsia="en-GB"/>
              </w:rPr>
              <w:lastRenderedPageBreak/>
              <w:t xml:space="preserve">analyses, for our cisPQTL exposure, we also performed meta-analyses using MR Egger and weighted median approaches. </w:t>
            </w:r>
          </w:p>
          <w:p w14:paraId="75DF0C4B" w14:textId="4A6E3132"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346E621" w14:textId="11B8B572" w:rsidTr="003D447D">
        <w:tc>
          <w:tcPr>
            <w:tcW w:w="587" w:type="dxa"/>
            <w:shd w:val="clear" w:color="auto" w:fill="auto"/>
          </w:tcPr>
          <w:p w14:paraId="339A016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4DAE9F8B"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w:t>
            </w:r>
          </w:p>
        </w:tc>
        <w:tc>
          <w:tcPr>
            <w:tcW w:w="4320" w:type="dxa"/>
          </w:tcPr>
          <w:p w14:paraId="76159846" w14:textId="687D0FD3"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4, </w:t>
            </w:r>
          </w:p>
        </w:tc>
      </w:tr>
      <w:tr w:rsidR="00D8098C" w:rsidRPr="00B853C6" w14:paraId="642A4D4B" w14:textId="4880F3BA" w:rsidTr="003D447D">
        <w:tc>
          <w:tcPr>
            <w:tcW w:w="587" w:type="dxa"/>
            <w:shd w:val="clear" w:color="auto" w:fill="EEEEEE"/>
          </w:tcPr>
          <w:p w14:paraId="11F7484C"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437FE628"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4-6</w:t>
            </w:r>
          </w:p>
        </w:tc>
        <w:tc>
          <w:tcPr>
            <w:tcW w:w="4320" w:type="dxa"/>
            <w:shd w:val="clear" w:color="auto" w:fill="EEEEEE"/>
          </w:tcPr>
          <w:p w14:paraId="1612F89F" w14:textId="1A51A604"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Multiple text</w:t>
            </w:r>
          </w:p>
        </w:tc>
      </w:tr>
      <w:tr w:rsidR="00D8098C" w:rsidRPr="00B853C6" w14:paraId="70378831" w14:textId="0868B0A4" w:rsidTr="003D447D">
        <w:tc>
          <w:tcPr>
            <w:tcW w:w="587" w:type="dxa"/>
            <w:shd w:val="clear" w:color="auto" w:fill="auto"/>
          </w:tcPr>
          <w:p w14:paraId="45E414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7B7E7C35" w14:textId="0BFF0283"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6</w:t>
            </w:r>
          </w:p>
        </w:tc>
        <w:tc>
          <w:tcPr>
            <w:tcW w:w="4320" w:type="dxa"/>
          </w:tcPr>
          <w:p w14:paraId="334D44EB" w14:textId="77C49562"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Wald Ratio, see above</w:t>
            </w:r>
          </w:p>
        </w:tc>
      </w:tr>
      <w:tr w:rsidR="00D8098C" w:rsidRPr="00B853C6" w14:paraId="0D8F3A7E" w14:textId="14623463" w:rsidTr="003D447D">
        <w:tc>
          <w:tcPr>
            <w:tcW w:w="587" w:type="dxa"/>
            <w:shd w:val="clear" w:color="auto" w:fill="EEEEEE"/>
          </w:tcPr>
          <w:p w14:paraId="1D70C4C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6507522B"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NR</w:t>
            </w:r>
          </w:p>
        </w:tc>
        <w:tc>
          <w:tcPr>
            <w:tcW w:w="4320" w:type="dxa"/>
            <w:shd w:val="clear" w:color="auto" w:fill="EEEEEE"/>
          </w:tcPr>
          <w:p w14:paraId="1680866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7F037B8" w14:textId="6696FA54" w:rsidTr="003D447D">
        <w:tc>
          <w:tcPr>
            <w:tcW w:w="587" w:type="dxa"/>
            <w:shd w:val="clear" w:color="auto" w:fill="auto"/>
          </w:tcPr>
          <w:p w14:paraId="4AC39E5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3B070DF0"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NR</w:t>
            </w:r>
          </w:p>
        </w:tc>
        <w:tc>
          <w:tcPr>
            <w:tcW w:w="4320" w:type="dxa"/>
          </w:tcPr>
          <w:p w14:paraId="490E44D4"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85043CE" w14:textId="4922F612" w:rsidTr="003D447D">
        <w:tc>
          <w:tcPr>
            <w:tcW w:w="587" w:type="dxa"/>
            <w:shd w:val="clear" w:color="auto" w:fill="EEEEEE"/>
          </w:tcPr>
          <w:p w14:paraId="55967D0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D8098C" w:rsidRPr="00A1236D" w:rsidRDefault="00D8098C" w:rsidP="00426603">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15BF46D4" w:rsidR="00D8098C" w:rsidRPr="00A1236D" w:rsidRDefault="00BC0AAD" w:rsidP="00426603">
            <w:pPr>
              <w:tabs>
                <w:tab w:val="left" w:pos="162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4-6, 17-18</w:t>
            </w:r>
          </w:p>
        </w:tc>
        <w:tc>
          <w:tcPr>
            <w:tcW w:w="4320" w:type="dxa"/>
            <w:shd w:val="clear" w:color="auto" w:fill="EEEEEE"/>
          </w:tcPr>
          <w:p w14:paraId="5D46DB2B" w14:textId="4EF88322" w:rsidR="00D8098C" w:rsidRDefault="00BC0AAD" w:rsidP="00426603">
            <w:pPr>
              <w:tabs>
                <w:tab w:val="left" w:pos="162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Discussion, Intro</w:t>
            </w:r>
          </w:p>
        </w:tc>
      </w:tr>
      <w:tr w:rsidR="00D8098C" w:rsidRPr="00B853C6" w14:paraId="383932D9" w14:textId="2C1AFE56" w:rsidTr="003D447D">
        <w:tc>
          <w:tcPr>
            <w:tcW w:w="587" w:type="dxa"/>
            <w:shd w:val="clear" w:color="auto" w:fill="auto"/>
          </w:tcPr>
          <w:p w14:paraId="1A4621B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4B9B6FF5" w14:textId="4F7E2B7A"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6-7</w:t>
            </w:r>
          </w:p>
        </w:tc>
        <w:tc>
          <w:tcPr>
            <w:tcW w:w="4320" w:type="dxa"/>
          </w:tcPr>
          <w:p w14:paraId="229BFDFD" w14:textId="078C6A17"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MR Egger, Weighted Median</w:t>
            </w:r>
          </w:p>
        </w:tc>
      </w:tr>
      <w:tr w:rsidR="00D8098C" w:rsidRPr="00B853C6" w14:paraId="55C7A410" w14:textId="0BAB653A" w:rsidTr="003D447D">
        <w:tc>
          <w:tcPr>
            <w:tcW w:w="587" w:type="dxa"/>
            <w:shd w:val="clear" w:color="auto" w:fill="EEEEEE"/>
          </w:tcPr>
          <w:p w14:paraId="056075DE"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EA9EBD1" w14:textId="4D05FA5B" w:rsidTr="003D447D">
        <w:tc>
          <w:tcPr>
            <w:tcW w:w="587" w:type="dxa"/>
            <w:shd w:val="clear" w:color="auto" w:fill="auto"/>
          </w:tcPr>
          <w:p w14:paraId="66EDED80"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30CEB3AC"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6</w:t>
            </w:r>
          </w:p>
        </w:tc>
        <w:tc>
          <w:tcPr>
            <w:tcW w:w="4320" w:type="dxa"/>
          </w:tcPr>
          <w:p w14:paraId="7962626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A631D93" w14:textId="2BD5AA8E" w:rsidTr="003D447D">
        <w:tc>
          <w:tcPr>
            <w:tcW w:w="587" w:type="dxa"/>
            <w:tcBorders>
              <w:bottom w:val="single" w:sz="6" w:space="0" w:color="7F7F7F"/>
            </w:tcBorders>
            <w:shd w:val="clear" w:color="auto" w:fill="EEEEEE"/>
          </w:tcPr>
          <w:p w14:paraId="37C8895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12F6F2E6"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NR</w:t>
            </w:r>
          </w:p>
        </w:tc>
        <w:tc>
          <w:tcPr>
            <w:tcW w:w="4320" w:type="dxa"/>
            <w:tcBorders>
              <w:bottom w:val="single" w:sz="6" w:space="0" w:color="7F7F7F"/>
            </w:tcBorders>
            <w:shd w:val="clear" w:color="auto" w:fill="EEEEEE"/>
          </w:tcPr>
          <w:p w14:paraId="3EFCD231" w14:textId="2A5EEED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40F15E5" w14:textId="3B11C618" w:rsidTr="003D447D">
        <w:tc>
          <w:tcPr>
            <w:tcW w:w="587" w:type="dxa"/>
            <w:tcBorders>
              <w:top w:val="single" w:sz="6" w:space="0" w:color="7F7F7F"/>
            </w:tcBorders>
            <w:shd w:val="clear" w:color="auto" w:fill="auto"/>
          </w:tcPr>
          <w:p w14:paraId="777278B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7F47EED" w14:textId="4A481C08" w:rsidTr="003D447D">
        <w:tc>
          <w:tcPr>
            <w:tcW w:w="587" w:type="dxa"/>
            <w:shd w:val="clear" w:color="auto" w:fill="EEEEEE"/>
          </w:tcPr>
          <w:p w14:paraId="51C7A54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CA228D1" w14:textId="316B6A36" w:rsidTr="003D447D">
        <w:tc>
          <w:tcPr>
            <w:tcW w:w="587" w:type="dxa"/>
            <w:shd w:val="clear" w:color="auto" w:fill="auto"/>
          </w:tcPr>
          <w:p w14:paraId="29B6277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sidR="000A4CE8">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26D10C6A"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w:t>
            </w:r>
          </w:p>
        </w:tc>
        <w:tc>
          <w:tcPr>
            <w:tcW w:w="4320" w:type="dxa"/>
          </w:tcPr>
          <w:p w14:paraId="00D65497" w14:textId="72095AF1"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1</w:t>
            </w:r>
          </w:p>
        </w:tc>
      </w:tr>
      <w:tr w:rsidR="00D8098C" w:rsidRPr="00B853C6" w14:paraId="0765C344" w14:textId="3B2EDCCF" w:rsidTr="003D447D">
        <w:tc>
          <w:tcPr>
            <w:tcW w:w="587" w:type="dxa"/>
            <w:shd w:val="clear" w:color="auto" w:fill="EEEEEE"/>
          </w:tcPr>
          <w:p w14:paraId="2404BFF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D8098C" w:rsidRPr="00A1236D" w:rsidRDefault="00D8098C" w:rsidP="009E033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sidR="000A4CE8">
              <w:rPr>
                <w:rFonts w:eastAsia="Times New Roman"/>
                <w:sz w:val="18"/>
                <w:szCs w:val="18"/>
                <w:lang w:val="en-GB" w:eastAsia="en-GB"/>
              </w:rPr>
              <w:t>,</w:t>
            </w:r>
            <w:r w:rsidRPr="00A1236D">
              <w:rPr>
                <w:rFonts w:eastAsia="Times New Roman"/>
                <w:sz w:val="18"/>
                <w:szCs w:val="18"/>
                <w:lang w:val="en-GB" w:eastAsia="en-GB"/>
              </w:rPr>
              <w:t xml:space="preserve"> and other relevant variables (e.g. means, </w:t>
            </w:r>
            <w:r w:rsidR="009E033F">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6BF2C483"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w:t>
            </w:r>
          </w:p>
        </w:tc>
        <w:tc>
          <w:tcPr>
            <w:tcW w:w="4320" w:type="dxa"/>
            <w:shd w:val="clear" w:color="auto" w:fill="EEEEEE"/>
          </w:tcPr>
          <w:p w14:paraId="0FD9D468" w14:textId="230CC1AC"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1</w:t>
            </w:r>
          </w:p>
        </w:tc>
      </w:tr>
      <w:tr w:rsidR="00D8098C" w:rsidRPr="00B853C6" w14:paraId="48F10342" w14:textId="398F2C24" w:rsidTr="003D447D">
        <w:tc>
          <w:tcPr>
            <w:tcW w:w="587" w:type="dxa"/>
            <w:shd w:val="clear" w:color="auto" w:fill="auto"/>
          </w:tcPr>
          <w:p w14:paraId="6600AF4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3B6EA63F"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w:t>
            </w:r>
          </w:p>
        </w:tc>
        <w:tc>
          <w:tcPr>
            <w:tcW w:w="4320" w:type="dxa"/>
          </w:tcPr>
          <w:p w14:paraId="449D40FD" w14:textId="7BBA2C37"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1, text</w:t>
            </w:r>
          </w:p>
        </w:tc>
      </w:tr>
      <w:tr w:rsidR="00D8098C" w:rsidRPr="00B853C6" w14:paraId="51930A8C" w14:textId="221D5A9E" w:rsidTr="003D447D">
        <w:tc>
          <w:tcPr>
            <w:tcW w:w="587" w:type="dxa"/>
            <w:shd w:val="clear" w:color="auto" w:fill="EEEEEE"/>
          </w:tcPr>
          <w:p w14:paraId="6116DD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D8098C" w:rsidRPr="00A1236D" w:rsidRDefault="00D8098C" w:rsidP="0042660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sidR="009E033F">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i.  Provide justification of the similarity of the genetic variant-exposure associations between the exposure and outcome samples</w:t>
            </w:r>
          </w:p>
          <w:p w14:paraId="35BA928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4948EE3D" w14:textId="14A432CB"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4-6</w:t>
            </w:r>
          </w:p>
        </w:tc>
        <w:tc>
          <w:tcPr>
            <w:tcW w:w="4320" w:type="dxa"/>
            <w:shd w:val="clear" w:color="auto" w:fill="EEEEEE"/>
          </w:tcPr>
          <w:p w14:paraId="5B2A1A71" w14:textId="65E3874B"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Introduction, ancestry. Nil overlap.</w:t>
            </w:r>
          </w:p>
        </w:tc>
      </w:tr>
      <w:tr w:rsidR="00D8098C" w:rsidRPr="00B853C6" w14:paraId="52CFCA59" w14:textId="5AC9CE3E" w:rsidTr="003D447D">
        <w:tc>
          <w:tcPr>
            <w:tcW w:w="587" w:type="dxa"/>
            <w:shd w:val="clear" w:color="auto" w:fill="auto"/>
          </w:tcPr>
          <w:p w14:paraId="110872B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035B33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AFA0083"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6845A2A" w14:textId="1DC0780C" w:rsidTr="003D447D">
        <w:tc>
          <w:tcPr>
            <w:tcW w:w="587" w:type="dxa"/>
            <w:shd w:val="clear" w:color="auto" w:fill="EEEEEE"/>
          </w:tcPr>
          <w:p w14:paraId="0892A5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4D97234A"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8</w:t>
            </w:r>
          </w:p>
        </w:tc>
        <w:tc>
          <w:tcPr>
            <w:tcW w:w="4320" w:type="dxa"/>
            <w:shd w:val="clear" w:color="auto" w:fill="EEEEEE"/>
          </w:tcPr>
          <w:p w14:paraId="7BCA1C07" w14:textId="74E27B32"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2, Figure 1, Table S2</w:t>
            </w:r>
          </w:p>
        </w:tc>
      </w:tr>
      <w:tr w:rsidR="00D8098C" w:rsidRPr="00B853C6" w14:paraId="2FAEFE68" w14:textId="09D82DE1" w:rsidTr="003D447D">
        <w:tc>
          <w:tcPr>
            <w:tcW w:w="587" w:type="dxa"/>
            <w:shd w:val="clear" w:color="auto" w:fill="auto"/>
          </w:tcPr>
          <w:p w14:paraId="2E83DFB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D8098C" w:rsidRPr="00A1236D" w:rsidRDefault="00D8098C" w:rsidP="009E033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sidR="009E033F">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2F9D33F6"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8</w:t>
            </w:r>
          </w:p>
        </w:tc>
        <w:tc>
          <w:tcPr>
            <w:tcW w:w="4320" w:type="dxa"/>
          </w:tcPr>
          <w:p w14:paraId="4564CEDB" w14:textId="5A14D7ED"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2, Figure 1, Table S2</w:t>
            </w:r>
          </w:p>
        </w:tc>
      </w:tr>
      <w:tr w:rsidR="00D8098C" w:rsidRPr="00B853C6" w14:paraId="1FAC379E" w14:textId="0C198578" w:rsidTr="003D447D">
        <w:tc>
          <w:tcPr>
            <w:tcW w:w="587" w:type="dxa"/>
            <w:shd w:val="clear" w:color="auto" w:fill="EEEEEE"/>
          </w:tcPr>
          <w:p w14:paraId="6762B88A"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326BA5CA" w14:textId="186726ED"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NR</w:t>
            </w:r>
          </w:p>
        </w:tc>
        <w:tc>
          <w:tcPr>
            <w:tcW w:w="4320" w:type="dxa"/>
            <w:shd w:val="clear" w:color="auto" w:fill="EEEEEE"/>
          </w:tcPr>
          <w:p w14:paraId="4A2216FF" w14:textId="50DE076A"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0F87C74" w14:textId="30F32A00" w:rsidTr="003D447D">
        <w:tc>
          <w:tcPr>
            <w:tcW w:w="587" w:type="dxa"/>
            <w:shd w:val="clear" w:color="auto" w:fill="auto"/>
          </w:tcPr>
          <w:p w14:paraId="2CDE5DE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720" w:type="dxa"/>
          </w:tcPr>
          <w:p w14:paraId="777DAC23" w14:textId="484D19A7"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8</w:t>
            </w:r>
          </w:p>
        </w:tc>
        <w:tc>
          <w:tcPr>
            <w:tcW w:w="4320" w:type="dxa"/>
          </w:tcPr>
          <w:p w14:paraId="7B9F0A4D" w14:textId="323D831E"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Table 2, Figure 1, Table S2</w:t>
            </w:r>
          </w:p>
        </w:tc>
      </w:tr>
      <w:tr w:rsidR="00D8098C" w:rsidRPr="00B853C6" w14:paraId="62E6DFEA" w14:textId="107C6F5B" w:rsidTr="003D447D">
        <w:tc>
          <w:tcPr>
            <w:tcW w:w="587" w:type="dxa"/>
            <w:shd w:val="clear" w:color="auto" w:fill="EEEEEE"/>
          </w:tcPr>
          <w:p w14:paraId="57CB278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48EE0AFA" w14:textId="55C0BF1C" w:rsidTr="003D447D">
        <w:tc>
          <w:tcPr>
            <w:tcW w:w="587" w:type="dxa"/>
            <w:shd w:val="clear" w:color="auto" w:fill="auto"/>
          </w:tcPr>
          <w:p w14:paraId="4E2912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32F82CFF"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16,17</w:t>
            </w:r>
          </w:p>
        </w:tc>
        <w:tc>
          <w:tcPr>
            <w:tcW w:w="4320" w:type="dxa"/>
          </w:tcPr>
          <w:p w14:paraId="70D82008" w14:textId="77777777" w:rsidR="00BC0AAD" w:rsidRPr="00BC0AAD" w:rsidRDefault="00BC0AAD" w:rsidP="00BC0AAD">
            <w:pPr>
              <w:spacing w:beforeLines="40" w:before="96" w:afterLines="40" w:after="96" w:line="24" w:lineRule="atLeast"/>
              <w:rPr>
                <w:rFonts w:eastAsia="Times New Roman"/>
                <w:sz w:val="18"/>
                <w:szCs w:val="18"/>
                <w:lang w:val="en-GB" w:eastAsia="en-GB"/>
              </w:rPr>
            </w:pPr>
            <w:r w:rsidRPr="00BC0AAD">
              <w:rPr>
                <w:rFonts w:eastAsia="Times New Roman"/>
                <w:sz w:val="18"/>
                <w:szCs w:val="18"/>
                <w:lang w:val="en-GB" w:eastAsia="en-GB"/>
              </w:rPr>
              <w:t>Like many Mendelian randomisation studies, this study is limited by the available exposure and outcome data, and the assumptions of Mendelian randomisation. As all populations in MalariaGEN are outside Europe, and there are few non-European large scale GWAS of inflammatory biomarkers, we are limited to utilising exposure data from the non-European population of UK Biobank (n ~ 19,000)</w:t>
            </w:r>
            <w:r w:rsidRPr="00BC0AAD">
              <w:rPr>
                <w:rFonts w:eastAsia="Times New Roman"/>
                <w:sz w:val="18"/>
                <w:szCs w:val="18"/>
                <w:lang w:val="en-GB" w:eastAsia="en-GB"/>
              </w:rPr>
              <w:fldChar w:fldCharType="begin" w:fldLock="1"/>
            </w:r>
            <w:r w:rsidRPr="00BC0AAD">
              <w:rPr>
                <w:rFonts w:eastAsia="Times New Roman"/>
                <w:sz w:val="18"/>
                <w:szCs w:val="18"/>
                <w:lang w:val="en-GB" w:eastAsia="en-GB"/>
              </w:rPr>
              <w:instrText>ADDIN paperpile_citation &lt;clusterId&gt;A284O542D932B655&lt;/clusterId&gt;&lt;metadata&gt;&lt;citation&gt;&lt;id&gt;8790be36-cb37-00a5-9525-3144adad7d17&lt;/id&gt;&lt;/citation&gt;&lt;/metadata&gt;&lt;data&gt;eJy9WGtv2zgW/SuEge3sArYsybZsd1DsxI77TNIij1lgO0VAiZTFiSQKpNTUW+S/77m0HMtum53FPvzFEh+H93nupT5+7VVNnCubSdF7/rVX6LLOes97Qa/fE3yDp3COx43khp79MOw99GlLvakkRj58uD25vH6zPFthVa3qnAZPWGp4Ie+1uWOpNsxIi/1JxlRZa5bgCFXKsuY542UibW02bG10U1mmU1Znkt28YwulY17eAfV33ZiS58B93RQeeyVLXajE7mfSJm9necnW++mdYiT5VWVUuZaGXSVK4lCcLNiisRDEWnYuheLs7GyJXcraRrYW+KzzpnAvEd5yXq4bvqZ3WZJ9tKIp3wuCWTS0Yz8cRwNYaOD7o5k/mGzBSlozno4G88k4xBBv6kxDpI9fe6pUteK5JZOR/VJlbE0vpTBSDVaFymlUm4LXNfmnt9Slrbmzn00a5nbl3G06nIKXDvAvu/iXEIGtjqDPVZ1kMs/ZZQd0N3gM97aD9lbJI6i/Z7Jcs7d7GDdwjLHsgiy50TlEd7u6WAs4ly07WDRwDHXRhbpQSaax+Buoa1VUVpfsooPWjh0DLjp4C4SxPoI6KZpcJWyxB9qOHOOsumZfFQX/xuy/KkRjWbNVx+rt2DHY6UkH7JR/VoKdHKG9btaZtMyt1CZRNObjh5D0w8E8Go8Hs/l8tj9qu6H38KnfK5sidrkyoiiNkZY8cfqfLN+9unx/c3H6nF0fJCdTlnGWc7OWrDLaVjKp1WeJDEeE130WcysFkr7N6T7+ec0yuEZIWbEKUaHBIzAkZWObuUzwmjO4CYywzvINTsiQ4/hDOuQKE6oUCso3sIrH3pRJ3ojdMRAIZANaoAw38hGLV5Dvi4KdJBCnsz7s0cVh9wop8Vuv1OXgPlO1ZAsDu9vskaG833rsb5nKJSu0rZmslJCF0rleb5itG6Fg9oxD+VQnDaldGSmgT4mUxJGQodJVk/MaGjieWzVGVxKMtTuBzCMhMxm1ZLqqYMMG3t+wljSNihtIhjeyJx26IaBM8rzOnAmFAtFa6UiXs9hoLkB5Vq4LCrGWXPdysHjDCn4HYmQQ+Vvy/ck+aRJYxPKiyiXc8BqS99k9xQHIHodBBVlUyqgENC9ASUZV7sz2lO9WAdKhIx7GmqRuYBOOurR2+7pO27m8E5G2ia2sPZDY1c3Z9dVzdilTiEaM37V/anTh4AIKBFdS4L8PRv+OEHbmO0lJ9H7rJvwjX9iJVRgiKa80cSi9Q2kI6FwOz0APF2V7nQhMclf8dpJ7yCMNg7ugQ0bkksBn/p/2u6CaLncucR5tzJOV00lR8ztZ0on33Aj25wv2gkVhfzwb/8WDcmAVVWFrootKl1snCfZuUCAKLUMa2VpSlcQwzzdW2kPVEPA4Pt16Kck40QPW/0N+32WkHLRwqh8K67H32xj4l1n5SB2P/nUMQpkNy3wnNhGS+3Sa+P1oNumzKJqM+iyczsKt78JRND5MflKTW6sTBVHELsN2GdpvgwEPe7eXW6zHsCif8k6fWKllx3zjYReM8uP1TH7JVKxqS6xauDXft7GzBhIAUFbBe1jnYsrKPB0YSQwCdRLdlIQNk8XKYNqx4pZy9drwKoNIy/cXy7ObqzfvL5A05xI9igBNNTUVZcEcMUEYWIxCm4HoysZRUS4/S4Om6JA2iN/h0h3DA2F7Zp7re4qwXUcojSWQgiMKKJKczpoUQc3buf8pplMH5YAWPUHhqGuJrjZGrTMqbFldV/b5cJgYyckzyAvQjPW0WQ9Ry2WJFBjGm+HY87HzNuZ31CH/H5rcbo+77yDngykCtx26hSWOGssnu+GHfft6u9PANbGHYI9n3MkNNBOuNW3F/5l9+E4M/nyoB4oJ9RyXO2OcmFolOTWIFY62bXdRFa4zGU38+SiYTt1IQreJ8+Vshu55RHeOW5toAzkDzIr0tjE5mb/T1H989CCC9M6zbYvvwY9Dsj+sP8TO4Y87dA/TPbQ+KFq0GUb4+AmW4mmqcuUUpR74cokuo5bIFNfdrLql/wYFmijcObTEtLFUseFiRJ+tdd7fP9y883Yv7sZBlfEKvSrNdUz7ehvl7UUF3PFHcLc4NH9twOZbKOD/h2BL9P6Qy7icO9e5TNybkx7h/cfg/qsGFB73Mte0/hJvxz2eeM3d/860PzyRYtTF8Ww692M5igZJPJoitvgEORlOBqNgPOaCi6kIKMZdBG+DFjErvni4QDqyefIKuYvx+/t7r0xi5ZV54ZUq89b68xDZUEgx7CTS08uLZMi3GWmHB8m225Y1xY4zvFihKxJ0EzHoWSirHvc+ITHSKQH7isXmDFnZ0iyQrbuVGcih17l0cO3QX7P8hSyf5ebFM9xBXoz8ZwRgX/ybhrIZD3CcCIJ4znkQ+aEvZRxOx8E0nvqjUKZTdALxKAjH82lINCSa6rbdlYgoCWMRpFyKeRDPeBT5MXwXi9lcjMQ8HSUiDebEsyQc6PGbKzd9HBls0u0VXy/R1JV0JwN96ftye7Gavpy8XMzDl0EQBcFqcnIK2aeLIFz4U98/pa8Prha5bVEUjINJNJt5oQ8M+GD7jcYnJo8l3Qg/fqLbX44ev325JdnOxYTMEAkxiXwZhHMe+9PpdDwP56NoFqRzP0o5hcr2nrQN4Wgi5GQ8QeCms2gwnnN/MPMno4EfhZOxFBM/kaH75JGsvkCUU1RzYmNlX4Kj1Ro8maL+Sqonb8ozFRtuYCEUCTd0phOqbe0SZ45VwRXVqXUDD+BmV+vylzWNUWT02kUX3H19edVY9rpd1Ht4+PRPrjxD+A==&lt;/data&gt; \* MERGEFORMAT</w:instrText>
            </w:r>
            <w:r w:rsidRPr="00BC0AAD">
              <w:rPr>
                <w:rFonts w:eastAsia="Times New Roman"/>
                <w:sz w:val="18"/>
                <w:szCs w:val="18"/>
                <w:lang w:val="en-GB" w:eastAsia="en-GB"/>
              </w:rPr>
              <w:fldChar w:fldCharType="separate"/>
            </w:r>
            <w:r w:rsidRPr="00BC0AAD">
              <w:rPr>
                <w:rFonts w:eastAsia="Times New Roman"/>
                <w:sz w:val="18"/>
                <w:szCs w:val="18"/>
                <w:vertAlign w:val="superscript"/>
                <w:lang w:val="en-GB" w:eastAsia="en-GB"/>
              </w:rPr>
              <w:t>27</w:t>
            </w:r>
            <w:r w:rsidRPr="00BC0AAD">
              <w:rPr>
                <w:rFonts w:eastAsia="Times New Roman"/>
                <w:sz w:val="18"/>
                <w:szCs w:val="18"/>
                <w:lang w:val="en-GB" w:eastAsia="en-GB"/>
              </w:rPr>
              <w:fldChar w:fldCharType="end"/>
            </w:r>
            <w:r w:rsidRPr="00BC0AAD">
              <w:rPr>
                <w:rFonts w:eastAsia="Times New Roman"/>
                <w:sz w:val="18"/>
                <w:szCs w:val="18"/>
                <w:lang w:val="en-GB" w:eastAsia="en-GB"/>
              </w:rPr>
              <w:t>, and the recently published ARIC study (n ~ 1,500).</w:t>
            </w:r>
            <w:r w:rsidRPr="00BC0AAD">
              <w:rPr>
                <w:rFonts w:eastAsia="Times New Roman"/>
                <w:sz w:val="18"/>
                <w:szCs w:val="18"/>
                <w:lang w:val="en-GB" w:eastAsia="en-GB"/>
              </w:rPr>
              <w:fldChar w:fldCharType="begin" w:fldLock="1"/>
            </w:r>
            <w:r w:rsidRPr="00BC0AAD">
              <w:rPr>
                <w:rFonts w:eastAsia="Times New Roman"/>
                <w:sz w:val="18"/>
                <w:szCs w:val="18"/>
                <w:lang w:val="en-GB" w:eastAsia="en-GB"/>
              </w:rPr>
              <w:instrText>ADDIN paperpile_citation &lt;clusterId&gt;C562Q828M319J993&lt;/clusterId&gt;&lt;metadata&gt;&lt;citation&gt;&lt;id&gt;c5cf4cd7-058a-469c-b555-e79a2e3e6944&lt;/id&gt;&lt;/citation&gt;&lt;/metadata&gt;&lt;data&gt;eJy1WP9u28gRfpWF/ghaQJRJib8UIOhJlpw4sX1unKJ3DQ7BilxKm5C7vF1SjhrktfoCfbF+Q1IWzfhSXHENYpta7sw3P76ZndX7L6MPMh09HyVBkvlJGjluEHPHD+eJswmCwBHRnE/FTIRz3x+NR2ldfrA77jUScRq6buSlbpaGMyHcQMzn7ixzw3CzSbk79TLuxiQlra0FRAI81yYfPX8/2lVV+fzsLP08SbWcaLM989yJ587iM+t7QRw77nTquJ4beM49pGi7xf77+/uJSjZyovJiouRustX7s7LeFCI9mwWB6/ne/L9uL5IzbiqZ5MKe3V6fz6ez0IuintjvN4lXtRGTRBcnzX+Q0KRMs9EviLyWiOB3LUIccml3Avn8Miq0qnZdzA+CGzxOsX30tUmH+sDzivQFfuh4kRdjF88ymUteSa3wZiVKWFUIVTGdsaXUtsIrCzvtmL3WO2XZK11+kvi7zLUuNsJs2V2y0zongVuyJWGvBHB2Y7bEH1loI8bsejVmf7tbTNhjhHUpU1FInevt4Q8CuFQwt6orQftfCiVg/ADngid1Xh1ow7VIZSKVYFyl7Qees3NYJwz0KbkXxsp264URclOb7bj39FKYgqvDhF1f3qw6uUbVSu6lRUxJ8EaUO9NBP1Z5jaTQ/7KU34C/5sknqxU8u3sydEfLh2HrIZzidtr8VMgeR+dVDZeOkbONN2u1l0YrgoaFd4kUKhFgxG8m5rGb78Rnbrt3R+mHYFWwvLYVefrw8O6nzrIHW3Qh2J34tYaoVNuHIC35IdeGnes8F1vx2NNvtf3/2a1kztVHrn74uKsnIq2HmD+q5Emu/w9J+waKinljK8MTqvHLojR6L1JWqxSaK6SRAge1264mjNjWeVP4tFrtBINEJSjSCYKe8QSNAQESDOxQlcxAz/7uhNcWbChEsuNK2sKyDKlAYytz8ZnBDlnZCfs7lRbPD/+EKSmvOIMCfxwGEStzbgveglIMMqMLFo2n3oyta6NLASMWhTCSrPnTevHnhoreOI48tsja5dP7Bd5L+LiXac3zThuZucAvoy0aLX5Ly95K+wk7wZmiqJWspLDMVnWKnJD+rDYkgOiUOTkMszPZxM42pocRWyx+A2lo1B2ppXC9kakSBzQFK7hte82rQylMJVTTJBp8sF1Qhu9PAQf4dOy6/ilIMHy96AIRejF9XiwgI1FZBfjMkHOTczQUhfZ0v5PJjtmdvocmbq1O2k5vWwHkCgcG23Mjuaoa5Ym0DohBeyZssecg2YZo0LgBxy2n9FqWQ2GlGRKIykPWDbi6yQWzompbhtIVpwVVUxmRdKnLjm+OLUVCfGrgOt/YrzWMIMKhFFr6sBwGoz2BKETYG1FRINI6AXgJn0xWg386FXnLvaOmkqxJGq7i00bD1RM4+aUYIpT3+HxkvnOP0Pcj1aSGKELOClMXrDZUEuTiVtcVk8UDT6xA7FERx2SNgZ7kdVN3l1fe25sxWLVH96CFrt4KUOJYUKmpt1Qs6AiGE2BlBNojDisANmBZzo2AAz/WpuUMQ9+GSxXZZBsle57XjUZs3bZ2pk1voWc07cocOlEASLXHitySRyR8bA29moamQucCByZHgHfoxBWY2+YYIpIqpQvsTpYPvOr3ADQm5DWnWfC2V/PUaJrWYEVDvX5N0Whw7AGEdCytBxe6Cjm0DPrru6vWoiEZvpdSmp34Fn8xLs1nTuhOsZLpnNolhlVMXx91bWAgWIbpdXTTTG7HGJF4NxNPXTeO/fk0COKZm0Qhz4QIssDNwqkbz+KM+2kQhFHazsSqGehCz/HdWUg9u652GoPa+y8jSe0I7mPHa7JFom/TM/ii8IMlbZJmcHfxz8HPjIZ2TIRhFDbGYxqpKhoFR/9AAreM1FD1HBcwCD6CWfVgVrKs+F4/gTJ1wnDmO3PXdwcoq7pCS1+dUJqFIcqih7JQij8Jgc7qObPI8wcQb/79r6pC0NnihHJc+y5QajBoKPE02NSNnCAOh1F7Jx/h4OMQ4rYHccstJrYnAWI/xJMfTgcAON1zbdFJ2O0J5mFxCHa97qFd43KCElgPNL40HGXa7OzUNStDVcuepqXA4FDAt8eaXnGzxym1PGlqV4aqepoGGs7frDCr4WhVVuNyUxd4n9BsllBTf3LD98xsOd8H+Lnum/dzPRTvx2uNljEQX2ph7qX6hHOpF6/T6lDdoyrUVmRPkyloSjCcD6OBgc3u+jXYrgxRbnooN91U9yTQ3CVSufFPQ6AdPZmPQrCbHtjD6ugrmlkisXl5uIKjeNndxC2GTTR23JD1Nm9vpd3SX3b5C6Ge5ebFMxzhL2buM1JgX/zOKzzOMrLwrcDkYzCLLNo7b3tvpZOEyuj2w+Ltu8vzK8oJ7um01L+gYwQRedeSyYhPoGTXz+hy6yTUULpe3fbpSXt9oZNH3ytB1+BZdBFcLOfTC88LPW8dLFaz2I2W3nTpRq67OsfWvc7rovnGwm9Q1bbG+YDPgtKR0GFM4fbC0EOvD9zpJI78KCabm0T1vorAyddeyd3x6APZfJ0G2BFGcbBxk1AI38vmGz9Kxcybz1I+ddMsjKkbWfiRiPbrGd8PNslGeE4o0sxxIz535mEWO4kXJFHAw5gHdIVPdbL+DMQVxmv6EkDaC/BMbnHSZGCYoGPnUl3JjeEGkatM3SxdaWpexy1NnNYFBj4Ab2scbYXMcX36YUtrxIxjMG94E6SXNa4v3abR16+//AfUXAg8&lt;/data&gt; \* MERGEFORMAT</w:instrText>
            </w:r>
            <w:r w:rsidRPr="00BC0AAD">
              <w:rPr>
                <w:rFonts w:eastAsia="Times New Roman"/>
                <w:sz w:val="18"/>
                <w:szCs w:val="18"/>
                <w:lang w:val="en-GB" w:eastAsia="en-GB"/>
              </w:rPr>
              <w:fldChar w:fldCharType="separate"/>
            </w:r>
            <w:r w:rsidRPr="00BC0AAD">
              <w:rPr>
                <w:rFonts w:eastAsia="Times New Roman"/>
                <w:sz w:val="18"/>
                <w:szCs w:val="18"/>
                <w:vertAlign w:val="superscript"/>
                <w:lang w:val="en-GB" w:eastAsia="en-GB"/>
              </w:rPr>
              <w:t>17</w:t>
            </w:r>
            <w:r w:rsidRPr="00BC0AAD">
              <w:rPr>
                <w:rFonts w:eastAsia="Times New Roman"/>
                <w:sz w:val="18"/>
                <w:szCs w:val="18"/>
                <w:lang w:val="en-GB" w:eastAsia="en-GB"/>
              </w:rPr>
              <w:fldChar w:fldCharType="end"/>
            </w:r>
            <w:r w:rsidRPr="00BC0AAD">
              <w:rPr>
                <w:rFonts w:eastAsia="Times New Roman"/>
                <w:sz w:val="18"/>
                <w:szCs w:val="18"/>
                <w:lang w:val="en-GB" w:eastAsia="en-GB"/>
              </w:rPr>
              <w:t xml:space="preserve"> As far as we are aware, there are no other available sources of potential data in non-European populations. For contrast, the recent GWAS of C-reactive protein in European ancestry populations included 557,000 people.</w:t>
            </w:r>
            <w:r w:rsidRPr="00BC0AAD">
              <w:rPr>
                <w:rFonts w:eastAsia="Times New Roman"/>
                <w:sz w:val="18"/>
                <w:szCs w:val="18"/>
                <w:lang w:val="en-GB" w:eastAsia="en-GB"/>
              </w:rPr>
              <w:fldChar w:fldCharType="begin" w:fldLock="1"/>
            </w:r>
            <w:r w:rsidRPr="00BC0AAD">
              <w:rPr>
                <w:rFonts w:eastAsia="Times New Roman"/>
                <w:sz w:val="18"/>
                <w:szCs w:val="18"/>
                <w:lang w:val="en-GB" w:eastAsia="en-GB"/>
              </w:rPr>
              <w:instrText>ADDIN paperpile_citation &lt;clusterId&gt;K864X942M632R326&lt;/clusterId&gt;&lt;metadata&gt;&lt;citation&gt;&lt;id&gt;c35f874e-1963-484c-8b5d-683bbc37d8c1&lt;/id&gt;&lt;/citation&gt;&lt;/metadata&gt;&lt;data&gt;eJzNWG1u28gZvspAP9IEEGV+SwoQdCX5s7G8guMkxS4WwYgcibMeclQOKUcJcoCeoBfoFXqCvUlP0uelKImmnO1mUbQ1YFsi33me93vemR8/dz7IuPOyE3nBYtD3heUMQ8/yB35kDeZBbIUDbz6PvH48iJxOtxOXqw8m4Q5W2L5r+3M77vuxbw/9KHZiEcx9ux/6wXAYDvruIBSLMMIqaUwpsIQQylx1Xv7YSYpi9fLkJP7Yi7Xs6Xx54tg9x/YGJ8Z3/LBv2a5rucMwsK0Aq0jcQP7h4aGXRXPZy1Tay2TSW+r1yaqcpyI+8QIQu779b8XT6ITnhYyUMCez6WRoe97AHTaWfbtKvChz0Yt0ekD+Dy3qreJF5yd4Xkvy4K9pBD8oaRKBeH7upDorEqzwKWp8g0+ui48bwXP6jJWdL91OIQtFkbkQmYAKjGdcbYw0TC+YXoucJVwtGGepVErqjK2EXinBooTnPCpELo0wbGLlAt/kWrBVrgshM6Z0JMHG56YgQTBMklxnYFD6wVrmPBZMZgvF05QXBAxKJbN7EbNCE1+poFoJKSgS1UtjsHEQ9th7wXKx0nnBikQwxfOlMAVbikynwnqQWMaNgQpbbAOgDXt+8X705gXD9yf0fT65nb3oEjHP72E2WM3GFCIFbVPPLr6xt6/ZWOo5z+7ZqoqcXPGsMOz5DXvFfLff9cJ+l52VuV4JnrFYmEhkxQs4N670negEqhu20Dm7RDyK6s1oKbMluxWwMY8S4rkge6DA2QoWpVIrvYQZk8vR7cXZC6BkBjCyTNnzQhdcMaIP+kE38Jxj9sppwMkKudgwNwzBEIuVyOhRFa8uWf2QSJC7jsN4LlimC7hIrKUujdrUPhdxj1QTlhHFIWESuUwUfvEaPqBYCAYBs48Enj/IImHwNFNiLRQctmL//Ovfmddz2S9/c2wrrH1U9QsmPoLaGIrgngU6y6jC4ggr0mL5KNIwgOBzoSoZUsJsWZWkbCb0h0Qjg+dK661Ag6fHZsmv5lDtPwlst88iZCy0UUyXBapYHNu63JYVV3BeLFAvqczwjnQkVUw5N+IvJQVgSoFQEgHL8QZhN1vereWANuVq63xYHvHSgLapX0VnokR+0qskF5nk3X3dcJk/8A3TVIxlVMPGlPumgK6AyyKR99j3Zc4W5OFsaZqm1lZUSVKtXJRZBQMdVpRmyEJhmpX6lSKvWdfAjpmgfyCuyuDYojpunPyxrNrAvvypsSwWUm0F0VtOBdVhSn6E3KNyIUoUKxkqDYwwXfYmSrRWJDmjhhlRDaoi6bKrFKZIqDHRSgmQXmuEAjW/+//2dY9NeB5LveYmKtF3KvypKPhcE9K+ei9yXa667LFi13IhwC7JaugxzstMKPY2o9Q0stg8yXdHDQMA+dZRV01/7ulIizs4yihex2UqUChINvSLq9u76YvfSteg2rqlwn4vlLLmghrUKELamKqPVfZMdJkb8TvgG6t3VDt7uk0YOO77UpXd+u+5zBRU6h2Mh2zl3imHUuQZKsmDm38D1JkpkLa87rg7fyMhMkO7UFGlX92NjxDvEGGA1f9qqF4r9FdZITJDOw7yRzyCuNRmJal9j7LiQeTImv2HsVBL9Pc22OVmKalxUWSayd7W7ErzLJMZ3yZD5RTK/O7+RRd5KkQkeo8tfTLF419164XiZqkfuo0PjssGd6Nt2L9eoEdA1EBQ8Ntm0Xi306DOoL1ct/mRsvJG4G9OgcWgcCrX0tQ7wwwbGfU0BGFXHZS22LN4yp6x94h89gezjwfeaQpml01hhY0tMYCyb0Zta46xqoo5Qrvk+RqOPQpGk6WCn95OrNnlWbNWzrK1hJUVJaHvOtbvb2XvXebMLrbRwTxzKghb8kNVHTKCF1+HG2Och+9hADvltNmOS6loAyF70xSxS6mLH7xwWk4gx241jxvKIFfsm5utNje7FnbQoNGNDvrtVEJ3T2uX7l/uC/hb3PDf3EV4LxYJkiX7TtbiPR71yvv/QfS/rsr/V158VU86+XAcAOhY4wwH+LrQKgYFzpk4OP2MLQbptCgVDp6dm+rQxTCupSUNb9WogSX1oXbgB3a8mPeHYjh3eRQGzhyn2Kg/sAe+G/G+vRg6nuvY20NtVp2kfMdy+q5HU0lZYLIH7ecOJkO4TZFSb0gjmRs6Bb1B9491pWKOraqgsxoeypiRFHpnUX/H4ewRyG0D5JYnvAUx45/0vWQkpfOoOtHb+LHw61qB4+OY6PmDA8VWvk3yrkHyDic+0WJ5zfMEu3zG3h2Qds/aWG8bWG/ztG3zu1/+YTh7+4S+nuX5/dBywsA9sFTibYpHjt0gUVsc13JZJHS8avh296yNNW5gjXk+x/m2hTbWyF+JQ8T4SSfb/YFjeaHrH7h2K9pc5w2uc40MNG0/a4NDqMTAy86fJHPcwLP6QRA24rBf06abNehmvFQtMsx2JmGzA1L14Mg/PzQdJDDn60/shxbUSMlPGPoTVknXcLuHbcTTqwYimoTE9HjVApwk3KSYyyrZGq9+1oa7aaDd8LXA+naVFQWmmZunHRravuUGQ69ZhSTfppk2aKZoiMcKx4KX1uUGc8D0CSrHGnhoGIHvhY9M2q9qE541CM/WdBZSR/mye16ys6cbgD8YWO5wODxQ7pccGXj72MKftXUrJVzR4vwTxhkcWDM2fbrpuI4/tOzQsw+cuyXfmKBndPVUFFWKHvP0AwfuDAeNuqsXtGma+VZNwG2T7j5pDLxoo1dPMvluP7CGnttoo7sVbapRg2o0n/N2wE63OxkbPZkhoY8maDvhnw9E9YLOF2xokQTIeHMts3u8qS9ScfTXGNZ7S62XanupWD/6Y6JeieyZyl89y8r0lWc/IwDz6htvYO9lRlru54DR9spye+1YbFZ0izibfRjd3l1NrikNV2lEj5r3q4rPhXq8LW+3ZBwMqw2Z9nLS7l5s6n2QLiotfk9+esgEXV16/fPgfDx0zx0ndJyzYHTqDez+2HHHdt+2TycVT7YsMRJAutoU1lqVaXUBTfUd5YJXYcAWE9ih73tOL7ADzA6kdBWLxlVykfPtlard7Xwg3aZxAIkgcvp8MXc8IRZ86DmhH3vCHrhuFM69gaAcMbAwEtvr9YWN4aHPQ8udO6EFJ3Nr2A8jqz+3F8FgIRZRTEtiHZ19BOMpR729REqZc50LucSgsUBmCZo6rrJrOc95Dg8VeVk9utYRebIWqRx1lnJJzl2WmGxSqTCJfbekZ5QaO2/e8MorF6WhqawS6nz58tO/APlr6cQ=&lt;/data&gt; \* MERGEFORMAT</w:instrText>
            </w:r>
            <w:r w:rsidRPr="00BC0AAD">
              <w:rPr>
                <w:rFonts w:eastAsia="Times New Roman"/>
                <w:sz w:val="18"/>
                <w:szCs w:val="18"/>
                <w:lang w:val="en-GB" w:eastAsia="en-GB"/>
              </w:rPr>
              <w:fldChar w:fldCharType="separate"/>
            </w:r>
            <w:r w:rsidRPr="00BC0AAD">
              <w:rPr>
                <w:rFonts w:eastAsia="Times New Roman"/>
                <w:sz w:val="18"/>
                <w:szCs w:val="18"/>
                <w:vertAlign w:val="superscript"/>
                <w:lang w:val="en-GB" w:eastAsia="en-GB"/>
              </w:rPr>
              <w:t>28</w:t>
            </w:r>
            <w:r w:rsidRPr="00BC0AAD">
              <w:rPr>
                <w:rFonts w:eastAsia="Times New Roman"/>
                <w:sz w:val="18"/>
                <w:szCs w:val="18"/>
                <w:lang w:val="en-GB" w:eastAsia="en-GB"/>
              </w:rPr>
              <w:fldChar w:fldCharType="end"/>
            </w:r>
          </w:p>
          <w:p w14:paraId="5E7081D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BDA55CD" w14:textId="6465618D" w:rsidTr="003D447D">
        <w:tc>
          <w:tcPr>
            <w:tcW w:w="587" w:type="dxa"/>
            <w:shd w:val="clear" w:color="auto" w:fill="EEEEEE"/>
          </w:tcPr>
          <w:p w14:paraId="6F27FA7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05C4ED8" w14:textId="2C8E4BAD" w:rsidR="00D8098C"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NR</w:t>
            </w:r>
          </w:p>
        </w:tc>
      </w:tr>
      <w:tr w:rsidR="00D8098C" w:rsidRPr="00B853C6" w14:paraId="23F1C43D" w14:textId="6396118D" w:rsidTr="003D447D">
        <w:tc>
          <w:tcPr>
            <w:tcW w:w="587" w:type="dxa"/>
            <w:shd w:val="clear" w:color="auto" w:fill="auto"/>
          </w:tcPr>
          <w:p w14:paraId="021A9BB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Sensitivity analyses and </w:t>
            </w:r>
            <w:r w:rsidRPr="00F0337F">
              <w:rPr>
                <w:rFonts w:eastAsia="Times New Roman"/>
                <w:b/>
                <w:bCs/>
                <w:sz w:val="18"/>
                <w:szCs w:val="18"/>
                <w:lang w:val="en-GB" w:eastAsia="en-GB"/>
              </w:rPr>
              <w:lastRenderedPageBreak/>
              <w:t>additional analyses</w:t>
            </w:r>
          </w:p>
        </w:tc>
        <w:tc>
          <w:tcPr>
            <w:tcW w:w="7041" w:type="dxa"/>
            <w:shd w:val="clear" w:color="auto" w:fill="auto"/>
          </w:tcPr>
          <w:p w14:paraId="4AB1D97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50481D1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F2C43F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ABE2F1D" w14:textId="316B0F58" w:rsidTr="003D447D">
        <w:tc>
          <w:tcPr>
            <w:tcW w:w="587" w:type="dxa"/>
            <w:shd w:val="clear" w:color="auto" w:fill="EEEEEE"/>
          </w:tcPr>
          <w:p w14:paraId="0D022F9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0CC9D86D"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12-14</w:t>
            </w:r>
          </w:p>
        </w:tc>
        <w:tc>
          <w:tcPr>
            <w:tcW w:w="4320" w:type="dxa"/>
            <w:shd w:val="clear" w:color="auto" w:fill="EEEEEE"/>
          </w:tcPr>
          <w:p w14:paraId="73386906" w14:textId="3E1DD8FA"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696A9F1" w14:textId="63B96DDA" w:rsidTr="003D447D">
        <w:tc>
          <w:tcPr>
            <w:tcW w:w="587" w:type="dxa"/>
            <w:shd w:val="clear" w:color="auto" w:fill="auto"/>
          </w:tcPr>
          <w:p w14:paraId="0D2234E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36808951"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12-14</w:t>
            </w:r>
          </w:p>
        </w:tc>
        <w:tc>
          <w:tcPr>
            <w:tcW w:w="4320" w:type="dxa"/>
          </w:tcPr>
          <w:p w14:paraId="5BB8373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650BAB8" w14:textId="79D11DE7" w:rsidTr="003D447D">
        <w:tc>
          <w:tcPr>
            <w:tcW w:w="587" w:type="dxa"/>
            <w:shd w:val="clear" w:color="auto" w:fill="EEEEEE"/>
          </w:tcPr>
          <w:p w14:paraId="4D025CC4"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15489A73"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NR</w:t>
            </w:r>
          </w:p>
        </w:tc>
        <w:tc>
          <w:tcPr>
            <w:tcW w:w="4320" w:type="dxa"/>
            <w:shd w:val="clear" w:color="auto" w:fill="EEEEEE"/>
          </w:tcPr>
          <w:p w14:paraId="66751F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4ACF7" w14:textId="19A8CB33" w:rsidTr="003D447D">
        <w:tc>
          <w:tcPr>
            <w:tcW w:w="587" w:type="dxa"/>
            <w:shd w:val="clear" w:color="auto" w:fill="auto"/>
          </w:tcPr>
          <w:p w14:paraId="3217ECE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20399D36"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NR</w:t>
            </w:r>
          </w:p>
        </w:tc>
        <w:tc>
          <w:tcPr>
            <w:tcW w:w="4320" w:type="dxa"/>
          </w:tcPr>
          <w:p w14:paraId="7B882C5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E7CFBFC" w14:textId="3F99A047" w:rsidTr="003D447D">
        <w:tc>
          <w:tcPr>
            <w:tcW w:w="587" w:type="dxa"/>
            <w:tcBorders>
              <w:bottom w:val="single" w:sz="6" w:space="0" w:color="7F7F7F"/>
            </w:tcBorders>
            <w:shd w:val="clear" w:color="auto" w:fill="EEEEEE"/>
          </w:tcPr>
          <w:p w14:paraId="1FDC421F"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202BBEAC"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NR</w:t>
            </w:r>
          </w:p>
        </w:tc>
        <w:tc>
          <w:tcPr>
            <w:tcW w:w="4320" w:type="dxa"/>
            <w:tcBorders>
              <w:bottom w:val="single" w:sz="6" w:space="0" w:color="7F7F7F"/>
            </w:tcBorders>
            <w:shd w:val="clear" w:color="auto" w:fill="EEEEEE"/>
          </w:tcPr>
          <w:p w14:paraId="03A6AB9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B7D2773" w14:textId="7D8D257A" w:rsidTr="003D447D">
        <w:tc>
          <w:tcPr>
            <w:tcW w:w="587" w:type="dxa"/>
            <w:tcBorders>
              <w:top w:val="single" w:sz="6" w:space="0" w:color="7F7F7F"/>
            </w:tcBorders>
            <w:shd w:val="clear" w:color="auto" w:fill="auto"/>
          </w:tcPr>
          <w:p w14:paraId="5BDBDA6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800AF05" w14:textId="4BEA2748" w:rsidTr="003D447D">
        <w:tc>
          <w:tcPr>
            <w:tcW w:w="587" w:type="dxa"/>
            <w:shd w:val="clear" w:color="auto" w:fill="EEEEEE"/>
          </w:tcPr>
          <w:p w14:paraId="6B5F5286"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6B562001"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w:t>
            </w:r>
          </w:p>
        </w:tc>
        <w:tc>
          <w:tcPr>
            <w:tcW w:w="4320" w:type="dxa"/>
            <w:shd w:val="clear" w:color="auto" w:fill="EEEEEE"/>
          </w:tcPr>
          <w:p w14:paraId="70F1DDE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6BFAFA4" w14:textId="151FB6CE" w:rsidTr="003D447D">
        <w:tc>
          <w:tcPr>
            <w:tcW w:w="587" w:type="dxa"/>
            <w:shd w:val="clear" w:color="auto" w:fill="auto"/>
          </w:tcPr>
          <w:p w14:paraId="6D471CC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22" w:type="dxa"/>
            <w:shd w:val="clear" w:color="auto" w:fill="auto"/>
          </w:tcPr>
          <w:p w14:paraId="5C27961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00C4BE1B"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16-18</w:t>
            </w:r>
          </w:p>
        </w:tc>
        <w:tc>
          <w:tcPr>
            <w:tcW w:w="4320" w:type="dxa"/>
          </w:tcPr>
          <w:p w14:paraId="7CB4BA3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1F8B8B5" w14:textId="34C247AC" w:rsidTr="003D447D">
        <w:tc>
          <w:tcPr>
            <w:tcW w:w="587" w:type="dxa"/>
            <w:shd w:val="clear" w:color="auto" w:fill="EEEEEE"/>
          </w:tcPr>
          <w:p w14:paraId="02C1D590"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22" w:type="dxa"/>
            <w:shd w:val="clear" w:color="auto" w:fill="EEEEEE"/>
          </w:tcPr>
          <w:p w14:paraId="612AA484"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C44508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2E6D51A" w14:textId="140D03A2" w:rsidTr="003D447D">
        <w:tc>
          <w:tcPr>
            <w:tcW w:w="587" w:type="dxa"/>
            <w:shd w:val="clear" w:color="auto" w:fill="auto"/>
          </w:tcPr>
          <w:p w14:paraId="6DD2F4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D8098C" w:rsidRPr="00A1236D" w:rsidRDefault="00D8098C" w:rsidP="00685D3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and in comparison </w:t>
            </w:r>
            <w:r w:rsidR="00685D31">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109DE811"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16-18</w:t>
            </w:r>
          </w:p>
        </w:tc>
        <w:tc>
          <w:tcPr>
            <w:tcW w:w="4320" w:type="dxa"/>
          </w:tcPr>
          <w:p w14:paraId="5251245C"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56B69E5" w14:textId="453FC5BE" w:rsidTr="003D447D">
        <w:tc>
          <w:tcPr>
            <w:tcW w:w="587" w:type="dxa"/>
            <w:shd w:val="clear" w:color="auto" w:fill="EEEEEE"/>
          </w:tcPr>
          <w:p w14:paraId="4C8A221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sidR="00ED48A3">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69A0969B"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w:t>
            </w:r>
          </w:p>
        </w:tc>
        <w:tc>
          <w:tcPr>
            <w:tcW w:w="4320" w:type="dxa"/>
            <w:shd w:val="clear" w:color="auto" w:fill="EEEEEE"/>
          </w:tcPr>
          <w:p w14:paraId="3A91F00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390A0" w14:textId="367D17C4" w:rsidTr="003D447D">
        <w:tc>
          <w:tcPr>
            <w:tcW w:w="587" w:type="dxa"/>
            <w:shd w:val="clear" w:color="auto" w:fill="auto"/>
          </w:tcPr>
          <w:p w14:paraId="54CA3A2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D8098C" w:rsidRPr="00A1236D" w:rsidRDefault="00D8098C" w:rsidP="00426603">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61C08B2C" w:rsidR="00D8098C" w:rsidRPr="00A1236D" w:rsidRDefault="00BC0AAD" w:rsidP="00426603">
            <w:pPr>
              <w:tabs>
                <w:tab w:val="left" w:pos="1350"/>
              </w:tabs>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16-18</w:t>
            </w:r>
          </w:p>
        </w:tc>
        <w:tc>
          <w:tcPr>
            <w:tcW w:w="4320" w:type="dxa"/>
          </w:tcPr>
          <w:p w14:paraId="78058AE6" w14:textId="77777777" w:rsidR="00D8098C" w:rsidRDefault="00D8098C" w:rsidP="00426603">
            <w:pPr>
              <w:tabs>
                <w:tab w:val="left" w:pos="1350"/>
              </w:tabs>
              <w:spacing w:beforeLines="40" w:before="96" w:afterLines="40" w:after="96" w:line="24" w:lineRule="atLeast"/>
              <w:rPr>
                <w:rFonts w:eastAsia="Times New Roman"/>
                <w:sz w:val="18"/>
                <w:szCs w:val="18"/>
                <w:lang w:val="en-GB" w:eastAsia="en-GB"/>
              </w:rPr>
            </w:pPr>
          </w:p>
        </w:tc>
      </w:tr>
      <w:tr w:rsidR="00D8098C" w:rsidRPr="00B853C6" w14:paraId="71FDAFC1" w14:textId="00A47F15" w:rsidTr="003D447D">
        <w:tc>
          <w:tcPr>
            <w:tcW w:w="587" w:type="dxa"/>
            <w:tcBorders>
              <w:bottom w:val="single" w:sz="6" w:space="0" w:color="7F7F7F"/>
            </w:tcBorders>
            <w:shd w:val="clear" w:color="auto" w:fill="EEEEEE"/>
          </w:tcPr>
          <w:p w14:paraId="7540155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4639A066" w:rsidR="00D8098C" w:rsidRPr="00A1236D"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16-18</w:t>
            </w:r>
          </w:p>
        </w:tc>
        <w:tc>
          <w:tcPr>
            <w:tcW w:w="4320" w:type="dxa"/>
            <w:tcBorders>
              <w:bottom w:val="single" w:sz="6" w:space="0" w:color="7F7F7F"/>
            </w:tcBorders>
            <w:shd w:val="clear" w:color="auto" w:fill="EEEEEE"/>
          </w:tcPr>
          <w:p w14:paraId="41ABF5A9"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7884E75" w14:textId="6FD41AE6" w:rsidTr="003D447D">
        <w:tc>
          <w:tcPr>
            <w:tcW w:w="587" w:type="dxa"/>
            <w:tcBorders>
              <w:top w:val="single" w:sz="6" w:space="0" w:color="7F7F7F"/>
            </w:tcBorders>
            <w:shd w:val="clear" w:color="auto" w:fill="auto"/>
          </w:tcPr>
          <w:p w14:paraId="2C4C694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0014C6D1" w14:textId="2FC4D004" w:rsidTr="003D447D">
        <w:tc>
          <w:tcPr>
            <w:tcW w:w="587" w:type="dxa"/>
            <w:shd w:val="clear" w:color="auto" w:fill="EEEEEE"/>
          </w:tcPr>
          <w:p w14:paraId="2336D08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2E456EB6" w:rsidR="00D8098C" w:rsidRPr="00F0337F" w:rsidRDefault="00BC0AAD"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18</w:t>
            </w:r>
          </w:p>
        </w:tc>
        <w:tc>
          <w:tcPr>
            <w:tcW w:w="4320" w:type="dxa"/>
            <w:shd w:val="clear" w:color="auto" w:fill="EEEEEE"/>
          </w:tcPr>
          <w:p w14:paraId="57447C80" w14:textId="77777777" w:rsidR="004F7B8F" w:rsidRPr="004F7B8F" w:rsidRDefault="004F7B8F" w:rsidP="004F7B8F">
            <w:pPr>
              <w:spacing w:beforeLines="40" w:before="96" w:afterLines="40" w:after="96" w:line="24" w:lineRule="atLeast"/>
              <w:rPr>
                <w:rFonts w:eastAsia="Times New Roman"/>
                <w:sz w:val="18"/>
                <w:szCs w:val="18"/>
                <w:lang w:val="en-GB" w:eastAsia="en-GB"/>
              </w:rPr>
            </w:pPr>
            <w:r w:rsidRPr="004F7B8F">
              <w:rPr>
                <w:rFonts w:eastAsia="Times New Roman"/>
                <w:sz w:val="18"/>
                <w:szCs w:val="18"/>
                <w:lang w:val="en-GB" w:eastAsia="en-GB"/>
              </w:rPr>
              <w:t xml:space="preserve">FH’s time was funded by the GW4-CAT Wellcome Doctoral Fellowship Scheme. PG’s time was funded by the Ser Cymru programme, the Welsh Government, and the EU-ERDF. </w:t>
            </w:r>
          </w:p>
          <w:p w14:paraId="79692B7D" w14:textId="77777777" w:rsidR="004F7B8F" w:rsidRPr="004F7B8F" w:rsidRDefault="004F7B8F" w:rsidP="004F7B8F">
            <w:pPr>
              <w:spacing w:beforeLines="40" w:before="96" w:afterLines="40" w:after="96" w:line="24" w:lineRule="atLeast"/>
              <w:rPr>
                <w:rFonts w:eastAsia="Times New Roman"/>
                <w:sz w:val="18"/>
                <w:szCs w:val="18"/>
                <w:lang w:val="en-GB" w:eastAsia="en-GB"/>
              </w:rPr>
            </w:pPr>
            <w:r w:rsidRPr="004F7B8F">
              <w:rPr>
                <w:rFonts w:eastAsia="Times New Roman"/>
                <w:sz w:val="18"/>
                <w:szCs w:val="18"/>
                <w:lang w:val="en-GB" w:eastAsia="en-GB"/>
              </w:rPr>
              <w:t xml:space="preserve">NJT is a Wellcome Trust Investigator (202802/Z/16/Z), is the PI of the Avon Longitudinal </w:t>
            </w:r>
            <w:r w:rsidRPr="004F7B8F">
              <w:rPr>
                <w:rFonts w:eastAsia="Times New Roman"/>
                <w:sz w:val="18"/>
                <w:szCs w:val="18"/>
                <w:lang w:val="en-GB" w:eastAsia="en-GB"/>
              </w:rPr>
              <w:lastRenderedPageBreak/>
              <w:t>Study of Parents and Children (MRC &amp; WT 217065/Z/19/Z), is supported by the University of Bristol NIHR Biomedical Research Centre (BRC-1215-2001), the MRC Integrative Epidemiology Unit (MC_UU_00011/1) and works within the CRUK Integrative Cancer Epidemiology Programme (C18281/A29019). This study makes use of data generated by MalariaGEN. A full list of the investigators who contributed to the generation of the data is available from www.malariagen.net. Funding for this project was provided by Wellcome Trust (WT077383/Z/05/Z) and the Bill &amp; Melinda Gates Foundation through the Foundation of the National Institutes of Health (566) as part of the Grand Challenges in Global Health Initiative. The funder had no role in the design, analysis, or reporting of this study.</w:t>
            </w:r>
          </w:p>
          <w:p w14:paraId="2C6CE5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B22CB41" w14:textId="102364C9" w:rsidTr="003D447D">
        <w:tc>
          <w:tcPr>
            <w:tcW w:w="587" w:type="dxa"/>
            <w:shd w:val="clear" w:color="auto" w:fill="auto"/>
          </w:tcPr>
          <w:p w14:paraId="381BF2B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19</w:t>
            </w:r>
          </w:p>
        </w:tc>
        <w:tc>
          <w:tcPr>
            <w:tcW w:w="1822" w:type="dxa"/>
            <w:shd w:val="clear" w:color="auto" w:fill="auto"/>
          </w:tcPr>
          <w:p w14:paraId="233BA94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accessed, and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14D60F9D" w:rsidR="00D8098C" w:rsidRPr="00F0337F" w:rsidRDefault="004F7B8F"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7</w:t>
            </w:r>
          </w:p>
        </w:tc>
        <w:tc>
          <w:tcPr>
            <w:tcW w:w="4320" w:type="dxa"/>
          </w:tcPr>
          <w:p w14:paraId="6BF79AF8" w14:textId="77777777" w:rsidR="004F7B8F" w:rsidRPr="004F7B8F" w:rsidRDefault="004F7B8F" w:rsidP="004F7B8F">
            <w:pPr>
              <w:spacing w:beforeLines="40" w:before="96" w:afterLines="40" w:after="96" w:line="24" w:lineRule="atLeast"/>
              <w:rPr>
                <w:rFonts w:eastAsia="Times New Roman"/>
                <w:sz w:val="18"/>
                <w:szCs w:val="18"/>
                <w:lang w:val="en-GB" w:eastAsia="en-GB"/>
              </w:rPr>
            </w:pPr>
            <w:r w:rsidRPr="004F7B8F">
              <w:rPr>
                <w:rFonts w:eastAsia="Times New Roman"/>
                <w:sz w:val="18"/>
                <w:szCs w:val="18"/>
                <w:lang w:val="en-GB" w:eastAsia="en-GB"/>
              </w:rPr>
              <w:t>This study was performed using publicly available data. MalariaGEN summary statistics are available at the MalariaGEN website</w:t>
            </w:r>
            <w:r w:rsidRPr="004F7B8F">
              <w:rPr>
                <w:rFonts w:eastAsia="Times New Roman"/>
                <w:sz w:val="18"/>
                <w:szCs w:val="18"/>
                <w:lang w:val="en-GB" w:eastAsia="en-GB"/>
              </w:rPr>
              <w:fldChar w:fldCharType="begin" w:fldLock="1"/>
            </w:r>
            <w:r w:rsidRPr="004F7B8F">
              <w:rPr>
                <w:rFonts w:eastAsia="Times New Roman"/>
                <w:sz w:val="18"/>
                <w:szCs w:val="18"/>
                <w:lang w:val="en-GB" w:eastAsia="en-GB"/>
              </w:rPr>
              <w:instrText>ADDIN paperpile_citation &lt;clusterId&gt;F919S169O759M261&lt;/clusterId&gt;&lt;metadata&gt;&lt;citation&gt;&lt;id&gt;29271b24-07ed-44cb-af2a-cd6ea942b167&lt;/id&gt;&lt;/citation&gt;&lt;/metadata&gt;&lt;data&gt;eJw9UdGO0zAQ/BXLz01ru4nT5AnKtcdJBzoJJB5Op2pjb1qDY0e2Q6lOJ/EP/CFfglMO3nbHM+uZ3cdnejCatlQ0ouadKAtWoy7KUnUF9AIKpSVCU4qOy5ouaO+txhBp+/i0oOPUpcuIWf3wcPiy2366+7zLnCnY/E5PKY2xXa3O5/NyAAvBwBHd0mFaxXG0olrRPAOUwhgxW3img3fplKdxnqdouOSyzNUFIcwOmRD0ZUEtdGhfHSiT8BvOROdhSicfDpPTkHIE+Jql/uxw1q7rfbXfNmLPueR8V729WW9YveViy2rGbt5lqgo462jLpayrqmayXtaCs41Y0GSSnWOe0mDJ75+/yC06P2BxNhpJTJO+EN+TgNHEBE4hSZ5E/I4ByWtyYhxBmyFHzj5YfVWOfpwsJONdbAnE6JW5diROwwDhkkfnPiajYjaYAsTTbJAt6GEO/kFX2ZNkopO91GLdCNVXvG6UKktWSllulFJdVkY/BYV/78x6hU3DmqKrsSkY9Jtio0EWiDlxxZnk5bxz7dXuR/7xBhLMpzFx7wOao6NtDzbiIiN37t50IfukbQrTFbr3Cux/ynX7uwFMhuhxiicYjE3evTnO2FL54d+JPsIw7/d2iuT9K4m+vDz9AWb91lY=&lt;/data&gt; \* MERGEFORMAT</w:instrText>
            </w:r>
            <w:r w:rsidRPr="004F7B8F">
              <w:rPr>
                <w:rFonts w:eastAsia="Times New Roman"/>
                <w:sz w:val="18"/>
                <w:szCs w:val="18"/>
                <w:lang w:val="en-GB" w:eastAsia="en-GB"/>
              </w:rPr>
              <w:fldChar w:fldCharType="separate"/>
            </w:r>
            <w:r w:rsidRPr="004F7B8F">
              <w:rPr>
                <w:rFonts w:eastAsia="Times New Roman"/>
                <w:sz w:val="18"/>
                <w:szCs w:val="18"/>
                <w:vertAlign w:val="superscript"/>
                <w:lang w:val="en-GB" w:eastAsia="en-GB"/>
              </w:rPr>
              <w:t>27</w:t>
            </w:r>
            <w:r w:rsidRPr="004F7B8F">
              <w:rPr>
                <w:rFonts w:eastAsia="Times New Roman"/>
                <w:sz w:val="18"/>
                <w:szCs w:val="18"/>
                <w:lang w:val="en-GB" w:eastAsia="en-GB"/>
              </w:rPr>
              <w:fldChar w:fldCharType="end"/>
            </w:r>
            <w:r w:rsidRPr="004F7B8F">
              <w:rPr>
                <w:rFonts w:eastAsia="Times New Roman"/>
                <w:sz w:val="18"/>
                <w:szCs w:val="18"/>
                <w:lang w:val="en-GB" w:eastAsia="en-GB"/>
              </w:rPr>
              <w:t>, while Pan-UKBB GWAS are available via the Pan-UKBB website</w:t>
            </w:r>
            <w:r w:rsidRPr="004F7B8F">
              <w:rPr>
                <w:rFonts w:eastAsia="Times New Roman"/>
                <w:sz w:val="18"/>
                <w:szCs w:val="18"/>
                <w:lang w:val="en-GB" w:eastAsia="en-GB"/>
              </w:rPr>
              <w:fldChar w:fldCharType="begin" w:fldLock="1"/>
            </w:r>
            <w:r w:rsidRPr="004F7B8F">
              <w:rPr>
                <w:rFonts w:eastAsia="Times New Roman"/>
                <w:sz w:val="18"/>
                <w:szCs w:val="18"/>
                <w:lang w:val="en-GB" w:eastAsia="en-GB"/>
              </w:rPr>
              <w:instrText>ADDIN paperpile_citation &lt;clusterId&gt;S297G375V965Z659&lt;/clusterId&gt;&lt;metadata&gt;&lt;citation&gt;&lt;id&gt;3451a3e4-42e5-4004-956e-7219c897ca2e&lt;/id&gt;&lt;/citation&gt;&lt;/metadata&gt;&lt;data&gt;eJw9UdGO2yAQ/BWL5zgBbOw4T62bpD31Wp3UVn04naIFNg46GyLASqPT/ftBeu3b7jA7uzM8vpCD0WRDqlowqLAua46irCmty040WLacdWrdtQo4kgU5ulGjD2Tz+LQg51nG6xnT9MPD4feu/3H3c5c4sx/TOznFeA6b1eoMdjk/S7mU3oE2NkQT54hL54cVSSqgFIaA6YgXMjkbT0mP0aSj4ZrLKpVXBJ9qTjknrwsygsTx/QhlIj5jZloHczw5f5ithoi6vEAadReLebZq92Lfd3zPWMPYTnzcVmva9oz3tKV0+4lkWTvMMGRDaFOvPGYdsmFNw3jdVowv14LROh0tQ/SgYqJuMShvztE4W1zMOBaDK4yNroBiwghFhCH1SS75Hm9hgS1+fe37DHkIp7yBLsghO/mmRWI0QJVuJEOp1ZE2vD3yqulEuxagVUfbNBnc7BX+/bu66RouK1lC3UFJ63VbguCy1JoK2lAQAkXO06ndn7RxCxFy2CbsnUczWLI5whhwkZA7e2+kB5/yjH6+QfdOwfifcotzN4FJEBnmcILJjNHZD0PGlspN/zL/DlN2+3kOxZd3Enl9fXoD5kLA3A==&lt;/data&gt; \* MERGEFORMAT</w:instrText>
            </w:r>
            <w:r w:rsidRPr="004F7B8F">
              <w:rPr>
                <w:rFonts w:eastAsia="Times New Roman"/>
                <w:sz w:val="18"/>
                <w:szCs w:val="18"/>
                <w:lang w:val="en-GB" w:eastAsia="en-GB"/>
              </w:rPr>
              <w:fldChar w:fldCharType="separate"/>
            </w:r>
            <w:r w:rsidRPr="004F7B8F">
              <w:rPr>
                <w:rFonts w:eastAsia="Times New Roman"/>
                <w:sz w:val="18"/>
                <w:szCs w:val="18"/>
                <w:vertAlign w:val="superscript"/>
                <w:lang w:val="en-GB" w:eastAsia="en-GB"/>
              </w:rPr>
              <w:t>21</w:t>
            </w:r>
            <w:r w:rsidRPr="004F7B8F">
              <w:rPr>
                <w:rFonts w:eastAsia="Times New Roman"/>
                <w:sz w:val="18"/>
                <w:szCs w:val="18"/>
                <w:lang w:val="en-GB" w:eastAsia="en-GB"/>
              </w:rPr>
              <w:fldChar w:fldCharType="end"/>
            </w:r>
            <w:r w:rsidRPr="004F7B8F">
              <w:rPr>
                <w:rFonts w:eastAsia="Times New Roman"/>
                <w:sz w:val="18"/>
                <w:szCs w:val="18"/>
                <w:lang w:val="en-GB" w:eastAsia="en-GB"/>
              </w:rPr>
              <w:t xml:space="preserve"> and via the MRC-IEU OpenGWAS website.</w:t>
            </w:r>
            <w:r w:rsidRPr="004F7B8F">
              <w:rPr>
                <w:rFonts w:eastAsia="Times New Roman"/>
                <w:sz w:val="18"/>
                <w:szCs w:val="18"/>
                <w:lang w:val="en-GB" w:eastAsia="en-GB"/>
              </w:rPr>
              <w:fldChar w:fldCharType="begin" w:fldLock="1"/>
            </w:r>
            <w:r w:rsidRPr="004F7B8F">
              <w:rPr>
                <w:rFonts w:eastAsia="Times New Roman"/>
                <w:sz w:val="18"/>
                <w:szCs w:val="18"/>
                <w:lang w:val="en-GB" w:eastAsia="en-GB"/>
              </w:rPr>
              <w:instrText>ADDIN paperpile_citation &lt;clusterId&gt;O749C196R487O111&lt;/clusterId&gt;&lt;metadata&gt;&lt;citation&gt;&lt;id&gt;99aec7d5-11f8-4a57-848c-14973ec43a10&lt;/id&gt;&lt;/citation&gt;&lt;/metadata&gt;&lt;data&gt;eJy1WG1v2zgS/iuEPxQtEDmSZVt2i+Iub23aJkUuybXbWywCiqJsbihRIKW43qL//Z6h7FiRs8V9uQJtpdFw5pn3oX//MaiaVCu3lNng9Y9BYcp6OXg9mAwOBhlf4ykO8biW3OJ5FEazwc+DQa1qLfF+u5Ts8jo45k6ySvM6N7ZgrqkqY2vH3NrVsuC1EkzwxnHNVJlLK0shGRfWOMdqCFg2BS9ZtZSlKSR0PRjdFCQ9wYvm5aLhC3qVJd7/NI0tucbrmVa53FHyRhNVXrRU5VzpAU/CIJyNfyNzjAIlCofJZDI+9IzDeDwOZ/hWFSoj9vlsPI2SyFMECFeXJ5N5Mh3HY5B4Uy8N3PD7j4EqVa24dmB5jy+5sq6mZ5VaTjDJEbyuyaeDc/igVIz4jBVeT4g/Af7GQTgfhUEUTibeVi+k5Yebn6j52FHzUcmejv/Aewv28RkVo2A6HcXBdBbPdyo8e1/DcUfDsSz/5IXqm3Km3QqhXbLjnawtrS/u03lH3ieOjFElO+8J/MozyTznvmvieArwo1m400XsfT1fOmq+cC2tUrwfAZ5Ki0zK2JeOm7fEvsDTjsBTWSrXk3bMlc3Y6bOYx1M8TcMo3unx7H0dJx0dJ0tutexrueCNhcNOdoJaSl/STUfSTS2pjPp4G7uQqLWbZxBHwSSeToJZMu14eXPglxnIxX1fjVllsvQ5uJXjKX0x1x0x1+u9arlAwWemZNddwz1pL/DfnkS+BGTOvvXE3aK1eMZ9y5N5PAuiUfLbThO4f211sRenb9wWBqnt7tdd2zvkvsTzo47Ic47OW7CjntSbpVrylHnWjcSW1Bf2uYvvsxJLA3YP5IkXVFE5OPVzB+GGtpf9l9305w8qY5f9LvDAS8c847YHEOWXOc4teaPftq6lrk2b5Pu1hN49CsazcSczW/69jOpCvoYPuN0HfcltjXryvPs9MpnP8U8SdXpke6Cv60m3lwaF0tMDl8k1uykUuuRzLX8UROMwCWZxNN7p6hzqK7zt1sutKXxhdBW+501ZM8/27HgZB/FonOx0ef6+lqtusK6WSqvKR+VpF10LI+7Z1XPhQiOhf+J40gnX5sTg5x8YnqmrLRdtFF2jsR/kFuYs/NgPVgqDgDtnhMLCgJxwdZMp6djL91+Pbl5hgShZKlnjZMZq0y4S263CSu3PuKWqHLjqlZSbhaJeV9Id4JjCeOSMINRysWb3pVmV0MdGgeNFpbHGyDKTWkENJnhmCvVXi+Pl6Oby+hWj4ZGuKyAkSbS2lBJQ4B9gyRTKpOE60PJBapbxmg/ZuVnhzR4wEsAKid0hc4xbySQ2nAcSY3mlMr32wslMWNJ6hrhMXsMKdJAmz5VQsqzBKRoyIINFQGsxoEmM3DIwRaYUeGqxm9wj5VVlDRfLIfsqiWAlYEuWEVhTwYrtCvdyWdfV68PD1Wo1LGwK0hAZ/uo1PPe43dVLDj0lvEhIAHWLyZtNZ0itMISklk/Nelkaeq6tEj5e2AKFsZn3qEFwgNphW0RInVqUClZx7Iqv2IqKCZGBIRo0bxtMAoKioMMEx+ZcyAO2kimxeZdeswpjCsuja1FjfzPIZukjMmS0vDp4eUXeVqXQTQZOR0EjBLJ0KI8HVVN8uF47fKRwIwXkLgvgcSQ1mYzVUP2F7RlnYboytTVVG1pDPmcPymzSlLghpSkq/9oiefQe3Gk3wYYTrSK9UcRSpbWvC2hGupaN0NLUVDWV0evC2GqpXBEgwVXdLaRNmUXTJG6DQYiUY02V+ahBJEdQFo3mlgGAAp4Pm/CSkYSrDcCjr+CZBmFkBWWRVQtjTeOeBIfcsa7IbsgLMqsekMqPXiQEXGuzgojWKu8S8MNuNKTn6xoZggYgO8UgH7huvBHq8f7wt41kiLZ0L9dYVTPfx+GKN39X9G/27itvfDCatq7wIUUwzWL9pr28bP7bUQuZAWWJY+0dyG0/EQj0i7YJ4k4lluwIYwaxpCtHk1K/og58dXd0ffvh5OKscwW62966/IZ3l/J7urD9X69i+7etZ+5Vz13AcEe8c6htIItgWJbfNVYT3O1lk65RmAqVlUhxzCO84QxHdHUbN5rA5EVAfXTViWlKoTR7eXl98mqXpQ+SnaGRyqL1Mfs35toBuzJV0+YPO5dcI4FvKHEEzYNjlFVtNNtquMHeZPQBnUT1O6p5JOSG62D3QJKRbp8ULaTFkJ3KClsCNVzivyLbxFYbZfmVVQW3a4b1R/aln/AitSpb4EPnsa/h6Zl/NZhszt9kThVHrFCiHI5A16ybGsdvkcdOb7P00XEdDrIlxbJ8wI4aGodwN5XGnZ/m8zmXIskmQRTls2DMJ1hUxjOBlWWexFKMYx7RePex/H2wmRbZ9yGu1jQpDp+/XBOf24yVUqRqWOpiWKrlcGEeDpEQqJbDzs371+yFOORtxbjDJ7fz7bFfYUHGCfLv8fpClSifrQnO780WGgya6xC1viX9Y6nfyvKFtm9flE3xNg5fkAD39n+13S15BD3TKAojmYtMzKdCJBMeZdM04XE2irJJlkshQi4Tf23Mmupuc0rIhIehmAmsjJLPQjEdh9M8FnMpY+zF03Q+yXMxI+sJFdrb488H9EtN8J23v1qYEy0R8swXIxYfqr5BnLybvDuej95FEdCdTY5O41mYHEej4zAJw1Na8oSV3O9+0XSMRTKajsbDZBofDJA37Q9GIbWnVNIOSeWcG421ZPNyR5guswl05fMslOFokkWj6TwOo0hE0zRP0jRLYxhB26lDFxGyTcMoj+fZLJsFEo5CGuZxMBOjPBhNQJhlyXjiEyUz4uw7oJxiRFFvUe4dOg42h8HrHGutpG71obyg32QsPFPbxpMujKCWtmHx7jgruKLmtWjgecwkXDL+uSAapcJgw/SZ+1+l3mPWnW+YBj9//vFfiVtOxw==&lt;/data&gt; \* MERGEFORMAT</w:instrText>
            </w:r>
            <w:r w:rsidRPr="004F7B8F">
              <w:rPr>
                <w:rFonts w:eastAsia="Times New Roman"/>
                <w:sz w:val="18"/>
                <w:szCs w:val="18"/>
                <w:lang w:val="en-GB" w:eastAsia="en-GB"/>
              </w:rPr>
              <w:fldChar w:fldCharType="separate"/>
            </w:r>
            <w:r w:rsidRPr="004F7B8F">
              <w:rPr>
                <w:rFonts w:eastAsia="Times New Roman"/>
                <w:sz w:val="18"/>
                <w:szCs w:val="18"/>
                <w:vertAlign w:val="superscript"/>
                <w:lang w:val="en-GB" w:eastAsia="en-GB"/>
              </w:rPr>
              <w:t>20</w:t>
            </w:r>
            <w:r w:rsidRPr="004F7B8F">
              <w:rPr>
                <w:rFonts w:eastAsia="Times New Roman"/>
                <w:sz w:val="18"/>
                <w:szCs w:val="18"/>
                <w:lang w:val="en-GB" w:eastAsia="en-GB"/>
              </w:rPr>
              <w:fldChar w:fldCharType="end"/>
            </w:r>
          </w:p>
          <w:p w14:paraId="38DE3AA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BFE6A86" w14:textId="26747AA0" w:rsidTr="003D447D">
        <w:tc>
          <w:tcPr>
            <w:tcW w:w="587" w:type="dxa"/>
            <w:tcBorders>
              <w:bottom w:val="single" w:sz="6" w:space="0" w:color="7F7F7F"/>
            </w:tcBorders>
            <w:shd w:val="clear" w:color="auto" w:fill="EEEEEE"/>
          </w:tcPr>
          <w:p w14:paraId="20DC2C92"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298F8CB6" w:rsidR="00D8098C" w:rsidRPr="00F0337F" w:rsidRDefault="004F7B8F"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18</w:t>
            </w:r>
          </w:p>
        </w:tc>
        <w:tc>
          <w:tcPr>
            <w:tcW w:w="4320" w:type="dxa"/>
            <w:tcBorders>
              <w:bottom w:val="single" w:sz="6" w:space="0" w:color="7F7F7F"/>
            </w:tcBorders>
            <w:shd w:val="clear" w:color="auto" w:fill="EEEEEE"/>
          </w:tcPr>
          <w:p w14:paraId="6DD6392D" w14:textId="77777777" w:rsidR="004F7B8F" w:rsidRPr="004F7B8F" w:rsidRDefault="004F7B8F" w:rsidP="004F7B8F">
            <w:pPr>
              <w:spacing w:beforeLines="40" w:before="96" w:afterLines="40" w:after="96" w:line="24" w:lineRule="atLeast"/>
              <w:rPr>
                <w:rFonts w:eastAsia="Times New Roman"/>
                <w:sz w:val="18"/>
                <w:szCs w:val="18"/>
                <w:lang w:val="en-GB" w:eastAsia="en-GB"/>
              </w:rPr>
            </w:pPr>
            <w:r w:rsidRPr="004F7B8F">
              <w:rPr>
                <w:rFonts w:eastAsia="Times New Roman"/>
                <w:sz w:val="18"/>
                <w:szCs w:val="18"/>
                <w:lang w:val="en-GB" w:eastAsia="en-GB"/>
              </w:rPr>
              <w:t>No authors declare any relevant conflicts of interest.</w:t>
            </w:r>
          </w:p>
          <w:p w14:paraId="5D9123A4" w14:textId="77777777" w:rsidR="00D8098C" w:rsidRDefault="00D8098C" w:rsidP="00426603">
            <w:pPr>
              <w:spacing w:beforeLines="40" w:before="96" w:afterLines="40" w:after="96" w:line="24" w:lineRule="atLeast"/>
              <w:rPr>
                <w:rFonts w:eastAsia="Times New Roman"/>
                <w:sz w:val="18"/>
                <w:szCs w:val="18"/>
                <w:lang w:val="en-GB" w:eastAsia="en-GB"/>
              </w:rPr>
            </w:pPr>
          </w:p>
        </w:tc>
      </w:tr>
    </w:tbl>
    <w:p w14:paraId="386115B2" w14:textId="17D6D8D3" w:rsidR="00800ED7" w:rsidRPr="009854A9" w:rsidRDefault="00D65199" w:rsidP="005520ED">
      <w:pPr>
        <w:spacing w:before="240" w:after="240"/>
        <w:rPr>
          <w:sz w:val="19"/>
          <w:szCs w:val="19"/>
        </w:rPr>
      </w:pPr>
      <w:r w:rsidRPr="009854A9">
        <w:rPr>
          <w:sz w:val="19"/>
          <w:szCs w:val="19"/>
        </w:rPr>
        <w:t>This checklist is copyrighted by the Equator Network under the Creative Commons Attribution 3.0 Unported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3D447D">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B6CD" w14:textId="77777777" w:rsidR="00B22C0D" w:rsidRDefault="00B22C0D">
      <w:pPr>
        <w:spacing w:line="240" w:lineRule="auto"/>
      </w:pPr>
      <w:r>
        <w:separator/>
      </w:r>
    </w:p>
  </w:endnote>
  <w:endnote w:type="continuationSeparator" w:id="0">
    <w:p w14:paraId="48C31EF4" w14:textId="77777777" w:rsidR="00B22C0D" w:rsidRDefault="00B22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66" w14:textId="77777777" w:rsidR="00CB1B9F" w:rsidRDefault="00000000" w:rsidP="00A365E5">
    <w:pPr>
      <w:pStyle w:val="Footer"/>
      <w:framePr w:wrap="none" w:vAnchor="text" w:hAnchor="margin" w:xAlign="right" w:y="1"/>
      <w:rPr>
        <w:rStyle w:val="PageNumber"/>
      </w:rPr>
    </w:pPr>
  </w:p>
  <w:p w14:paraId="40A0897E" w14:textId="77777777" w:rsidR="00CB1B9F" w:rsidRDefault="00000000" w:rsidP="00C14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B5E" w14:textId="0AA16358" w:rsidR="00CB1B9F" w:rsidRDefault="003D447D">
    <w:pPr>
      <w:pStyle w:val="Footer"/>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CB1B9F" w:rsidRDefault="00000000" w:rsidP="00C14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07D5" w14:textId="77777777" w:rsidR="00B22C0D" w:rsidRDefault="00B22C0D">
      <w:pPr>
        <w:spacing w:line="240" w:lineRule="auto"/>
      </w:pPr>
      <w:r>
        <w:separator/>
      </w:r>
    </w:p>
  </w:footnote>
  <w:footnote w:type="continuationSeparator" w:id="0">
    <w:p w14:paraId="68A3D3FB" w14:textId="77777777" w:rsidR="00B22C0D" w:rsidRDefault="00B22C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A4CE8"/>
    <w:rsid w:val="002663E6"/>
    <w:rsid w:val="003D447D"/>
    <w:rsid w:val="003D47DD"/>
    <w:rsid w:val="004B5CBB"/>
    <w:rsid w:val="004E11D4"/>
    <w:rsid w:val="004F7B8F"/>
    <w:rsid w:val="00514462"/>
    <w:rsid w:val="005520ED"/>
    <w:rsid w:val="005A0D0D"/>
    <w:rsid w:val="00685D31"/>
    <w:rsid w:val="006912BF"/>
    <w:rsid w:val="006A41D0"/>
    <w:rsid w:val="006B08D5"/>
    <w:rsid w:val="00751077"/>
    <w:rsid w:val="00804498"/>
    <w:rsid w:val="00914C56"/>
    <w:rsid w:val="00950729"/>
    <w:rsid w:val="009854A9"/>
    <w:rsid w:val="009E033F"/>
    <w:rsid w:val="00B22C0D"/>
    <w:rsid w:val="00BB6328"/>
    <w:rsid w:val="00BC0AAD"/>
    <w:rsid w:val="00D65199"/>
    <w:rsid w:val="00D8098C"/>
    <w:rsid w:val="00ED48A3"/>
    <w:rsid w:val="00EF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4C56"/>
    <w:pPr>
      <w:spacing w:after="0" w:line="276" w:lineRule="auto"/>
    </w:pPr>
    <w:rPr>
      <w:rFonts w:ascii="Arial" w:eastAsia="Arial" w:hAnsi="Arial" w:cs="Arial"/>
      <w:lang w:val="en" w:eastAsia="de-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C56"/>
    <w:pPr>
      <w:tabs>
        <w:tab w:val="center" w:pos="4680"/>
        <w:tab w:val="right" w:pos="9360"/>
      </w:tabs>
      <w:spacing w:line="240" w:lineRule="auto"/>
    </w:pPr>
  </w:style>
  <w:style w:type="character" w:customStyle="1" w:styleId="FooterChar">
    <w:name w:val="Footer Char"/>
    <w:basedOn w:val="DefaultParagraphFont"/>
    <w:link w:val="Footer"/>
    <w:uiPriority w:val="99"/>
    <w:rsid w:val="00914C56"/>
    <w:rPr>
      <w:rFonts w:ascii="Arial" w:eastAsia="Arial" w:hAnsi="Arial" w:cs="Arial"/>
      <w:lang w:val="en" w:eastAsia="de-CH"/>
    </w:rPr>
  </w:style>
  <w:style w:type="character" w:styleId="PageNumber">
    <w:name w:val="page number"/>
    <w:basedOn w:val="DefaultParagraphFont"/>
    <w:uiPriority w:val="99"/>
    <w:semiHidden/>
    <w:unhideWhenUsed/>
    <w:rsid w:val="00914C56"/>
  </w:style>
  <w:style w:type="character" w:styleId="LineNumber">
    <w:name w:val="line number"/>
    <w:basedOn w:val="DefaultParagraphFont"/>
    <w:uiPriority w:val="99"/>
    <w:semiHidden/>
    <w:unhideWhenUsed/>
    <w:rsid w:val="0091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customXml/itemProps3.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20111-77FD-4F18-8E31-D73787464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5689</Words>
  <Characters>33169</Characters>
  <Application>Microsoft Office Word</Application>
  <DocSecurity>0</DocSecurity>
  <Lines>829</Lines>
  <Paragraphs>359</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Fergus Hamilton</cp:lastModifiedBy>
  <cp:revision>3</cp:revision>
  <cp:lastPrinted>2021-09-28T07:08:00Z</cp:lastPrinted>
  <dcterms:created xsi:type="dcterms:W3CDTF">2022-11-04T10:00:00Z</dcterms:created>
  <dcterms:modified xsi:type="dcterms:W3CDTF">2022-11-04T10:19:00Z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