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ED3C" w14:textId="3E2820A5" w:rsidR="00994C4A" w:rsidRPr="00994C4A" w:rsidRDefault="00994C4A" w:rsidP="00994C4A">
      <w:pPr>
        <w:jc w:val="center"/>
        <w:rPr>
          <w:color w:val="4472C4" w:themeColor="accent1"/>
          <w:sz w:val="52"/>
          <w:szCs w:val="52"/>
        </w:rPr>
      </w:pPr>
      <w:r w:rsidRPr="00994C4A">
        <w:rPr>
          <w:color w:val="4472C4" w:themeColor="accent1"/>
          <w:sz w:val="52"/>
          <w:szCs w:val="52"/>
        </w:rPr>
        <w:t>Supplemental Materials</w:t>
      </w:r>
    </w:p>
    <w:p w14:paraId="4FD067F5" w14:textId="71E2F5F3" w:rsidR="00994C4A" w:rsidRPr="006944EF" w:rsidRDefault="00994C4A" w:rsidP="00994C4A">
      <w:pPr>
        <w:jc w:val="center"/>
        <w:rPr>
          <w:color w:val="4472C4" w:themeColor="accent1"/>
          <w:sz w:val="28"/>
          <w:szCs w:val="28"/>
        </w:rPr>
      </w:pPr>
      <w:r w:rsidRPr="006944EF">
        <w:rPr>
          <w:color w:val="4472C4" w:themeColor="accent1"/>
          <w:sz w:val="28"/>
          <w:szCs w:val="28"/>
        </w:rPr>
        <w:t xml:space="preserve">Stimulation </w:t>
      </w:r>
      <w:r w:rsidR="00D22D32">
        <w:rPr>
          <w:color w:val="4472C4" w:themeColor="accent1"/>
          <w:sz w:val="28"/>
          <w:szCs w:val="28"/>
        </w:rPr>
        <w:t xml:space="preserve">better </w:t>
      </w:r>
      <w:r w:rsidRPr="006944EF">
        <w:rPr>
          <w:color w:val="4472C4" w:themeColor="accent1"/>
          <w:sz w:val="28"/>
          <w:szCs w:val="28"/>
        </w:rPr>
        <w:t>targets fast ripple generating networks in super</w:t>
      </w:r>
      <w:r w:rsidR="006D5E0F">
        <w:rPr>
          <w:color w:val="4472C4" w:themeColor="accent1"/>
          <w:sz w:val="28"/>
          <w:szCs w:val="28"/>
        </w:rPr>
        <w:t>-</w:t>
      </w:r>
      <w:r w:rsidRPr="006944EF">
        <w:rPr>
          <w:color w:val="4472C4" w:themeColor="accent1"/>
          <w:sz w:val="28"/>
          <w:szCs w:val="28"/>
        </w:rPr>
        <w:t xml:space="preserve">responders </w:t>
      </w:r>
      <w:r w:rsidR="00C95B57">
        <w:rPr>
          <w:color w:val="4472C4" w:themeColor="accent1"/>
          <w:sz w:val="28"/>
          <w:szCs w:val="28"/>
        </w:rPr>
        <w:t>to</w:t>
      </w:r>
      <w:r w:rsidRPr="006944EF">
        <w:rPr>
          <w:color w:val="4472C4" w:themeColor="accent1"/>
          <w:sz w:val="28"/>
          <w:szCs w:val="28"/>
        </w:rPr>
        <w:t xml:space="preserve"> the responsive neurostimulator system (RNS).</w:t>
      </w:r>
    </w:p>
    <w:p w14:paraId="09310A28" w14:textId="63010D82" w:rsidR="00994C4A" w:rsidRDefault="00994C4A" w:rsidP="00994C4A">
      <w:pPr>
        <w:spacing w:after="0"/>
        <w:jc w:val="center"/>
      </w:pPr>
      <w:r w:rsidRPr="006568C7">
        <w:t xml:space="preserve">Shennan </w:t>
      </w:r>
      <w:r>
        <w:t xml:space="preserve">Aibel </w:t>
      </w:r>
      <w:r w:rsidRPr="006568C7">
        <w:t>We</w:t>
      </w:r>
      <w:r>
        <w:t>iss</w:t>
      </w:r>
      <w:r w:rsidRPr="006568C7">
        <w:rPr>
          <w:vertAlign w:val="superscript"/>
        </w:rPr>
        <w:t>1,2,3</w:t>
      </w:r>
      <w:r>
        <w:t>, Daniel Rubinstein</w:t>
      </w:r>
      <w:r w:rsidRPr="00295674">
        <w:rPr>
          <w:vertAlign w:val="superscript"/>
        </w:rPr>
        <w:t>9</w:t>
      </w:r>
      <w:r>
        <w:t>, John Stern</w:t>
      </w:r>
      <w:r w:rsidRPr="00BF7C7D">
        <w:rPr>
          <w:vertAlign w:val="superscript"/>
        </w:rPr>
        <w:t>4</w:t>
      </w:r>
      <w:r>
        <w:t>, Dawn Eliashiv</w:t>
      </w:r>
      <w:r w:rsidRPr="00BF7C7D">
        <w:rPr>
          <w:vertAlign w:val="superscript"/>
        </w:rPr>
        <w:t>4</w:t>
      </w:r>
      <w:r>
        <w:t>, Itzhak Fried</w:t>
      </w:r>
      <w:r w:rsidRPr="00295674">
        <w:rPr>
          <w:vertAlign w:val="superscript"/>
        </w:rPr>
        <w:t>5</w:t>
      </w:r>
      <w:r>
        <w:t>, Chengyuan Wu</w:t>
      </w:r>
      <w:r w:rsidRPr="00295674">
        <w:rPr>
          <w:vertAlign w:val="superscript"/>
        </w:rPr>
        <w:t>10,11</w:t>
      </w:r>
      <w:r>
        <w:t>, Ashwini Sharan</w:t>
      </w:r>
      <w:r w:rsidRPr="00295674">
        <w:rPr>
          <w:vertAlign w:val="superscript"/>
        </w:rPr>
        <w:t>11</w:t>
      </w:r>
      <w:r>
        <w:t>, Jerome Engel</w:t>
      </w:r>
      <w:r w:rsidRPr="00295674">
        <w:rPr>
          <w:vertAlign w:val="superscript"/>
        </w:rPr>
        <w:t>4-8</w:t>
      </w:r>
      <w:r>
        <w:t>, Richard Staba</w:t>
      </w:r>
      <w:r w:rsidRPr="00295674">
        <w:rPr>
          <w:vertAlign w:val="superscript"/>
        </w:rPr>
        <w:t>4</w:t>
      </w:r>
      <w:r>
        <w:t xml:space="preserve">, Michael </w:t>
      </w:r>
      <w:r w:rsidR="006D5E0F">
        <w:t xml:space="preserve">R. </w:t>
      </w:r>
      <w:r>
        <w:t>Sperling</w:t>
      </w:r>
      <w:r w:rsidRPr="00295674">
        <w:rPr>
          <w:vertAlign w:val="superscript"/>
        </w:rPr>
        <w:t>9</w:t>
      </w:r>
    </w:p>
    <w:p w14:paraId="395F6671" w14:textId="77777777" w:rsidR="00994C4A" w:rsidRDefault="00994C4A" w:rsidP="00994C4A">
      <w:pPr>
        <w:pStyle w:val="ListParagraph"/>
        <w:numPr>
          <w:ilvl w:val="0"/>
          <w:numId w:val="1"/>
        </w:numPr>
        <w:spacing w:after="0"/>
      </w:pPr>
      <w:r>
        <w:t>Dept. of Neurology, State University of New York Downstate, Brooklyn, New York 11203, USA</w:t>
      </w:r>
    </w:p>
    <w:p w14:paraId="1BE9C296" w14:textId="77777777" w:rsidR="00994C4A" w:rsidRDefault="00994C4A" w:rsidP="00994C4A">
      <w:pPr>
        <w:pStyle w:val="ListParagraph"/>
        <w:numPr>
          <w:ilvl w:val="0"/>
          <w:numId w:val="1"/>
        </w:numPr>
        <w:spacing w:after="0"/>
      </w:pPr>
      <w:r>
        <w:t>Dept. of Physiology and Pharmacology, State University of New York Downstate, Brooklyn, New York 11203, USA</w:t>
      </w:r>
    </w:p>
    <w:p w14:paraId="71DABD8B" w14:textId="77777777" w:rsidR="00994C4A" w:rsidRDefault="00994C4A" w:rsidP="00994C4A">
      <w:pPr>
        <w:pStyle w:val="ListParagraph"/>
        <w:numPr>
          <w:ilvl w:val="0"/>
          <w:numId w:val="1"/>
        </w:numPr>
        <w:spacing w:after="0"/>
      </w:pPr>
      <w:r>
        <w:t>Dept. of Neurology, New York City Health + Hospitals/Kings County, Brooklyn, NY, USA</w:t>
      </w:r>
    </w:p>
    <w:p w14:paraId="6FA68184" w14:textId="77777777" w:rsidR="00994C4A" w:rsidRDefault="00994C4A" w:rsidP="00994C4A">
      <w:pPr>
        <w:pStyle w:val="ListParagraph"/>
        <w:numPr>
          <w:ilvl w:val="0"/>
          <w:numId w:val="1"/>
        </w:numPr>
        <w:spacing w:after="0"/>
      </w:pPr>
      <w:r>
        <w:t>Dept. of Neurology, David Geffen School of Medicine at UCLA, Los Angeles, California 90095, USA</w:t>
      </w:r>
    </w:p>
    <w:p w14:paraId="61C3A740" w14:textId="77777777" w:rsidR="00994C4A" w:rsidRDefault="00994C4A" w:rsidP="00994C4A">
      <w:pPr>
        <w:pStyle w:val="ListParagraph"/>
        <w:numPr>
          <w:ilvl w:val="0"/>
          <w:numId w:val="1"/>
        </w:numPr>
        <w:spacing w:after="0"/>
      </w:pPr>
      <w:r>
        <w:t>Dept. of Neurosurgery, David Geffen School of Medicine at UCLA, Los Angeles, California 90095, USA</w:t>
      </w:r>
    </w:p>
    <w:p w14:paraId="29F43DA9" w14:textId="77777777" w:rsidR="00994C4A" w:rsidRDefault="00994C4A" w:rsidP="00994C4A">
      <w:pPr>
        <w:pStyle w:val="ListParagraph"/>
        <w:numPr>
          <w:ilvl w:val="0"/>
          <w:numId w:val="1"/>
        </w:numPr>
        <w:spacing w:after="0"/>
      </w:pPr>
      <w:r>
        <w:t>Dept. of Neurobiology, David Geffen School of Medicine at UCLA, Los Angeles, California 90095, USA</w:t>
      </w:r>
    </w:p>
    <w:p w14:paraId="19EE3618" w14:textId="77777777" w:rsidR="00994C4A" w:rsidRDefault="00994C4A" w:rsidP="00994C4A">
      <w:pPr>
        <w:pStyle w:val="ListParagraph"/>
        <w:numPr>
          <w:ilvl w:val="0"/>
          <w:numId w:val="1"/>
        </w:numPr>
        <w:spacing w:after="0"/>
      </w:pPr>
      <w:r>
        <w:t>Dept. of Psychiatry and Biobehavioral Sciences, David Geffen School of Medicine at UCLA, Los Angeles, California 90095, USA</w:t>
      </w:r>
    </w:p>
    <w:p w14:paraId="629DE4F3" w14:textId="77777777" w:rsidR="00994C4A" w:rsidRDefault="00994C4A" w:rsidP="00994C4A">
      <w:pPr>
        <w:pStyle w:val="ListParagraph"/>
        <w:numPr>
          <w:ilvl w:val="0"/>
          <w:numId w:val="1"/>
        </w:numPr>
        <w:spacing w:after="0"/>
      </w:pPr>
      <w:r>
        <w:t>Brain Research Institute, David Geffen School of Medicine at UCLA, Los Angeles, California 90095, USA</w:t>
      </w:r>
    </w:p>
    <w:p w14:paraId="5E651AE3" w14:textId="77777777" w:rsidR="00994C4A" w:rsidRDefault="00994C4A" w:rsidP="00994C4A">
      <w:pPr>
        <w:pStyle w:val="ListParagraph"/>
        <w:numPr>
          <w:ilvl w:val="0"/>
          <w:numId w:val="1"/>
        </w:numPr>
        <w:spacing w:after="0"/>
      </w:pPr>
      <w:r>
        <w:t>Depts. of Neurology and Neuroscience, Thomas Jefferson University, Philadelphia, PA 19107, USA</w:t>
      </w:r>
    </w:p>
    <w:p w14:paraId="67C563C8" w14:textId="77777777" w:rsidR="00994C4A" w:rsidRDefault="00994C4A" w:rsidP="00994C4A">
      <w:pPr>
        <w:pStyle w:val="ListParagraph"/>
        <w:numPr>
          <w:ilvl w:val="0"/>
          <w:numId w:val="1"/>
        </w:numPr>
        <w:spacing w:after="0"/>
      </w:pPr>
      <w:r>
        <w:t>Dept. of Neuroradiology, Thomas Jefferson University, Philadelphia, PA, 19107, USA</w:t>
      </w:r>
    </w:p>
    <w:p w14:paraId="1A91F063" w14:textId="77777777" w:rsidR="00994C4A" w:rsidRDefault="00994C4A" w:rsidP="00994C4A">
      <w:pPr>
        <w:pStyle w:val="ListParagraph"/>
        <w:numPr>
          <w:ilvl w:val="0"/>
          <w:numId w:val="1"/>
        </w:numPr>
        <w:spacing w:after="0"/>
      </w:pPr>
      <w:r>
        <w:t>Dept. of Neurosurgery, Thomas Jefferson University, Philadelphia, PA 19107, USA</w:t>
      </w:r>
    </w:p>
    <w:p w14:paraId="044D699C" w14:textId="247927DE" w:rsidR="009242A4" w:rsidRDefault="009242A4"/>
    <w:p w14:paraId="56FB45E4" w14:textId="00B5184B" w:rsidR="00994C4A" w:rsidRDefault="00994C4A"/>
    <w:p w14:paraId="3E71AE44" w14:textId="2A374950" w:rsidR="00994C4A" w:rsidRDefault="00994C4A"/>
    <w:p w14:paraId="26044281" w14:textId="0C780A6F" w:rsidR="00994C4A" w:rsidRDefault="00994C4A"/>
    <w:p w14:paraId="7435074F" w14:textId="31664A60" w:rsidR="00994C4A" w:rsidRDefault="00994C4A"/>
    <w:p w14:paraId="3C401546" w14:textId="017CF474" w:rsidR="00994C4A" w:rsidRDefault="00994C4A"/>
    <w:p w14:paraId="31BAA756" w14:textId="60B253A0" w:rsidR="00994C4A" w:rsidRDefault="00994C4A"/>
    <w:p w14:paraId="343F0E1C" w14:textId="720D1665" w:rsidR="00994C4A" w:rsidRDefault="00994C4A"/>
    <w:p w14:paraId="7B2112CE" w14:textId="3EDB5B40" w:rsidR="00994C4A" w:rsidRDefault="00994C4A"/>
    <w:p w14:paraId="00488E2E" w14:textId="7A832BB6" w:rsidR="00994C4A" w:rsidRDefault="00994C4A"/>
    <w:p w14:paraId="1530DD62" w14:textId="0EA9A8A2" w:rsidR="00994C4A" w:rsidRDefault="00994C4A"/>
    <w:p w14:paraId="1DB712E4" w14:textId="135C659C" w:rsidR="00994C4A" w:rsidRDefault="00994C4A"/>
    <w:p w14:paraId="5AB2CEAA" w14:textId="4DBE8927" w:rsidR="00994C4A" w:rsidRDefault="00994C4A">
      <w:pPr>
        <w:rPr>
          <w:sz w:val="28"/>
          <w:szCs w:val="28"/>
        </w:rPr>
      </w:pPr>
      <w:r>
        <w:rPr>
          <w:sz w:val="28"/>
          <w:szCs w:val="28"/>
        </w:rPr>
        <w:lastRenderedPageBreak/>
        <w:t>Supplemental Methods</w:t>
      </w:r>
    </w:p>
    <w:p w14:paraId="65B94B39" w14:textId="3DD7E98D" w:rsidR="00994C4A" w:rsidRPr="00D072C7" w:rsidRDefault="00994C4A">
      <w:pPr>
        <w:rPr>
          <w:u w:val="single"/>
        </w:rPr>
      </w:pPr>
      <w:proofErr w:type="spellStart"/>
      <w:r w:rsidRPr="00D072C7">
        <w:rPr>
          <w:u w:val="single"/>
        </w:rPr>
        <w:t>iEEG</w:t>
      </w:r>
      <w:proofErr w:type="spellEnd"/>
      <w:r w:rsidRPr="00D072C7">
        <w:rPr>
          <w:u w:val="single"/>
        </w:rPr>
        <w:t xml:space="preserve"> recordings: </w:t>
      </w:r>
      <w:r w:rsidRPr="00D072C7">
        <w:rPr>
          <w:rFonts w:eastAsia="Times New Roman" w:cstheme="minorHAnsi"/>
          <w:color w:val="1C1D1E"/>
        </w:rPr>
        <w:t xml:space="preserve">For each patient, clinical </w:t>
      </w:r>
      <w:proofErr w:type="spellStart"/>
      <w:r w:rsidRPr="00D072C7">
        <w:rPr>
          <w:rFonts w:eastAsia="Times New Roman" w:cstheme="minorHAnsi"/>
          <w:color w:val="1C1D1E"/>
        </w:rPr>
        <w:t>iEEG</w:t>
      </w:r>
      <w:proofErr w:type="spellEnd"/>
      <w:r w:rsidRPr="00D072C7">
        <w:rPr>
          <w:rFonts w:eastAsia="Times New Roman" w:cstheme="minorHAnsi"/>
          <w:color w:val="1C1D1E"/>
        </w:rPr>
        <w:t xml:space="preserve"> (0.1–600 Hz; 2000 samples per second) was recorded from 8 to 16 depth electrodes, each with 7–15 contacts, using a Nihon-</w:t>
      </w:r>
      <w:proofErr w:type="spellStart"/>
      <w:r w:rsidRPr="00D072C7">
        <w:rPr>
          <w:rFonts w:eastAsia="Times New Roman" w:cstheme="minorHAnsi"/>
          <w:color w:val="1C1D1E"/>
        </w:rPr>
        <w:t>Kohden</w:t>
      </w:r>
      <w:proofErr w:type="spellEnd"/>
      <w:r w:rsidRPr="00D072C7">
        <w:rPr>
          <w:rFonts w:eastAsia="Times New Roman" w:cstheme="minorHAnsi"/>
          <w:color w:val="1C1D1E"/>
        </w:rPr>
        <w:t xml:space="preserve"> 256-channel JE-120 long-term monitoring system (Nihon-</w:t>
      </w:r>
      <w:proofErr w:type="spellStart"/>
      <w:r w:rsidRPr="00D072C7">
        <w:rPr>
          <w:rFonts w:eastAsia="Times New Roman" w:cstheme="minorHAnsi"/>
          <w:color w:val="1C1D1E"/>
        </w:rPr>
        <w:t>Kohden</w:t>
      </w:r>
      <w:proofErr w:type="spellEnd"/>
      <w:r w:rsidRPr="00D072C7">
        <w:rPr>
          <w:rFonts w:eastAsia="Times New Roman" w:cstheme="minorHAnsi"/>
          <w:color w:val="1C1D1E"/>
        </w:rPr>
        <w:t xml:space="preserve"> America, Foothill Ranch, CA, USA). A larger number of electrodes with more contacts were implanted at TJU. The reference signal used for the recordings performed at UCLA was a scalp electrode position at </w:t>
      </w:r>
      <w:proofErr w:type="spellStart"/>
      <w:r w:rsidRPr="00D072C7">
        <w:rPr>
          <w:rFonts w:eastAsia="Times New Roman" w:cstheme="minorHAnsi"/>
          <w:color w:val="1C1D1E"/>
        </w:rPr>
        <w:t>Fz</w:t>
      </w:r>
      <w:proofErr w:type="spellEnd"/>
      <w:r w:rsidRPr="00D072C7">
        <w:rPr>
          <w:rFonts w:eastAsia="Times New Roman" w:cstheme="minorHAnsi"/>
          <w:color w:val="1C1D1E"/>
        </w:rPr>
        <w:t xml:space="preserve"> in the International 10–20 System. The reference signal used for the TJU recordings was an electrode in the white matter that was: 1) estimated far from the cortical layers based on the electrode design and trajectory; 2) far from the putative SOZ based on scalp recordings; and 3) exhibited low voltages relative to the other contacts on the electrode.</w:t>
      </w:r>
    </w:p>
    <w:p w14:paraId="12D4B01C" w14:textId="2DB42523" w:rsidR="00994C4A" w:rsidRPr="00D072C7" w:rsidRDefault="00994C4A">
      <w:r w:rsidRPr="00D072C7">
        <w:rPr>
          <w:u w:val="single"/>
        </w:rPr>
        <w:t>Neuroimaging</w:t>
      </w:r>
      <w:r w:rsidR="00A3116B" w:rsidRPr="00D072C7">
        <w:rPr>
          <w:u w:val="single"/>
        </w:rPr>
        <w:t xml:space="preserve"> and derivation of stimulated contacts</w:t>
      </w:r>
      <w:r w:rsidRPr="00D072C7">
        <w:rPr>
          <w:u w:val="single"/>
        </w:rPr>
        <w:t>:</w:t>
      </w:r>
      <w:r w:rsidR="00A3116B" w:rsidRPr="00D072C7">
        <w:t xml:space="preserve"> A custom pipeline </w:t>
      </w:r>
      <w:r w:rsidR="00D072C7" w:rsidRPr="00D072C7">
        <w:t>(</w:t>
      </w:r>
      <w:hyperlink r:id="rId6" w:history="1">
        <w:r w:rsidR="00D072C7" w:rsidRPr="00D072C7">
          <w:rPr>
            <w:rStyle w:val="Hyperlink"/>
          </w:rPr>
          <w:t>https://github.com/pennmem/neurorad_pipeline</w:t>
        </w:r>
      </w:hyperlink>
      <w:r w:rsidR="00D072C7" w:rsidRPr="00D072C7">
        <w:t xml:space="preserve">) </w:t>
      </w:r>
      <w:r w:rsidR="00A3116B" w:rsidRPr="00D072C7">
        <w:t>was used to derive the normalized MNI coordinates of the SEEG contacts and the RNS contacts</w:t>
      </w:r>
      <w:sdt>
        <w:sdtPr>
          <w:alias w:val="SmartCite Citation"/>
          <w:tag w:val="dee8bcf0-317f-4da2-ab29-b62e70c90487:b15e8f9e-3156-4b6b-bacb-99b84258b386,dee8bcf0-317f-4da2-ab29-b62e70c90487:14a0e26b-3650-4ebb-86f4-28572314ceac,dee8bcf0-317f-4da2-ab29-b62e70c90487:92af59fb-5e14-4ba2-a7bf-36a93423ad0b+"/>
          <w:id w:val="1964922993"/>
          <w:placeholder>
            <w:docPart w:val="DefaultPlaceholder_-1854013440"/>
          </w:placeholder>
        </w:sdtPr>
        <w:sdtContent>
          <w:r w:rsidR="007769D5" w:rsidRPr="007769D5">
            <w:rPr>
              <w:rFonts w:ascii="Calibri" w:eastAsia="Times New Roman" w:hAnsi="Calibri" w:cs="Calibri"/>
              <w:color w:val="000000"/>
              <w:vertAlign w:val="superscript"/>
            </w:rPr>
            <w:t>1–3</w:t>
          </w:r>
        </w:sdtContent>
      </w:sdt>
      <w:r w:rsidR="00A3116B" w:rsidRPr="00D072C7">
        <w:t xml:space="preserve">. </w:t>
      </w:r>
      <w:proofErr w:type="spellStart"/>
      <w:r w:rsidR="00A3116B" w:rsidRPr="00D072C7">
        <w:t>Voxtool</w:t>
      </w:r>
      <w:proofErr w:type="spellEnd"/>
      <w:r w:rsidR="00A3116B" w:rsidRPr="00D072C7">
        <w:t xml:space="preserve"> (https://github.com/pennmem/voxTool) was used on the post-SEEG implant CT and post-RNS placement CT to label the SEEG contacts and RNS stimulation contact, respectively. </w:t>
      </w:r>
      <w:proofErr w:type="spellStart"/>
      <w:r w:rsidRPr="00D072C7">
        <w:t>FreeSurfer</w:t>
      </w:r>
      <w:proofErr w:type="spellEnd"/>
      <w:r w:rsidRPr="00D072C7">
        <w:t xml:space="preserve"> (http://surfer.nmr.mgh.harvard.edu/) was used on the MRI to construct individual subject brain surfaces and cortical parcellations according to the </w:t>
      </w:r>
      <w:proofErr w:type="spellStart"/>
      <w:r w:rsidRPr="00D072C7">
        <w:t>Desikan</w:t>
      </w:r>
      <w:proofErr w:type="spellEnd"/>
      <w:r w:rsidRPr="00D072C7">
        <w:t>–</w:t>
      </w:r>
      <w:proofErr w:type="spellStart"/>
      <w:r w:rsidRPr="00D072C7">
        <w:t>Killiany</w:t>
      </w:r>
      <w:proofErr w:type="spellEnd"/>
      <w:r w:rsidRPr="00D072C7">
        <w:t xml:space="preserve"> atlas</w:t>
      </w:r>
      <w:sdt>
        <w:sdtPr>
          <w:alias w:val="SmartCite Citation"/>
          <w:tag w:val="dee8bcf0-317f-4da2-ab29-b62e70c90487:47b88065-0ad1-4e52-bd5f-1132af6ceaee+"/>
          <w:id w:val="808292266"/>
          <w:placeholder>
            <w:docPart w:val="DefaultPlaceholder_-1854013440"/>
          </w:placeholder>
        </w:sdtPr>
        <w:sdtContent>
          <w:r w:rsidR="007769D5" w:rsidRPr="007769D5">
            <w:rPr>
              <w:rFonts w:ascii="Calibri" w:eastAsia="Times New Roman" w:hAnsi="Calibri" w:cs="Calibri"/>
              <w:color w:val="000000"/>
              <w:vertAlign w:val="superscript"/>
            </w:rPr>
            <w:t>4</w:t>
          </w:r>
        </w:sdtContent>
      </w:sdt>
      <w:r w:rsidRPr="00D072C7">
        <w:t xml:space="preserve">. </w:t>
      </w:r>
      <w:r w:rsidR="00D072C7" w:rsidRPr="00D072C7">
        <w:t>T</w:t>
      </w:r>
      <w:r w:rsidRPr="00D072C7">
        <w:t>he Advanced Neuroimaging Tools</w:t>
      </w:r>
      <w:sdt>
        <w:sdtPr>
          <w:alias w:val="SmartCite Citation"/>
          <w:tag w:val="dee8bcf0-317f-4da2-ab29-b62e70c90487:f88d0034-57e7-4cc2-8abe-dcc8c3f4c82a+"/>
          <w:id w:val="518435594"/>
          <w:placeholder>
            <w:docPart w:val="DefaultPlaceholder_-1854013440"/>
          </w:placeholder>
        </w:sdtPr>
        <w:sdtContent>
          <w:r w:rsidR="007769D5" w:rsidRPr="007769D5">
            <w:rPr>
              <w:rFonts w:ascii="Calibri" w:eastAsia="Times New Roman" w:hAnsi="Calibri" w:cs="Calibri"/>
              <w:color w:val="000000"/>
              <w:vertAlign w:val="superscript"/>
            </w:rPr>
            <w:t>5</w:t>
          </w:r>
        </w:sdtContent>
      </w:sdt>
      <w:r w:rsidRPr="00D072C7">
        <w:t xml:space="preserve"> was used to </w:t>
      </w:r>
      <w:r w:rsidR="00D072C7" w:rsidRPr="00D072C7">
        <w:t xml:space="preserve">separately </w:t>
      </w:r>
      <w:proofErr w:type="spellStart"/>
      <w:r w:rsidRPr="00D072C7">
        <w:t>coregister</w:t>
      </w:r>
      <w:proofErr w:type="spellEnd"/>
      <w:r w:rsidR="00D072C7" w:rsidRPr="00D072C7">
        <w:t>: 1)</w:t>
      </w:r>
      <w:r w:rsidRPr="00D072C7">
        <w:t xml:space="preserve"> the </w:t>
      </w:r>
      <w:r w:rsidR="00D072C7" w:rsidRPr="00D072C7">
        <w:t xml:space="preserve">post-SEEG implant </w:t>
      </w:r>
      <w:r w:rsidRPr="00D072C7">
        <w:t>CT with the MRI</w:t>
      </w:r>
      <w:r w:rsidR="00D072C7" w:rsidRPr="00D072C7">
        <w:t>; and 2) the post-RNS placement CT with the MRI</w:t>
      </w:r>
      <w:r w:rsidRPr="00D072C7">
        <w:t xml:space="preserve"> and the position of each electrode contact was localized to the </w:t>
      </w:r>
      <w:proofErr w:type="spellStart"/>
      <w:r w:rsidRPr="00D072C7">
        <w:t>Desikan-Killiany</w:t>
      </w:r>
      <w:proofErr w:type="spellEnd"/>
      <w:r w:rsidRPr="00D072C7">
        <w:t xml:space="preserve"> atlas. </w:t>
      </w:r>
      <w:r w:rsidR="00D072C7" w:rsidRPr="00D072C7">
        <w:t>The</w:t>
      </w:r>
      <w:r w:rsidRPr="00D072C7">
        <w:t xml:space="preserve"> pipeline was </w:t>
      </w:r>
      <w:r w:rsidR="00D072C7" w:rsidRPr="00D072C7">
        <w:t xml:space="preserve">then </w:t>
      </w:r>
      <w:r w:rsidRPr="00D072C7">
        <w:t xml:space="preserve">used to transform the position of each electrode contact from individual subject space to an averaged </w:t>
      </w:r>
      <w:proofErr w:type="spellStart"/>
      <w:r w:rsidRPr="00D072C7">
        <w:t>FreeSurfer</w:t>
      </w:r>
      <w:proofErr w:type="spellEnd"/>
      <w:r w:rsidRPr="00D072C7">
        <w:t xml:space="preserve"> space with normalized Montreal Neurological Institute (MNI) coordinates (defined by the </w:t>
      </w:r>
      <w:proofErr w:type="spellStart"/>
      <w:r w:rsidRPr="00D072C7">
        <w:t>fsaverage</w:t>
      </w:r>
      <w:proofErr w:type="spellEnd"/>
      <w:r w:rsidRPr="00D072C7">
        <w:t xml:space="preserve"> brain).</w:t>
      </w:r>
    </w:p>
    <w:p w14:paraId="4ADDAB01" w14:textId="5CC5BCAA" w:rsidR="00D072C7" w:rsidRPr="00D072C7" w:rsidRDefault="00D072C7">
      <w:pPr>
        <w:rPr>
          <w:u w:val="single"/>
        </w:rPr>
      </w:pPr>
      <w:r w:rsidRPr="00D072C7">
        <w:tab/>
        <w:t>To determine the stimulated SEEG contacts the Euclidian distance ca</w:t>
      </w:r>
      <w:r>
        <w:t>lculated as</w:t>
      </w:r>
      <w:r w:rsidR="001A3B12">
        <w:t xml:space="preserve"> </w:t>
      </w:r>
      <m:oMath>
        <m:r>
          <w:rPr>
            <w:rFonts w:ascii="Cambria Math" w:hAnsi="Cambria Math"/>
          </w:rPr>
          <m:t>d=</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RNS</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SEEG</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RNS</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SEEG</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RNS</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SEEG</m:t>
                    </m:r>
                  </m:sub>
                </m:sSub>
                <m:r>
                  <w:rPr>
                    <w:rFonts w:ascii="Cambria Math" w:hAnsi="Cambria Math"/>
                  </w:rPr>
                  <m:t>)</m:t>
                </m:r>
              </m:e>
              <m:sup>
                <m:r>
                  <w:rPr>
                    <w:rFonts w:ascii="Cambria Math" w:hAnsi="Cambria Math"/>
                  </w:rPr>
                  <m:t>2</m:t>
                </m:r>
              </m:sup>
            </m:sSup>
          </m:e>
        </m:rad>
      </m:oMath>
      <w:r w:rsidR="001A3B12">
        <w:rPr>
          <w:rFonts w:eastAsiaTheme="minorEastAsia"/>
        </w:rPr>
        <w:t xml:space="preserve"> was derived between all the RNS and SEEG electrodes. SEEG with a single Euclidian distance value for a RNS and SEEG pair less than or equal to 15 mm in Normalized MNI coordinates were designated stimulated electrodes. </w:t>
      </w:r>
      <w:r w:rsidR="000C166F">
        <w:rPr>
          <w:rFonts w:eastAsiaTheme="minorEastAsia"/>
        </w:rPr>
        <w:t xml:space="preserve"> The threshold of 15 mm was selected according to the equation </w:t>
      </w:r>
      <m:oMath>
        <m:f>
          <m:fPr>
            <m:ctrlPr>
              <w:rPr>
                <w:rFonts w:ascii="Cambria Math" w:eastAsiaTheme="minorEastAsia" w:hAnsi="Cambria Math"/>
                <w:i/>
              </w:rPr>
            </m:ctrlPr>
          </m:fPr>
          <m:num>
            <m:box>
              <m:boxPr>
                <m:diff m:val="1"/>
                <m:ctrlPr>
                  <w:rPr>
                    <w:rFonts w:ascii="Cambria Math" w:eastAsiaTheme="minorEastAsia" w:hAnsi="Cambria Math"/>
                    <w:i/>
                  </w:rPr>
                </m:ctrlPr>
              </m:boxPr>
              <m:e>
                <m:r>
                  <w:rPr>
                    <w:rFonts w:ascii="Cambria Math" w:hAnsi="Cambria Math"/>
                  </w:rPr>
                  <m:t>dV</m:t>
                </m:r>
              </m:e>
            </m:box>
          </m:num>
          <m:den>
            <m:r>
              <w:rPr>
                <w:rFonts w:ascii="Cambria Math" w:eastAsiaTheme="minorEastAsia" w:hAnsi="Cambria Math"/>
              </w:rPr>
              <m:t>dr</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4π</m:t>
            </m:r>
            <m:sSup>
              <m:sSupPr>
                <m:ctrlPr>
                  <w:rPr>
                    <w:rFonts w:ascii="Cambria Math" w:eastAsiaTheme="minorEastAsia" w:hAnsi="Cambria Math"/>
                  </w:rPr>
                </m:ctrlPr>
              </m:sSupPr>
              <m:e>
                <m:r>
                  <w:rPr>
                    <w:rFonts w:ascii="Cambria Math" w:eastAsiaTheme="minorEastAsia" w:hAnsi="Cambria Math"/>
                  </w:rPr>
                  <m:t>σr</m:t>
                </m:r>
              </m:e>
              <m:sup>
                <m:r>
                  <w:rPr>
                    <w:rFonts w:ascii="Cambria Math" w:eastAsiaTheme="minorEastAsia" w:hAnsi="Cambria Math"/>
                  </w:rPr>
                  <m:t>2</m:t>
                </m:r>
              </m:sup>
            </m:sSup>
          </m:den>
        </m:f>
      </m:oMath>
      <w:r w:rsidR="000C166F">
        <w:rPr>
          <w:rFonts w:eastAsiaTheme="minorEastAsia"/>
        </w:rPr>
        <w:t xml:space="preserve"> which derives the electric field strength produced by a monopolar current source, where </w:t>
      </w:r>
      <w:r w:rsidR="00136D7F">
        <w:rPr>
          <w:rFonts w:eastAsiaTheme="minorEastAsia"/>
        </w:rPr>
        <w:t xml:space="preserve">V is voltage, I is current, </w:t>
      </w:r>
      <w:proofErr w:type="spellStart"/>
      <w:r w:rsidR="00136D7F">
        <w:rPr>
          <w:rFonts w:eastAsiaTheme="minorEastAsia"/>
        </w:rPr>
        <w:t>r</w:t>
      </w:r>
      <w:proofErr w:type="spellEnd"/>
      <w:r w:rsidR="00136D7F">
        <w:rPr>
          <w:rFonts w:eastAsiaTheme="minorEastAsia"/>
        </w:rPr>
        <w:t xml:space="preserve"> is the distance from the monopolar source, and </w:t>
      </w:r>
      <w:r w:rsidR="000C166F">
        <w:rPr>
          <w:rFonts w:eastAsiaTheme="minorEastAsia" w:cstheme="minorHAnsi"/>
        </w:rPr>
        <w:t>σ</w:t>
      </w:r>
      <w:r w:rsidR="000C166F">
        <w:rPr>
          <w:rFonts w:eastAsiaTheme="minorEastAsia"/>
        </w:rPr>
        <w:t xml:space="preserve"> is the conductivity of gray matter</w:t>
      </w:r>
      <w:sdt>
        <w:sdtPr>
          <w:rPr>
            <w:rFonts w:eastAsiaTheme="minorEastAsia"/>
          </w:rPr>
          <w:alias w:val="SmartCite Citation"/>
          <w:tag w:val="dee8bcf0-317f-4da2-ab29-b62e70c90487:e64ec0f1-ec71-4dd2-8f67-d7fd02edcacf,dee8bcf0-317f-4da2-ab29-b62e70c90487:03cfdd27-38d4-4a0a-a124-f470b04e9603+"/>
          <w:id w:val="-618152100"/>
          <w:placeholder>
            <w:docPart w:val="DefaultPlaceholder_-1854013440"/>
          </w:placeholder>
        </w:sdtPr>
        <w:sdtContent>
          <w:r w:rsidR="007769D5" w:rsidRPr="007769D5">
            <w:rPr>
              <w:rFonts w:ascii="Calibri" w:eastAsia="Times New Roman" w:hAnsi="Calibri" w:cs="Calibri"/>
              <w:color w:val="000000"/>
              <w:vertAlign w:val="superscript"/>
            </w:rPr>
            <w:t>6,7</w:t>
          </w:r>
        </w:sdtContent>
      </w:sdt>
      <w:r w:rsidR="000C166F">
        <w:rPr>
          <w:rFonts w:eastAsiaTheme="minorEastAsia"/>
        </w:rPr>
        <w:t xml:space="preserve">. </w:t>
      </w:r>
    </w:p>
    <w:p w14:paraId="5DB42E82" w14:textId="4C4E616A" w:rsidR="00994C4A" w:rsidRDefault="00994C4A">
      <w:pPr>
        <w:rPr>
          <w:sz w:val="24"/>
          <w:szCs w:val="24"/>
          <w:u w:val="single"/>
        </w:rPr>
      </w:pPr>
      <w:r w:rsidRPr="00994C4A">
        <w:rPr>
          <w:sz w:val="24"/>
          <w:szCs w:val="24"/>
          <w:u w:val="single"/>
        </w:rPr>
        <w:t>HFO detection</w:t>
      </w:r>
    </w:p>
    <w:p w14:paraId="53073224" w14:textId="66065ECA" w:rsidR="00757381" w:rsidRPr="00757381" w:rsidRDefault="00757381" w:rsidP="00757381">
      <w:pPr>
        <w:ind w:firstLine="720"/>
        <w:rPr>
          <w:sz w:val="24"/>
          <w:szCs w:val="24"/>
        </w:rPr>
      </w:pPr>
      <w:r w:rsidRPr="00757381">
        <w:rPr>
          <w:sz w:val="24"/>
          <w:szCs w:val="24"/>
        </w:rPr>
        <w:t xml:space="preserve">In brief, the HFO detector reduced muscle and electrode artifacts in the </w:t>
      </w:r>
      <w:proofErr w:type="spellStart"/>
      <w:r w:rsidRPr="00757381">
        <w:rPr>
          <w:sz w:val="24"/>
          <w:szCs w:val="24"/>
        </w:rPr>
        <w:t>iEEG</w:t>
      </w:r>
      <w:proofErr w:type="spellEnd"/>
      <w:r w:rsidRPr="00757381">
        <w:rPr>
          <w:sz w:val="24"/>
          <w:szCs w:val="24"/>
        </w:rPr>
        <w:t xml:space="preserve"> recordings using an independent component analysis (ICA)-based algorithm</w:t>
      </w:r>
      <w:sdt>
        <w:sdtPr>
          <w:rPr>
            <w:sz w:val="24"/>
            <w:szCs w:val="24"/>
          </w:rPr>
          <w:alias w:val="SmartCite Citation"/>
          <w:tag w:val="dee8bcf0-317f-4da2-ab29-b62e70c90487:eecc89c2-428d-467d-b316-517912206bfd+"/>
          <w:id w:val="529837757"/>
          <w:placeholder>
            <w:docPart w:val="DefaultPlaceholder_-1854013440"/>
          </w:placeholder>
        </w:sdtPr>
        <w:sdtContent>
          <w:r w:rsidR="007769D5" w:rsidRPr="007769D5">
            <w:rPr>
              <w:rFonts w:ascii="Calibri" w:eastAsia="Times New Roman" w:hAnsi="Calibri" w:cs="Calibri"/>
              <w:color w:val="000000"/>
              <w:sz w:val="24"/>
              <w:vertAlign w:val="superscript"/>
            </w:rPr>
            <w:t>8</w:t>
          </w:r>
        </w:sdtContent>
      </w:sdt>
      <w:r w:rsidRPr="00757381">
        <w:rPr>
          <w:sz w:val="24"/>
          <w:szCs w:val="24"/>
        </w:rPr>
        <w:t xml:space="preserve">. After applying this ICA-based method, ripples and fast ripples were detected in the referential and bipolar montage </w:t>
      </w:r>
      <w:proofErr w:type="spellStart"/>
      <w:r w:rsidRPr="00757381">
        <w:rPr>
          <w:sz w:val="24"/>
          <w:szCs w:val="24"/>
        </w:rPr>
        <w:t>iEEG</w:t>
      </w:r>
      <w:proofErr w:type="spellEnd"/>
      <w:r w:rsidRPr="00757381">
        <w:rPr>
          <w:sz w:val="24"/>
          <w:szCs w:val="24"/>
        </w:rPr>
        <w:t xml:space="preserve"> recordings per contact by utilizing a Hilbert detector, in which a 1,000th order symmetric finite impulse response (FIR) band-pass filter in the 2</w:t>
      </w:r>
      <w:r>
        <w:rPr>
          <w:sz w:val="24"/>
          <w:szCs w:val="24"/>
        </w:rPr>
        <w:t>0</w:t>
      </w:r>
      <w:r w:rsidRPr="00757381">
        <w:rPr>
          <w:sz w:val="24"/>
          <w:szCs w:val="24"/>
        </w:rPr>
        <w:t xml:space="preserve">0-600 Hz band for fast ripples was applied, and (ii) a Hilbert transform was applied to calculate the instantaneous amplitude of this time series according to the analytic signal z(t) in Eqn. 1. </w:t>
      </w:r>
    </w:p>
    <w:p w14:paraId="75CB4313" w14:textId="77777777" w:rsidR="00757381" w:rsidRPr="00757381" w:rsidRDefault="00757381" w:rsidP="00757381">
      <w:pPr>
        <w:rPr>
          <w:sz w:val="24"/>
          <w:szCs w:val="24"/>
        </w:rPr>
      </w:pPr>
      <w:r w:rsidRPr="00757381">
        <w:rPr>
          <w:sz w:val="24"/>
          <w:szCs w:val="24"/>
        </w:rPr>
        <w:t>z(t)=a(t) e^(</w:t>
      </w:r>
      <w:proofErr w:type="spellStart"/>
      <w:r w:rsidRPr="00757381">
        <w:rPr>
          <w:sz w:val="24"/>
          <w:szCs w:val="24"/>
        </w:rPr>
        <w:t>iθ</w:t>
      </w:r>
      <w:proofErr w:type="spellEnd"/>
      <w:r w:rsidRPr="00757381">
        <w:rPr>
          <w:sz w:val="24"/>
          <w:szCs w:val="24"/>
        </w:rPr>
        <w:t>(t))</w:t>
      </w:r>
    </w:p>
    <w:p w14:paraId="5090B62A" w14:textId="6A49760E" w:rsidR="00757381" w:rsidRPr="00757381" w:rsidRDefault="00757381" w:rsidP="00757381">
      <w:pPr>
        <w:rPr>
          <w:sz w:val="24"/>
          <w:szCs w:val="24"/>
        </w:rPr>
      </w:pPr>
      <w:r w:rsidRPr="00757381">
        <w:rPr>
          <w:sz w:val="24"/>
          <w:szCs w:val="24"/>
        </w:rPr>
        <w:tab/>
        <w:t xml:space="preserve">where a(t) is the instantaneous amplitude and θ(t) is the instantaneous phase of z(t). Following the Hilbert transform, the instantaneous HFO amplitude function [a(t)] was smoothed using moving window averaging, the smoothed instantaneous HFO amplitude </w:t>
      </w:r>
      <w:r w:rsidRPr="00757381">
        <w:rPr>
          <w:sz w:val="24"/>
          <w:szCs w:val="24"/>
        </w:rPr>
        <w:lastRenderedPageBreak/>
        <w:t>function was normalized using the mean and standard deviation of the time series, and a statistical threshold defined by the skewness of the normalized band pass filtered time series was used to detect the onset and offset of discrete/potential events</w:t>
      </w:r>
      <w:sdt>
        <w:sdtPr>
          <w:rPr>
            <w:sz w:val="24"/>
            <w:szCs w:val="24"/>
          </w:rPr>
          <w:alias w:val="SmartCite Citation"/>
          <w:tag w:val="dee8bcf0-317f-4da2-ab29-b62e70c90487:14f5c562-ff61-4424-b720-3db7584e0ea1,dee8bcf0-317f-4da2-ab29-b62e70c90487:16adb864-fb7d-4687-a715-ddc50e67b5f9,dee8bcf0-317f-4da2-ab29-b62e70c90487:d80384ea-f5ec-4845-b19d-fc44df3ab858,dee8bcf0-317f-4da2-ab29-b62e70c90487:69e9514c-3154-4c3e-892e-707c4c97f755,dee8bcf0-317f-4da2-ab29-b62e70c90487:e4b050f0-7542-439c-9dfa-9886cfd68201+"/>
          <w:id w:val="86961982"/>
          <w:placeholder>
            <w:docPart w:val="DefaultPlaceholder_-1854013440"/>
          </w:placeholder>
        </w:sdtPr>
        <w:sdtContent>
          <w:r w:rsidR="007769D5" w:rsidRPr="007769D5">
            <w:rPr>
              <w:rFonts w:ascii="Calibri" w:eastAsia="Times New Roman" w:hAnsi="Calibri" w:cs="Calibri"/>
              <w:color w:val="000000"/>
              <w:sz w:val="24"/>
              <w:vertAlign w:val="superscript"/>
            </w:rPr>
            <w:t>9–13</w:t>
          </w:r>
        </w:sdtContent>
      </w:sdt>
      <w:r w:rsidRPr="00757381">
        <w:rPr>
          <w:sz w:val="24"/>
          <w:szCs w:val="24"/>
        </w:rPr>
        <w:t>.</w:t>
      </w:r>
    </w:p>
    <w:p w14:paraId="5AA93F46" w14:textId="729A267C" w:rsidR="00757381" w:rsidRPr="00757381" w:rsidRDefault="00757381" w:rsidP="00757381">
      <w:pPr>
        <w:rPr>
          <w:sz w:val="24"/>
          <w:szCs w:val="24"/>
        </w:rPr>
      </w:pPr>
      <w:r w:rsidRPr="00757381">
        <w:rPr>
          <w:sz w:val="24"/>
          <w:szCs w:val="24"/>
        </w:rPr>
        <w:tab/>
        <w:t xml:space="preserve">Selection of a referential or bipolar montage for individual channels or channel pairs, within patients, was based on either visual inspection or automatically selected by the detector. In the former case, patients recorded with Nihon </w:t>
      </w:r>
      <w:proofErr w:type="spellStart"/>
      <w:r w:rsidRPr="00757381">
        <w:rPr>
          <w:sz w:val="24"/>
          <w:szCs w:val="24"/>
        </w:rPr>
        <w:t>Kohden</w:t>
      </w:r>
      <w:proofErr w:type="spellEnd"/>
      <w:r w:rsidRPr="00757381">
        <w:rPr>
          <w:sz w:val="24"/>
          <w:szCs w:val="24"/>
        </w:rPr>
        <w:t xml:space="preserve"> only have grounding to the first 64 channels and thobe beginning 65 and higher are not, and thus a bipolar montage best reduces </w:t>
      </w:r>
      <w:proofErr w:type="spellStart"/>
      <w:proofErr w:type="gramStart"/>
      <w:r w:rsidRPr="00757381">
        <w:rPr>
          <w:sz w:val="24"/>
          <w:szCs w:val="24"/>
        </w:rPr>
        <w:t>noise.In</w:t>
      </w:r>
      <w:proofErr w:type="spellEnd"/>
      <w:proofErr w:type="gramEnd"/>
      <w:r w:rsidRPr="00757381">
        <w:rPr>
          <w:sz w:val="24"/>
          <w:szCs w:val="24"/>
        </w:rPr>
        <w:t xml:space="preserve"> the latter case, machine learning based on several statistical features of the signal were used to automatically transition referential channels to bipolar pairs. </w:t>
      </w:r>
    </w:p>
    <w:p w14:paraId="7B626689" w14:textId="455F0C0C" w:rsidR="00757381" w:rsidRDefault="00757381" w:rsidP="00757381">
      <w:pPr>
        <w:rPr>
          <w:sz w:val="24"/>
          <w:szCs w:val="24"/>
        </w:rPr>
      </w:pPr>
      <w:r w:rsidRPr="00757381">
        <w:rPr>
          <w:sz w:val="24"/>
          <w:szCs w:val="24"/>
        </w:rPr>
        <w:tab/>
        <w:t>HFO-like events can arise due to Gibb’s phenomenon, i.e., high-pass filtering sharp transients, including epileptiform spikes</w:t>
      </w:r>
      <w:sdt>
        <w:sdtPr>
          <w:rPr>
            <w:sz w:val="24"/>
            <w:szCs w:val="24"/>
          </w:rPr>
          <w:alias w:val="SmartCite Citation"/>
          <w:tag w:val="dee8bcf0-317f-4da2-ab29-b62e70c90487:b067f26d-a78d-4ae8-b118-45061f264d0a+"/>
          <w:id w:val="-1058629421"/>
          <w:placeholder>
            <w:docPart w:val="DefaultPlaceholder_-1854013440"/>
          </w:placeholder>
        </w:sdtPr>
        <w:sdtContent>
          <w:r w:rsidR="007769D5" w:rsidRPr="007769D5">
            <w:rPr>
              <w:rFonts w:ascii="Calibri" w:eastAsia="Times New Roman" w:hAnsi="Calibri" w:cs="Calibri"/>
              <w:color w:val="000000"/>
              <w:sz w:val="24"/>
              <w:vertAlign w:val="superscript"/>
            </w:rPr>
            <w:t>14</w:t>
          </w:r>
        </w:sdtContent>
      </w:sdt>
      <w:r w:rsidRPr="00757381">
        <w:rPr>
          <w:sz w:val="24"/>
          <w:szCs w:val="24"/>
        </w:rPr>
        <w:t>. To distinguish authentic HFOs from authentic HFOs on EEG spikes or spurious HFO due to filter ringing, we used an algorithm that performed topographic analysis of time-frequency plots for each HFO and defined open- and closed-loop contour groups</w:t>
      </w:r>
      <w:sdt>
        <w:sdtPr>
          <w:rPr>
            <w:sz w:val="24"/>
            <w:szCs w:val="24"/>
          </w:rPr>
          <w:alias w:val="SmartCite Citation"/>
          <w:tag w:val="dee8bcf0-317f-4da2-ab29-b62e70c90487:9217b26f-0ebf-4a1d-b48c-03ae33394133,dee8bcf0-317f-4da2-ab29-b62e70c90487:14f5c562-ff61-4424-b720-3db7584e0ea1+"/>
          <w:id w:val="-322817039"/>
          <w:placeholder>
            <w:docPart w:val="DefaultPlaceholder_-1854013440"/>
          </w:placeholder>
        </w:sdtPr>
        <w:sdtContent>
          <w:r w:rsidR="007769D5" w:rsidRPr="007769D5">
            <w:rPr>
              <w:rFonts w:ascii="Calibri" w:eastAsia="Times New Roman" w:hAnsi="Calibri" w:cs="Calibri"/>
              <w:color w:val="000000"/>
              <w:sz w:val="24"/>
              <w:vertAlign w:val="superscript"/>
            </w:rPr>
            <w:t>9,15</w:t>
          </w:r>
        </w:sdtContent>
      </w:sdt>
      <w:r w:rsidRPr="00757381">
        <w:rPr>
          <w:sz w:val="24"/>
          <w:szCs w:val="24"/>
        </w:rPr>
        <w:t xml:space="preserve">. The algorithm also measured the power, spectral content, duration, onset time, and offset time of each HFO and categorized the HFO as an HFO on oscillation, HFO on spike, or </w:t>
      </w:r>
      <w:proofErr w:type="gramStart"/>
      <w:r w:rsidRPr="00757381">
        <w:rPr>
          <w:sz w:val="24"/>
          <w:szCs w:val="24"/>
        </w:rPr>
        <w:t>sharp-spike</w:t>
      </w:r>
      <w:proofErr w:type="gramEnd"/>
      <w:r w:rsidRPr="00757381">
        <w:rPr>
          <w:sz w:val="24"/>
          <w:szCs w:val="24"/>
        </w:rPr>
        <w:t xml:space="preserve"> (i.e. false HFO). HFOs that did not coincide with spikes were defined as closed-loop contour groups with an onset that did not overlap with the onset of open-loop contour groups. For HFOs on spikes the two groups temporally overlapped3,45. </w:t>
      </w:r>
      <w:r w:rsidR="00136D7F" w:rsidRPr="00136D7F">
        <w:rPr>
          <w:sz w:val="24"/>
          <w:szCs w:val="24"/>
        </w:rPr>
        <w:t xml:space="preserve">Following automatic detection of HFO and sharp-spikes, false detections of clear muscle and mechanical artifact were deleted by visual review in </w:t>
      </w:r>
      <w:proofErr w:type="spellStart"/>
      <w:r w:rsidR="00136D7F" w:rsidRPr="00136D7F">
        <w:rPr>
          <w:sz w:val="24"/>
          <w:szCs w:val="24"/>
        </w:rPr>
        <w:t>Micromed</w:t>
      </w:r>
      <w:proofErr w:type="spellEnd"/>
      <w:r w:rsidR="00136D7F" w:rsidRPr="00136D7F">
        <w:rPr>
          <w:sz w:val="24"/>
          <w:szCs w:val="24"/>
        </w:rPr>
        <w:t xml:space="preserve"> </w:t>
      </w:r>
      <w:proofErr w:type="spellStart"/>
      <w:r w:rsidR="00136D7F" w:rsidRPr="00136D7F">
        <w:rPr>
          <w:sz w:val="24"/>
          <w:szCs w:val="24"/>
        </w:rPr>
        <w:t>Brainquick</w:t>
      </w:r>
      <w:proofErr w:type="spellEnd"/>
      <w:r w:rsidR="00136D7F" w:rsidRPr="00136D7F">
        <w:rPr>
          <w:sz w:val="24"/>
          <w:szCs w:val="24"/>
        </w:rPr>
        <w:t xml:space="preserve"> (Venice, Italy).</w:t>
      </w:r>
      <w:r w:rsidR="00136D7F">
        <w:rPr>
          <w:sz w:val="24"/>
          <w:szCs w:val="24"/>
        </w:rPr>
        <w:t xml:space="preserve"> The complete open-source HFO detector can be downloaded at </w:t>
      </w:r>
      <w:hyperlink r:id="rId7" w:history="1">
        <w:r w:rsidR="00136D7F" w:rsidRPr="000103C5">
          <w:rPr>
            <w:rStyle w:val="Hyperlink"/>
            <w:sz w:val="24"/>
            <w:szCs w:val="24"/>
          </w:rPr>
          <w:t>https://github.com/shenweiss</w:t>
        </w:r>
      </w:hyperlink>
      <w:r w:rsidR="00136D7F">
        <w:rPr>
          <w:sz w:val="24"/>
          <w:szCs w:val="24"/>
        </w:rPr>
        <w:t>.</w:t>
      </w:r>
    </w:p>
    <w:p w14:paraId="6E1C5961" w14:textId="77777777" w:rsidR="00136D7F" w:rsidRPr="00757381" w:rsidRDefault="00136D7F" w:rsidP="00757381">
      <w:pPr>
        <w:rPr>
          <w:sz w:val="24"/>
          <w:szCs w:val="24"/>
        </w:rPr>
      </w:pPr>
    </w:p>
    <w:p w14:paraId="1206EDD4" w14:textId="0D3A02F8" w:rsidR="00994C4A" w:rsidRDefault="00994C4A">
      <w:pPr>
        <w:rPr>
          <w:u w:val="single"/>
        </w:rPr>
      </w:pPr>
      <w:r w:rsidRPr="00994C4A">
        <w:rPr>
          <w:u w:val="single"/>
        </w:rPr>
        <w:t>Derivation of fast ripple stimulated global efficiency</w:t>
      </w:r>
    </w:p>
    <w:p w14:paraId="05908AE9" w14:textId="41334431" w:rsidR="00757381" w:rsidRPr="00136D7F" w:rsidRDefault="00136D7F">
      <w:r>
        <w:tab/>
        <w:t xml:space="preserve">The fast ripple stimulated global efficiency </w:t>
      </w:r>
      <w:r w:rsidR="007769D5">
        <w:t xml:space="preserve">(FR </w:t>
      </w:r>
      <w:proofErr w:type="spellStart"/>
      <w:r w:rsidR="007769D5">
        <w:t>SGe</w:t>
      </w:r>
      <w:proofErr w:type="spellEnd"/>
      <w:r w:rsidR="007769D5">
        <w:t>) was calculated using the Brain Connectivity Toolbox (</w:t>
      </w:r>
      <w:r w:rsidR="007769D5" w:rsidRPr="00A5030A">
        <w:rPr>
          <w:rFonts w:eastAsia="Times New Roman" w:cstheme="minorHAnsi"/>
          <w:color w:val="1C1D1E"/>
        </w:rPr>
        <w:t>https://sites.google.com/site/bctnet/</w:t>
      </w:r>
      <w:r w:rsidR="007769D5">
        <w:rPr>
          <w:rFonts w:eastAsia="Times New Roman" w:cstheme="minorHAnsi"/>
          <w:color w:val="1C1D1E"/>
        </w:rPr>
        <w:t>)</w:t>
      </w:r>
      <w:sdt>
        <w:sdtPr>
          <w:rPr>
            <w:rFonts w:eastAsia="Times New Roman" w:cstheme="minorHAnsi"/>
            <w:color w:val="1C1D1E"/>
          </w:rPr>
          <w:alias w:val="SmartCite Citation"/>
          <w:tag w:val="dee8bcf0-317f-4da2-ab29-b62e70c90487:c3091dcd-bd61-46a5-8c7b-4e7b927c7aec+"/>
          <w:id w:val="-409776856"/>
          <w:placeholder>
            <w:docPart w:val="DefaultPlaceholder_-1854013440"/>
          </w:placeholder>
        </w:sdtPr>
        <w:sdtContent>
          <w:r w:rsidR="007769D5" w:rsidRPr="007769D5">
            <w:rPr>
              <w:rFonts w:ascii="Calibri" w:eastAsia="Times New Roman" w:hAnsi="Calibri" w:cs="Calibri"/>
              <w:color w:val="000000"/>
              <w:vertAlign w:val="superscript"/>
            </w:rPr>
            <w:t>16</w:t>
          </w:r>
        </w:sdtContent>
      </w:sdt>
      <w:r w:rsidR="007769D5">
        <w:rPr>
          <w:rFonts w:eastAsia="Times New Roman" w:cstheme="minorHAnsi"/>
          <w:color w:val="1C1D1E"/>
        </w:rPr>
        <w:t xml:space="preserve"> </w:t>
      </w:r>
      <w:r w:rsidR="007769D5">
        <w:t xml:space="preserve">function </w:t>
      </w:r>
      <w:proofErr w:type="spellStart"/>
      <w:r w:rsidR="007769D5">
        <w:t>charpath.m</w:t>
      </w:r>
      <w:proofErr w:type="spellEnd"/>
      <w:r w:rsidR="007769D5">
        <w:t xml:space="preserve">. </w:t>
      </w:r>
      <w:r w:rsidR="007769D5" w:rsidRPr="007769D5">
        <w:t xml:space="preserve">The adjacency matrix for the mutual information (MI) networks were calculated using FR event ‘spike trains’ defined by the onset times of each event and then calculating MI between </w:t>
      </w:r>
      <w:r w:rsidR="007769D5">
        <w:t>electrode contacts (</w:t>
      </w:r>
      <w:r w:rsidR="007769D5" w:rsidRPr="007769D5">
        <w:rPr>
          <w:i/>
          <w:iCs/>
        </w:rPr>
        <w:t>i.e.,</w:t>
      </w:r>
      <w:r w:rsidR="007769D5">
        <w:t xml:space="preserve"> nodes) with</w:t>
      </w:r>
      <w:r w:rsidR="007769D5" w:rsidRPr="007769D5">
        <w:t xml:space="preserve"> the adaptive partition using inter-spike intervals MI estimator</w:t>
      </w:r>
      <w:sdt>
        <w:sdtPr>
          <w:alias w:val="SmartCite Citation"/>
          <w:tag w:val="dee8bcf0-317f-4da2-ab29-b62e70c90487:f85fa0c5-9e6e-4d5b-98e0-dc38cf38a501+"/>
          <w:id w:val="-1591614907"/>
          <w:placeholder>
            <w:docPart w:val="DefaultPlaceholder_-1854013440"/>
          </w:placeholder>
        </w:sdtPr>
        <w:sdtContent>
          <w:r w:rsidR="007769D5" w:rsidRPr="007769D5">
            <w:rPr>
              <w:rFonts w:ascii="Calibri" w:eastAsia="Times New Roman" w:hAnsi="Calibri" w:cs="Calibri"/>
              <w:color w:val="000000"/>
              <w:vertAlign w:val="superscript"/>
            </w:rPr>
            <w:t>17</w:t>
          </w:r>
        </w:sdtContent>
      </w:sdt>
      <w:r w:rsidR="007769D5" w:rsidRPr="007769D5">
        <w:t>.</w:t>
      </w:r>
      <w:r w:rsidR="007769D5">
        <w:t xml:space="preserve">  To calculate the distance the inverse of the adjacency matrix was derived. To calculate the FR </w:t>
      </w:r>
      <w:proofErr w:type="spellStart"/>
      <w:r w:rsidR="007769D5">
        <w:t>SGe</w:t>
      </w:r>
      <w:proofErr w:type="spellEnd"/>
      <w:r w:rsidR="007769D5">
        <w:t xml:space="preserve">, edges between non-stimulated nodes (i.e. non-stimulated </w:t>
      </w:r>
      <w:proofErr w:type="spellStart"/>
      <w:proofErr w:type="gramStart"/>
      <w:r w:rsidR="007769D5">
        <w:t>node:non</w:t>
      </w:r>
      <w:proofErr w:type="gramEnd"/>
      <w:r w:rsidR="007769D5">
        <w:t>-stimulated</w:t>
      </w:r>
      <w:proofErr w:type="spellEnd"/>
      <w:r w:rsidR="007769D5">
        <w:t xml:space="preserve"> node) were assigned an infinite distance. </w:t>
      </w:r>
    </w:p>
    <w:p w14:paraId="50426CA5" w14:textId="59F142FD" w:rsidR="00D072C7" w:rsidRDefault="00994C4A">
      <w:pPr>
        <w:divId w:val="1387529770"/>
        <w:rPr>
          <w:u w:val="single"/>
        </w:rPr>
      </w:pPr>
      <w:r w:rsidRPr="00994C4A">
        <w:rPr>
          <w:u w:val="single"/>
        </w:rPr>
        <w:t>Data visualization</w:t>
      </w:r>
    </w:p>
    <w:p w14:paraId="17A3D7FA" w14:textId="6A659637" w:rsidR="007769D5" w:rsidRPr="007769D5" w:rsidRDefault="007769D5">
      <w:pPr>
        <w:divId w:val="1387529770"/>
      </w:pPr>
      <w:r>
        <w:tab/>
        <w:t xml:space="preserve">Example weighted node distributions and examples of FR MI networks were rendered with </w:t>
      </w:r>
      <w:proofErr w:type="spellStart"/>
      <w:r>
        <w:t>Brainnet</w:t>
      </w:r>
      <w:proofErr w:type="spellEnd"/>
      <w:r>
        <w:t xml:space="preserve"> viewer</w:t>
      </w:r>
      <w:sdt>
        <w:sdtPr>
          <w:alias w:val="SmartCite Citation"/>
          <w:tag w:val="dee8bcf0-317f-4da2-ab29-b62e70c90487:a09e8d30-ade9-494b-8bd8-c9d9e8f9fddf+"/>
          <w:id w:val="-821426179"/>
          <w:placeholder>
            <w:docPart w:val="DefaultPlaceholder_-1854013440"/>
          </w:placeholder>
        </w:sdtPr>
        <w:sdtContent>
          <w:r w:rsidRPr="007769D5">
            <w:rPr>
              <w:rFonts w:ascii="Calibri" w:eastAsia="Times New Roman" w:hAnsi="Calibri" w:cs="Calibri"/>
              <w:color w:val="000000"/>
              <w:vertAlign w:val="superscript"/>
            </w:rPr>
            <w:t>18</w:t>
          </w:r>
        </w:sdtContent>
      </w:sdt>
      <w:r>
        <w:t xml:space="preserve">. </w:t>
      </w:r>
    </w:p>
    <w:p w14:paraId="5F000E5B" w14:textId="77777777" w:rsidR="007769D5" w:rsidRDefault="007769D5">
      <w:pPr>
        <w:divId w:val="1387529770"/>
        <w:rPr>
          <w:u w:val="single"/>
        </w:rPr>
      </w:pPr>
    </w:p>
    <w:sdt>
      <w:sdtPr>
        <w:rPr>
          <w:u w:val="single"/>
        </w:rPr>
        <w:alias w:val="SmartCite Bibliography"/>
        <w:tag w:val="Epilepsia+{&quot;language&quot;:&quot;en-US&quot;,&quot;isSectionsModeOn&quot;:false}"/>
        <w:id w:val="34397587"/>
        <w:placeholder>
          <w:docPart w:val="DefaultPlaceholder_-1854013440"/>
        </w:placeholder>
      </w:sdtPr>
      <w:sdtContent>
        <w:p w14:paraId="4908E410" w14:textId="77777777" w:rsidR="007769D5" w:rsidRPr="007769D5" w:rsidRDefault="007769D5">
          <w:pPr>
            <w:divId w:val="1307051447"/>
            <w:rPr>
              <w:rFonts w:ascii="Calibri" w:eastAsia="Times New Roman" w:hAnsi="Calibri" w:cs="Calibri"/>
              <w:color w:val="000000"/>
              <w:szCs w:val="24"/>
            </w:rPr>
          </w:pPr>
        </w:p>
        <w:p w14:paraId="7522215C"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lastRenderedPageBreak/>
            <w:t xml:space="preserve">1. </w:t>
          </w:r>
          <w:proofErr w:type="spellStart"/>
          <w:r w:rsidRPr="007769D5">
            <w:rPr>
              <w:rFonts w:ascii="Calibri" w:hAnsi="Calibri" w:cs="Calibri"/>
              <w:color w:val="000000"/>
              <w:sz w:val="22"/>
            </w:rPr>
            <w:t>Horak</w:t>
          </w:r>
          <w:proofErr w:type="spellEnd"/>
          <w:r w:rsidRPr="007769D5">
            <w:rPr>
              <w:rFonts w:ascii="Calibri" w:hAnsi="Calibri" w:cs="Calibri"/>
              <w:color w:val="000000"/>
              <w:sz w:val="22"/>
            </w:rPr>
            <w:t xml:space="preserve"> PC, </w:t>
          </w:r>
          <w:proofErr w:type="spellStart"/>
          <w:r w:rsidRPr="007769D5">
            <w:rPr>
              <w:rFonts w:ascii="Calibri" w:hAnsi="Calibri" w:cs="Calibri"/>
              <w:color w:val="000000"/>
              <w:sz w:val="22"/>
            </w:rPr>
            <w:t>Meisenhelter</w:t>
          </w:r>
          <w:proofErr w:type="spellEnd"/>
          <w:r w:rsidRPr="007769D5">
            <w:rPr>
              <w:rFonts w:ascii="Calibri" w:hAnsi="Calibri" w:cs="Calibri"/>
              <w:color w:val="000000"/>
              <w:sz w:val="22"/>
            </w:rPr>
            <w:t xml:space="preserve"> S, Song Y, </w:t>
          </w:r>
          <w:proofErr w:type="spellStart"/>
          <w:r w:rsidRPr="007769D5">
            <w:rPr>
              <w:rFonts w:ascii="Calibri" w:hAnsi="Calibri" w:cs="Calibri"/>
              <w:color w:val="000000"/>
              <w:sz w:val="22"/>
            </w:rPr>
            <w:t>Testorf</w:t>
          </w:r>
          <w:proofErr w:type="spellEnd"/>
          <w:r w:rsidRPr="007769D5">
            <w:rPr>
              <w:rFonts w:ascii="Calibri" w:hAnsi="Calibri" w:cs="Calibri"/>
              <w:color w:val="000000"/>
              <w:sz w:val="22"/>
            </w:rPr>
            <w:t xml:space="preserve"> ME, Kahana MJ, </w:t>
          </w:r>
          <w:proofErr w:type="spellStart"/>
          <w:r w:rsidRPr="007769D5">
            <w:rPr>
              <w:rFonts w:ascii="Calibri" w:hAnsi="Calibri" w:cs="Calibri"/>
              <w:color w:val="000000"/>
              <w:sz w:val="22"/>
            </w:rPr>
            <w:t>Viles</w:t>
          </w:r>
          <w:proofErr w:type="spellEnd"/>
          <w:r w:rsidRPr="007769D5">
            <w:rPr>
              <w:rFonts w:ascii="Calibri" w:hAnsi="Calibri" w:cs="Calibri"/>
              <w:color w:val="000000"/>
              <w:sz w:val="22"/>
            </w:rPr>
            <w:t xml:space="preserve"> WD, et al. Interictal epileptiform discharges impair word recall in multiple brain areas. Epilepsia. 2017; 58(3):373–80.</w:t>
          </w:r>
        </w:p>
        <w:p w14:paraId="3966C7AD"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t xml:space="preserve">2. </w:t>
          </w:r>
          <w:proofErr w:type="spellStart"/>
          <w:r w:rsidRPr="007769D5">
            <w:rPr>
              <w:rFonts w:ascii="Calibri" w:hAnsi="Calibri" w:cs="Calibri"/>
              <w:color w:val="000000"/>
              <w:sz w:val="22"/>
            </w:rPr>
            <w:t>Kucewicz</w:t>
          </w:r>
          <w:proofErr w:type="spellEnd"/>
          <w:r w:rsidRPr="007769D5">
            <w:rPr>
              <w:rFonts w:ascii="Calibri" w:hAnsi="Calibri" w:cs="Calibri"/>
              <w:color w:val="000000"/>
              <w:sz w:val="22"/>
            </w:rPr>
            <w:t xml:space="preserve"> MT, Berry BM, Miller LR, </w:t>
          </w:r>
          <w:proofErr w:type="spellStart"/>
          <w:r w:rsidRPr="007769D5">
            <w:rPr>
              <w:rFonts w:ascii="Calibri" w:hAnsi="Calibri" w:cs="Calibri"/>
              <w:color w:val="000000"/>
              <w:sz w:val="22"/>
            </w:rPr>
            <w:t>Khadjevand</w:t>
          </w:r>
          <w:proofErr w:type="spellEnd"/>
          <w:r w:rsidRPr="007769D5">
            <w:rPr>
              <w:rFonts w:ascii="Calibri" w:hAnsi="Calibri" w:cs="Calibri"/>
              <w:color w:val="000000"/>
              <w:sz w:val="22"/>
            </w:rPr>
            <w:t xml:space="preserve"> F, </w:t>
          </w:r>
          <w:proofErr w:type="spellStart"/>
          <w:r w:rsidRPr="007769D5">
            <w:rPr>
              <w:rFonts w:ascii="Calibri" w:hAnsi="Calibri" w:cs="Calibri"/>
              <w:color w:val="000000"/>
              <w:sz w:val="22"/>
            </w:rPr>
            <w:t>Ezzyat</w:t>
          </w:r>
          <w:proofErr w:type="spellEnd"/>
          <w:r w:rsidRPr="007769D5">
            <w:rPr>
              <w:rFonts w:ascii="Calibri" w:hAnsi="Calibri" w:cs="Calibri"/>
              <w:color w:val="000000"/>
              <w:sz w:val="22"/>
            </w:rPr>
            <w:t xml:space="preserve"> Y, Stein JM, et al. Evidence for verbal memory enhancement with electrical brain stimulation in the lateral temporal cortex. Brain. 2018; 141(4):971–8.</w:t>
          </w:r>
        </w:p>
        <w:p w14:paraId="3706F810"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t xml:space="preserve">3. Rubinstein DY, Camarillo-Rodriguez L, </w:t>
          </w:r>
          <w:proofErr w:type="spellStart"/>
          <w:r w:rsidRPr="007769D5">
            <w:rPr>
              <w:rFonts w:ascii="Calibri" w:hAnsi="Calibri" w:cs="Calibri"/>
              <w:color w:val="000000"/>
              <w:sz w:val="22"/>
            </w:rPr>
            <w:t>Serruya</w:t>
          </w:r>
          <w:proofErr w:type="spellEnd"/>
          <w:r w:rsidRPr="007769D5">
            <w:rPr>
              <w:rFonts w:ascii="Calibri" w:hAnsi="Calibri" w:cs="Calibri"/>
              <w:color w:val="000000"/>
              <w:sz w:val="22"/>
            </w:rPr>
            <w:t xml:space="preserve"> MD, </w:t>
          </w:r>
          <w:proofErr w:type="spellStart"/>
          <w:r w:rsidRPr="007769D5">
            <w:rPr>
              <w:rFonts w:ascii="Calibri" w:hAnsi="Calibri" w:cs="Calibri"/>
              <w:color w:val="000000"/>
              <w:sz w:val="22"/>
            </w:rPr>
            <w:t>Herweg</w:t>
          </w:r>
          <w:proofErr w:type="spellEnd"/>
          <w:r w:rsidRPr="007769D5">
            <w:rPr>
              <w:rFonts w:ascii="Calibri" w:hAnsi="Calibri" w:cs="Calibri"/>
              <w:color w:val="000000"/>
              <w:sz w:val="22"/>
            </w:rPr>
            <w:t xml:space="preserve"> NA, Waldman ZJ, Wanda PA, et al. Contribution of left supramarginal and angular gyri to episodic memory encoding: An intracranial EEG study. Neuroimage. 2021; 225:117514.</w:t>
          </w:r>
        </w:p>
        <w:p w14:paraId="21674AD7"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t xml:space="preserve">4. </w:t>
          </w:r>
          <w:proofErr w:type="spellStart"/>
          <w:r w:rsidRPr="007769D5">
            <w:rPr>
              <w:rFonts w:ascii="Calibri" w:hAnsi="Calibri" w:cs="Calibri"/>
              <w:color w:val="000000"/>
              <w:sz w:val="22"/>
            </w:rPr>
            <w:t>Desikan</w:t>
          </w:r>
          <w:proofErr w:type="spellEnd"/>
          <w:r w:rsidRPr="007769D5">
            <w:rPr>
              <w:rFonts w:ascii="Calibri" w:hAnsi="Calibri" w:cs="Calibri"/>
              <w:color w:val="000000"/>
              <w:sz w:val="22"/>
            </w:rPr>
            <w:t xml:space="preserve"> RS, </w:t>
          </w:r>
          <w:proofErr w:type="spellStart"/>
          <w:r w:rsidRPr="007769D5">
            <w:rPr>
              <w:rFonts w:ascii="Calibri" w:hAnsi="Calibri" w:cs="Calibri"/>
              <w:color w:val="000000"/>
              <w:sz w:val="22"/>
            </w:rPr>
            <w:t>Ségonne</w:t>
          </w:r>
          <w:proofErr w:type="spellEnd"/>
          <w:r w:rsidRPr="007769D5">
            <w:rPr>
              <w:rFonts w:ascii="Calibri" w:hAnsi="Calibri" w:cs="Calibri"/>
              <w:color w:val="000000"/>
              <w:sz w:val="22"/>
            </w:rPr>
            <w:t xml:space="preserve"> F, </w:t>
          </w:r>
          <w:proofErr w:type="spellStart"/>
          <w:r w:rsidRPr="007769D5">
            <w:rPr>
              <w:rFonts w:ascii="Calibri" w:hAnsi="Calibri" w:cs="Calibri"/>
              <w:color w:val="000000"/>
              <w:sz w:val="22"/>
            </w:rPr>
            <w:t>Fischl</w:t>
          </w:r>
          <w:proofErr w:type="spellEnd"/>
          <w:r w:rsidRPr="007769D5">
            <w:rPr>
              <w:rFonts w:ascii="Calibri" w:hAnsi="Calibri" w:cs="Calibri"/>
              <w:color w:val="000000"/>
              <w:sz w:val="22"/>
            </w:rPr>
            <w:t xml:space="preserve"> B, Quinn BT, Dickerson BC, Blacker D, et al. An automated labeling system for subdividing the human cerebral cortex on MRI scans into </w:t>
          </w:r>
          <w:proofErr w:type="spellStart"/>
          <w:r w:rsidRPr="007769D5">
            <w:rPr>
              <w:rFonts w:ascii="Calibri" w:hAnsi="Calibri" w:cs="Calibri"/>
              <w:color w:val="000000"/>
              <w:sz w:val="22"/>
            </w:rPr>
            <w:t>gyral</w:t>
          </w:r>
          <w:proofErr w:type="spellEnd"/>
          <w:r w:rsidRPr="007769D5">
            <w:rPr>
              <w:rFonts w:ascii="Calibri" w:hAnsi="Calibri" w:cs="Calibri"/>
              <w:color w:val="000000"/>
              <w:sz w:val="22"/>
            </w:rPr>
            <w:t xml:space="preserve"> based regions of interest. Neuroimage. 2006; 31(3):968–80.</w:t>
          </w:r>
        </w:p>
        <w:p w14:paraId="12AEE975"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t xml:space="preserve">5. </w:t>
          </w:r>
          <w:proofErr w:type="spellStart"/>
          <w:r w:rsidRPr="007769D5">
            <w:rPr>
              <w:rFonts w:ascii="Calibri" w:hAnsi="Calibri" w:cs="Calibri"/>
              <w:color w:val="000000"/>
              <w:sz w:val="22"/>
            </w:rPr>
            <w:t>Avants</w:t>
          </w:r>
          <w:proofErr w:type="spellEnd"/>
          <w:r w:rsidRPr="007769D5">
            <w:rPr>
              <w:rFonts w:ascii="Calibri" w:hAnsi="Calibri" w:cs="Calibri"/>
              <w:color w:val="000000"/>
              <w:sz w:val="22"/>
            </w:rPr>
            <w:t xml:space="preserve"> BB, Epstein CL, Grossman M, Gee JC. Symmetric diffeomorphic image registration with cross-correlation: Evaluating automated labeling of elderly and neurodegenerative brain. Med Image Anal. 2008; 12(1):26–41.</w:t>
          </w:r>
        </w:p>
        <w:p w14:paraId="5B3EEEB1"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t xml:space="preserve">6. </w:t>
          </w:r>
          <w:proofErr w:type="spellStart"/>
          <w:r w:rsidRPr="007769D5">
            <w:rPr>
              <w:rFonts w:ascii="Calibri" w:hAnsi="Calibri" w:cs="Calibri"/>
              <w:color w:val="000000"/>
              <w:sz w:val="22"/>
            </w:rPr>
            <w:t>Koessler</w:t>
          </w:r>
          <w:proofErr w:type="spellEnd"/>
          <w:r w:rsidRPr="007769D5">
            <w:rPr>
              <w:rFonts w:ascii="Calibri" w:hAnsi="Calibri" w:cs="Calibri"/>
              <w:color w:val="000000"/>
              <w:sz w:val="22"/>
            </w:rPr>
            <w:t xml:space="preserve"> L, </w:t>
          </w:r>
          <w:proofErr w:type="spellStart"/>
          <w:r w:rsidRPr="007769D5">
            <w:rPr>
              <w:rFonts w:ascii="Calibri" w:hAnsi="Calibri" w:cs="Calibri"/>
              <w:color w:val="000000"/>
              <w:sz w:val="22"/>
            </w:rPr>
            <w:t>Colnat‐Coulbois</w:t>
          </w:r>
          <w:proofErr w:type="spellEnd"/>
          <w:r w:rsidRPr="007769D5">
            <w:rPr>
              <w:rFonts w:ascii="Calibri" w:hAnsi="Calibri" w:cs="Calibri"/>
              <w:color w:val="000000"/>
              <w:sz w:val="22"/>
            </w:rPr>
            <w:t xml:space="preserve"> S, </w:t>
          </w:r>
          <w:proofErr w:type="spellStart"/>
          <w:r w:rsidRPr="007769D5">
            <w:rPr>
              <w:rFonts w:ascii="Calibri" w:hAnsi="Calibri" w:cs="Calibri"/>
              <w:color w:val="000000"/>
              <w:sz w:val="22"/>
            </w:rPr>
            <w:t>Cecchin</w:t>
          </w:r>
          <w:proofErr w:type="spellEnd"/>
          <w:r w:rsidRPr="007769D5">
            <w:rPr>
              <w:rFonts w:ascii="Calibri" w:hAnsi="Calibri" w:cs="Calibri"/>
              <w:color w:val="000000"/>
              <w:sz w:val="22"/>
            </w:rPr>
            <w:t xml:space="preserve"> T, </w:t>
          </w:r>
          <w:proofErr w:type="spellStart"/>
          <w:r w:rsidRPr="007769D5">
            <w:rPr>
              <w:rFonts w:ascii="Calibri" w:hAnsi="Calibri" w:cs="Calibri"/>
              <w:color w:val="000000"/>
              <w:sz w:val="22"/>
            </w:rPr>
            <w:t>Hofmanis</w:t>
          </w:r>
          <w:proofErr w:type="spellEnd"/>
          <w:r w:rsidRPr="007769D5">
            <w:rPr>
              <w:rFonts w:ascii="Calibri" w:hAnsi="Calibri" w:cs="Calibri"/>
              <w:color w:val="000000"/>
              <w:sz w:val="22"/>
            </w:rPr>
            <w:t xml:space="preserve"> J, </w:t>
          </w:r>
          <w:proofErr w:type="spellStart"/>
          <w:r w:rsidRPr="007769D5">
            <w:rPr>
              <w:rFonts w:ascii="Calibri" w:hAnsi="Calibri" w:cs="Calibri"/>
              <w:color w:val="000000"/>
              <w:sz w:val="22"/>
            </w:rPr>
            <w:t>Dmochowski</w:t>
          </w:r>
          <w:proofErr w:type="spellEnd"/>
          <w:r w:rsidRPr="007769D5">
            <w:rPr>
              <w:rFonts w:ascii="Calibri" w:hAnsi="Calibri" w:cs="Calibri"/>
              <w:color w:val="000000"/>
              <w:sz w:val="22"/>
            </w:rPr>
            <w:t xml:space="preserve"> JP, Norcia AM, et al. In‐vivo measurements of human brain tissue conductivity using focal electrical current injection through intracerebral </w:t>
          </w:r>
          <w:proofErr w:type="spellStart"/>
          <w:r w:rsidRPr="007769D5">
            <w:rPr>
              <w:rFonts w:ascii="Calibri" w:hAnsi="Calibri" w:cs="Calibri"/>
              <w:color w:val="000000"/>
              <w:sz w:val="22"/>
            </w:rPr>
            <w:t>multicontact</w:t>
          </w:r>
          <w:proofErr w:type="spellEnd"/>
          <w:r w:rsidRPr="007769D5">
            <w:rPr>
              <w:rFonts w:ascii="Calibri" w:hAnsi="Calibri" w:cs="Calibri"/>
              <w:color w:val="000000"/>
              <w:sz w:val="22"/>
            </w:rPr>
            <w:t xml:space="preserve"> electrodes. Hum Brain Mapp. 2016; 38(2):974–86.</w:t>
          </w:r>
        </w:p>
        <w:p w14:paraId="1857D731"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t xml:space="preserve">7. </w:t>
          </w:r>
          <w:proofErr w:type="spellStart"/>
          <w:r w:rsidRPr="007769D5">
            <w:rPr>
              <w:rFonts w:ascii="Calibri" w:hAnsi="Calibri" w:cs="Calibri"/>
              <w:color w:val="000000"/>
              <w:sz w:val="22"/>
            </w:rPr>
            <w:t>Plonsey</w:t>
          </w:r>
          <w:proofErr w:type="spellEnd"/>
          <w:r w:rsidRPr="007769D5">
            <w:rPr>
              <w:rFonts w:ascii="Calibri" w:hAnsi="Calibri" w:cs="Calibri"/>
              <w:color w:val="000000"/>
              <w:sz w:val="22"/>
            </w:rPr>
            <w:t xml:space="preserve"> R, Barr RC. Bioelectricity A Quantitative Approach. Kluwer Academic/Plenum Publishers; 2000.</w:t>
          </w:r>
        </w:p>
        <w:p w14:paraId="7CE732F0"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t xml:space="preserve">8. Shimamoto S, Waldman ZJ, Orosz I, Song I, Bragin A, Fried I, et al. Utilization of independent component analysis for accurate pathological ripple detection in intracranial EEG recordings recorded extra- and intra-operatively. Clin </w:t>
          </w:r>
          <w:proofErr w:type="spellStart"/>
          <w:r w:rsidRPr="007769D5">
            <w:rPr>
              <w:rFonts w:ascii="Calibri" w:hAnsi="Calibri" w:cs="Calibri"/>
              <w:color w:val="000000"/>
              <w:sz w:val="22"/>
            </w:rPr>
            <w:t>Neurophysiol</w:t>
          </w:r>
          <w:proofErr w:type="spellEnd"/>
          <w:r w:rsidRPr="007769D5">
            <w:rPr>
              <w:rFonts w:ascii="Calibri" w:hAnsi="Calibri" w:cs="Calibri"/>
              <w:color w:val="000000"/>
              <w:sz w:val="22"/>
            </w:rPr>
            <w:t>. 2018; 129(1):296–307.</w:t>
          </w:r>
        </w:p>
        <w:p w14:paraId="4C9A0D9C"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t xml:space="preserve">9. Weiss SA, Berry B, </w:t>
          </w:r>
          <w:proofErr w:type="spellStart"/>
          <w:r w:rsidRPr="007769D5">
            <w:rPr>
              <w:rFonts w:ascii="Calibri" w:hAnsi="Calibri" w:cs="Calibri"/>
              <w:color w:val="000000"/>
              <w:sz w:val="22"/>
            </w:rPr>
            <w:t>Chervoneva</w:t>
          </w:r>
          <w:proofErr w:type="spellEnd"/>
          <w:r w:rsidRPr="007769D5">
            <w:rPr>
              <w:rFonts w:ascii="Calibri" w:hAnsi="Calibri" w:cs="Calibri"/>
              <w:color w:val="000000"/>
              <w:sz w:val="22"/>
            </w:rPr>
            <w:t xml:space="preserve"> I, Waldman Z, Guba J, Bower M, et al. Visually validated semi-automatic high-frequency oscillation detection </w:t>
          </w:r>
          <w:proofErr w:type="gramStart"/>
          <w:r w:rsidRPr="007769D5">
            <w:rPr>
              <w:rFonts w:ascii="Calibri" w:hAnsi="Calibri" w:cs="Calibri"/>
              <w:color w:val="000000"/>
              <w:sz w:val="22"/>
            </w:rPr>
            <w:t>aides</w:t>
          </w:r>
          <w:proofErr w:type="gramEnd"/>
          <w:r w:rsidRPr="007769D5">
            <w:rPr>
              <w:rFonts w:ascii="Calibri" w:hAnsi="Calibri" w:cs="Calibri"/>
              <w:color w:val="000000"/>
              <w:sz w:val="22"/>
            </w:rPr>
            <w:t xml:space="preserve"> the delineation of epileptogenic regions during intra-operative electrocorticography. Clin </w:t>
          </w:r>
          <w:proofErr w:type="spellStart"/>
          <w:r w:rsidRPr="007769D5">
            <w:rPr>
              <w:rFonts w:ascii="Calibri" w:hAnsi="Calibri" w:cs="Calibri"/>
              <w:color w:val="000000"/>
              <w:sz w:val="22"/>
            </w:rPr>
            <w:t>Neurophysiol</w:t>
          </w:r>
          <w:proofErr w:type="spellEnd"/>
          <w:r w:rsidRPr="007769D5">
            <w:rPr>
              <w:rFonts w:ascii="Calibri" w:hAnsi="Calibri" w:cs="Calibri"/>
              <w:color w:val="000000"/>
              <w:sz w:val="22"/>
            </w:rPr>
            <w:t>. 2018; 129(10):2089–98.</w:t>
          </w:r>
        </w:p>
        <w:p w14:paraId="4D08ED37"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t xml:space="preserve">10. Weiss SA, Song I, </w:t>
          </w:r>
          <w:proofErr w:type="spellStart"/>
          <w:r w:rsidRPr="007769D5">
            <w:rPr>
              <w:rFonts w:ascii="Calibri" w:hAnsi="Calibri" w:cs="Calibri"/>
              <w:color w:val="000000"/>
              <w:sz w:val="22"/>
            </w:rPr>
            <w:t>Leng</w:t>
          </w:r>
          <w:proofErr w:type="spellEnd"/>
          <w:r w:rsidRPr="007769D5">
            <w:rPr>
              <w:rFonts w:ascii="Calibri" w:hAnsi="Calibri" w:cs="Calibri"/>
              <w:color w:val="000000"/>
              <w:sz w:val="22"/>
            </w:rPr>
            <w:t xml:space="preserve"> M, Pastore T, Slezak D, Waldman Z, et al. Ripples Have Distinct Spectral Properties and Phase-Amplitude Coupling </w:t>
          </w:r>
          <w:proofErr w:type="gramStart"/>
          <w:r w:rsidRPr="007769D5">
            <w:rPr>
              <w:rFonts w:ascii="Calibri" w:hAnsi="Calibri" w:cs="Calibri"/>
              <w:color w:val="000000"/>
              <w:sz w:val="22"/>
            </w:rPr>
            <w:t>With</w:t>
          </w:r>
          <w:proofErr w:type="gramEnd"/>
          <w:r w:rsidRPr="007769D5">
            <w:rPr>
              <w:rFonts w:ascii="Calibri" w:hAnsi="Calibri" w:cs="Calibri"/>
              <w:color w:val="000000"/>
              <w:sz w:val="22"/>
            </w:rPr>
            <w:t xml:space="preserve"> Slow Waves, but Indistinct Unit Firing, in Human Epileptogenic Hippocampus. Front Neurol. 2020; 11:174.</w:t>
          </w:r>
        </w:p>
        <w:p w14:paraId="6A81451F"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t>11. Weiss SA, Pastore T, Orosz I, Rubinstein D, Gorniak R, Waldman Z, et al. Graph theoretical measures of fast ripples support the epileptic network hypothesis. Brain Commun. 2022</w:t>
          </w:r>
          <w:proofErr w:type="gramStart"/>
          <w:r w:rsidRPr="007769D5">
            <w:rPr>
              <w:rFonts w:ascii="Calibri" w:hAnsi="Calibri" w:cs="Calibri"/>
              <w:color w:val="000000"/>
              <w:sz w:val="22"/>
            </w:rPr>
            <w:t>; .</w:t>
          </w:r>
          <w:proofErr w:type="gramEnd"/>
        </w:p>
        <w:p w14:paraId="7C45B6E9"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t xml:space="preserve">12. Weiss S, Sheybani L, Seenarine N, Fried I, Sharan A, Wu C, et al. Delta Oscillation Coupled Propagating Fast Ripples Precede Epileptiform Discharges in Patients with Focal Epilepsy. Preprint: Research Square: </w:t>
          </w:r>
          <w:hyperlink r:id="rId8" w:history="1">
            <w:r w:rsidRPr="007769D5">
              <w:rPr>
                <w:rStyle w:val="Hyperlink"/>
                <w:rFonts w:ascii="Calibri" w:hAnsi="Calibri" w:cs="Calibri"/>
                <w:color w:val="000000"/>
                <w:sz w:val="22"/>
              </w:rPr>
              <w:t>https://doi.org/1021203/rs3.rs-1640013/v2.</w:t>
            </w:r>
          </w:hyperlink>
          <w:r w:rsidRPr="007769D5">
            <w:rPr>
              <w:rFonts w:ascii="Calibri" w:hAnsi="Calibri" w:cs="Calibri"/>
              <w:color w:val="000000"/>
              <w:sz w:val="22"/>
            </w:rPr>
            <w:t xml:space="preserve"> 2022</w:t>
          </w:r>
          <w:proofErr w:type="gramStart"/>
          <w:r w:rsidRPr="007769D5">
            <w:rPr>
              <w:rFonts w:ascii="Calibri" w:hAnsi="Calibri" w:cs="Calibri"/>
              <w:color w:val="000000"/>
              <w:sz w:val="22"/>
            </w:rPr>
            <w:t>; .</w:t>
          </w:r>
          <w:proofErr w:type="gramEnd"/>
        </w:p>
        <w:p w14:paraId="19870421"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t xml:space="preserve">13. Weiss SA, Fried I, Wu C, Sharan A, Rubinstein D, Sperling M, et al. Graph theoretical measures of fast ripple networks improve the accuracy of post-operative seizure outcome prediction. Preprint: Research Square: </w:t>
          </w:r>
          <w:hyperlink r:id="rId9" w:history="1">
            <w:r w:rsidRPr="007769D5">
              <w:rPr>
                <w:rStyle w:val="Hyperlink"/>
                <w:rFonts w:ascii="Calibri" w:hAnsi="Calibri" w:cs="Calibri"/>
                <w:color w:val="000000"/>
                <w:sz w:val="22"/>
              </w:rPr>
              <w:t>https://doi.org/1021203/rs3.rs-2050527/v1.</w:t>
            </w:r>
          </w:hyperlink>
          <w:r w:rsidRPr="007769D5">
            <w:rPr>
              <w:rFonts w:ascii="Calibri" w:hAnsi="Calibri" w:cs="Calibri"/>
              <w:color w:val="000000"/>
              <w:sz w:val="22"/>
            </w:rPr>
            <w:t xml:space="preserve"> 2022</w:t>
          </w:r>
          <w:proofErr w:type="gramStart"/>
          <w:r w:rsidRPr="007769D5">
            <w:rPr>
              <w:rFonts w:ascii="Calibri" w:hAnsi="Calibri" w:cs="Calibri"/>
              <w:color w:val="000000"/>
              <w:sz w:val="22"/>
            </w:rPr>
            <w:t>; .</w:t>
          </w:r>
          <w:proofErr w:type="gramEnd"/>
        </w:p>
        <w:p w14:paraId="6BB626A6"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lastRenderedPageBreak/>
            <w:t xml:space="preserve">14. </w:t>
          </w:r>
          <w:proofErr w:type="spellStart"/>
          <w:r w:rsidRPr="007769D5">
            <w:rPr>
              <w:rFonts w:ascii="Calibri" w:hAnsi="Calibri" w:cs="Calibri"/>
              <w:color w:val="000000"/>
              <w:sz w:val="22"/>
            </w:rPr>
            <w:t>Bénar</w:t>
          </w:r>
          <w:proofErr w:type="spellEnd"/>
          <w:r w:rsidRPr="007769D5">
            <w:rPr>
              <w:rFonts w:ascii="Calibri" w:hAnsi="Calibri" w:cs="Calibri"/>
              <w:color w:val="000000"/>
              <w:sz w:val="22"/>
            </w:rPr>
            <w:t xml:space="preserve"> CG, </w:t>
          </w:r>
          <w:proofErr w:type="spellStart"/>
          <w:r w:rsidRPr="007769D5">
            <w:rPr>
              <w:rFonts w:ascii="Calibri" w:hAnsi="Calibri" w:cs="Calibri"/>
              <w:color w:val="000000"/>
              <w:sz w:val="22"/>
            </w:rPr>
            <w:t>Chauvière</w:t>
          </w:r>
          <w:proofErr w:type="spellEnd"/>
          <w:r w:rsidRPr="007769D5">
            <w:rPr>
              <w:rFonts w:ascii="Calibri" w:hAnsi="Calibri" w:cs="Calibri"/>
              <w:color w:val="000000"/>
              <w:sz w:val="22"/>
            </w:rPr>
            <w:t xml:space="preserve"> L, </w:t>
          </w:r>
          <w:proofErr w:type="spellStart"/>
          <w:r w:rsidRPr="007769D5">
            <w:rPr>
              <w:rFonts w:ascii="Calibri" w:hAnsi="Calibri" w:cs="Calibri"/>
              <w:color w:val="000000"/>
              <w:sz w:val="22"/>
            </w:rPr>
            <w:t>Bartolomei</w:t>
          </w:r>
          <w:proofErr w:type="spellEnd"/>
          <w:r w:rsidRPr="007769D5">
            <w:rPr>
              <w:rFonts w:ascii="Calibri" w:hAnsi="Calibri" w:cs="Calibri"/>
              <w:color w:val="000000"/>
              <w:sz w:val="22"/>
            </w:rPr>
            <w:t xml:space="preserve"> F, Wendling F. Pitfalls of </w:t>
          </w:r>
          <w:proofErr w:type="gramStart"/>
          <w:r w:rsidRPr="007769D5">
            <w:rPr>
              <w:rFonts w:ascii="Calibri" w:hAnsi="Calibri" w:cs="Calibri"/>
              <w:color w:val="000000"/>
              <w:sz w:val="22"/>
            </w:rPr>
            <w:t>high-pass</w:t>
          </w:r>
          <w:proofErr w:type="gramEnd"/>
          <w:r w:rsidRPr="007769D5">
            <w:rPr>
              <w:rFonts w:ascii="Calibri" w:hAnsi="Calibri" w:cs="Calibri"/>
              <w:color w:val="000000"/>
              <w:sz w:val="22"/>
            </w:rPr>
            <w:t xml:space="preserve"> filtering for detecting epileptic oscillations: A technical note on “false” ripples. Clin </w:t>
          </w:r>
          <w:proofErr w:type="spellStart"/>
          <w:r w:rsidRPr="007769D5">
            <w:rPr>
              <w:rFonts w:ascii="Calibri" w:hAnsi="Calibri" w:cs="Calibri"/>
              <w:color w:val="000000"/>
              <w:sz w:val="22"/>
            </w:rPr>
            <w:t>Neurophysiol</w:t>
          </w:r>
          <w:proofErr w:type="spellEnd"/>
          <w:r w:rsidRPr="007769D5">
            <w:rPr>
              <w:rFonts w:ascii="Calibri" w:hAnsi="Calibri" w:cs="Calibri"/>
              <w:color w:val="000000"/>
              <w:sz w:val="22"/>
            </w:rPr>
            <w:t>. 2010; 121(3):301–10.</w:t>
          </w:r>
        </w:p>
        <w:p w14:paraId="45F5A524"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t xml:space="preserve">15. Waldman ZJ, Shimamoto S, Song I, Orosz I, Bragin A, Fried I, et al. A method for the topographical identification and quantification of high frequency oscillations in intracranial electroencephalography recordings. Clin </w:t>
          </w:r>
          <w:proofErr w:type="spellStart"/>
          <w:r w:rsidRPr="007769D5">
            <w:rPr>
              <w:rFonts w:ascii="Calibri" w:hAnsi="Calibri" w:cs="Calibri"/>
              <w:color w:val="000000"/>
              <w:sz w:val="22"/>
            </w:rPr>
            <w:t>Neurophysiol</w:t>
          </w:r>
          <w:proofErr w:type="spellEnd"/>
          <w:r w:rsidRPr="007769D5">
            <w:rPr>
              <w:rFonts w:ascii="Calibri" w:hAnsi="Calibri" w:cs="Calibri"/>
              <w:color w:val="000000"/>
              <w:sz w:val="22"/>
            </w:rPr>
            <w:t>. 2018; 129(1):308–18.</w:t>
          </w:r>
        </w:p>
        <w:p w14:paraId="7BCD3336"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t xml:space="preserve">16. </w:t>
          </w:r>
          <w:proofErr w:type="spellStart"/>
          <w:r w:rsidRPr="007769D5">
            <w:rPr>
              <w:rFonts w:ascii="Calibri" w:hAnsi="Calibri" w:cs="Calibri"/>
              <w:color w:val="000000"/>
              <w:sz w:val="22"/>
            </w:rPr>
            <w:t>Rubinov</w:t>
          </w:r>
          <w:proofErr w:type="spellEnd"/>
          <w:r w:rsidRPr="007769D5">
            <w:rPr>
              <w:rFonts w:ascii="Calibri" w:hAnsi="Calibri" w:cs="Calibri"/>
              <w:color w:val="000000"/>
              <w:sz w:val="22"/>
            </w:rPr>
            <w:t xml:space="preserve"> M, </w:t>
          </w:r>
          <w:proofErr w:type="spellStart"/>
          <w:r w:rsidRPr="007769D5">
            <w:rPr>
              <w:rFonts w:ascii="Calibri" w:hAnsi="Calibri" w:cs="Calibri"/>
              <w:color w:val="000000"/>
              <w:sz w:val="22"/>
            </w:rPr>
            <w:t>Sporns</w:t>
          </w:r>
          <w:proofErr w:type="spellEnd"/>
          <w:r w:rsidRPr="007769D5">
            <w:rPr>
              <w:rFonts w:ascii="Calibri" w:hAnsi="Calibri" w:cs="Calibri"/>
              <w:color w:val="000000"/>
              <w:sz w:val="22"/>
            </w:rPr>
            <w:t xml:space="preserve"> O. Complex network measures of brain connectivity: Uses and interpretations. Neuroimage. 2010; 52(3):1059–69.</w:t>
          </w:r>
        </w:p>
        <w:p w14:paraId="0A32965B"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t xml:space="preserve">17. </w:t>
          </w:r>
          <w:proofErr w:type="spellStart"/>
          <w:r w:rsidRPr="007769D5">
            <w:rPr>
              <w:rFonts w:ascii="Calibri" w:hAnsi="Calibri" w:cs="Calibri"/>
              <w:color w:val="000000"/>
              <w:sz w:val="22"/>
            </w:rPr>
            <w:t>Gribkova</w:t>
          </w:r>
          <w:proofErr w:type="spellEnd"/>
          <w:r w:rsidRPr="007769D5">
            <w:rPr>
              <w:rFonts w:ascii="Calibri" w:hAnsi="Calibri" w:cs="Calibri"/>
              <w:color w:val="000000"/>
              <w:sz w:val="22"/>
            </w:rPr>
            <w:t xml:space="preserve"> ED, Ibrahim BA, Llano DA. A novel mutual information estimator to measure spike train correlations in a model thalamocortical network. J </w:t>
          </w:r>
          <w:proofErr w:type="spellStart"/>
          <w:r w:rsidRPr="007769D5">
            <w:rPr>
              <w:rFonts w:ascii="Calibri" w:hAnsi="Calibri" w:cs="Calibri"/>
              <w:color w:val="000000"/>
              <w:sz w:val="22"/>
            </w:rPr>
            <w:t>Neurophysiol</w:t>
          </w:r>
          <w:proofErr w:type="spellEnd"/>
          <w:r w:rsidRPr="007769D5">
            <w:rPr>
              <w:rFonts w:ascii="Calibri" w:hAnsi="Calibri" w:cs="Calibri"/>
              <w:color w:val="000000"/>
              <w:sz w:val="22"/>
            </w:rPr>
            <w:t>. 2018; 120(6):2730–44.</w:t>
          </w:r>
        </w:p>
        <w:p w14:paraId="51BEDEB9" w14:textId="77777777" w:rsidR="007769D5" w:rsidRPr="007769D5" w:rsidRDefault="007769D5">
          <w:pPr>
            <w:pStyle w:val="Bibliography1"/>
            <w:divId w:val="1307051447"/>
            <w:rPr>
              <w:rFonts w:ascii="Calibri" w:hAnsi="Calibri" w:cs="Calibri"/>
              <w:color w:val="000000"/>
              <w:sz w:val="22"/>
            </w:rPr>
          </w:pPr>
          <w:r w:rsidRPr="007769D5">
            <w:rPr>
              <w:rFonts w:ascii="Calibri" w:hAnsi="Calibri" w:cs="Calibri"/>
              <w:color w:val="000000"/>
              <w:sz w:val="22"/>
            </w:rPr>
            <w:t xml:space="preserve">18. Xia M, Wang J, He Y. </w:t>
          </w:r>
          <w:proofErr w:type="spellStart"/>
          <w:r w:rsidRPr="007769D5">
            <w:rPr>
              <w:rFonts w:ascii="Calibri" w:hAnsi="Calibri" w:cs="Calibri"/>
              <w:color w:val="000000"/>
              <w:sz w:val="22"/>
            </w:rPr>
            <w:t>BrainNet</w:t>
          </w:r>
          <w:proofErr w:type="spellEnd"/>
          <w:r w:rsidRPr="007769D5">
            <w:rPr>
              <w:rFonts w:ascii="Calibri" w:hAnsi="Calibri" w:cs="Calibri"/>
              <w:color w:val="000000"/>
              <w:sz w:val="22"/>
            </w:rPr>
            <w:t xml:space="preserve"> Viewer: A Network Visualization Tool for Human Brain </w:t>
          </w:r>
          <w:proofErr w:type="spellStart"/>
          <w:r w:rsidRPr="007769D5">
            <w:rPr>
              <w:rFonts w:ascii="Calibri" w:hAnsi="Calibri" w:cs="Calibri"/>
              <w:color w:val="000000"/>
              <w:sz w:val="22"/>
            </w:rPr>
            <w:t>Connectomics</w:t>
          </w:r>
          <w:proofErr w:type="spellEnd"/>
          <w:r w:rsidRPr="007769D5">
            <w:rPr>
              <w:rFonts w:ascii="Calibri" w:hAnsi="Calibri" w:cs="Calibri"/>
              <w:color w:val="000000"/>
              <w:sz w:val="22"/>
            </w:rPr>
            <w:t xml:space="preserve">. </w:t>
          </w:r>
          <w:proofErr w:type="spellStart"/>
          <w:r w:rsidRPr="007769D5">
            <w:rPr>
              <w:rFonts w:ascii="Calibri" w:hAnsi="Calibri" w:cs="Calibri"/>
              <w:color w:val="000000"/>
              <w:sz w:val="22"/>
            </w:rPr>
            <w:t>Plos</w:t>
          </w:r>
          <w:proofErr w:type="spellEnd"/>
          <w:r w:rsidRPr="007769D5">
            <w:rPr>
              <w:rFonts w:ascii="Calibri" w:hAnsi="Calibri" w:cs="Calibri"/>
              <w:color w:val="000000"/>
              <w:sz w:val="22"/>
            </w:rPr>
            <w:t xml:space="preserve"> One. 2013; 8(7</w:t>
          </w:r>
          <w:proofErr w:type="gramStart"/>
          <w:r w:rsidRPr="007769D5">
            <w:rPr>
              <w:rFonts w:ascii="Calibri" w:hAnsi="Calibri" w:cs="Calibri"/>
              <w:color w:val="000000"/>
              <w:sz w:val="22"/>
            </w:rPr>
            <w:t>):e</w:t>
          </w:r>
          <w:proofErr w:type="gramEnd"/>
          <w:r w:rsidRPr="007769D5">
            <w:rPr>
              <w:rFonts w:ascii="Calibri" w:hAnsi="Calibri" w:cs="Calibri"/>
              <w:color w:val="000000"/>
              <w:sz w:val="22"/>
            </w:rPr>
            <w:t>68910.</w:t>
          </w:r>
        </w:p>
        <w:p w14:paraId="09B7D0EB" w14:textId="22734BDB" w:rsidR="00994C4A" w:rsidRPr="00994C4A" w:rsidRDefault="007769D5">
          <w:pPr>
            <w:rPr>
              <w:u w:val="single"/>
            </w:rPr>
          </w:pPr>
          <w:r w:rsidRPr="007769D5">
            <w:rPr>
              <w:rFonts w:ascii="Calibri" w:eastAsia="Times New Roman" w:hAnsi="Calibri" w:cs="Calibri"/>
              <w:color w:val="000000"/>
            </w:rPr>
            <w:t> </w:t>
          </w:r>
        </w:p>
      </w:sdtContent>
    </w:sdt>
    <w:sectPr w:rsidR="00994C4A" w:rsidRPr="00994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48AA"/>
    <w:multiLevelType w:val="hybridMultilevel"/>
    <w:tmpl w:val="C506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62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4A"/>
    <w:rsid w:val="000C166F"/>
    <w:rsid w:val="00136D7F"/>
    <w:rsid w:val="001A3B12"/>
    <w:rsid w:val="003C2F93"/>
    <w:rsid w:val="006D5E0F"/>
    <w:rsid w:val="00757381"/>
    <w:rsid w:val="007769D5"/>
    <w:rsid w:val="00866937"/>
    <w:rsid w:val="009242A4"/>
    <w:rsid w:val="00994C4A"/>
    <w:rsid w:val="00A3116B"/>
    <w:rsid w:val="00B243F6"/>
    <w:rsid w:val="00C95B57"/>
    <w:rsid w:val="00D072C7"/>
    <w:rsid w:val="00D22D32"/>
    <w:rsid w:val="00F2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929A"/>
  <w15:chartTrackingRefBased/>
  <w15:docId w15:val="{9A4F730F-413F-400D-89B4-35B99006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C4A"/>
    <w:pPr>
      <w:ind w:left="720"/>
      <w:contextualSpacing/>
    </w:pPr>
  </w:style>
  <w:style w:type="character" w:styleId="PlaceholderText">
    <w:name w:val="Placeholder Text"/>
    <w:basedOn w:val="DefaultParagraphFont"/>
    <w:uiPriority w:val="99"/>
    <w:semiHidden/>
    <w:rsid w:val="00D072C7"/>
    <w:rPr>
      <w:color w:val="808080"/>
    </w:rPr>
  </w:style>
  <w:style w:type="paragraph" w:customStyle="1" w:styleId="Bibliography1">
    <w:name w:val="Bibliography1"/>
    <w:basedOn w:val="Normal"/>
    <w:rsid w:val="00D072C7"/>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072C7"/>
    <w:rPr>
      <w:color w:val="0563C1" w:themeColor="hyperlink"/>
      <w:u w:val="single"/>
    </w:rPr>
  </w:style>
  <w:style w:type="character" w:styleId="UnresolvedMention">
    <w:name w:val="Unresolved Mention"/>
    <w:basedOn w:val="DefaultParagraphFont"/>
    <w:uiPriority w:val="99"/>
    <w:semiHidden/>
    <w:unhideWhenUsed/>
    <w:rsid w:val="00D07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68">
      <w:bodyDiv w:val="1"/>
      <w:marLeft w:val="0"/>
      <w:marRight w:val="0"/>
      <w:marTop w:val="0"/>
      <w:marBottom w:val="0"/>
      <w:divBdr>
        <w:top w:val="none" w:sz="0" w:space="0" w:color="auto"/>
        <w:left w:val="none" w:sz="0" w:space="0" w:color="auto"/>
        <w:bottom w:val="none" w:sz="0" w:space="0" w:color="auto"/>
        <w:right w:val="none" w:sz="0" w:space="0" w:color="auto"/>
      </w:divBdr>
    </w:div>
    <w:div w:id="27803760">
      <w:bodyDiv w:val="1"/>
      <w:marLeft w:val="0"/>
      <w:marRight w:val="0"/>
      <w:marTop w:val="0"/>
      <w:marBottom w:val="0"/>
      <w:divBdr>
        <w:top w:val="none" w:sz="0" w:space="0" w:color="auto"/>
        <w:left w:val="none" w:sz="0" w:space="0" w:color="auto"/>
        <w:bottom w:val="none" w:sz="0" w:space="0" w:color="auto"/>
        <w:right w:val="none" w:sz="0" w:space="0" w:color="auto"/>
      </w:divBdr>
    </w:div>
    <w:div w:id="87780093">
      <w:bodyDiv w:val="1"/>
      <w:marLeft w:val="0"/>
      <w:marRight w:val="0"/>
      <w:marTop w:val="0"/>
      <w:marBottom w:val="0"/>
      <w:divBdr>
        <w:top w:val="none" w:sz="0" w:space="0" w:color="auto"/>
        <w:left w:val="none" w:sz="0" w:space="0" w:color="auto"/>
        <w:bottom w:val="none" w:sz="0" w:space="0" w:color="auto"/>
        <w:right w:val="none" w:sz="0" w:space="0" w:color="auto"/>
      </w:divBdr>
    </w:div>
    <w:div w:id="89090446">
      <w:bodyDiv w:val="1"/>
      <w:marLeft w:val="0"/>
      <w:marRight w:val="0"/>
      <w:marTop w:val="0"/>
      <w:marBottom w:val="0"/>
      <w:divBdr>
        <w:top w:val="none" w:sz="0" w:space="0" w:color="auto"/>
        <w:left w:val="none" w:sz="0" w:space="0" w:color="auto"/>
        <w:bottom w:val="none" w:sz="0" w:space="0" w:color="auto"/>
        <w:right w:val="none" w:sz="0" w:space="0" w:color="auto"/>
      </w:divBdr>
    </w:div>
    <w:div w:id="122618488">
      <w:bodyDiv w:val="1"/>
      <w:marLeft w:val="0"/>
      <w:marRight w:val="0"/>
      <w:marTop w:val="0"/>
      <w:marBottom w:val="0"/>
      <w:divBdr>
        <w:top w:val="none" w:sz="0" w:space="0" w:color="auto"/>
        <w:left w:val="none" w:sz="0" w:space="0" w:color="auto"/>
        <w:bottom w:val="none" w:sz="0" w:space="0" w:color="auto"/>
        <w:right w:val="none" w:sz="0" w:space="0" w:color="auto"/>
      </w:divBdr>
    </w:div>
    <w:div w:id="124079720">
      <w:bodyDiv w:val="1"/>
      <w:marLeft w:val="0"/>
      <w:marRight w:val="0"/>
      <w:marTop w:val="0"/>
      <w:marBottom w:val="0"/>
      <w:divBdr>
        <w:top w:val="none" w:sz="0" w:space="0" w:color="auto"/>
        <w:left w:val="none" w:sz="0" w:space="0" w:color="auto"/>
        <w:bottom w:val="none" w:sz="0" w:space="0" w:color="auto"/>
        <w:right w:val="none" w:sz="0" w:space="0" w:color="auto"/>
      </w:divBdr>
    </w:div>
    <w:div w:id="131560686">
      <w:bodyDiv w:val="1"/>
      <w:marLeft w:val="0"/>
      <w:marRight w:val="0"/>
      <w:marTop w:val="0"/>
      <w:marBottom w:val="0"/>
      <w:divBdr>
        <w:top w:val="none" w:sz="0" w:space="0" w:color="auto"/>
        <w:left w:val="none" w:sz="0" w:space="0" w:color="auto"/>
        <w:bottom w:val="none" w:sz="0" w:space="0" w:color="auto"/>
        <w:right w:val="none" w:sz="0" w:space="0" w:color="auto"/>
      </w:divBdr>
    </w:div>
    <w:div w:id="138302288">
      <w:bodyDiv w:val="1"/>
      <w:marLeft w:val="0"/>
      <w:marRight w:val="0"/>
      <w:marTop w:val="0"/>
      <w:marBottom w:val="0"/>
      <w:divBdr>
        <w:top w:val="none" w:sz="0" w:space="0" w:color="auto"/>
        <w:left w:val="none" w:sz="0" w:space="0" w:color="auto"/>
        <w:bottom w:val="none" w:sz="0" w:space="0" w:color="auto"/>
        <w:right w:val="none" w:sz="0" w:space="0" w:color="auto"/>
      </w:divBdr>
    </w:div>
    <w:div w:id="163980649">
      <w:bodyDiv w:val="1"/>
      <w:marLeft w:val="0"/>
      <w:marRight w:val="0"/>
      <w:marTop w:val="0"/>
      <w:marBottom w:val="0"/>
      <w:divBdr>
        <w:top w:val="none" w:sz="0" w:space="0" w:color="auto"/>
        <w:left w:val="none" w:sz="0" w:space="0" w:color="auto"/>
        <w:bottom w:val="none" w:sz="0" w:space="0" w:color="auto"/>
        <w:right w:val="none" w:sz="0" w:space="0" w:color="auto"/>
      </w:divBdr>
    </w:div>
    <w:div w:id="252009595">
      <w:bodyDiv w:val="1"/>
      <w:marLeft w:val="0"/>
      <w:marRight w:val="0"/>
      <w:marTop w:val="0"/>
      <w:marBottom w:val="0"/>
      <w:divBdr>
        <w:top w:val="none" w:sz="0" w:space="0" w:color="auto"/>
        <w:left w:val="none" w:sz="0" w:space="0" w:color="auto"/>
        <w:bottom w:val="none" w:sz="0" w:space="0" w:color="auto"/>
        <w:right w:val="none" w:sz="0" w:space="0" w:color="auto"/>
      </w:divBdr>
    </w:div>
    <w:div w:id="259216473">
      <w:bodyDiv w:val="1"/>
      <w:marLeft w:val="0"/>
      <w:marRight w:val="0"/>
      <w:marTop w:val="0"/>
      <w:marBottom w:val="0"/>
      <w:divBdr>
        <w:top w:val="none" w:sz="0" w:space="0" w:color="auto"/>
        <w:left w:val="none" w:sz="0" w:space="0" w:color="auto"/>
        <w:bottom w:val="none" w:sz="0" w:space="0" w:color="auto"/>
        <w:right w:val="none" w:sz="0" w:space="0" w:color="auto"/>
      </w:divBdr>
    </w:div>
    <w:div w:id="277030701">
      <w:bodyDiv w:val="1"/>
      <w:marLeft w:val="0"/>
      <w:marRight w:val="0"/>
      <w:marTop w:val="0"/>
      <w:marBottom w:val="0"/>
      <w:divBdr>
        <w:top w:val="none" w:sz="0" w:space="0" w:color="auto"/>
        <w:left w:val="none" w:sz="0" w:space="0" w:color="auto"/>
        <w:bottom w:val="none" w:sz="0" w:space="0" w:color="auto"/>
        <w:right w:val="none" w:sz="0" w:space="0" w:color="auto"/>
      </w:divBdr>
    </w:div>
    <w:div w:id="294264017">
      <w:bodyDiv w:val="1"/>
      <w:marLeft w:val="0"/>
      <w:marRight w:val="0"/>
      <w:marTop w:val="0"/>
      <w:marBottom w:val="0"/>
      <w:divBdr>
        <w:top w:val="none" w:sz="0" w:space="0" w:color="auto"/>
        <w:left w:val="none" w:sz="0" w:space="0" w:color="auto"/>
        <w:bottom w:val="none" w:sz="0" w:space="0" w:color="auto"/>
        <w:right w:val="none" w:sz="0" w:space="0" w:color="auto"/>
      </w:divBdr>
    </w:div>
    <w:div w:id="297760383">
      <w:bodyDiv w:val="1"/>
      <w:marLeft w:val="0"/>
      <w:marRight w:val="0"/>
      <w:marTop w:val="0"/>
      <w:marBottom w:val="0"/>
      <w:divBdr>
        <w:top w:val="none" w:sz="0" w:space="0" w:color="auto"/>
        <w:left w:val="none" w:sz="0" w:space="0" w:color="auto"/>
        <w:bottom w:val="none" w:sz="0" w:space="0" w:color="auto"/>
        <w:right w:val="none" w:sz="0" w:space="0" w:color="auto"/>
      </w:divBdr>
    </w:div>
    <w:div w:id="387149467">
      <w:bodyDiv w:val="1"/>
      <w:marLeft w:val="0"/>
      <w:marRight w:val="0"/>
      <w:marTop w:val="0"/>
      <w:marBottom w:val="0"/>
      <w:divBdr>
        <w:top w:val="none" w:sz="0" w:space="0" w:color="auto"/>
        <w:left w:val="none" w:sz="0" w:space="0" w:color="auto"/>
        <w:bottom w:val="none" w:sz="0" w:space="0" w:color="auto"/>
        <w:right w:val="none" w:sz="0" w:space="0" w:color="auto"/>
      </w:divBdr>
    </w:div>
    <w:div w:id="409666253">
      <w:bodyDiv w:val="1"/>
      <w:marLeft w:val="0"/>
      <w:marRight w:val="0"/>
      <w:marTop w:val="0"/>
      <w:marBottom w:val="0"/>
      <w:divBdr>
        <w:top w:val="none" w:sz="0" w:space="0" w:color="auto"/>
        <w:left w:val="none" w:sz="0" w:space="0" w:color="auto"/>
        <w:bottom w:val="none" w:sz="0" w:space="0" w:color="auto"/>
        <w:right w:val="none" w:sz="0" w:space="0" w:color="auto"/>
      </w:divBdr>
    </w:div>
    <w:div w:id="419639413">
      <w:bodyDiv w:val="1"/>
      <w:marLeft w:val="0"/>
      <w:marRight w:val="0"/>
      <w:marTop w:val="0"/>
      <w:marBottom w:val="0"/>
      <w:divBdr>
        <w:top w:val="none" w:sz="0" w:space="0" w:color="auto"/>
        <w:left w:val="none" w:sz="0" w:space="0" w:color="auto"/>
        <w:bottom w:val="none" w:sz="0" w:space="0" w:color="auto"/>
        <w:right w:val="none" w:sz="0" w:space="0" w:color="auto"/>
      </w:divBdr>
    </w:div>
    <w:div w:id="435756845">
      <w:bodyDiv w:val="1"/>
      <w:marLeft w:val="0"/>
      <w:marRight w:val="0"/>
      <w:marTop w:val="0"/>
      <w:marBottom w:val="0"/>
      <w:divBdr>
        <w:top w:val="none" w:sz="0" w:space="0" w:color="auto"/>
        <w:left w:val="none" w:sz="0" w:space="0" w:color="auto"/>
        <w:bottom w:val="none" w:sz="0" w:space="0" w:color="auto"/>
        <w:right w:val="none" w:sz="0" w:space="0" w:color="auto"/>
      </w:divBdr>
    </w:div>
    <w:div w:id="461733314">
      <w:bodyDiv w:val="1"/>
      <w:marLeft w:val="0"/>
      <w:marRight w:val="0"/>
      <w:marTop w:val="0"/>
      <w:marBottom w:val="0"/>
      <w:divBdr>
        <w:top w:val="none" w:sz="0" w:space="0" w:color="auto"/>
        <w:left w:val="none" w:sz="0" w:space="0" w:color="auto"/>
        <w:bottom w:val="none" w:sz="0" w:space="0" w:color="auto"/>
        <w:right w:val="none" w:sz="0" w:space="0" w:color="auto"/>
      </w:divBdr>
    </w:div>
    <w:div w:id="475219952">
      <w:bodyDiv w:val="1"/>
      <w:marLeft w:val="0"/>
      <w:marRight w:val="0"/>
      <w:marTop w:val="0"/>
      <w:marBottom w:val="0"/>
      <w:divBdr>
        <w:top w:val="none" w:sz="0" w:space="0" w:color="auto"/>
        <w:left w:val="none" w:sz="0" w:space="0" w:color="auto"/>
        <w:bottom w:val="none" w:sz="0" w:space="0" w:color="auto"/>
        <w:right w:val="none" w:sz="0" w:space="0" w:color="auto"/>
      </w:divBdr>
    </w:div>
    <w:div w:id="478153052">
      <w:bodyDiv w:val="1"/>
      <w:marLeft w:val="0"/>
      <w:marRight w:val="0"/>
      <w:marTop w:val="0"/>
      <w:marBottom w:val="0"/>
      <w:divBdr>
        <w:top w:val="none" w:sz="0" w:space="0" w:color="auto"/>
        <w:left w:val="none" w:sz="0" w:space="0" w:color="auto"/>
        <w:bottom w:val="none" w:sz="0" w:space="0" w:color="auto"/>
        <w:right w:val="none" w:sz="0" w:space="0" w:color="auto"/>
      </w:divBdr>
    </w:div>
    <w:div w:id="531188812">
      <w:bodyDiv w:val="1"/>
      <w:marLeft w:val="0"/>
      <w:marRight w:val="0"/>
      <w:marTop w:val="0"/>
      <w:marBottom w:val="0"/>
      <w:divBdr>
        <w:top w:val="none" w:sz="0" w:space="0" w:color="auto"/>
        <w:left w:val="none" w:sz="0" w:space="0" w:color="auto"/>
        <w:bottom w:val="none" w:sz="0" w:space="0" w:color="auto"/>
        <w:right w:val="none" w:sz="0" w:space="0" w:color="auto"/>
      </w:divBdr>
    </w:div>
    <w:div w:id="543254902">
      <w:bodyDiv w:val="1"/>
      <w:marLeft w:val="0"/>
      <w:marRight w:val="0"/>
      <w:marTop w:val="0"/>
      <w:marBottom w:val="0"/>
      <w:divBdr>
        <w:top w:val="none" w:sz="0" w:space="0" w:color="auto"/>
        <w:left w:val="none" w:sz="0" w:space="0" w:color="auto"/>
        <w:bottom w:val="none" w:sz="0" w:space="0" w:color="auto"/>
        <w:right w:val="none" w:sz="0" w:space="0" w:color="auto"/>
      </w:divBdr>
    </w:div>
    <w:div w:id="547450860">
      <w:bodyDiv w:val="1"/>
      <w:marLeft w:val="0"/>
      <w:marRight w:val="0"/>
      <w:marTop w:val="0"/>
      <w:marBottom w:val="0"/>
      <w:divBdr>
        <w:top w:val="none" w:sz="0" w:space="0" w:color="auto"/>
        <w:left w:val="none" w:sz="0" w:space="0" w:color="auto"/>
        <w:bottom w:val="none" w:sz="0" w:space="0" w:color="auto"/>
        <w:right w:val="none" w:sz="0" w:space="0" w:color="auto"/>
      </w:divBdr>
    </w:div>
    <w:div w:id="547764039">
      <w:bodyDiv w:val="1"/>
      <w:marLeft w:val="0"/>
      <w:marRight w:val="0"/>
      <w:marTop w:val="0"/>
      <w:marBottom w:val="0"/>
      <w:divBdr>
        <w:top w:val="none" w:sz="0" w:space="0" w:color="auto"/>
        <w:left w:val="none" w:sz="0" w:space="0" w:color="auto"/>
        <w:bottom w:val="none" w:sz="0" w:space="0" w:color="auto"/>
        <w:right w:val="none" w:sz="0" w:space="0" w:color="auto"/>
      </w:divBdr>
    </w:div>
    <w:div w:id="558177238">
      <w:bodyDiv w:val="1"/>
      <w:marLeft w:val="0"/>
      <w:marRight w:val="0"/>
      <w:marTop w:val="0"/>
      <w:marBottom w:val="0"/>
      <w:divBdr>
        <w:top w:val="none" w:sz="0" w:space="0" w:color="auto"/>
        <w:left w:val="none" w:sz="0" w:space="0" w:color="auto"/>
        <w:bottom w:val="none" w:sz="0" w:space="0" w:color="auto"/>
        <w:right w:val="none" w:sz="0" w:space="0" w:color="auto"/>
      </w:divBdr>
    </w:div>
    <w:div w:id="559288240">
      <w:bodyDiv w:val="1"/>
      <w:marLeft w:val="0"/>
      <w:marRight w:val="0"/>
      <w:marTop w:val="0"/>
      <w:marBottom w:val="0"/>
      <w:divBdr>
        <w:top w:val="none" w:sz="0" w:space="0" w:color="auto"/>
        <w:left w:val="none" w:sz="0" w:space="0" w:color="auto"/>
        <w:bottom w:val="none" w:sz="0" w:space="0" w:color="auto"/>
        <w:right w:val="none" w:sz="0" w:space="0" w:color="auto"/>
      </w:divBdr>
    </w:div>
    <w:div w:id="573009173">
      <w:bodyDiv w:val="1"/>
      <w:marLeft w:val="0"/>
      <w:marRight w:val="0"/>
      <w:marTop w:val="0"/>
      <w:marBottom w:val="0"/>
      <w:divBdr>
        <w:top w:val="none" w:sz="0" w:space="0" w:color="auto"/>
        <w:left w:val="none" w:sz="0" w:space="0" w:color="auto"/>
        <w:bottom w:val="none" w:sz="0" w:space="0" w:color="auto"/>
        <w:right w:val="none" w:sz="0" w:space="0" w:color="auto"/>
      </w:divBdr>
    </w:div>
    <w:div w:id="598686364">
      <w:bodyDiv w:val="1"/>
      <w:marLeft w:val="0"/>
      <w:marRight w:val="0"/>
      <w:marTop w:val="0"/>
      <w:marBottom w:val="0"/>
      <w:divBdr>
        <w:top w:val="none" w:sz="0" w:space="0" w:color="auto"/>
        <w:left w:val="none" w:sz="0" w:space="0" w:color="auto"/>
        <w:bottom w:val="none" w:sz="0" w:space="0" w:color="auto"/>
        <w:right w:val="none" w:sz="0" w:space="0" w:color="auto"/>
      </w:divBdr>
    </w:div>
    <w:div w:id="667289439">
      <w:bodyDiv w:val="1"/>
      <w:marLeft w:val="0"/>
      <w:marRight w:val="0"/>
      <w:marTop w:val="0"/>
      <w:marBottom w:val="0"/>
      <w:divBdr>
        <w:top w:val="none" w:sz="0" w:space="0" w:color="auto"/>
        <w:left w:val="none" w:sz="0" w:space="0" w:color="auto"/>
        <w:bottom w:val="none" w:sz="0" w:space="0" w:color="auto"/>
        <w:right w:val="none" w:sz="0" w:space="0" w:color="auto"/>
      </w:divBdr>
    </w:div>
    <w:div w:id="712123063">
      <w:bodyDiv w:val="1"/>
      <w:marLeft w:val="0"/>
      <w:marRight w:val="0"/>
      <w:marTop w:val="0"/>
      <w:marBottom w:val="0"/>
      <w:divBdr>
        <w:top w:val="none" w:sz="0" w:space="0" w:color="auto"/>
        <w:left w:val="none" w:sz="0" w:space="0" w:color="auto"/>
        <w:bottom w:val="none" w:sz="0" w:space="0" w:color="auto"/>
        <w:right w:val="none" w:sz="0" w:space="0" w:color="auto"/>
      </w:divBdr>
    </w:div>
    <w:div w:id="714619501">
      <w:bodyDiv w:val="1"/>
      <w:marLeft w:val="0"/>
      <w:marRight w:val="0"/>
      <w:marTop w:val="0"/>
      <w:marBottom w:val="0"/>
      <w:divBdr>
        <w:top w:val="none" w:sz="0" w:space="0" w:color="auto"/>
        <w:left w:val="none" w:sz="0" w:space="0" w:color="auto"/>
        <w:bottom w:val="none" w:sz="0" w:space="0" w:color="auto"/>
        <w:right w:val="none" w:sz="0" w:space="0" w:color="auto"/>
      </w:divBdr>
    </w:div>
    <w:div w:id="721058738">
      <w:bodyDiv w:val="1"/>
      <w:marLeft w:val="0"/>
      <w:marRight w:val="0"/>
      <w:marTop w:val="0"/>
      <w:marBottom w:val="0"/>
      <w:divBdr>
        <w:top w:val="none" w:sz="0" w:space="0" w:color="auto"/>
        <w:left w:val="none" w:sz="0" w:space="0" w:color="auto"/>
        <w:bottom w:val="none" w:sz="0" w:space="0" w:color="auto"/>
        <w:right w:val="none" w:sz="0" w:space="0" w:color="auto"/>
      </w:divBdr>
    </w:div>
    <w:div w:id="726147271">
      <w:bodyDiv w:val="1"/>
      <w:marLeft w:val="0"/>
      <w:marRight w:val="0"/>
      <w:marTop w:val="0"/>
      <w:marBottom w:val="0"/>
      <w:divBdr>
        <w:top w:val="none" w:sz="0" w:space="0" w:color="auto"/>
        <w:left w:val="none" w:sz="0" w:space="0" w:color="auto"/>
        <w:bottom w:val="none" w:sz="0" w:space="0" w:color="auto"/>
        <w:right w:val="none" w:sz="0" w:space="0" w:color="auto"/>
      </w:divBdr>
    </w:div>
    <w:div w:id="730857546">
      <w:bodyDiv w:val="1"/>
      <w:marLeft w:val="0"/>
      <w:marRight w:val="0"/>
      <w:marTop w:val="0"/>
      <w:marBottom w:val="0"/>
      <w:divBdr>
        <w:top w:val="none" w:sz="0" w:space="0" w:color="auto"/>
        <w:left w:val="none" w:sz="0" w:space="0" w:color="auto"/>
        <w:bottom w:val="none" w:sz="0" w:space="0" w:color="auto"/>
        <w:right w:val="none" w:sz="0" w:space="0" w:color="auto"/>
      </w:divBdr>
    </w:div>
    <w:div w:id="736170471">
      <w:bodyDiv w:val="1"/>
      <w:marLeft w:val="0"/>
      <w:marRight w:val="0"/>
      <w:marTop w:val="0"/>
      <w:marBottom w:val="0"/>
      <w:divBdr>
        <w:top w:val="none" w:sz="0" w:space="0" w:color="auto"/>
        <w:left w:val="none" w:sz="0" w:space="0" w:color="auto"/>
        <w:bottom w:val="none" w:sz="0" w:space="0" w:color="auto"/>
        <w:right w:val="none" w:sz="0" w:space="0" w:color="auto"/>
      </w:divBdr>
    </w:div>
    <w:div w:id="745612739">
      <w:bodyDiv w:val="1"/>
      <w:marLeft w:val="0"/>
      <w:marRight w:val="0"/>
      <w:marTop w:val="0"/>
      <w:marBottom w:val="0"/>
      <w:divBdr>
        <w:top w:val="none" w:sz="0" w:space="0" w:color="auto"/>
        <w:left w:val="none" w:sz="0" w:space="0" w:color="auto"/>
        <w:bottom w:val="none" w:sz="0" w:space="0" w:color="auto"/>
        <w:right w:val="none" w:sz="0" w:space="0" w:color="auto"/>
      </w:divBdr>
    </w:div>
    <w:div w:id="753480722">
      <w:bodyDiv w:val="1"/>
      <w:marLeft w:val="0"/>
      <w:marRight w:val="0"/>
      <w:marTop w:val="0"/>
      <w:marBottom w:val="0"/>
      <w:divBdr>
        <w:top w:val="none" w:sz="0" w:space="0" w:color="auto"/>
        <w:left w:val="none" w:sz="0" w:space="0" w:color="auto"/>
        <w:bottom w:val="none" w:sz="0" w:space="0" w:color="auto"/>
        <w:right w:val="none" w:sz="0" w:space="0" w:color="auto"/>
      </w:divBdr>
    </w:div>
    <w:div w:id="755126887">
      <w:bodyDiv w:val="1"/>
      <w:marLeft w:val="0"/>
      <w:marRight w:val="0"/>
      <w:marTop w:val="0"/>
      <w:marBottom w:val="0"/>
      <w:divBdr>
        <w:top w:val="none" w:sz="0" w:space="0" w:color="auto"/>
        <w:left w:val="none" w:sz="0" w:space="0" w:color="auto"/>
        <w:bottom w:val="none" w:sz="0" w:space="0" w:color="auto"/>
        <w:right w:val="none" w:sz="0" w:space="0" w:color="auto"/>
      </w:divBdr>
    </w:div>
    <w:div w:id="769546277">
      <w:bodyDiv w:val="1"/>
      <w:marLeft w:val="0"/>
      <w:marRight w:val="0"/>
      <w:marTop w:val="0"/>
      <w:marBottom w:val="0"/>
      <w:divBdr>
        <w:top w:val="none" w:sz="0" w:space="0" w:color="auto"/>
        <w:left w:val="none" w:sz="0" w:space="0" w:color="auto"/>
        <w:bottom w:val="none" w:sz="0" w:space="0" w:color="auto"/>
        <w:right w:val="none" w:sz="0" w:space="0" w:color="auto"/>
      </w:divBdr>
    </w:div>
    <w:div w:id="798377471">
      <w:bodyDiv w:val="1"/>
      <w:marLeft w:val="0"/>
      <w:marRight w:val="0"/>
      <w:marTop w:val="0"/>
      <w:marBottom w:val="0"/>
      <w:divBdr>
        <w:top w:val="none" w:sz="0" w:space="0" w:color="auto"/>
        <w:left w:val="none" w:sz="0" w:space="0" w:color="auto"/>
        <w:bottom w:val="none" w:sz="0" w:space="0" w:color="auto"/>
        <w:right w:val="none" w:sz="0" w:space="0" w:color="auto"/>
      </w:divBdr>
    </w:div>
    <w:div w:id="813331761">
      <w:bodyDiv w:val="1"/>
      <w:marLeft w:val="0"/>
      <w:marRight w:val="0"/>
      <w:marTop w:val="0"/>
      <w:marBottom w:val="0"/>
      <w:divBdr>
        <w:top w:val="none" w:sz="0" w:space="0" w:color="auto"/>
        <w:left w:val="none" w:sz="0" w:space="0" w:color="auto"/>
        <w:bottom w:val="none" w:sz="0" w:space="0" w:color="auto"/>
        <w:right w:val="none" w:sz="0" w:space="0" w:color="auto"/>
      </w:divBdr>
    </w:div>
    <w:div w:id="892227979">
      <w:bodyDiv w:val="1"/>
      <w:marLeft w:val="0"/>
      <w:marRight w:val="0"/>
      <w:marTop w:val="0"/>
      <w:marBottom w:val="0"/>
      <w:divBdr>
        <w:top w:val="none" w:sz="0" w:space="0" w:color="auto"/>
        <w:left w:val="none" w:sz="0" w:space="0" w:color="auto"/>
        <w:bottom w:val="none" w:sz="0" w:space="0" w:color="auto"/>
        <w:right w:val="none" w:sz="0" w:space="0" w:color="auto"/>
      </w:divBdr>
    </w:div>
    <w:div w:id="973176661">
      <w:bodyDiv w:val="1"/>
      <w:marLeft w:val="0"/>
      <w:marRight w:val="0"/>
      <w:marTop w:val="0"/>
      <w:marBottom w:val="0"/>
      <w:divBdr>
        <w:top w:val="none" w:sz="0" w:space="0" w:color="auto"/>
        <w:left w:val="none" w:sz="0" w:space="0" w:color="auto"/>
        <w:bottom w:val="none" w:sz="0" w:space="0" w:color="auto"/>
        <w:right w:val="none" w:sz="0" w:space="0" w:color="auto"/>
      </w:divBdr>
    </w:div>
    <w:div w:id="991567888">
      <w:bodyDiv w:val="1"/>
      <w:marLeft w:val="0"/>
      <w:marRight w:val="0"/>
      <w:marTop w:val="0"/>
      <w:marBottom w:val="0"/>
      <w:divBdr>
        <w:top w:val="none" w:sz="0" w:space="0" w:color="auto"/>
        <w:left w:val="none" w:sz="0" w:space="0" w:color="auto"/>
        <w:bottom w:val="none" w:sz="0" w:space="0" w:color="auto"/>
        <w:right w:val="none" w:sz="0" w:space="0" w:color="auto"/>
      </w:divBdr>
    </w:div>
    <w:div w:id="993872516">
      <w:bodyDiv w:val="1"/>
      <w:marLeft w:val="0"/>
      <w:marRight w:val="0"/>
      <w:marTop w:val="0"/>
      <w:marBottom w:val="0"/>
      <w:divBdr>
        <w:top w:val="none" w:sz="0" w:space="0" w:color="auto"/>
        <w:left w:val="none" w:sz="0" w:space="0" w:color="auto"/>
        <w:bottom w:val="none" w:sz="0" w:space="0" w:color="auto"/>
        <w:right w:val="none" w:sz="0" w:space="0" w:color="auto"/>
      </w:divBdr>
    </w:div>
    <w:div w:id="1006790354">
      <w:bodyDiv w:val="1"/>
      <w:marLeft w:val="0"/>
      <w:marRight w:val="0"/>
      <w:marTop w:val="0"/>
      <w:marBottom w:val="0"/>
      <w:divBdr>
        <w:top w:val="none" w:sz="0" w:space="0" w:color="auto"/>
        <w:left w:val="none" w:sz="0" w:space="0" w:color="auto"/>
        <w:bottom w:val="none" w:sz="0" w:space="0" w:color="auto"/>
        <w:right w:val="none" w:sz="0" w:space="0" w:color="auto"/>
      </w:divBdr>
    </w:div>
    <w:div w:id="1044712397">
      <w:bodyDiv w:val="1"/>
      <w:marLeft w:val="0"/>
      <w:marRight w:val="0"/>
      <w:marTop w:val="0"/>
      <w:marBottom w:val="0"/>
      <w:divBdr>
        <w:top w:val="none" w:sz="0" w:space="0" w:color="auto"/>
        <w:left w:val="none" w:sz="0" w:space="0" w:color="auto"/>
        <w:bottom w:val="none" w:sz="0" w:space="0" w:color="auto"/>
        <w:right w:val="none" w:sz="0" w:space="0" w:color="auto"/>
      </w:divBdr>
    </w:div>
    <w:div w:id="1061565307">
      <w:bodyDiv w:val="1"/>
      <w:marLeft w:val="0"/>
      <w:marRight w:val="0"/>
      <w:marTop w:val="0"/>
      <w:marBottom w:val="0"/>
      <w:divBdr>
        <w:top w:val="none" w:sz="0" w:space="0" w:color="auto"/>
        <w:left w:val="none" w:sz="0" w:space="0" w:color="auto"/>
        <w:bottom w:val="none" w:sz="0" w:space="0" w:color="auto"/>
        <w:right w:val="none" w:sz="0" w:space="0" w:color="auto"/>
      </w:divBdr>
    </w:div>
    <w:div w:id="1080983002">
      <w:bodyDiv w:val="1"/>
      <w:marLeft w:val="0"/>
      <w:marRight w:val="0"/>
      <w:marTop w:val="0"/>
      <w:marBottom w:val="0"/>
      <w:divBdr>
        <w:top w:val="none" w:sz="0" w:space="0" w:color="auto"/>
        <w:left w:val="none" w:sz="0" w:space="0" w:color="auto"/>
        <w:bottom w:val="none" w:sz="0" w:space="0" w:color="auto"/>
        <w:right w:val="none" w:sz="0" w:space="0" w:color="auto"/>
      </w:divBdr>
    </w:div>
    <w:div w:id="1084188487">
      <w:bodyDiv w:val="1"/>
      <w:marLeft w:val="0"/>
      <w:marRight w:val="0"/>
      <w:marTop w:val="0"/>
      <w:marBottom w:val="0"/>
      <w:divBdr>
        <w:top w:val="none" w:sz="0" w:space="0" w:color="auto"/>
        <w:left w:val="none" w:sz="0" w:space="0" w:color="auto"/>
        <w:bottom w:val="none" w:sz="0" w:space="0" w:color="auto"/>
        <w:right w:val="none" w:sz="0" w:space="0" w:color="auto"/>
      </w:divBdr>
    </w:div>
    <w:div w:id="1091975418">
      <w:bodyDiv w:val="1"/>
      <w:marLeft w:val="0"/>
      <w:marRight w:val="0"/>
      <w:marTop w:val="0"/>
      <w:marBottom w:val="0"/>
      <w:divBdr>
        <w:top w:val="none" w:sz="0" w:space="0" w:color="auto"/>
        <w:left w:val="none" w:sz="0" w:space="0" w:color="auto"/>
        <w:bottom w:val="none" w:sz="0" w:space="0" w:color="auto"/>
        <w:right w:val="none" w:sz="0" w:space="0" w:color="auto"/>
      </w:divBdr>
    </w:div>
    <w:div w:id="1110126973">
      <w:bodyDiv w:val="1"/>
      <w:marLeft w:val="0"/>
      <w:marRight w:val="0"/>
      <w:marTop w:val="0"/>
      <w:marBottom w:val="0"/>
      <w:divBdr>
        <w:top w:val="none" w:sz="0" w:space="0" w:color="auto"/>
        <w:left w:val="none" w:sz="0" w:space="0" w:color="auto"/>
        <w:bottom w:val="none" w:sz="0" w:space="0" w:color="auto"/>
        <w:right w:val="none" w:sz="0" w:space="0" w:color="auto"/>
      </w:divBdr>
    </w:div>
    <w:div w:id="1115245759">
      <w:bodyDiv w:val="1"/>
      <w:marLeft w:val="0"/>
      <w:marRight w:val="0"/>
      <w:marTop w:val="0"/>
      <w:marBottom w:val="0"/>
      <w:divBdr>
        <w:top w:val="none" w:sz="0" w:space="0" w:color="auto"/>
        <w:left w:val="none" w:sz="0" w:space="0" w:color="auto"/>
        <w:bottom w:val="none" w:sz="0" w:space="0" w:color="auto"/>
        <w:right w:val="none" w:sz="0" w:space="0" w:color="auto"/>
      </w:divBdr>
    </w:div>
    <w:div w:id="1139155740">
      <w:bodyDiv w:val="1"/>
      <w:marLeft w:val="0"/>
      <w:marRight w:val="0"/>
      <w:marTop w:val="0"/>
      <w:marBottom w:val="0"/>
      <w:divBdr>
        <w:top w:val="none" w:sz="0" w:space="0" w:color="auto"/>
        <w:left w:val="none" w:sz="0" w:space="0" w:color="auto"/>
        <w:bottom w:val="none" w:sz="0" w:space="0" w:color="auto"/>
        <w:right w:val="none" w:sz="0" w:space="0" w:color="auto"/>
      </w:divBdr>
    </w:div>
    <w:div w:id="1161116012">
      <w:bodyDiv w:val="1"/>
      <w:marLeft w:val="0"/>
      <w:marRight w:val="0"/>
      <w:marTop w:val="0"/>
      <w:marBottom w:val="0"/>
      <w:divBdr>
        <w:top w:val="none" w:sz="0" w:space="0" w:color="auto"/>
        <w:left w:val="none" w:sz="0" w:space="0" w:color="auto"/>
        <w:bottom w:val="none" w:sz="0" w:space="0" w:color="auto"/>
        <w:right w:val="none" w:sz="0" w:space="0" w:color="auto"/>
      </w:divBdr>
    </w:div>
    <w:div w:id="1194810105">
      <w:bodyDiv w:val="1"/>
      <w:marLeft w:val="0"/>
      <w:marRight w:val="0"/>
      <w:marTop w:val="0"/>
      <w:marBottom w:val="0"/>
      <w:divBdr>
        <w:top w:val="none" w:sz="0" w:space="0" w:color="auto"/>
        <w:left w:val="none" w:sz="0" w:space="0" w:color="auto"/>
        <w:bottom w:val="none" w:sz="0" w:space="0" w:color="auto"/>
        <w:right w:val="none" w:sz="0" w:space="0" w:color="auto"/>
      </w:divBdr>
    </w:div>
    <w:div w:id="1214467011">
      <w:bodyDiv w:val="1"/>
      <w:marLeft w:val="0"/>
      <w:marRight w:val="0"/>
      <w:marTop w:val="0"/>
      <w:marBottom w:val="0"/>
      <w:divBdr>
        <w:top w:val="none" w:sz="0" w:space="0" w:color="auto"/>
        <w:left w:val="none" w:sz="0" w:space="0" w:color="auto"/>
        <w:bottom w:val="none" w:sz="0" w:space="0" w:color="auto"/>
        <w:right w:val="none" w:sz="0" w:space="0" w:color="auto"/>
      </w:divBdr>
    </w:div>
    <w:div w:id="1221356893">
      <w:bodyDiv w:val="1"/>
      <w:marLeft w:val="0"/>
      <w:marRight w:val="0"/>
      <w:marTop w:val="0"/>
      <w:marBottom w:val="0"/>
      <w:divBdr>
        <w:top w:val="none" w:sz="0" w:space="0" w:color="auto"/>
        <w:left w:val="none" w:sz="0" w:space="0" w:color="auto"/>
        <w:bottom w:val="none" w:sz="0" w:space="0" w:color="auto"/>
        <w:right w:val="none" w:sz="0" w:space="0" w:color="auto"/>
      </w:divBdr>
    </w:div>
    <w:div w:id="1222250708">
      <w:bodyDiv w:val="1"/>
      <w:marLeft w:val="0"/>
      <w:marRight w:val="0"/>
      <w:marTop w:val="0"/>
      <w:marBottom w:val="0"/>
      <w:divBdr>
        <w:top w:val="none" w:sz="0" w:space="0" w:color="auto"/>
        <w:left w:val="none" w:sz="0" w:space="0" w:color="auto"/>
        <w:bottom w:val="none" w:sz="0" w:space="0" w:color="auto"/>
        <w:right w:val="none" w:sz="0" w:space="0" w:color="auto"/>
      </w:divBdr>
    </w:div>
    <w:div w:id="1231578487">
      <w:bodyDiv w:val="1"/>
      <w:marLeft w:val="0"/>
      <w:marRight w:val="0"/>
      <w:marTop w:val="0"/>
      <w:marBottom w:val="0"/>
      <w:divBdr>
        <w:top w:val="none" w:sz="0" w:space="0" w:color="auto"/>
        <w:left w:val="none" w:sz="0" w:space="0" w:color="auto"/>
        <w:bottom w:val="none" w:sz="0" w:space="0" w:color="auto"/>
        <w:right w:val="none" w:sz="0" w:space="0" w:color="auto"/>
      </w:divBdr>
    </w:div>
    <w:div w:id="1268078357">
      <w:bodyDiv w:val="1"/>
      <w:marLeft w:val="0"/>
      <w:marRight w:val="0"/>
      <w:marTop w:val="0"/>
      <w:marBottom w:val="0"/>
      <w:divBdr>
        <w:top w:val="none" w:sz="0" w:space="0" w:color="auto"/>
        <w:left w:val="none" w:sz="0" w:space="0" w:color="auto"/>
        <w:bottom w:val="none" w:sz="0" w:space="0" w:color="auto"/>
        <w:right w:val="none" w:sz="0" w:space="0" w:color="auto"/>
      </w:divBdr>
    </w:div>
    <w:div w:id="1294167942">
      <w:bodyDiv w:val="1"/>
      <w:marLeft w:val="0"/>
      <w:marRight w:val="0"/>
      <w:marTop w:val="0"/>
      <w:marBottom w:val="0"/>
      <w:divBdr>
        <w:top w:val="none" w:sz="0" w:space="0" w:color="auto"/>
        <w:left w:val="none" w:sz="0" w:space="0" w:color="auto"/>
        <w:bottom w:val="none" w:sz="0" w:space="0" w:color="auto"/>
        <w:right w:val="none" w:sz="0" w:space="0" w:color="auto"/>
      </w:divBdr>
    </w:div>
    <w:div w:id="1307051447">
      <w:bodyDiv w:val="1"/>
      <w:marLeft w:val="0"/>
      <w:marRight w:val="0"/>
      <w:marTop w:val="0"/>
      <w:marBottom w:val="0"/>
      <w:divBdr>
        <w:top w:val="none" w:sz="0" w:space="0" w:color="auto"/>
        <w:left w:val="none" w:sz="0" w:space="0" w:color="auto"/>
        <w:bottom w:val="none" w:sz="0" w:space="0" w:color="auto"/>
        <w:right w:val="none" w:sz="0" w:space="0" w:color="auto"/>
      </w:divBdr>
    </w:div>
    <w:div w:id="1309822642">
      <w:bodyDiv w:val="1"/>
      <w:marLeft w:val="0"/>
      <w:marRight w:val="0"/>
      <w:marTop w:val="0"/>
      <w:marBottom w:val="0"/>
      <w:divBdr>
        <w:top w:val="none" w:sz="0" w:space="0" w:color="auto"/>
        <w:left w:val="none" w:sz="0" w:space="0" w:color="auto"/>
        <w:bottom w:val="none" w:sz="0" w:space="0" w:color="auto"/>
        <w:right w:val="none" w:sz="0" w:space="0" w:color="auto"/>
      </w:divBdr>
    </w:div>
    <w:div w:id="1313556743">
      <w:bodyDiv w:val="1"/>
      <w:marLeft w:val="0"/>
      <w:marRight w:val="0"/>
      <w:marTop w:val="0"/>
      <w:marBottom w:val="0"/>
      <w:divBdr>
        <w:top w:val="none" w:sz="0" w:space="0" w:color="auto"/>
        <w:left w:val="none" w:sz="0" w:space="0" w:color="auto"/>
        <w:bottom w:val="none" w:sz="0" w:space="0" w:color="auto"/>
        <w:right w:val="none" w:sz="0" w:space="0" w:color="auto"/>
      </w:divBdr>
    </w:div>
    <w:div w:id="1339042561">
      <w:bodyDiv w:val="1"/>
      <w:marLeft w:val="0"/>
      <w:marRight w:val="0"/>
      <w:marTop w:val="0"/>
      <w:marBottom w:val="0"/>
      <w:divBdr>
        <w:top w:val="none" w:sz="0" w:space="0" w:color="auto"/>
        <w:left w:val="none" w:sz="0" w:space="0" w:color="auto"/>
        <w:bottom w:val="none" w:sz="0" w:space="0" w:color="auto"/>
        <w:right w:val="none" w:sz="0" w:space="0" w:color="auto"/>
      </w:divBdr>
    </w:div>
    <w:div w:id="1341816227">
      <w:bodyDiv w:val="1"/>
      <w:marLeft w:val="0"/>
      <w:marRight w:val="0"/>
      <w:marTop w:val="0"/>
      <w:marBottom w:val="0"/>
      <w:divBdr>
        <w:top w:val="none" w:sz="0" w:space="0" w:color="auto"/>
        <w:left w:val="none" w:sz="0" w:space="0" w:color="auto"/>
        <w:bottom w:val="none" w:sz="0" w:space="0" w:color="auto"/>
        <w:right w:val="none" w:sz="0" w:space="0" w:color="auto"/>
      </w:divBdr>
    </w:div>
    <w:div w:id="1357652746">
      <w:bodyDiv w:val="1"/>
      <w:marLeft w:val="0"/>
      <w:marRight w:val="0"/>
      <w:marTop w:val="0"/>
      <w:marBottom w:val="0"/>
      <w:divBdr>
        <w:top w:val="none" w:sz="0" w:space="0" w:color="auto"/>
        <w:left w:val="none" w:sz="0" w:space="0" w:color="auto"/>
        <w:bottom w:val="none" w:sz="0" w:space="0" w:color="auto"/>
        <w:right w:val="none" w:sz="0" w:space="0" w:color="auto"/>
      </w:divBdr>
    </w:div>
    <w:div w:id="1360200238">
      <w:bodyDiv w:val="1"/>
      <w:marLeft w:val="0"/>
      <w:marRight w:val="0"/>
      <w:marTop w:val="0"/>
      <w:marBottom w:val="0"/>
      <w:divBdr>
        <w:top w:val="none" w:sz="0" w:space="0" w:color="auto"/>
        <w:left w:val="none" w:sz="0" w:space="0" w:color="auto"/>
        <w:bottom w:val="none" w:sz="0" w:space="0" w:color="auto"/>
        <w:right w:val="none" w:sz="0" w:space="0" w:color="auto"/>
      </w:divBdr>
    </w:div>
    <w:div w:id="1368483891">
      <w:bodyDiv w:val="1"/>
      <w:marLeft w:val="0"/>
      <w:marRight w:val="0"/>
      <w:marTop w:val="0"/>
      <w:marBottom w:val="0"/>
      <w:divBdr>
        <w:top w:val="none" w:sz="0" w:space="0" w:color="auto"/>
        <w:left w:val="none" w:sz="0" w:space="0" w:color="auto"/>
        <w:bottom w:val="none" w:sz="0" w:space="0" w:color="auto"/>
        <w:right w:val="none" w:sz="0" w:space="0" w:color="auto"/>
      </w:divBdr>
    </w:div>
    <w:div w:id="1377005373">
      <w:bodyDiv w:val="1"/>
      <w:marLeft w:val="0"/>
      <w:marRight w:val="0"/>
      <w:marTop w:val="0"/>
      <w:marBottom w:val="0"/>
      <w:divBdr>
        <w:top w:val="none" w:sz="0" w:space="0" w:color="auto"/>
        <w:left w:val="none" w:sz="0" w:space="0" w:color="auto"/>
        <w:bottom w:val="none" w:sz="0" w:space="0" w:color="auto"/>
        <w:right w:val="none" w:sz="0" w:space="0" w:color="auto"/>
      </w:divBdr>
    </w:div>
    <w:div w:id="1386295043">
      <w:bodyDiv w:val="1"/>
      <w:marLeft w:val="0"/>
      <w:marRight w:val="0"/>
      <w:marTop w:val="0"/>
      <w:marBottom w:val="0"/>
      <w:divBdr>
        <w:top w:val="none" w:sz="0" w:space="0" w:color="auto"/>
        <w:left w:val="none" w:sz="0" w:space="0" w:color="auto"/>
        <w:bottom w:val="none" w:sz="0" w:space="0" w:color="auto"/>
        <w:right w:val="none" w:sz="0" w:space="0" w:color="auto"/>
      </w:divBdr>
    </w:div>
    <w:div w:id="1387529770">
      <w:bodyDiv w:val="1"/>
      <w:marLeft w:val="0"/>
      <w:marRight w:val="0"/>
      <w:marTop w:val="0"/>
      <w:marBottom w:val="0"/>
      <w:divBdr>
        <w:top w:val="none" w:sz="0" w:space="0" w:color="auto"/>
        <w:left w:val="none" w:sz="0" w:space="0" w:color="auto"/>
        <w:bottom w:val="none" w:sz="0" w:space="0" w:color="auto"/>
        <w:right w:val="none" w:sz="0" w:space="0" w:color="auto"/>
      </w:divBdr>
      <w:divsChild>
        <w:div w:id="1602763708">
          <w:marLeft w:val="0"/>
          <w:marRight w:val="0"/>
          <w:marTop w:val="0"/>
          <w:marBottom w:val="0"/>
          <w:divBdr>
            <w:top w:val="none" w:sz="0" w:space="0" w:color="auto"/>
            <w:left w:val="none" w:sz="0" w:space="0" w:color="auto"/>
            <w:bottom w:val="none" w:sz="0" w:space="0" w:color="auto"/>
            <w:right w:val="none" w:sz="0" w:space="0" w:color="auto"/>
          </w:divBdr>
        </w:div>
        <w:div w:id="1248491624">
          <w:marLeft w:val="0"/>
          <w:marRight w:val="0"/>
          <w:marTop w:val="0"/>
          <w:marBottom w:val="0"/>
          <w:divBdr>
            <w:top w:val="none" w:sz="0" w:space="0" w:color="auto"/>
            <w:left w:val="none" w:sz="0" w:space="0" w:color="auto"/>
            <w:bottom w:val="none" w:sz="0" w:space="0" w:color="auto"/>
            <w:right w:val="none" w:sz="0" w:space="0" w:color="auto"/>
          </w:divBdr>
        </w:div>
      </w:divsChild>
    </w:div>
    <w:div w:id="1394086258">
      <w:bodyDiv w:val="1"/>
      <w:marLeft w:val="0"/>
      <w:marRight w:val="0"/>
      <w:marTop w:val="0"/>
      <w:marBottom w:val="0"/>
      <w:divBdr>
        <w:top w:val="none" w:sz="0" w:space="0" w:color="auto"/>
        <w:left w:val="none" w:sz="0" w:space="0" w:color="auto"/>
        <w:bottom w:val="none" w:sz="0" w:space="0" w:color="auto"/>
        <w:right w:val="none" w:sz="0" w:space="0" w:color="auto"/>
      </w:divBdr>
    </w:div>
    <w:div w:id="1497918217">
      <w:bodyDiv w:val="1"/>
      <w:marLeft w:val="0"/>
      <w:marRight w:val="0"/>
      <w:marTop w:val="0"/>
      <w:marBottom w:val="0"/>
      <w:divBdr>
        <w:top w:val="none" w:sz="0" w:space="0" w:color="auto"/>
        <w:left w:val="none" w:sz="0" w:space="0" w:color="auto"/>
        <w:bottom w:val="none" w:sz="0" w:space="0" w:color="auto"/>
        <w:right w:val="none" w:sz="0" w:space="0" w:color="auto"/>
      </w:divBdr>
    </w:div>
    <w:div w:id="1580870127">
      <w:bodyDiv w:val="1"/>
      <w:marLeft w:val="0"/>
      <w:marRight w:val="0"/>
      <w:marTop w:val="0"/>
      <w:marBottom w:val="0"/>
      <w:divBdr>
        <w:top w:val="none" w:sz="0" w:space="0" w:color="auto"/>
        <w:left w:val="none" w:sz="0" w:space="0" w:color="auto"/>
        <w:bottom w:val="none" w:sz="0" w:space="0" w:color="auto"/>
        <w:right w:val="none" w:sz="0" w:space="0" w:color="auto"/>
      </w:divBdr>
    </w:div>
    <w:div w:id="1600719838">
      <w:bodyDiv w:val="1"/>
      <w:marLeft w:val="0"/>
      <w:marRight w:val="0"/>
      <w:marTop w:val="0"/>
      <w:marBottom w:val="0"/>
      <w:divBdr>
        <w:top w:val="none" w:sz="0" w:space="0" w:color="auto"/>
        <w:left w:val="none" w:sz="0" w:space="0" w:color="auto"/>
        <w:bottom w:val="none" w:sz="0" w:space="0" w:color="auto"/>
        <w:right w:val="none" w:sz="0" w:space="0" w:color="auto"/>
      </w:divBdr>
    </w:div>
    <w:div w:id="1609312317">
      <w:bodyDiv w:val="1"/>
      <w:marLeft w:val="0"/>
      <w:marRight w:val="0"/>
      <w:marTop w:val="0"/>
      <w:marBottom w:val="0"/>
      <w:divBdr>
        <w:top w:val="none" w:sz="0" w:space="0" w:color="auto"/>
        <w:left w:val="none" w:sz="0" w:space="0" w:color="auto"/>
        <w:bottom w:val="none" w:sz="0" w:space="0" w:color="auto"/>
        <w:right w:val="none" w:sz="0" w:space="0" w:color="auto"/>
      </w:divBdr>
    </w:div>
    <w:div w:id="1629045215">
      <w:bodyDiv w:val="1"/>
      <w:marLeft w:val="0"/>
      <w:marRight w:val="0"/>
      <w:marTop w:val="0"/>
      <w:marBottom w:val="0"/>
      <w:divBdr>
        <w:top w:val="none" w:sz="0" w:space="0" w:color="auto"/>
        <w:left w:val="none" w:sz="0" w:space="0" w:color="auto"/>
        <w:bottom w:val="none" w:sz="0" w:space="0" w:color="auto"/>
        <w:right w:val="none" w:sz="0" w:space="0" w:color="auto"/>
      </w:divBdr>
    </w:div>
    <w:div w:id="1671448657">
      <w:bodyDiv w:val="1"/>
      <w:marLeft w:val="0"/>
      <w:marRight w:val="0"/>
      <w:marTop w:val="0"/>
      <w:marBottom w:val="0"/>
      <w:divBdr>
        <w:top w:val="none" w:sz="0" w:space="0" w:color="auto"/>
        <w:left w:val="none" w:sz="0" w:space="0" w:color="auto"/>
        <w:bottom w:val="none" w:sz="0" w:space="0" w:color="auto"/>
        <w:right w:val="none" w:sz="0" w:space="0" w:color="auto"/>
      </w:divBdr>
    </w:div>
    <w:div w:id="1717073874">
      <w:bodyDiv w:val="1"/>
      <w:marLeft w:val="0"/>
      <w:marRight w:val="0"/>
      <w:marTop w:val="0"/>
      <w:marBottom w:val="0"/>
      <w:divBdr>
        <w:top w:val="none" w:sz="0" w:space="0" w:color="auto"/>
        <w:left w:val="none" w:sz="0" w:space="0" w:color="auto"/>
        <w:bottom w:val="none" w:sz="0" w:space="0" w:color="auto"/>
        <w:right w:val="none" w:sz="0" w:space="0" w:color="auto"/>
      </w:divBdr>
    </w:div>
    <w:div w:id="1736734969">
      <w:bodyDiv w:val="1"/>
      <w:marLeft w:val="0"/>
      <w:marRight w:val="0"/>
      <w:marTop w:val="0"/>
      <w:marBottom w:val="0"/>
      <w:divBdr>
        <w:top w:val="none" w:sz="0" w:space="0" w:color="auto"/>
        <w:left w:val="none" w:sz="0" w:space="0" w:color="auto"/>
        <w:bottom w:val="none" w:sz="0" w:space="0" w:color="auto"/>
        <w:right w:val="none" w:sz="0" w:space="0" w:color="auto"/>
      </w:divBdr>
    </w:div>
    <w:div w:id="1767848513">
      <w:bodyDiv w:val="1"/>
      <w:marLeft w:val="0"/>
      <w:marRight w:val="0"/>
      <w:marTop w:val="0"/>
      <w:marBottom w:val="0"/>
      <w:divBdr>
        <w:top w:val="none" w:sz="0" w:space="0" w:color="auto"/>
        <w:left w:val="none" w:sz="0" w:space="0" w:color="auto"/>
        <w:bottom w:val="none" w:sz="0" w:space="0" w:color="auto"/>
        <w:right w:val="none" w:sz="0" w:space="0" w:color="auto"/>
      </w:divBdr>
    </w:div>
    <w:div w:id="1772241282">
      <w:bodyDiv w:val="1"/>
      <w:marLeft w:val="0"/>
      <w:marRight w:val="0"/>
      <w:marTop w:val="0"/>
      <w:marBottom w:val="0"/>
      <w:divBdr>
        <w:top w:val="none" w:sz="0" w:space="0" w:color="auto"/>
        <w:left w:val="none" w:sz="0" w:space="0" w:color="auto"/>
        <w:bottom w:val="none" w:sz="0" w:space="0" w:color="auto"/>
        <w:right w:val="none" w:sz="0" w:space="0" w:color="auto"/>
      </w:divBdr>
    </w:div>
    <w:div w:id="1786851112">
      <w:bodyDiv w:val="1"/>
      <w:marLeft w:val="0"/>
      <w:marRight w:val="0"/>
      <w:marTop w:val="0"/>
      <w:marBottom w:val="0"/>
      <w:divBdr>
        <w:top w:val="none" w:sz="0" w:space="0" w:color="auto"/>
        <w:left w:val="none" w:sz="0" w:space="0" w:color="auto"/>
        <w:bottom w:val="none" w:sz="0" w:space="0" w:color="auto"/>
        <w:right w:val="none" w:sz="0" w:space="0" w:color="auto"/>
      </w:divBdr>
    </w:div>
    <w:div w:id="1817919339">
      <w:bodyDiv w:val="1"/>
      <w:marLeft w:val="0"/>
      <w:marRight w:val="0"/>
      <w:marTop w:val="0"/>
      <w:marBottom w:val="0"/>
      <w:divBdr>
        <w:top w:val="none" w:sz="0" w:space="0" w:color="auto"/>
        <w:left w:val="none" w:sz="0" w:space="0" w:color="auto"/>
        <w:bottom w:val="none" w:sz="0" w:space="0" w:color="auto"/>
        <w:right w:val="none" w:sz="0" w:space="0" w:color="auto"/>
      </w:divBdr>
    </w:div>
    <w:div w:id="1820459495">
      <w:bodyDiv w:val="1"/>
      <w:marLeft w:val="0"/>
      <w:marRight w:val="0"/>
      <w:marTop w:val="0"/>
      <w:marBottom w:val="0"/>
      <w:divBdr>
        <w:top w:val="none" w:sz="0" w:space="0" w:color="auto"/>
        <w:left w:val="none" w:sz="0" w:space="0" w:color="auto"/>
        <w:bottom w:val="none" w:sz="0" w:space="0" w:color="auto"/>
        <w:right w:val="none" w:sz="0" w:space="0" w:color="auto"/>
      </w:divBdr>
    </w:div>
    <w:div w:id="1885945829">
      <w:bodyDiv w:val="1"/>
      <w:marLeft w:val="0"/>
      <w:marRight w:val="0"/>
      <w:marTop w:val="0"/>
      <w:marBottom w:val="0"/>
      <w:divBdr>
        <w:top w:val="none" w:sz="0" w:space="0" w:color="auto"/>
        <w:left w:val="none" w:sz="0" w:space="0" w:color="auto"/>
        <w:bottom w:val="none" w:sz="0" w:space="0" w:color="auto"/>
        <w:right w:val="none" w:sz="0" w:space="0" w:color="auto"/>
      </w:divBdr>
    </w:div>
    <w:div w:id="1899702404">
      <w:bodyDiv w:val="1"/>
      <w:marLeft w:val="0"/>
      <w:marRight w:val="0"/>
      <w:marTop w:val="0"/>
      <w:marBottom w:val="0"/>
      <w:divBdr>
        <w:top w:val="none" w:sz="0" w:space="0" w:color="auto"/>
        <w:left w:val="none" w:sz="0" w:space="0" w:color="auto"/>
        <w:bottom w:val="none" w:sz="0" w:space="0" w:color="auto"/>
        <w:right w:val="none" w:sz="0" w:space="0" w:color="auto"/>
      </w:divBdr>
    </w:div>
    <w:div w:id="1901743958">
      <w:bodyDiv w:val="1"/>
      <w:marLeft w:val="0"/>
      <w:marRight w:val="0"/>
      <w:marTop w:val="0"/>
      <w:marBottom w:val="0"/>
      <w:divBdr>
        <w:top w:val="none" w:sz="0" w:space="0" w:color="auto"/>
        <w:left w:val="none" w:sz="0" w:space="0" w:color="auto"/>
        <w:bottom w:val="none" w:sz="0" w:space="0" w:color="auto"/>
        <w:right w:val="none" w:sz="0" w:space="0" w:color="auto"/>
      </w:divBdr>
    </w:div>
    <w:div w:id="1933470011">
      <w:bodyDiv w:val="1"/>
      <w:marLeft w:val="0"/>
      <w:marRight w:val="0"/>
      <w:marTop w:val="0"/>
      <w:marBottom w:val="0"/>
      <w:divBdr>
        <w:top w:val="none" w:sz="0" w:space="0" w:color="auto"/>
        <w:left w:val="none" w:sz="0" w:space="0" w:color="auto"/>
        <w:bottom w:val="none" w:sz="0" w:space="0" w:color="auto"/>
        <w:right w:val="none" w:sz="0" w:space="0" w:color="auto"/>
      </w:divBdr>
    </w:div>
    <w:div w:id="1961839437">
      <w:bodyDiv w:val="1"/>
      <w:marLeft w:val="0"/>
      <w:marRight w:val="0"/>
      <w:marTop w:val="0"/>
      <w:marBottom w:val="0"/>
      <w:divBdr>
        <w:top w:val="none" w:sz="0" w:space="0" w:color="auto"/>
        <w:left w:val="none" w:sz="0" w:space="0" w:color="auto"/>
        <w:bottom w:val="none" w:sz="0" w:space="0" w:color="auto"/>
        <w:right w:val="none" w:sz="0" w:space="0" w:color="auto"/>
      </w:divBdr>
    </w:div>
    <w:div w:id="1968899022">
      <w:bodyDiv w:val="1"/>
      <w:marLeft w:val="0"/>
      <w:marRight w:val="0"/>
      <w:marTop w:val="0"/>
      <w:marBottom w:val="0"/>
      <w:divBdr>
        <w:top w:val="none" w:sz="0" w:space="0" w:color="auto"/>
        <w:left w:val="none" w:sz="0" w:space="0" w:color="auto"/>
        <w:bottom w:val="none" w:sz="0" w:space="0" w:color="auto"/>
        <w:right w:val="none" w:sz="0" w:space="0" w:color="auto"/>
      </w:divBdr>
    </w:div>
    <w:div w:id="1977105194">
      <w:bodyDiv w:val="1"/>
      <w:marLeft w:val="0"/>
      <w:marRight w:val="0"/>
      <w:marTop w:val="0"/>
      <w:marBottom w:val="0"/>
      <w:divBdr>
        <w:top w:val="none" w:sz="0" w:space="0" w:color="auto"/>
        <w:left w:val="none" w:sz="0" w:space="0" w:color="auto"/>
        <w:bottom w:val="none" w:sz="0" w:space="0" w:color="auto"/>
        <w:right w:val="none" w:sz="0" w:space="0" w:color="auto"/>
      </w:divBdr>
    </w:div>
    <w:div w:id="2047875126">
      <w:bodyDiv w:val="1"/>
      <w:marLeft w:val="0"/>
      <w:marRight w:val="0"/>
      <w:marTop w:val="0"/>
      <w:marBottom w:val="0"/>
      <w:divBdr>
        <w:top w:val="none" w:sz="0" w:space="0" w:color="auto"/>
        <w:left w:val="none" w:sz="0" w:space="0" w:color="auto"/>
        <w:bottom w:val="none" w:sz="0" w:space="0" w:color="auto"/>
        <w:right w:val="none" w:sz="0" w:space="0" w:color="auto"/>
      </w:divBdr>
    </w:div>
    <w:div w:id="2054882506">
      <w:bodyDiv w:val="1"/>
      <w:marLeft w:val="0"/>
      <w:marRight w:val="0"/>
      <w:marTop w:val="0"/>
      <w:marBottom w:val="0"/>
      <w:divBdr>
        <w:top w:val="none" w:sz="0" w:space="0" w:color="auto"/>
        <w:left w:val="none" w:sz="0" w:space="0" w:color="auto"/>
        <w:bottom w:val="none" w:sz="0" w:space="0" w:color="auto"/>
        <w:right w:val="none" w:sz="0" w:space="0" w:color="auto"/>
      </w:divBdr>
    </w:div>
    <w:div w:id="21371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203/rs3.rs-1640013/v2." TargetMode="External"/><Relationship Id="rId3" Type="http://schemas.openxmlformats.org/officeDocument/2006/relationships/styles" Target="styles.xml"/><Relationship Id="rId7" Type="http://schemas.openxmlformats.org/officeDocument/2006/relationships/hyperlink" Target="https://github.com/shenweis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pennmem/neurorad_pipeline"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1203/rs3.rs-2050527/v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DDA3CCC-7B9B-442D-8872-F5AF8DC0B81F}"/>
      </w:docPartPr>
      <w:docPartBody>
        <w:p w:rsidR="009010BF" w:rsidRDefault="00BE45A1">
          <w:r w:rsidRPr="000103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A1"/>
    <w:rsid w:val="00225C0B"/>
    <w:rsid w:val="002F084C"/>
    <w:rsid w:val="00416CFC"/>
    <w:rsid w:val="005F1F84"/>
    <w:rsid w:val="009010BF"/>
    <w:rsid w:val="00BE45A1"/>
    <w:rsid w:val="00C33242"/>
    <w:rsid w:val="00FC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8BDAA5-24B6-4056-8469-59F0888F4AF0}">
  <we:reference id="wa104380917" version="1.0.1.0" store="en-001" storeType="OMEX"/>
  <we:alternateReferences>
    <we:reference id="WA104380917" version="1.0.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6E671-1A82-4985-8EA3-7D90F265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Shennan Weiss</dc:creator>
  <cp:keywords/>
  <dc:description/>
  <cp:lastModifiedBy>Shennan Weiss</cp:lastModifiedBy>
  <cp:revision>2</cp:revision>
  <dcterms:created xsi:type="dcterms:W3CDTF">2022-11-30T16:45:00Z</dcterms:created>
  <dcterms:modified xsi:type="dcterms:W3CDTF">2022-11-30T16:45:00Z</dcterms:modified>
</cp:coreProperties>
</file>