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8AC7BF" w14:textId="1853B10C" w:rsidR="00F25639" w:rsidRDefault="00F25639" w:rsidP="00F25639">
      <w:pPr>
        <w:spacing w:line="480" w:lineRule="auto"/>
        <w:jc w:val="center"/>
        <w:rPr>
          <w:rFonts w:asciiTheme="minorHAnsi" w:hAnsiTheme="minorHAnsi" w:cs="Arial"/>
          <w:b/>
          <w:bCs/>
          <w:lang w:val="en-US"/>
        </w:rPr>
      </w:pPr>
      <w:proofErr w:type="spellStart"/>
      <w:r w:rsidRPr="00F25639">
        <w:rPr>
          <w:rFonts w:asciiTheme="minorHAnsi" w:hAnsiTheme="minorHAnsi" w:cs="Arial"/>
          <w:b/>
          <w:bCs/>
          <w:lang w:val="en-US"/>
        </w:rPr>
        <w:t>Cadoná</w:t>
      </w:r>
      <w:proofErr w:type="spellEnd"/>
      <w:r w:rsidRPr="00F25639">
        <w:rPr>
          <w:rFonts w:asciiTheme="minorHAnsi" w:hAnsiTheme="minorHAnsi" w:cs="Arial"/>
          <w:b/>
          <w:bCs/>
          <w:lang w:val="en-US"/>
        </w:rPr>
        <w:t xml:space="preserve"> et al., Supplementary Information</w:t>
      </w:r>
    </w:p>
    <w:p w14:paraId="5DBBE689" w14:textId="0C87F30F" w:rsidR="00F25639" w:rsidRDefault="00F25639" w:rsidP="00F25639">
      <w:pPr>
        <w:spacing w:line="480" w:lineRule="auto"/>
        <w:jc w:val="center"/>
        <w:rPr>
          <w:rFonts w:asciiTheme="minorHAnsi" w:hAnsiTheme="minorHAnsi" w:cs="Arial"/>
          <w:b/>
          <w:bCs/>
          <w:lang w:val="en-US"/>
        </w:rPr>
      </w:pPr>
    </w:p>
    <w:p w14:paraId="56843F65" w14:textId="351ED479" w:rsidR="00F25639" w:rsidRPr="00B15655" w:rsidRDefault="00B15655" w:rsidP="00B15655">
      <w:pPr>
        <w:pStyle w:val="ListParagraph"/>
        <w:numPr>
          <w:ilvl w:val="0"/>
          <w:numId w:val="1"/>
        </w:numPr>
        <w:spacing w:line="480" w:lineRule="auto"/>
        <w:rPr>
          <w:rFonts w:asciiTheme="minorHAnsi" w:hAnsiTheme="minorHAnsi" w:cs="Arial"/>
          <w:b/>
          <w:bCs/>
          <w:lang w:val="en-US"/>
        </w:rPr>
      </w:pPr>
      <w:r>
        <w:rPr>
          <w:rFonts w:asciiTheme="minorHAnsi" w:hAnsiTheme="minorHAnsi" w:cs="Arial"/>
          <w:b/>
          <w:bCs/>
          <w:lang w:val="en-US"/>
        </w:rPr>
        <w:t>Supplementary Figures</w:t>
      </w:r>
    </w:p>
    <w:p w14:paraId="23553EB7" w14:textId="77777777" w:rsidR="00F25639" w:rsidRPr="00D42F41" w:rsidRDefault="00F25639" w:rsidP="00F25639">
      <w:pPr>
        <w:spacing w:line="480" w:lineRule="auto"/>
        <w:jc w:val="both"/>
        <w:rPr>
          <w:rFonts w:asciiTheme="minorHAnsi" w:hAnsiTheme="minorHAnsi" w:cs="Arial"/>
          <w:lang w:val="en-US"/>
        </w:rPr>
      </w:pPr>
    </w:p>
    <w:p w14:paraId="621DC5DF" w14:textId="77777777" w:rsidR="00F25639" w:rsidRPr="00D42F41" w:rsidRDefault="00F25639" w:rsidP="00F25639">
      <w:pPr>
        <w:spacing w:line="480" w:lineRule="auto"/>
        <w:jc w:val="both"/>
        <w:rPr>
          <w:rFonts w:asciiTheme="minorHAnsi" w:hAnsiTheme="minorHAnsi" w:cs="Arial"/>
          <w:color w:val="000000"/>
          <w:lang w:val="en-US"/>
        </w:rPr>
      </w:pPr>
      <w:r w:rsidRPr="00D42F41">
        <w:rPr>
          <w:rFonts w:asciiTheme="minorHAnsi" w:hAnsiTheme="minorHAnsi" w:cs="Arial"/>
          <w:bCs/>
          <w:noProof/>
          <w:lang w:val="en-US"/>
        </w:rPr>
        <w:drawing>
          <wp:inline distT="0" distB="0" distL="0" distR="0" wp14:anchorId="5C658A02" wp14:editId="3E6C4532">
            <wp:extent cx="5943600" cy="3534410"/>
            <wp:effectExtent l="0" t="0" r="0" b="8890"/>
            <wp:docPr id="6" name="Imagem 6" descr="Diagrama, Desenho técnico, Gráfico de caixa estreit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m 6" descr="Diagrama, Desenho técnico, Gráfico de caixa estreita&#10;&#10;Descrição gerada automaticamente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34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3CF3E6" w14:textId="6E631C1C" w:rsidR="00F25639" w:rsidRDefault="00F25639" w:rsidP="00F25639">
      <w:pPr>
        <w:spacing w:line="480" w:lineRule="auto"/>
        <w:jc w:val="both"/>
        <w:rPr>
          <w:rFonts w:asciiTheme="minorHAnsi" w:hAnsiTheme="minorHAnsi" w:cs="Arial"/>
          <w:bCs/>
          <w:lang w:val="en-US"/>
        </w:rPr>
      </w:pPr>
      <w:r w:rsidRPr="00D42F41">
        <w:rPr>
          <w:rFonts w:asciiTheme="minorHAnsi" w:hAnsiTheme="minorHAnsi" w:cs="Arial"/>
          <w:b/>
          <w:lang w:val="en-US"/>
        </w:rPr>
        <w:t>Supplementary Figure 1 -</w:t>
      </w:r>
      <w:r w:rsidRPr="00D42F41">
        <w:rPr>
          <w:rFonts w:asciiTheme="minorHAnsi" w:hAnsiTheme="minorHAnsi" w:cs="Arial"/>
          <w:bCs/>
          <w:lang w:val="en-US"/>
        </w:rPr>
        <w:t xml:space="preserve"> </w:t>
      </w:r>
      <w:proofErr w:type="spellStart"/>
      <w:r w:rsidRPr="00D42F41">
        <w:rPr>
          <w:rFonts w:asciiTheme="minorHAnsi" w:hAnsiTheme="minorHAnsi" w:cs="Arial"/>
          <w:bCs/>
          <w:lang w:val="en-US"/>
        </w:rPr>
        <w:t>gfDNA</w:t>
      </w:r>
      <w:proofErr w:type="spellEnd"/>
      <w:r w:rsidRPr="00D42F41">
        <w:rPr>
          <w:rFonts w:asciiTheme="minorHAnsi" w:hAnsiTheme="minorHAnsi" w:cs="Arial"/>
          <w:bCs/>
          <w:lang w:val="en-US"/>
        </w:rPr>
        <w:t xml:space="preserve"> variation according to BMI, </w:t>
      </w:r>
      <w:r>
        <w:rPr>
          <w:rFonts w:asciiTheme="minorHAnsi" w:hAnsiTheme="minorHAnsi" w:cs="Arial"/>
          <w:bCs/>
          <w:lang w:val="en-US"/>
        </w:rPr>
        <w:t xml:space="preserve">pH of the </w:t>
      </w:r>
      <w:r w:rsidRPr="00D42F41">
        <w:rPr>
          <w:rFonts w:asciiTheme="minorHAnsi" w:hAnsiTheme="minorHAnsi" w:cs="Arial"/>
          <w:bCs/>
          <w:lang w:val="en-US"/>
        </w:rPr>
        <w:t>gastric fluid</w:t>
      </w:r>
      <w:r>
        <w:rPr>
          <w:rFonts w:asciiTheme="minorHAnsi" w:hAnsiTheme="minorHAnsi" w:cs="Arial"/>
          <w:bCs/>
          <w:lang w:val="en-US"/>
        </w:rPr>
        <w:t xml:space="preserve">s </w:t>
      </w:r>
      <w:r w:rsidRPr="00D42F41">
        <w:rPr>
          <w:rFonts w:asciiTheme="minorHAnsi" w:hAnsiTheme="minorHAnsi" w:cs="Arial"/>
          <w:bCs/>
          <w:lang w:val="en-US"/>
        </w:rPr>
        <w:t>and age</w:t>
      </w:r>
      <w:r>
        <w:rPr>
          <w:rFonts w:asciiTheme="minorHAnsi" w:hAnsiTheme="minorHAnsi" w:cs="Arial"/>
          <w:bCs/>
          <w:lang w:val="en-US"/>
        </w:rPr>
        <w:t>-</w:t>
      </w:r>
      <w:r w:rsidRPr="00D42F41">
        <w:rPr>
          <w:rFonts w:asciiTheme="minorHAnsi" w:hAnsiTheme="minorHAnsi" w:cs="Arial"/>
          <w:bCs/>
          <w:lang w:val="en-US"/>
        </w:rPr>
        <w:t xml:space="preserve">groups </w:t>
      </w:r>
      <w:proofErr w:type="gramStart"/>
      <w:r w:rsidRPr="00D42F41">
        <w:rPr>
          <w:rFonts w:asciiTheme="minorHAnsi" w:hAnsiTheme="minorHAnsi" w:cs="Arial"/>
          <w:bCs/>
          <w:lang w:val="en-US"/>
        </w:rPr>
        <w:t xml:space="preserve">for  </w:t>
      </w:r>
      <w:r>
        <w:rPr>
          <w:rFonts w:asciiTheme="minorHAnsi" w:hAnsiTheme="minorHAnsi" w:cs="Arial"/>
          <w:bCs/>
          <w:lang w:val="en-US"/>
        </w:rPr>
        <w:t>GC</w:t>
      </w:r>
      <w:proofErr w:type="gramEnd"/>
      <w:r>
        <w:rPr>
          <w:rFonts w:asciiTheme="minorHAnsi" w:hAnsiTheme="minorHAnsi" w:cs="Arial"/>
          <w:bCs/>
          <w:lang w:val="en-US"/>
        </w:rPr>
        <w:t>-</w:t>
      </w:r>
      <w:r w:rsidRPr="00D42F41">
        <w:rPr>
          <w:rFonts w:asciiTheme="minorHAnsi" w:hAnsiTheme="minorHAnsi" w:cs="Arial"/>
          <w:bCs/>
          <w:lang w:val="en-US"/>
        </w:rPr>
        <w:t xml:space="preserve">patients </w:t>
      </w:r>
      <w:r>
        <w:rPr>
          <w:rFonts w:asciiTheme="minorHAnsi" w:hAnsiTheme="minorHAnsi" w:cs="Arial"/>
          <w:bCs/>
          <w:lang w:val="en-US"/>
        </w:rPr>
        <w:t xml:space="preserve">(A-C) </w:t>
      </w:r>
      <w:r w:rsidRPr="00D42F41">
        <w:rPr>
          <w:rFonts w:asciiTheme="minorHAnsi" w:hAnsiTheme="minorHAnsi" w:cs="Arial"/>
          <w:bCs/>
          <w:lang w:val="en-US"/>
        </w:rPr>
        <w:t>and non-cancer patients (</w:t>
      </w:r>
      <w:r>
        <w:rPr>
          <w:rFonts w:asciiTheme="minorHAnsi" w:hAnsiTheme="minorHAnsi" w:cs="Arial"/>
          <w:bCs/>
          <w:lang w:val="en-US"/>
        </w:rPr>
        <w:t>D-F</w:t>
      </w:r>
      <w:r w:rsidRPr="00D42F41">
        <w:rPr>
          <w:rFonts w:asciiTheme="minorHAnsi" w:hAnsiTheme="minorHAnsi" w:cs="Arial"/>
          <w:bCs/>
          <w:lang w:val="en-US"/>
        </w:rPr>
        <w:t xml:space="preserve">). </w:t>
      </w:r>
    </w:p>
    <w:p w14:paraId="6B3A5036" w14:textId="77777777" w:rsidR="00F25639" w:rsidRDefault="00F25639">
      <w:pPr>
        <w:rPr>
          <w:rFonts w:asciiTheme="minorHAnsi" w:hAnsiTheme="minorHAnsi" w:cs="Arial"/>
          <w:bCs/>
          <w:lang w:val="en-US"/>
        </w:rPr>
      </w:pPr>
      <w:r>
        <w:rPr>
          <w:rFonts w:asciiTheme="minorHAnsi" w:hAnsiTheme="minorHAnsi" w:cs="Arial"/>
          <w:bCs/>
          <w:lang w:val="en-US"/>
        </w:rPr>
        <w:br w:type="page"/>
      </w:r>
    </w:p>
    <w:p w14:paraId="37241324" w14:textId="77777777" w:rsidR="00F25639" w:rsidRPr="00D42F41" w:rsidRDefault="00F25639" w:rsidP="00F25639">
      <w:pPr>
        <w:jc w:val="center"/>
        <w:rPr>
          <w:rFonts w:asciiTheme="minorHAnsi" w:hAnsiTheme="minorHAnsi" w:cs="Arial"/>
          <w:lang w:val="en-US"/>
        </w:rPr>
      </w:pPr>
      <w:r w:rsidRPr="00D42F41">
        <w:rPr>
          <w:rFonts w:asciiTheme="minorHAnsi" w:hAnsiTheme="minorHAnsi" w:cs="Arial"/>
          <w:noProof/>
          <w:lang w:val="en-US"/>
        </w:rPr>
        <w:lastRenderedPageBreak/>
        <w:drawing>
          <wp:inline distT="0" distB="0" distL="0" distR="0" wp14:anchorId="331404C8" wp14:editId="22082D3F">
            <wp:extent cx="5943600" cy="6176010"/>
            <wp:effectExtent l="0" t="0" r="0" b="0"/>
            <wp:docPr id="9" name="Imagem 2" descr="Diagrama, Desenho técnic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 descr="Diagrama, Desenho técnico&#10;&#10;Descrição gerada automaticamente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76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FF18BA" w14:textId="77777777" w:rsidR="00F25639" w:rsidRPr="00A03A23" w:rsidRDefault="00F25639" w:rsidP="00F25639">
      <w:pPr>
        <w:spacing w:line="480" w:lineRule="auto"/>
        <w:jc w:val="both"/>
        <w:rPr>
          <w:rFonts w:asciiTheme="minorHAnsi" w:hAnsiTheme="minorHAnsi"/>
          <w:b/>
          <w:lang w:val="en-US"/>
        </w:rPr>
      </w:pPr>
    </w:p>
    <w:p w14:paraId="2D2E9050" w14:textId="059326AD" w:rsidR="00F25639" w:rsidRDefault="00F25639" w:rsidP="00F25639">
      <w:pPr>
        <w:spacing w:line="480" w:lineRule="auto"/>
        <w:jc w:val="both"/>
        <w:rPr>
          <w:rFonts w:asciiTheme="minorHAnsi" w:hAnsiTheme="minorHAnsi" w:cs="Arial"/>
          <w:lang w:val="en-US"/>
        </w:rPr>
      </w:pPr>
      <w:r w:rsidRPr="00D42F41">
        <w:rPr>
          <w:rFonts w:asciiTheme="minorHAnsi" w:hAnsiTheme="minorHAnsi" w:cs="Arial"/>
          <w:b/>
          <w:bCs/>
          <w:lang w:val="en-US"/>
        </w:rPr>
        <w:t>Supplementary Figure 2 –</w:t>
      </w:r>
      <w:r w:rsidRPr="00D42F41">
        <w:rPr>
          <w:rFonts w:asciiTheme="minorHAnsi" w:hAnsiTheme="minorHAnsi" w:cs="Arial"/>
          <w:lang w:val="en-US"/>
        </w:rPr>
        <w:t xml:space="preserve"> </w:t>
      </w:r>
      <w:proofErr w:type="spellStart"/>
      <w:r w:rsidRPr="00D42F41">
        <w:rPr>
          <w:rFonts w:asciiTheme="minorHAnsi" w:hAnsiTheme="minorHAnsi" w:cs="Arial"/>
          <w:lang w:val="en-US"/>
        </w:rPr>
        <w:t>gfDNA</w:t>
      </w:r>
      <w:proofErr w:type="spellEnd"/>
      <w:r w:rsidRPr="00D42F41">
        <w:rPr>
          <w:rFonts w:asciiTheme="minorHAnsi" w:hAnsiTheme="minorHAnsi" w:cs="Arial"/>
          <w:lang w:val="en-US"/>
        </w:rPr>
        <w:t xml:space="preserve"> </w:t>
      </w:r>
      <w:r>
        <w:rPr>
          <w:rFonts w:asciiTheme="minorHAnsi" w:hAnsiTheme="minorHAnsi" w:cs="Arial"/>
          <w:lang w:val="en-US"/>
        </w:rPr>
        <w:t>concentration</w:t>
      </w:r>
      <w:r w:rsidRPr="00D42F41">
        <w:rPr>
          <w:rFonts w:asciiTheme="minorHAnsi" w:hAnsiTheme="minorHAnsi" w:cs="Arial"/>
          <w:lang w:val="en-US"/>
        </w:rPr>
        <w:t xml:space="preserve"> </w:t>
      </w:r>
      <w:r>
        <w:rPr>
          <w:rFonts w:asciiTheme="minorHAnsi" w:hAnsiTheme="minorHAnsi"/>
          <w:lang w:val="en-US"/>
        </w:rPr>
        <w:t>according to the</w:t>
      </w:r>
      <w:r w:rsidRPr="00D42F41">
        <w:rPr>
          <w:rFonts w:asciiTheme="minorHAnsi" w:hAnsiTheme="minorHAnsi"/>
          <w:lang w:val="en-US"/>
        </w:rPr>
        <w:t xml:space="preserve"> </w:t>
      </w:r>
      <w:r>
        <w:rPr>
          <w:rFonts w:asciiTheme="minorHAnsi" w:hAnsiTheme="minorHAnsi"/>
          <w:lang w:val="en-US"/>
        </w:rPr>
        <w:t>use</w:t>
      </w:r>
      <w:r w:rsidRPr="00D42F41">
        <w:rPr>
          <w:rFonts w:asciiTheme="minorHAnsi" w:hAnsiTheme="minorHAnsi"/>
          <w:lang w:val="en-US"/>
        </w:rPr>
        <w:t xml:space="preserve"> of proton pump inhibitors </w:t>
      </w:r>
      <w:r w:rsidRPr="00D42F41">
        <w:rPr>
          <w:rFonts w:asciiTheme="minorHAnsi" w:hAnsiTheme="minorHAnsi" w:cs="Arial"/>
          <w:lang w:val="en-US"/>
        </w:rPr>
        <w:t>(</w:t>
      </w:r>
      <w:r w:rsidRPr="00D42F41">
        <w:rPr>
          <w:rFonts w:asciiTheme="minorHAnsi" w:hAnsiTheme="minorHAnsi"/>
          <w:lang w:val="en-US"/>
        </w:rPr>
        <w:t>current</w:t>
      </w:r>
      <w:r w:rsidRPr="00D42F41">
        <w:rPr>
          <w:rFonts w:asciiTheme="minorHAnsi" w:hAnsiTheme="minorHAnsi" w:cs="Arial"/>
          <w:lang w:val="en-US"/>
        </w:rPr>
        <w:t>, previous or no-</w:t>
      </w:r>
      <w:r w:rsidRPr="00D42F41">
        <w:rPr>
          <w:rFonts w:asciiTheme="minorHAnsi" w:hAnsiTheme="minorHAnsi"/>
          <w:lang w:val="en-US"/>
        </w:rPr>
        <w:t>administration</w:t>
      </w:r>
      <w:r w:rsidRPr="00D42F41">
        <w:rPr>
          <w:rFonts w:asciiTheme="minorHAnsi" w:hAnsiTheme="minorHAnsi" w:cs="Arial"/>
          <w:lang w:val="en-US"/>
        </w:rPr>
        <w:t xml:space="preserve">) </w:t>
      </w:r>
      <w:r>
        <w:rPr>
          <w:rFonts w:asciiTheme="minorHAnsi" w:hAnsiTheme="minorHAnsi" w:cs="Arial"/>
          <w:lang w:val="en-US"/>
        </w:rPr>
        <w:t>and</w:t>
      </w:r>
      <w:r w:rsidRPr="00D42F41">
        <w:rPr>
          <w:rFonts w:asciiTheme="minorHAnsi" w:hAnsiTheme="minorHAnsi" w:cs="Arial"/>
          <w:lang w:val="en-US"/>
        </w:rPr>
        <w:t xml:space="preserve"> gender</w:t>
      </w:r>
      <w:r>
        <w:rPr>
          <w:rFonts w:asciiTheme="minorHAnsi" w:hAnsiTheme="minorHAnsi" w:cs="Arial"/>
          <w:lang w:val="en-US"/>
        </w:rPr>
        <w:t>,</w:t>
      </w:r>
      <w:r w:rsidRPr="00D42F41">
        <w:rPr>
          <w:rFonts w:asciiTheme="minorHAnsi" w:hAnsiTheme="minorHAnsi" w:cs="Arial"/>
          <w:lang w:val="en-US"/>
        </w:rPr>
        <w:t xml:space="preserve"> for </w:t>
      </w:r>
      <w:r>
        <w:rPr>
          <w:rFonts w:asciiTheme="minorHAnsi" w:hAnsiTheme="minorHAnsi" w:cs="Arial"/>
          <w:lang w:val="en-US"/>
        </w:rPr>
        <w:t>GC-cases</w:t>
      </w:r>
      <w:r w:rsidRPr="00D42F41">
        <w:rPr>
          <w:rFonts w:asciiTheme="minorHAnsi" w:hAnsiTheme="minorHAnsi" w:cs="Arial"/>
          <w:lang w:val="en-US"/>
        </w:rPr>
        <w:t xml:space="preserve"> (A,</w:t>
      </w:r>
      <w:r>
        <w:rPr>
          <w:rFonts w:asciiTheme="minorHAnsi" w:hAnsiTheme="minorHAnsi" w:cs="Arial"/>
          <w:lang w:val="en-US"/>
        </w:rPr>
        <w:t xml:space="preserve"> </w:t>
      </w:r>
      <w:r w:rsidRPr="00D42F41">
        <w:rPr>
          <w:rFonts w:asciiTheme="minorHAnsi" w:hAnsiTheme="minorHAnsi" w:cs="Arial"/>
          <w:lang w:val="en-US"/>
        </w:rPr>
        <w:t>B,</w:t>
      </w:r>
      <w:r>
        <w:rPr>
          <w:rFonts w:asciiTheme="minorHAnsi" w:hAnsiTheme="minorHAnsi" w:cs="Arial"/>
          <w:lang w:val="en-US"/>
        </w:rPr>
        <w:t xml:space="preserve"> </w:t>
      </w:r>
      <w:r w:rsidRPr="00D42F41">
        <w:rPr>
          <w:rFonts w:asciiTheme="minorHAnsi" w:hAnsiTheme="minorHAnsi" w:cs="Arial"/>
          <w:lang w:val="en-US"/>
        </w:rPr>
        <w:t>C) or non-cancer subjects (D,</w:t>
      </w:r>
      <w:r>
        <w:rPr>
          <w:rFonts w:asciiTheme="minorHAnsi" w:hAnsiTheme="minorHAnsi" w:cs="Arial"/>
          <w:lang w:val="en-US"/>
        </w:rPr>
        <w:t xml:space="preserve"> </w:t>
      </w:r>
      <w:r w:rsidRPr="00D42F41">
        <w:rPr>
          <w:rFonts w:asciiTheme="minorHAnsi" w:hAnsiTheme="minorHAnsi" w:cs="Arial"/>
          <w:lang w:val="en-US"/>
        </w:rPr>
        <w:t>E,</w:t>
      </w:r>
      <w:r>
        <w:rPr>
          <w:rFonts w:asciiTheme="minorHAnsi" w:hAnsiTheme="minorHAnsi" w:cs="Arial"/>
          <w:lang w:val="en-US"/>
        </w:rPr>
        <w:t xml:space="preserve"> </w:t>
      </w:r>
      <w:r w:rsidRPr="00D42F41">
        <w:rPr>
          <w:rFonts w:asciiTheme="minorHAnsi" w:hAnsiTheme="minorHAnsi" w:cs="Arial"/>
          <w:lang w:val="en-US"/>
        </w:rPr>
        <w:t>F), according to PPI-use</w:t>
      </w:r>
      <w:r>
        <w:rPr>
          <w:rFonts w:asciiTheme="minorHAnsi" w:hAnsiTheme="minorHAnsi" w:cs="Arial"/>
          <w:lang w:val="en-US"/>
        </w:rPr>
        <w:t xml:space="preserve"> status</w:t>
      </w:r>
      <w:r w:rsidRPr="00D42F41">
        <w:rPr>
          <w:rFonts w:asciiTheme="minorHAnsi" w:hAnsiTheme="minorHAnsi" w:cs="Arial"/>
          <w:lang w:val="en-US"/>
        </w:rPr>
        <w:t xml:space="preserve"> (current, previous or no-administration)</w:t>
      </w:r>
      <w:r>
        <w:rPr>
          <w:rFonts w:asciiTheme="minorHAnsi" w:hAnsiTheme="minorHAnsi" w:cs="Arial"/>
          <w:lang w:val="en-US"/>
        </w:rPr>
        <w:t xml:space="preserve"> (GH)</w:t>
      </w:r>
      <w:r w:rsidRPr="00D42F41">
        <w:rPr>
          <w:rFonts w:asciiTheme="minorHAnsi" w:hAnsiTheme="minorHAnsi" w:cs="Arial"/>
          <w:lang w:val="en-US"/>
        </w:rPr>
        <w:t xml:space="preserve">. Gender-independent </w:t>
      </w:r>
      <w:r>
        <w:rPr>
          <w:rFonts w:asciiTheme="minorHAnsi" w:hAnsiTheme="minorHAnsi" w:cs="Arial"/>
          <w:lang w:val="en-US"/>
        </w:rPr>
        <w:t xml:space="preserve">analysis of </w:t>
      </w:r>
      <w:proofErr w:type="spellStart"/>
      <w:r w:rsidRPr="00D42F41">
        <w:rPr>
          <w:rFonts w:asciiTheme="minorHAnsi" w:hAnsiTheme="minorHAnsi" w:cs="Arial"/>
          <w:lang w:val="en-US"/>
        </w:rPr>
        <w:t>gfDNA</w:t>
      </w:r>
      <w:proofErr w:type="spellEnd"/>
      <w:r w:rsidRPr="00D42F41">
        <w:rPr>
          <w:rFonts w:asciiTheme="minorHAnsi" w:hAnsiTheme="minorHAnsi" w:cs="Arial"/>
          <w:lang w:val="en-US"/>
        </w:rPr>
        <w:t xml:space="preserve"> </w:t>
      </w:r>
      <w:r>
        <w:rPr>
          <w:rFonts w:asciiTheme="minorHAnsi" w:hAnsiTheme="minorHAnsi" w:cs="Arial"/>
          <w:lang w:val="en-US"/>
        </w:rPr>
        <w:t xml:space="preserve">concentration </w:t>
      </w:r>
      <w:r w:rsidRPr="00D42F41">
        <w:rPr>
          <w:rFonts w:asciiTheme="minorHAnsi" w:hAnsiTheme="minorHAnsi" w:cs="Arial"/>
          <w:lang w:val="en-US"/>
        </w:rPr>
        <w:t>according to PPI-use for GC (E) or non-GC controls (F).</w:t>
      </w:r>
    </w:p>
    <w:p w14:paraId="793F639B" w14:textId="0FDD2A52" w:rsidR="00F25639" w:rsidRDefault="00F25639" w:rsidP="00F25639">
      <w:pPr>
        <w:spacing w:line="480" w:lineRule="auto"/>
        <w:jc w:val="both"/>
        <w:rPr>
          <w:rFonts w:asciiTheme="minorHAnsi" w:hAnsiTheme="minorHAnsi" w:cs="Arial"/>
          <w:lang w:val="en-US"/>
        </w:rPr>
      </w:pPr>
    </w:p>
    <w:p w14:paraId="3D664E19" w14:textId="77777777" w:rsidR="00F25639" w:rsidRPr="00D42F41" w:rsidRDefault="00F25639" w:rsidP="00F25639">
      <w:pPr>
        <w:spacing w:line="480" w:lineRule="auto"/>
        <w:jc w:val="both"/>
        <w:rPr>
          <w:rFonts w:asciiTheme="minorHAnsi" w:hAnsiTheme="minorHAnsi" w:cs="Arial"/>
          <w:lang w:val="en-US"/>
        </w:rPr>
      </w:pPr>
      <w:r w:rsidRPr="00D42F41">
        <w:rPr>
          <w:rFonts w:asciiTheme="minorHAnsi" w:hAnsiTheme="minorHAnsi" w:cs="Arial"/>
          <w:noProof/>
          <w:lang w:val="en-US"/>
        </w:rPr>
        <w:drawing>
          <wp:inline distT="0" distB="0" distL="0" distR="0" wp14:anchorId="53B0FC6D" wp14:editId="47D0BFA2">
            <wp:extent cx="5943600" cy="4103370"/>
            <wp:effectExtent l="0" t="0" r="0" b="0"/>
            <wp:docPr id="11" name="Imagem 9" descr="Diagram,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m 9" descr="Diagram, engineering drawing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03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CEE196" w14:textId="77777777" w:rsidR="00F25639" w:rsidRPr="00D42F41" w:rsidRDefault="00F25639" w:rsidP="00F25639">
      <w:pPr>
        <w:spacing w:line="480" w:lineRule="auto"/>
        <w:jc w:val="both"/>
        <w:rPr>
          <w:rFonts w:asciiTheme="minorHAnsi" w:hAnsiTheme="minorHAnsi" w:cs="Arial"/>
          <w:lang w:val="en-US"/>
        </w:rPr>
      </w:pPr>
      <w:r w:rsidRPr="00D42F41">
        <w:rPr>
          <w:rFonts w:asciiTheme="minorHAnsi" w:hAnsiTheme="minorHAnsi" w:cs="Arial"/>
          <w:b/>
          <w:bCs/>
          <w:lang w:val="en-US"/>
        </w:rPr>
        <w:t>Supplementary Figure 3 –</w:t>
      </w:r>
      <w:r w:rsidRPr="00D42F41">
        <w:rPr>
          <w:rFonts w:asciiTheme="minorHAnsi" w:hAnsiTheme="minorHAnsi" w:cs="Arial"/>
          <w:lang w:val="en-US"/>
        </w:rPr>
        <w:t xml:space="preserve"> </w:t>
      </w:r>
      <w:proofErr w:type="spellStart"/>
      <w:r w:rsidRPr="00D42F41">
        <w:rPr>
          <w:rFonts w:asciiTheme="minorHAnsi" w:hAnsiTheme="minorHAnsi" w:cs="Arial"/>
          <w:lang w:val="en-US"/>
        </w:rPr>
        <w:t>gfDNA</w:t>
      </w:r>
      <w:proofErr w:type="spellEnd"/>
      <w:r w:rsidRPr="00D42F41">
        <w:rPr>
          <w:rFonts w:asciiTheme="minorHAnsi" w:hAnsiTheme="minorHAnsi" w:cs="Arial"/>
          <w:lang w:val="en-US"/>
        </w:rPr>
        <w:t xml:space="preserve"> </w:t>
      </w:r>
      <w:r>
        <w:rPr>
          <w:rFonts w:asciiTheme="minorHAnsi" w:hAnsiTheme="minorHAnsi" w:cs="Arial"/>
          <w:lang w:val="en-US"/>
        </w:rPr>
        <w:t>concentrations</w:t>
      </w:r>
      <w:r w:rsidRPr="00D42F41">
        <w:rPr>
          <w:rFonts w:asciiTheme="minorHAnsi" w:hAnsiTheme="minorHAnsi" w:cs="Arial"/>
          <w:lang w:val="en-US"/>
        </w:rPr>
        <w:t xml:space="preserve"> for subjects reporting current, previous or no use of PPIs, for females with (A) or without GC (B) as well as for males (C) or without </w:t>
      </w:r>
      <w:r>
        <w:rPr>
          <w:rFonts w:asciiTheme="minorHAnsi" w:hAnsiTheme="minorHAnsi" w:cs="Arial"/>
          <w:lang w:val="en-US"/>
        </w:rPr>
        <w:t>GC</w:t>
      </w:r>
      <w:r w:rsidRPr="00D42F41">
        <w:rPr>
          <w:rFonts w:asciiTheme="minorHAnsi" w:hAnsiTheme="minorHAnsi" w:cs="Arial"/>
          <w:lang w:val="en-US"/>
        </w:rPr>
        <w:t xml:space="preserve"> diagnosis (D). </w:t>
      </w:r>
    </w:p>
    <w:p w14:paraId="32AD4CC1" w14:textId="77777777" w:rsidR="00F25639" w:rsidRPr="00D42F41" w:rsidRDefault="00F25639" w:rsidP="00F25639">
      <w:pPr>
        <w:spacing w:line="480" w:lineRule="auto"/>
        <w:jc w:val="both"/>
        <w:rPr>
          <w:rFonts w:asciiTheme="minorHAnsi" w:hAnsiTheme="minorHAnsi" w:cs="Arial"/>
          <w:bCs/>
          <w:lang w:val="en-US"/>
        </w:rPr>
      </w:pPr>
    </w:p>
    <w:p w14:paraId="07E3C75D" w14:textId="77777777" w:rsidR="00B15655" w:rsidRPr="00D42F41" w:rsidRDefault="00B15655" w:rsidP="00B15655">
      <w:pPr>
        <w:spacing w:line="360" w:lineRule="auto"/>
        <w:jc w:val="both"/>
        <w:rPr>
          <w:rFonts w:asciiTheme="minorHAnsi" w:hAnsiTheme="minorHAnsi" w:cs="Arial"/>
          <w:lang w:val="en-US"/>
        </w:rPr>
      </w:pPr>
      <w:r w:rsidRPr="00D42F41">
        <w:rPr>
          <w:rFonts w:asciiTheme="minorHAnsi" w:hAnsiTheme="minorHAnsi" w:cs="Arial"/>
          <w:noProof/>
          <w:lang w:val="en-US"/>
        </w:rPr>
        <w:lastRenderedPageBreak/>
        <w:drawing>
          <wp:inline distT="0" distB="0" distL="0" distR="0" wp14:anchorId="3034301F" wp14:editId="5D26EC1A">
            <wp:extent cx="5943600" cy="2974340"/>
            <wp:effectExtent l="0" t="0" r="0" b="0"/>
            <wp:docPr id="16" name="Imagem 12" descr="Uma imagem contendo Interface gráfica do usuári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m 12" descr="Uma imagem contendo Interface gráfica do usuário&#10;&#10;Descrição gerada automaticament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74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63F7B4" w14:textId="77777777" w:rsidR="00B15655" w:rsidRPr="00D42F41" w:rsidRDefault="00B15655" w:rsidP="00B15655">
      <w:pPr>
        <w:spacing w:line="360" w:lineRule="auto"/>
        <w:jc w:val="both"/>
        <w:rPr>
          <w:rFonts w:asciiTheme="minorHAnsi" w:hAnsiTheme="minorHAnsi" w:cs="Arial"/>
          <w:b/>
          <w:bCs/>
          <w:lang w:val="en-US"/>
        </w:rPr>
      </w:pPr>
    </w:p>
    <w:p w14:paraId="3E2281B8" w14:textId="77777777" w:rsidR="00B15655" w:rsidRDefault="00B15655" w:rsidP="00B15655">
      <w:pPr>
        <w:spacing w:line="360" w:lineRule="auto"/>
        <w:jc w:val="both"/>
        <w:rPr>
          <w:rFonts w:asciiTheme="minorHAnsi" w:hAnsiTheme="minorHAnsi" w:cs="Arial"/>
          <w:color w:val="000000" w:themeColor="text1"/>
          <w:lang w:val="en-US"/>
        </w:rPr>
      </w:pPr>
      <w:r w:rsidRPr="00D42F41">
        <w:rPr>
          <w:rFonts w:asciiTheme="minorHAnsi" w:hAnsiTheme="minorHAnsi" w:cs="Arial"/>
          <w:b/>
          <w:bCs/>
          <w:lang w:val="en-US"/>
        </w:rPr>
        <w:t xml:space="preserve">Supplementary Figure 4 - </w:t>
      </w:r>
      <w:r w:rsidRPr="00D42F41">
        <w:rPr>
          <w:rFonts w:asciiTheme="minorHAnsi" w:hAnsiTheme="minorHAnsi" w:cs="Arial"/>
          <w:lang w:val="en-US"/>
        </w:rPr>
        <w:t xml:space="preserve">A) </w:t>
      </w:r>
      <w:proofErr w:type="spellStart"/>
      <w:r w:rsidRPr="00D42F41">
        <w:rPr>
          <w:rFonts w:asciiTheme="minorHAnsi" w:hAnsiTheme="minorHAnsi" w:cs="Arial"/>
          <w:lang w:val="en-US"/>
        </w:rPr>
        <w:t>gfDNA</w:t>
      </w:r>
      <w:proofErr w:type="spellEnd"/>
      <w:r w:rsidRPr="00D42F41">
        <w:rPr>
          <w:rFonts w:asciiTheme="minorHAnsi" w:hAnsiTheme="minorHAnsi" w:cs="Arial"/>
          <w:lang w:val="en-US"/>
        </w:rPr>
        <w:t xml:space="preserve"> concentration (ng/µL) in patients with no findings after endoscopic examination (Normal), peptic diseases, preneoplastic conditions, and cancer. B) Compar</w:t>
      </w:r>
      <w:r>
        <w:rPr>
          <w:rFonts w:asciiTheme="minorHAnsi" w:hAnsiTheme="minorHAnsi" w:cs="Arial"/>
          <w:lang w:val="en-US"/>
        </w:rPr>
        <w:t>ison</w:t>
      </w:r>
      <w:r w:rsidRPr="00D42F41">
        <w:rPr>
          <w:rFonts w:asciiTheme="minorHAnsi" w:hAnsiTheme="minorHAnsi" w:cs="Arial"/>
          <w:lang w:val="en-US"/>
        </w:rPr>
        <w:t xml:space="preserve"> of </w:t>
      </w:r>
      <w:proofErr w:type="spellStart"/>
      <w:r w:rsidRPr="00D42F41">
        <w:rPr>
          <w:rFonts w:asciiTheme="minorHAnsi" w:hAnsiTheme="minorHAnsi" w:cs="Arial"/>
          <w:lang w:val="en-US"/>
        </w:rPr>
        <w:t>gfDNA</w:t>
      </w:r>
      <w:proofErr w:type="spellEnd"/>
      <w:r w:rsidRPr="00D42F41">
        <w:rPr>
          <w:rFonts w:asciiTheme="minorHAnsi" w:hAnsiTheme="minorHAnsi" w:cs="Arial"/>
          <w:lang w:val="en-US"/>
        </w:rPr>
        <w:t xml:space="preserve"> concentration</w:t>
      </w:r>
      <w:r>
        <w:rPr>
          <w:rFonts w:asciiTheme="minorHAnsi" w:hAnsiTheme="minorHAnsi" w:cs="Arial"/>
          <w:lang w:val="en-US"/>
        </w:rPr>
        <w:t>s</w:t>
      </w:r>
      <w:r w:rsidRPr="00D42F41">
        <w:rPr>
          <w:rFonts w:asciiTheme="minorHAnsi" w:hAnsiTheme="minorHAnsi" w:cs="Arial"/>
          <w:lang w:val="en-US"/>
        </w:rPr>
        <w:t xml:space="preserve"> (ng/µL) in gastric fluids of patients with the normal (N) result</w:t>
      </w:r>
      <w:r>
        <w:rPr>
          <w:rFonts w:asciiTheme="minorHAnsi" w:hAnsiTheme="minorHAnsi" w:cs="Arial"/>
          <w:lang w:val="en-US"/>
        </w:rPr>
        <w:t>s</w:t>
      </w:r>
      <w:r w:rsidRPr="00D42F41">
        <w:rPr>
          <w:rFonts w:asciiTheme="minorHAnsi" w:hAnsiTheme="minorHAnsi" w:cs="Arial"/>
          <w:lang w:val="en-US"/>
        </w:rPr>
        <w:t xml:space="preserve">, peptic diseases (PD), preneoplastic conditions (PN), and cancer diagnosis. Statistical significance was determined by </w:t>
      </w:r>
      <w:r w:rsidRPr="00D42F41">
        <w:rPr>
          <w:rFonts w:asciiTheme="minorHAnsi" w:hAnsiTheme="minorHAnsi" w:cs="Arial"/>
          <w:color w:val="000000" w:themeColor="text1"/>
          <w:lang w:val="en-US"/>
        </w:rPr>
        <w:t>simple regression</w:t>
      </w:r>
      <w:r>
        <w:rPr>
          <w:rFonts w:asciiTheme="minorHAnsi" w:hAnsiTheme="minorHAnsi" w:cs="Arial"/>
          <w:color w:val="000000" w:themeColor="text1"/>
          <w:lang w:val="en-US"/>
        </w:rPr>
        <w:t>, considering as significant p-values &lt;0.05</w:t>
      </w:r>
      <w:r w:rsidRPr="00D42F41">
        <w:rPr>
          <w:rFonts w:asciiTheme="minorHAnsi" w:hAnsiTheme="minorHAnsi" w:cs="Arial"/>
          <w:color w:val="000000" w:themeColor="text1"/>
          <w:lang w:val="en-US"/>
        </w:rPr>
        <w:t xml:space="preserve">. </w:t>
      </w:r>
    </w:p>
    <w:p w14:paraId="4CD734B4" w14:textId="77777777" w:rsidR="00B15655" w:rsidRPr="00B66EF7" w:rsidRDefault="00B15655" w:rsidP="00B15655">
      <w:pPr>
        <w:rPr>
          <w:rFonts w:asciiTheme="minorHAnsi" w:hAnsiTheme="minorHAnsi" w:cs="Arial"/>
          <w:color w:val="000000" w:themeColor="text1"/>
          <w:lang w:val="en-US"/>
        </w:rPr>
      </w:pPr>
      <w:r>
        <w:rPr>
          <w:rFonts w:asciiTheme="minorHAnsi" w:hAnsiTheme="minorHAnsi" w:cs="Arial"/>
          <w:color w:val="000000" w:themeColor="text1"/>
          <w:lang w:val="en-US"/>
        </w:rPr>
        <w:br w:type="page"/>
      </w:r>
    </w:p>
    <w:p w14:paraId="770DB474" w14:textId="77777777" w:rsidR="00B15655" w:rsidRPr="00D42F41" w:rsidRDefault="00B15655" w:rsidP="00B15655">
      <w:pPr>
        <w:jc w:val="both"/>
        <w:rPr>
          <w:rFonts w:asciiTheme="minorHAnsi" w:hAnsiTheme="minorHAnsi" w:cs="Arial"/>
          <w:b/>
          <w:bCs/>
          <w:lang w:val="en-US"/>
        </w:rPr>
      </w:pPr>
      <w:r w:rsidRPr="00D42F41">
        <w:rPr>
          <w:rFonts w:asciiTheme="minorHAnsi" w:hAnsiTheme="minorHAnsi" w:cs="Arial"/>
          <w:b/>
          <w:bCs/>
          <w:noProof/>
          <w:lang w:val="en-US"/>
        </w:rPr>
        <w:lastRenderedPageBreak/>
        <w:drawing>
          <wp:inline distT="0" distB="0" distL="0" distR="0" wp14:anchorId="393C8F4A" wp14:editId="6351EEA9">
            <wp:extent cx="5943600" cy="1845310"/>
            <wp:effectExtent l="0" t="0" r="0" b="2540"/>
            <wp:docPr id="18" name="Imagem 16" descr="Diagrama&#10;&#10;Descrição gerada automaticamente com confiança baix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m 16" descr="Diagrama&#10;&#10;Descrição gerada automaticamente com confiança baixa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45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D0C8E3" w14:textId="77777777" w:rsidR="00B15655" w:rsidRPr="00D42F41" w:rsidRDefault="00B15655" w:rsidP="00B15655">
      <w:pPr>
        <w:spacing w:line="480" w:lineRule="auto"/>
        <w:jc w:val="both"/>
        <w:rPr>
          <w:rFonts w:asciiTheme="minorHAnsi" w:hAnsiTheme="minorHAnsi" w:cs="Arial"/>
          <w:b/>
          <w:bCs/>
          <w:lang w:val="en-US"/>
        </w:rPr>
      </w:pPr>
    </w:p>
    <w:p w14:paraId="5BB7AB51" w14:textId="77777777" w:rsidR="00B15655" w:rsidRPr="00D42F41" w:rsidRDefault="00B15655" w:rsidP="00B15655">
      <w:pPr>
        <w:spacing w:line="480" w:lineRule="auto"/>
        <w:jc w:val="both"/>
        <w:rPr>
          <w:rFonts w:asciiTheme="minorHAnsi" w:hAnsiTheme="minorHAnsi" w:cs="Arial"/>
          <w:lang w:val="en-US"/>
        </w:rPr>
      </w:pPr>
      <w:r w:rsidRPr="00D42F41">
        <w:rPr>
          <w:rFonts w:asciiTheme="minorHAnsi" w:hAnsiTheme="minorHAnsi" w:cs="Arial"/>
          <w:b/>
          <w:bCs/>
          <w:lang w:val="en-US"/>
        </w:rPr>
        <w:t>Supplementary Figure 5.</w:t>
      </w:r>
      <w:r w:rsidRPr="00D42F41">
        <w:rPr>
          <w:rFonts w:asciiTheme="minorHAnsi" w:hAnsiTheme="minorHAnsi" w:cs="Arial"/>
          <w:lang w:val="en-US"/>
        </w:rPr>
        <w:t xml:space="preserve"> </w:t>
      </w:r>
      <w:proofErr w:type="spellStart"/>
      <w:r w:rsidRPr="00D42F41">
        <w:rPr>
          <w:rFonts w:asciiTheme="minorHAnsi" w:hAnsiTheme="minorHAnsi" w:cs="Arial"/>
          <w:lang w:val="en-US"/>
        </w:rPr>
        <w:t>gfDNA</w:t>
      </w:r>
      <w:proofErr w:type="spellEnd"/>
      <w:r w:rsidRPr="00D42F41">
        <w:rPr>
          <w:rFonts w:asciiTheme="minorHAnsi" w:hAnsiTheme="minorHAnsi" w:cs="Arial"/>
          <w:lang w:val="en-US"/>
        </w:rPr>
        <w:t xml:space="preserve"> concentrations (ng/µL) observed for patients with different tumor histological grades (HG1, HG2, and HG3). A) </w:t>
      </w:r>
      <w:proofErr w:type="spellStart"/>
      <w:r w:rsidRPr="00D42F41">
        <w:rPr>
          <w:rFonts w:asciiTheme="minorHAnsi" w:hAnsiTheme="minorHAnsi" w:cs="Arial"/>
          <w:lang w:val="en-US"/>
        </w:rPr>
        <w:t>gfDNA</w:t>
      </w:r>
      <w:proofErr w:type="spellEnd"/>
      <w:r w:rsidRPr="00D42F41">
        <w:rPr>
          <w:rFonts w:asciiTheme="minorHAnsi" w:hAnsiTheme="minorHAnsi" w:cs="Arial"/>
          <w:lang w:val="en-US"/>
        </w:rPr>
        <w:t xml:space="preserve"> concentrations (ng/µL) comparison between patients with HG1 and HG2. B) </w:t>
      </w:r>
      <w:proofErr w:type="spellStart"/>
      <w:r w:rsidRPr="00D42F41">
        <w:rPr>
          <w:rFonts w:asciiTheme="minorHAnsi" w:hAnsiTheme="minorHAnsi" w:cs="Arial"/>
          <w:lang w:val="en-US"/>
        </w:rPr>
        <w:t>gfDNA</w:t>
      </w:r>
      <w:proofErr w:type="spellEnd"/>
      <w:r w:rsidRPr="00D42F41">
        <w:rPr>
          <w:rFonts w:asciiTheme="minorHAnsi" w:hAnsiTheme="minorHAnsi" w:cs="Arial"/>
          <w:lang w:val="en-US"/>
        </w:rPr>
        <w:t xml:space="preserve"> concentrations (ng/µL) comparison between patients with HG1 and HG3. C) </w:t>
      </w:r>
      <w:proofErr w:type="spellStart"/>
      <w:r w:rsidRPr="00D42F41">
        <w:rPr>
          <w:rFonts w:asciiTheme="minorHAnsi" w:hAnsiTheme="minorHAnsi" w:cs="Arial"/>
          <w:lang w:val="en-US"/>
        </w:rPr>
        <w:t>gfDNA</w:t>
      </w:r>
      <w:proofErr w:type="spellEnd"/>
      <w:r w:rsidRPr="00D42F41">
        <w:rPr>
          <w:rFonts w:asciiTheme="minorHAnsi" w:hAnsiTheme="minorHAnsi" w:cs="Arial"/>
          <w:lang w:val="en-US"/>
        </w:rPr>
        <w:t xml:space="preserve"> concentrations (ng/µL) comparison between patients with HG2 and HG3.</w:t>
      </w:r>
    </w:p>
    <w:p w14:paraId="77477274" w14:textId="77777777" w:rsidR="00B15655" w:rsidRDefault="00B15655">
      <w:pPr>
        <w:rPr>
          <w:lang w:val="en-US"/>
        </w:rPr>
      </w:pPr>
    </w:p>
    <w:p w14:paraId="1A404E11" w14:textId="7FA4FB3E" w:rsidR="00B15655" w:rsidRDefault="00B15655">
      <w:pPr>
        <w:rPr>
          <w:lang w:val="en-US"/>
        </w:rPr>
      </w:pPr>
      <w:r>
        <w:rPr>
          <w:lang w:val="en-US"/>
        </w:rPr>
        <w:br w:type="page"/>
      </w:r>
    </w:p>
    <w:p w14:paraId="3224E9C2" w14:textId="61EE1485" w:rsidR="00D201DB" w:rsidRPr="00B15655" w:rsidRDefault="00B15655" w:rsidP="00B15655">
      <w:pPr>
        <w:pStyle w:val="ListParagraph"/>
        <w:numPr>
          <w:ilvl w:val="0"/>
          <w:numId w:val="1"/>
        </w:numPr>
        <w:rPr>
          <w:rFonts w:asciiTheme="minorHAnsi" w:hAnsiTheme="minorHAnsi" w:cs="Arial"/>
          <w:b/>
          <w:color w:val="000000"/>
          <w:lang w:val="en-US"/>
        </w:rPr>
      </w:pPr>
      <w:r w:rsidRPr="00B15655">
        <w:rPr>
          <w:rFonts w:asciiTheme="minorHAnsi" w:hAnsiTheme="minorHAnsi" w:cs="Arial"/>
          <w:b/>
          <w:color w:val="000000"/>
          <w:lang w:val="en-US"/>
        </w:rPr>
        <w:lastRenderedPageBreak/>
        <w:t>Supplementary Tables</w:t>
      </w:r>
    </w:p>
    <w:p w14:paraId="2FB3F93C" w14:textId="77777777" w:rsidR="00B15655" w:rsidRPr="00B15655" w:rsidRDefault="00B15655" w:rsidP="00B15655">
      <w:pPr>
        <w:pStyle w:val="ListParagraph"/>
        <w:spacing w:line="480" w:lineRule="auto"/>
        <w:jc w:val="both"/>
        <w:rPr>
          <w:rFonts w:asciiTheme="minorHAnsi" w:hAnsiTheme="minorHAnsi" w:cs="Arial"/>
          <w:color w:val="000000"/>
          <w:lang w:val="en-US"/>
        </w:rPr>
      </w:pPr>
    </w:p>
    <w:p w14:paraId="266D3F27" w14:textId="419F1171" w:rsidR="00B15655" w:rsidRPr="00B15655" w:rsidRDefault="00B15655" w:rsidP="00B15655">
      <w:pPr>
        <w:spacing w:line="480" w:lineRule="auto"/>
        <w:jc w:val="both"/>
        <w:rPr>
          <w:rFonts w:asciiTheme="minorHAnsi" w:hAnsiTheme="minorHAnsi" w:cs="Arial"/>
          <w:lang w:val="en-US"/>
        </w:rPr>
      </w:pPr>
      <w:r w:rsidRPr="00B15655">
        <w:rPr>
          <w:rFonts w:asciiTheme="minorHAnsi" w:hAnsiTheme="minorHAnsi" w:cs="Arial"/>
          <w:b/>
          <w:color w:val="000000"/>
          <w:lang w:val="en-US"/>
        </w:rPr>
        <w:t xml:space="preserve">Supplementary Table </w:t>
      </w:r>
      <w:r w:rsidR="003C2704">
        <w:rPr>
          <w:rFonts w:asciiTheme="minorHAnsi" w:hAnsiTheme="minorHAnsi" w:cs="Arial"/>
          <w:b/>
          <w:color w:val="000000"/>
          <w:lang w:val="en-US"/>
        </w:rPr>
        <w:t>1</w:t>
      </w:r>
      <w:r w:rsidRPr="00B15655">
        <w:rPr>
          <w:rFonts w:asciiTheme="minorHAnsi" w:hAnsiTheme="minorHAnsi" w:cs="Arial"/>
          <w:color w:val="000000"/>
          <w:lang w:val="en-US"/>
        </w:rPr>
        <w:t xml:space="preserve"> – Analysis of CT values for bacteria and human target genes </w:t>
      </w:r>
    </w:p>
    <w:p w14:paraId="3E649156" w14:textId="4098A85F" w:rsidR="00B15655" w:rsidRDefault="003C2704" w:rsidP="00B15655">
      <w:pPr>
        <w:pStyle w:val="ListParagraph"/>
        <w:spacing w:line="480" w:lineRule="auto"/>
        <w:jc w:val="both"/>
        <w:rPr>
          <w:rFonts w:asciiTheme="minorHAnsi" w:hAnsiTheme="minorHAnsi"/>
          <w:lang w:val="en-US"/>
        </w:rPr>
      </w:pPr>
      <w:r w:rsidRPr="003C2704">
        <w:rPr>
          <w:rFonts w:asciiTheme="minorHAnsi" w:hAnsiTheme="minorHAnsi"/>
          <w:lang w:val="en-US"/>
        </w:rPr>
        <w:drawing>
          <wp:inline distT="0" distB="0" distL="0" distR="0" wp14:anchorId="3B8017C2" wp14:editId="611943B3">
            <wp:extent cx="5943600" cy="3166110"/>
            <wp:effectExtent l="0" t="0" r="0" b="0"/>
            <wp:docPr id="2" name="Picture 2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able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66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41716B" w14:textId="15824CCA" w:rsidR="00B15655" w:rsidRDefault="00B15655" w:rsidP="00B15655">
      <w:pPr>
        <w:pStyle w:val="ListParagraph"/>
        <w:spacing w:line="480" w:lineRule="auto"/>
        <w:jc w:val="both"/>
        <w:rPr>
          <w:rFonts w:asciiTheme="minorHAnsi" w:hAnsiTheme="minorHAnsi"/>
          <w:lang w:val="en-US"/>
        </w:rPr>
      </w:pPr>
    </w:p>
    <w:p w14:paraId="42C89336" w14:textId="23C45071" w:rsidR="003C2704" w:rsidRDefault="003C2704" w:rsidP="00B15655">
      <w:pPr>
        <w:pStyle w:val="ListParagraph"/>
        <w:spacing w:line="480" w:lineRule="auto"/>
        <w:jc w:val="both"/>
        <w:rPr>
          <w:rFonts w:asciiTheme="minorHAnsi" w:hAnsiTheme="minorHAnsi"/>
          <w:lang w:val="en-US"/>
        </w:rPr>
      </w:pPr>
    </w:p>
    <w:p w14:paraId="3D4EC004" w14:textId="11291F70" w:rsidR="003C2704" w:rsidRDefault="003C2704" w:rsidP="00B15655">
      <w:pPr>
        <w:pStyle w:val="ListParagraph"/>
        <w:spacing w:line="480" w:lineRule="auto"/>
        <w:jc w:val="both"/>
        <w:rPr>
          <w:rFonts w:asciiTheme="minorHAnsi" w:hAnsiTheme="minorHAnsi"/>
          <w:lang w:val="en-US"/>
        </w:rPr>
      </w:pPr>
    </w:p>
    <w:p w14:paraId="71A7D830" w14:textId="4F1D94BC" w:rsidR="003C2704" w:rsidRDefault="003C2704" w:rsidP="00B15655">
      <w:pPr>
        <w:pStyle w:val="ListParagraph"/>
        <w:spacing w:line="480" w:lineRule="auto"/>
        <w:jc w:val="both"/>
        <w:rPr>
          <w:rFonts w:asciiTheme="minorHAnsi" w:hAnsiTheme="minorHAnsi"/>
          <w:lang w:val="en-US"/>
        </w:rPr>
      </w:pPr>
    </w:p>
    <w:p w14:paraId="3CDFCE55" w14:textId="70FB6B24" w:rsidR="003C2704" w:rsidRDefault="003C2704" w:rsidP="00B15655">
      <w:pPr>
        <w:pStyle w:val="ListParagraph"/>
        <w:spacing w:line="480" w:lineRule="auto"/>
        <w:jc w:val="both"/>
        <w:rPr>
          <w:rFonts w:asciiTheme="minorHAnsi" w:hAnsiTheme="minorHAnsi"/>
          <w:lang w:val="en-US"/>
        </w:rPr>
      </w:pPr>
    </w:p>
    <w:p w14:paraId="784A433A" w14:textId="540211B6" w:rsidR="003C2704" w:rsidRDefault="003C2704" w:rsidP="00B15655">
      <w:pPr>
        <w:pStyle w:val="ListParagraph"/>
        <w:spacing w:line="480" w:lineRule="auto"/>
        <w:jc w:val="both"/>
        <w:rPr>
          <w:rFonts w:asciiTheme="minorHAnsi" w:hAnsiTheme="minorHAnsi"/>
          <w:lang w:val="en-US"/>
        </w:rPr>
      </w:pPr>
    </w:p>
    <w:p w14:paraId="6E6E66E1" w14:textId="1C6DB7EE" w:rsidR="003C2704" w:rsidRDefault="003C2704" w:rsidP="00B15655">
      <w:pPr>
        <w:pStyle w:val="ListParagraph"/>
        <w:spacing w:line="480" w:lineRule="auto"/>
        <w:jc w:val="both"/>
        <w:rPr>
          <w:rFonts w:asciiTheme="minorHAnsi" w:hAnsiTheme="minorHAnsi"/>
          <w:lang w:val="en-US"/>
        </w:rPr>
      </w:pPr>
    </w:p>
    <w:p w14:paraId="3835F868" w14:textId="09878A8C" w:rsidR="003C2704" w:rsidRDefault="003C2704" w:rsidP="00B15655">
      <w:pPr>
        <w:pStyle w:val="ListParagraph"/>
        <w:spacing w:line="480" w:lineRule="auto"/>
        <w:jc w:val="both"/>
        <w:rPr>
          <w:rFonts w:asciiTheme="minorHAnsi" w:hAnsiTheme="minorHAnsi"/>
          <w:lang w:val="en-US"/>
        </w:rPr>
      </w:pPr>
    </w:p>
    <w:p w14:paraId="2FDACB64" w14:textId="77B98D72" w:rsidR="003C2704" w:rsidRDefault="003C2704" w:rsidP="00B15655">
      <w:pPr>
        <w:pStyle w:val="ListParagraph"/>
        <w:spacing w:line="480" w:lineRule="auto"/>
        <w:jc w:val="both"/>
        <w:rPr>
          <w:rFonts w:asciiTheme="minorHAnsi" w:hAnsiTheme="minorHAnsi"/>
          <w:lang w:val="en-US"/>
        </w:rPr>
      </w:pPr>
    </w:p>
    <w:p w14:paraId="2474519E" w14:textId="77777777" w:rsidR="003C2704" w:rsidRDefault="003C2704" w:rsidP="00B15655">
      <w:pPr>
        <w:pStyle w:val="ListParagraph"/>
        <w:spacing w:line="480" w:lineRule="auto"/>
        <w:jc w:val="both"/>
        <w:rPr>
          <w:rFonts w:asciiTheme="minorHAnsi" w:hAnsiTheme="minorHAnsi"/>
          <w:lang w:val="en-US"/>
        </w:rPr>
      </w:pPr>
    </w:p>
    <w:p w14:paraId="5551BE30" w14:textId="77777777" w:rsidR="00B15655" w:rsidRPr="00B15655" w:rsidRDefault="00B15655" w:rsidP="00B15655">
      <w:pPr>
        <w:pStyle w:val="ListParagraph"/>
        <w:spacing w:line="480" w:lineRule="auto"/>
        <w:jc w:val="both"/>
        <w:rPr>
          <w:rFonts w:asciiTheme="minorHAnsi" w:hAnsiTheme="minorHAnsi"/>
          <w:lang w:val="en-US"/>
        </w:rPr>
      </w:pPr>
    </w:p>
    <w:p w14:paraId="75D44A24" w14:textId="0694CCD2" w:rsidR="003C2704" w:rsidRDefault="003C2704" w:rsidP="003C2704">
      <w:pPr>
        <w:rPr>
          <w:rFonts w:asciiTheme="minorHAnsi" w:hAnsiTheme="minorHAnsi" w:cs="Arial"/>
          <w:lang w:val="en-US"/>
        </w:rPr>
      </w:pPr>
      <w:r w:rsidRPr="00A0493B">
        <w:rPr>
          <w:rFonts w:asciiTheme="minorHAnsi" w:hAnsiTheme="minorHAnsi" w:cs="Arial"/>
          <w:b/>
          <w:bCs/>
          <w:lang w:val="en-US"/>
        </w:rPr>
        <w:lastRenderedPageBreak/>
        <w:t xml:space="preserve">Supplementary Table </w:t>
      </w:r>
      <w:r>
        <w:rPr>
          <w:rFonts w:asciiTheme="minorHAnsi" w:hAnsiTheme="minorHAnsi" w:cs="Arial"/>
          <w:b/>
          <w:bCs/>
          <w:lang w:val="en-US"/>
        </w:rPr>
        <w:t>2</w:t>
      </w:r>
      <w:r w:rsidRPr="00A0493B">
        <w:rPr>
          <w:rFonts w:asciiTheme="minorHAnsi" w:hAnsiTheme="minorHAnsi" w:cs="Arial"/>
          <w:b/>
          <w:bCs/>
          <w:lang w:val="en-US"/>
        </w:rPr>
        <w:t xml:space="preserve"> – </w:t>
      </w:r>
      <w:proofErr w:type="spellStart"/>
      <w:r w:rsidRPr="00A0493B">
        <w:rPr>
          <w:rFonts w:asciiTheme="minorHAnsi" w:hAnsiTheme="minorHAnsi" w:cs="Arial"/>
          <w:b/>
          <w:bCs/>
          <w:lang w:val="en-US"/>
        </w:rPr>
        <w:t>gfDNA</w:t>
      </w:r>
      <w:proofErr w:type="spellEnd"/>
      <w:r w:rsidRPr="00A0493B">
        <w:rPr>
          <w:rFonts w:asciiTheme="minorHAnsi" w:hAnsiTheme="minorHAnsi" w:cs="Arial"/>
          <w:b/>
          <w:bCs/>
          <w:lang w:val="en-US"/>
        </w:rPr>
        <w:t xml:space="preserve"> concentration and intensity of inflammatory cell infiltrates</w:t>
      </w:r>
    </w:p>
    <w:p w14:paraId="05960CAF" w14:textId="5B52C62C" w:rsidR="00B15655" w:rsidRDefault="00B15655" w:rsidP="00B15655">
      <w:pPr>
        <w:rPr>
          <w:lang w:val="en-US"/>
        </w:rPr>
      </w:pPr>
    </w:p>
    <w:p w14:paraId="11896B97" w14:textId="6BE71383" w:rsidR="003C2704" w:rsidRPr="00B15655" w:rsidRDefault="003C2704" w:rsidP="00B15655">
      <w:pPr>
        <w:rPr>
          <w:lang w:val="en-US"/>
        </w:rPr>
      </w:pPr>
      <w:r w:rsidRPr="003C2704">
        <w:rPr>
          <w:lang w:val="en-US"/>
        </w:rPr>
        <w:drawing>
          <wp:inline distT="0" distB="0" distL="0" distR="0" wp14:anchorId="1AE46847" wp14:editId="5570DB7C">
            <wp:extent cx="5943600" cy="2072005"/>
            <wp:effectExtent l="0" t="0" r="0" b="0"/>
            <wp:docPr id="1" name="Picture 1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able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72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C2704" w:rsidRPr="00B15655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8E07872"/>
    <w:multiLevelType w:val="hybridMultilevel"/>
    <w:tmpl w:val="6D2E0900"/>
    <w:lvl w:ilvl="0" w:tplc="7E64630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4181166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5639"/>
    <w:rsid w:val="00082BC9"/>
    <w:rsid w:val="003C2704"/>
    <w:rsid w:val="00A33F67"/>
    <w:rsid w:val="00B15655"/>
    <w:rsid w:val="00D201DB"/>
    <w:rsid w:val="00D55F21"/>
    <w:rsid w:val="00F256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7F9DA57A"/>
  <w15:docId w15:val="{AB7FBD07-F78A-7047-A6DA-1F5ED28D6B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25639"/>
    <w:rPr>
      <w:rFonts w:ascii="Times New Roman" w:eastAsia="Times New Roman" w:hAnsi="Times New Roman" w:cs="Times New Roman"/>
      <w:lang w:val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15655"/>
    <w:pPr>
      <w:ind w:left="720"/>
      <w:contextualSpacing/>
    </w:pPr>
  </w:style>
  <w:style w:type="table" w:styleId="TableGrid">
    <w:name w:val="Table Grid"/>
    <w:basedOn w:val="TableNormal"/>
    <w:uiPriority w:val="39"/>
    <w:rsid w:val="00B15655"/>
    <w:rPr>
      <w:lang w:val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7</Pages>
  <Words>279</Words>
  <Characters>1594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Emmanuel Dias Neto</dc:creator>
  <cp:keywords/>
  <dc:description/>
  <cp:lastModifiedBy>Emmanuel Dias Neto</cp:lastModifiedBy>
  <cp:revision>2</cp:revision>
  <dcterms:created xsi:type="dcterms:W3CDTF">2023-02-13T18:19:00Z</dcterms:created>
  <dcterms:modified xsi:type="dcterms:W3CDTF">2023-02-13T19:15:00Z</dcterms:modified>
</cp:coreProperties>
</file>