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widowControl w:val="0"/>
        <w:spacing w:after="240" w:before="200" w:line="240" w:lineRule="auto"/>
        <w:ind w:left="480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mltt19iqekau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Supplementary Material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Supplementary Tables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Demographics and frailty indicators for the participants (N= 44,520), separated by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gender. Values are reported as counts (N)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15"/>
        <w:gridCol w:w="1905"/>
        <w:gridCol w:w="1725"/>
        <w:gridCol w:w="1485"/>
        <w:tblGridChange w:id="0">
          <w:tblGrid>
            <w:gridCol w:w="3315"/>
            <w:gridCol w:w="1905"/>
            <w:gridCol w:w="1725"/>
            <w:gridCol w:w="148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Full cohort</w:t>
            </w:r>
          </w:p>
          <w:p w:rsidR="00000000" w:rsidDel="00000000" w:rsidP="00000000" w:rsidRDefault="00000000" w:rsidRPr="00000000" w14:paraId="000000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44,520)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Female</w:t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23,013)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21,507)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Weight loss (N)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7,840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3,873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3,967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Exhaustion (N)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3,467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2,146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1,321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Physical activity (N)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Low physical activity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Activity less than once a week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12,925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6,859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6,066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4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Walking pace (N)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Slow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2,007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1,095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912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Steady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21,275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10,838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10,437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Brisk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19,346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10,049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9,297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Low grip strength* (N)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7,712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3,815</w:t>
            </w:r>
          </w:p>
        </w:tc>
      </w:tr>
    </w:tbl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* Definition used by Fried et al.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00"/>
            <w:u w:val="none"/>
            <w:rtl w:val="0"/>
          </w:rPr>
          <w:t xml:space="preserve">[1]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S2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Summary statistics for skeletal muscle and fat IDPs. Values are reported as mean and standard deviation.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Significance refers to the p-value for a Wilcoxon rank-sums test, where the null hypothesis is the medians between the two groups (male and female participants) being equal.</w:t>
      </w: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25"/>
        <w:gridCol w:w="1530"/>
        <w:gridCol w:w="1455"/>
        <w:gridCol w:w="1335"/>
        <w:gridCol w:w="1485"/>
        <w:tblGridChange w:id="0">
          <w:tblGrid>
            <w:gridCol w:w="3225"/>
            <w:gridCol w:w="1530"/>
            <w:gridCol w:w="1455"/>
            <w:gridCol w:w="1335"/>
            <w:gridCol w:w="1485"/>
          </w:tblGrid>
        </w:tblGridChange>
      </w:tblGrid>
      <w:tr>
        <w:trPr>
          <w:cantSplit w:val="0"/>
          <w:trHeight w:val="573.9550781249999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Full cohort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44,520)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Female</w:t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23,013)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21,507)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p-values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Muscle volume IDPs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Thigh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4.22 ± 1.12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3.34 ± 0.51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5.16 ± 0.77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Thigh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4.23 ± 1.13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3.35 ± 0.51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5.18 ± 0.78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Thigh Muscle Volume Difference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 ± 0.22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-0.004 ± 0.17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 ± 0.27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Mid-thigh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1.13 ± 0.27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 ± 0.14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1.35 ± 0.21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Mid-thigh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1.15 ± 0.28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 ± 0.14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1.38 ± 0.21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Mid-thigh Muscle Volume Difference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 ± 0.07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 ± 0.08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Iliopsoas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 ± 0.09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0.25 ± 0.04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Iliopsoas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0.33 ± 0.09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0.26 ± 0.04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0.40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Iliopsoas Muscle Volume Difference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 ± 0.02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 ± 0.02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 ± 0.02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0.00011*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Muscle quality IDPs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Thigh IMAT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 ± 0.17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0.36 ± 0.15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 ± 0.19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Thigh IMAT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 ± 0.17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0.35 ± 0.15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 ± 0.19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Thigh IMAT Volume Difference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0.00031 ± 0.05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0.0041 ± 0.04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-0.0038 ± 0.05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Mid-thigh IMAT Volume (ml)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25.69 ± 22.57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24.16 ± 18.95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27.32 ± 25.79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Mid-thigh IMAT Volume (ml)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25.88 ± 24.11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24.03 ± 20.78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27.87 ± 27.10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4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Mid-thigh IMAT Volume Difference (ml)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-0.19 ± 13.64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0.13 ± 10.35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-0.54 ± 16.45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SAT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7.48 ± 3.03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8.98 ± 2.98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5.87 ± 2.14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SAT Volume Index  (L/m²)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2.67 ± 1.20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3.39 ± 1.11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1.89 ± 0.68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Thigh SAT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3.74 ± 1.52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4.48 ± 1.50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2.94 ± 1.08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Thigh SAT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3.74 ± 1.55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4.51 ± 1.53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2.93 ± 1.08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Thigh SAT Volume Difference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-0.0089 ± 0.44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 ± 0.53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 ± 0.31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SAT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1.67 ± 0.75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2.07 ± 0.76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1.25 ± 0.46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Left Mid-thigh SAT Volume (ml)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0.83 ± 0.37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1.02 ± 0.38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0.63 ± 0.23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Right Mid-thigh SAT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0.84 ± 0.39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 ± 0.39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 ± 0.24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L-R Mid-thigh SAT Volume Difference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-0.0063 ± 0.10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 ± 0.12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0.007 ± 0.08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rPr>
                <w:rFonts w:ascii="Times New Roman" w:cs="Times New Roman" w:eastAsia="Times New Roman" w:hAnsi="Times New Roman"/>
              </w:rPr>
            </w:pPr>
            <m:oMath>
              <m:sSup>
                <m:sSupPr>
                  <m:ctrlPr>
                    <w:rPr>
                      <w:rFonts w:ascii="Times New Roman" w:cs="Times New Roman" w:eastAsia="Times New Roman" w:hAnsi="Times New Roman"/>
                    </w:rPr>
                  </m:ctrlPr>
                </m:sSupPr>
                <m:e>
                  <m:r>
                    <w:rPr>
                      <w:rFonts w:ascii="Times New Roman" w:cs="Times New Roman" w:eastAsia="Times New Roman" w:hAnsi="Times New Roman"/>
                    </w:rPr>
                    <m:t xml:space="preserve"> p&lt;10</m:t>
                  </m:r>
                </m:e>
                <m:sup>
                  <m:r>
                    <w:rPr>
                      <w:rFonts w:ascii="Times New Roman" w:cs="Times New Roman" w:eastAsia="Times New Roman" w:hAnsi="Times New Roman"/>
                    </w:rPr>
                    <m:t xml:space="preserve">-16</m:t>
                  </m:r>
                </m:sup>
              </m:sSup>
            </m:oMath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</w:p>
        </w:tc>
      </w:tr>
    </w:tbl>
    <w:p w:rsidR="00000000" w:rsidDel="00000000" w:rsidP="00000000" w:rsidRDefault="00000000" w:rsidRPr="00000000" w14:paraId="000000CA">
      <w:pPr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IMAT: Intermuscular adipose tissue; SAT: Subcutaneous adipose tissue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C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rFonts w:ascii="Times New Roman" w:cs="Times New Roman" w:eastAsia="Times New Roman" w:hAnsi="Times New Roman"/>
          <w:b w:val="1"/>
          <w:strike w:val="1"/>
        </w:rPr>
        <w:sectPr>
          <w:headerReference r:id="rId7" w:type="default"/>
          <w:footerReference r:id="rId8" w:type="default"/>
          <w:pgSz w:h="16834" w:w="11909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S3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Demographics of the participants (N=44,520), separated by self-reported ethnicity and gender. Values are reported as mean and standard deviation for continuous variables and counts (N) for categorical variables. </w:t>
      </w:r>
      <w:r w:rsidDel="00000000" w:rsidR="00000000" w:rsidRPr="00000000">
        <w:rPr>
          <w:rtl w:val="0"/>
        </w:rPr>
      </w:r>
    </w:p>
    <w:tbl>
      <w:tblPr>
        <w:tblStyle w:val="Table3"/>
        <w:tblW w:w="16575.0" w:type="dxa"/>
        <w:jc w:val="left"/>
        <w:tblInd w:w="-129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1515"/>
        <w:gridCol w:w="1320"/>
        <w:gridCol w:w="1380"/>
        <w:gridCol w:w="1350"/>
        <w:gridCol w:w="1395"/>
        <w:gridCol w:w="1350"/>
        <w:gridCol w:w="1650"/>
        <w:gridCol w:w="1395"/>
        <w:gridCol w:w="1530"/>
        <w:gridCol w:w="1290"/>
        <w:tblGridChange w:id="0">
          <w:tblGrid>
            <w:gridCol w:w="2400"/>
            <w:gridCol w:w="1515"/>
            <w:gridCol w:w="1320"/>
            <w:gridCol w:w="1380"/>
            <w:gridCol w:w="1350"/>
            <w:gridCol w:w="1395"/>
            <w:gridCol w:w="1350"/>
            <w:gridCol w:w="1650"/>
            <w:gridCol w:w="1395"/>
            <w:gridCol w:w="1530"/>
            <w:gridCol w:w="129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White Female</w:t>
            </w:r>
          </w:p>
          <w:p w:rsidR="00000000" w:rsidDel="00000000" w:rsidP="00000000" w:rsidRDefault="00000000" w:rsidRPr="00000000" w14:paraId="000000D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22,227)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White Male</w:t>
            </w:r>
          </w:p>
          <w:p w:rsidR="00000000" w:rsidDel="00000000" w:rsidP="00000000" w:rsidRDefault="00000000" w:rsidRPr="00000000" w14:paraId="000000D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20,782)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 Female</w:t>
            </w:r>
          </w:p>
          <w:p w:rsidR="00000000" w:rsidDel="00000000" w:rsidP="00000000" w:rsidRDefault="00000000" w:rsidRPr="00000000" w14:paraId="000000D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175)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 Male</w:t>
            </w:r>
          </w:p>
          <w:p w:rsidR="00000000" w:rsidDel="00000000" w:rsidP="00000000" w:rsidRDefault="00000000" w:rsidRPr="00000000" w14:paraId="000000D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301)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 Female</w:t>
            </w:r>
          </w:p>
          <w:p w:rsidR="00000000" w:rsidDel="00000000" w:rsidP="00000000" w:rsidRDefault="00000000" w:rsidRPr="00000000" w14:paraId="000000E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164)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 Male</w:t>
            </w:r>
          </w:p>
          <w:p w:rsidR="00000000" w:rsidDel="00000000" w:rsidP="00000000" w:rsidRDefault="00000000" w:rsidRPr="00000000" w14:paraId="000000E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133)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 Female</w:t>
            </w:r>
          </w:p>
          <w:p w:rsidR="00000000" w:rsidDel="00000000" w:rsidP="00000000" w:rsidRDefault="00000000" w:rsidRPr="00000000" w14:paraId="000000E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80)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 Male</w:t>
            </w:r>
          </w:p>
          <w:p w:rsidR="00000000" w:rsidDel="00000000" w:rsidP="00000000" w:rsidRDefault="00000000" w:rsidRPr="00000000" w14:paraId="000000E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53)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 Female</w:t>
            </w:r>
          </w:p>
          <w:p w:rsidR="00000000" w:rsidDel="00000000" w:rsidP="00000000" w:rsidRDefault="00000000" w:rsidRPr="00000000" w14:paraId="000000E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265)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 Male</w:t>
            </w:r>
          </w:p>
          <w:p w:rsidR="00000000" w:rsidDel="00000000" w:rsidP="00000000" w:rsidRDefault="00000000" w:rsidRPr="00000000" w14:paraId="000000E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173)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 (yrs.)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63.64 ± 7.55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65.06 ± 7.78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60.93 ± 8.19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61.32 ± 8.61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59.51 ± 7.24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58.88 ± 7.46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59.55 ± 6.96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60.45 ± 6.57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60.80 ± 7.79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61.73 ± 8.41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Weight (kg)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68.88 ± 12.94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83.75 ± 13.33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64.63 ± 10.49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76.15 ± 11.64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77.70 ± 16.70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86.24 ± 14.67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57.23 ± 8.87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70.04 ± 9.42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68.95 ± 15.31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81.99 ± 13.75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Height (cm)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162.81 ± 6.21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176.18 ± 6.60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157.95 ± 6.51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170.90 ± 6.08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162.59 ± 7.27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175.67 ± 6.49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157.26 ± 5.10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168.79 ± 5.11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160.43 ± 7.02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173.23 ± 7.11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BMI (kg/m²)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25.99 ± 4.70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26.96 ± 3.90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25.94 ± 4.08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26.03 ± 3.50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29.43 ± 6.16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27.85 ± 3.91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23.12 ± 3.23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24.58 ± 3.15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26.73 ± 5.28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27.27 ± 4.06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Waist circumference (cm)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82.77 ± 11.80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94.45 ± 10.71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82.90 ± 10.94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90.93 ± 9.61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88.04 ± 13.85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91.98 ± 10.24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75.11 ± 9.15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85.14 ± 9.34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82.37 ± 12.69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92.68 ± 11.39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Hip circumference (cm)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100.83 ± 9.79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100.79 ± 7.31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98.73 ± 8.22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97.13 ± 7.69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105.23 ± 11.62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100.72 ± 7.50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91.98 ± 7.08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93.60 ± 6.28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100.21 ± 11.40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98.99 ± 7.69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Waist to Hip Ratio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0.82 ± 0.07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0.84 ± 0.07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0.83 ± 0.07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0.82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 ± 0.06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0.82 ± 0.07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 ± 0.07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Dominant HGS (kg)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23.98 ± 6.10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38.87 ± 8.82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22.05 ± 7.03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34.55 ± 8.89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26.84 ± 7.01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43.89 ± 10.43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21.83 ± 5.21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36.44 ± 7.93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24.57 ± 6.68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37.76 ± 8.43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Walking MET (hours/week)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12.57 ± 17.00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12.23 ± 16.17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10.21 ± 12.54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9.87 ± 12.25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8.61 ± 14.80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8.56 ± 12.57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10.04 ± 12.77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9.69 ± 9.99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13.37 ± 17.76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9.98 ± 13.63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Moderate MET (hours/week)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12.70 ± 18.97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12.82 ± 19.64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11.08 ± 14.92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8.65 ± 13.72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8.63 ± 13.98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8.52 ± 13.16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12.90 ± 21.03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6.59 ± 12.36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11.82 ± 16.29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10.17 ± 16.70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Vigorous MET (hours/week)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8.44 ± 16.11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11.04 ± 19.36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8.34 ± 13.55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10.14 ± 15.70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9.24 ± 14.76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11.89 ± 17.79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5.49 ± 10.75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8.22 ± 11.39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10.33 ± 16.59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10.39 ± 16.64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MET (hours/week)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33.71 ± 39.00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36.09 ± 42.08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29.63 ± 31.83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28.66 ± 33.95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26.48 ± 32.02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28.98 ± 36.15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28.43 ± 33.43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24.50 ± 23.17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35.53 ± 39.60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30.53 ± 35.17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Townsend deprivation score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-1.89 ± 2.69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-1.98 ± 2.69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-0.84 ± 2.97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-1.01 ± 3.13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1.33 ± 3.56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1.19 ± 3.69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-2.09 ± 2.50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-1.67 ± 2.85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 ± 3.40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-0.06 ± 3.35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1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(N)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Daily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3,081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4,387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1-4 times per week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11,583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11,948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1-3 times per month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2,969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1,953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Occasionally or never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4,484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2,350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1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(N)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Never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14,491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11,981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Previous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6,913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7,799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Current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632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VAT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2.83 ± 1.57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5.19 ± 2.37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2.68 ± 1.20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4.50 ± 1.72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2.26 ± 1.37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3.41 ± 1.73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2.07 ± 1.07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3.29 ± 1.59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2.62 ± 1.49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4.88 ± 2.42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ASAT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9.81 ± 4.36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7.02 ± 3.27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10.12 ± 3.45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7.32 ± 3.01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11.70 ± 5.24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6.65 ± 3.61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6.97 ± 2.73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5.18 ± 2.13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10.10 ± 4.71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7.32 ± 3.48</w:t>
            </w:r>
          </w:p>
        </w:tc>
      </w:tr>
    </w:tbl>
    <w:p w:rsidR="00000000" w:rsidDel="00000000" w:rsidP="00000000" w:rsidRDefault="00000000" w:rsidRPr="00000000" w14:paraId="000001F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BMI: Body mass index; HGS: Hand grip strength; MET: Metabolic equivalent task; PA: Physical activity; VAT: Visceral adipose tissue; ASAT: Abdominal subcutaneous adipose tissue.</w:t>
      </w:r>
    </w:p>
    <w:p w:rsidR="00000000" w:rsidDel="00000000" w:rsidP="00000000" w:rsidRDefault="00000000" w:rsidRPr="00000000" w14:paraId="0000020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rPr>
          <w:rFonts w:ascii="Times New Roman" w:cs="Times New Roman" w:eastAsia="Times New Roman" w:hAnsi="Times New Roman"/>
          <w:b w:val="1"/>
          <w:strike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Table S4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Summary statistics for skeletal muscle fat IDPs for each self-reported ethnicity and each gender. Values are reported as mean and standard deviation.</w:t>
      </w:r>
      <w:r w:rsidDel="00000000" w:rsidR="00000000" w:rsidRPr="00000000">
        <w:rPr>
          <w:rtl w:val="0"/>
        </w:rPr>
      </w:r>
    </w:p>
    <w:tbl>
      <w:tblPr>
        <w:tblStyle w:val="Table4"/>
        <w:tblW w:w="16560.0" w:type="dxa"/>
        <w:jc w:val="left"/>
        <w:tblInd w:w="-12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1500"/>
        <w:gridCol w:w="1335"/>
        <w:gridCol w:w="1410"/>
        <w:gridCol w:w="1350"/>
        <w:gridCol w:w="1380"/>
        <w:gridCol w:w="1305"/>
        <w:gridCol w:w="1590"/>
        <w:gridCol w:w="1425"/>
        <w:gridCol w:w="1485"/>
        <w:gridCol w:w="1335"/>
        <w:tblGridChange w:id="0">
          <w:tblGrid>
            <w:gridCol w:w="2445"/>
            <w:gridCol w:w="1500"/>
            <w:gridCol w:w="1335"/>
            <w:gridCol w:w="1410"/>
            <w:gridCol w:w="1350"/>
            <w:gridCol w:w="1380"/>
            <w:gridCol w:w="1305"/>
            <w:gridCol w:w="1590"/>
            <w:gridCol w:w="1425"/>
            <w:gridCol w:w="1485"/>
            <w:gridCol w:w="133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White Female</w:t>
            </w:r>
          </w:p>
          <w:p w:rsidR="00000000" w:rsidDel="00000000" w:rsidP="00000000" w:rsidRDefault="00000000" w:rsidRPr="00000000" w14:paraId="0000020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22,227)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White Male</w:t>
            </w:r>
          </w:p>
          <w:p w:rsidR="00000000" w:rsidDel="00000000" w:rsidP="00000000" w:rsidRDefault="00000000" w:rsidRPr="00000000" w14:paraId="000002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20,782)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 Female</w:t>
            </w:r>
          </w:p>
          <w:p w:rsidR="00000000" w:rsidDel="00000000" w:rsidP="00000000" w:rsidRDefault="00000000" w:rsidRPr="00000000" w14:paraId="000002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175)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 Male</w:t>
            </w:r>
          </w:p>
          <w:p w:rsidR="00000000" w:rsidDel="00000000" w:rsidP="00000000" w:rsidRDefault="00000000" w:rsidRPr="00000000" w14:paraId="000002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301)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 Female</w:t>
            </w:r>
          </w:p>
          <w:p w:rsidR="00000000" w:rsidDel="00000000" w:rsidP="00000000" w:rsidRDefault="00000000" w:rsidRPr="00000000" w14:paraId="000002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164)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 Male</w:t>
            </w:r>
          </w:p>
          <w:p w:rsidR="00000000" w:rsidDel="00000000" w:rsidP="00000000" w:rsidRDefault="00000000" w:rsidRPr="00000000" w14:paraId="0000021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133)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 Female</w:t>
            </w:r>
          </w:p>
          <w:p w:rsidR="00000000" w:rsidDel="00000000" w:rsidP="00000000" w:rsidRDefault="00000000" w:rsidRPr="00000000" w14:paraId="000002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80)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 Male</w:t>
            </w:r>
          </w:p>
          <w:p w:rsidR="00000000" w:rsidDel="00000000" w:rsidP="00000000" w:rsidRDefault="00000000" w:rsidRPr="00000000" w14:paraId="000002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53)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 Female</w:t>
            </w:r>
          </w:p>
          <w:p w:rsidR="00000000" w:rsidDel="00000000" w:rsidP="00000000" w:rsidRDefault="00000000" w:rsidRPr="00000000" w14:paraId="000002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265)</w:t>
            </w:r>
          </w:p>
        </w:tc>
        <w:tc>
          <w:tcPr>
            <w:vMerge w:val="restart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 Male</w:t>
            </w:r>
          </w:p>
          <w:p w:rsidR="00000000" w:rsidDel="00000000" w:rsidP="00000000" w:rsidRDefault="00000000" w:rsidRPr="00000000" w14:paraId="0000022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(N = 173)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2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A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B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1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Muscle volume IDPs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14.0 ± 1.9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21.8 ± 3.0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12.5 ± 1.8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19.3 ± 2.9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16.0 ± 2.6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24.9 ± 4.0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3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12.5 ± 1.7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19.4 ± 2.1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14.1 ± 2.4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21.5 ± 3.4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 Index  (L/m²)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5.3 ± 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7.0 ± 0.8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5.0 ± 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6.6 ± 0.8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 ± 0.8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8.1 ± 1.1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 ± 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6.8 ± 0.7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5.5 ± 0.7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 ± 0.9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6.7 ± 1.0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 ± 1.5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6.0 ± 1.0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9.2 ± 1.5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7.9 ± 1.4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12.3 ± 2.1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6.0 ± 0.9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9.2 ± 1.0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6.8 ± 1.2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 ± 1.7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 Index  (L/m²)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3.2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3.0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4.0 ± 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3.2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 ± 0.5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1.9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2.7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 ± 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 ± 0.2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2.8 ± 0.5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6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 Index  (L/m²)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 ± 0.0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 ± 0.0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1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8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Muscle quality IDPs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  (L)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 ± 0.2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 ± 0.2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 ± 0.3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 ± 0.3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 Index (ml/m²)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266.2 ± 109.0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273.4 ± 120.8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287.1 ± 107.2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281.2 ± 105.6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323.3 ± 143.0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273.2 ± 113.3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208.5 ± 72.8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193.9 ± 80.5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264.7 ± 112.3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268.1 ± 112.1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 Volume (ml)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48.0 ± 38.2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55.4 ± 50.6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56.1 ± 36.3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51.8 ± 35.4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72.6 ± 62.7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55.6 ± 52.7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33.0 ± 21.4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27.8 ± 23.1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A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48.0 ± 35.8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51.4 ± 42.6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IMAT/Muscle (%)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 ± 1.9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2.0 ± 1.8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 ± 2.0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 ± 1.4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 ± 2.4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 ± 1.4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 ± 1.1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 ± 0.9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 ± 1.6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 ± 1.5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PDFF (%)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7.8 ± 4.0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6.9 ± 3.6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B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9.1 ± 4.6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7.0 ± 3.9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7.7 ± 3.9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5.3 ± 2.8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6.4 ± 2.8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5.0 ± 2.5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7.6 ± 3.9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6.8 ± 4.4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Iron concentration (mg/g)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C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 ± 0.1</w:t>
            </w:r>
          </w:p>
        </w:tc>
      </w:tr>
    </w:tbl>
    <w:p w:rsidR="00000000" w:rsidDel="00000000" w:rsidP="00000000" w:rsidRDefault="00000000" w:rsidRPr="00000000" w14:paraId="000002D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IMAT: Intermuscular adipose tissue; SAT: Subcutaneous adipose tissue; FTMR: Fat to muscle ratio.</w:t>
      </w:r>
    </w:p>
    <w:p w:rsidR="00000000" w:rsidDel="00000000" w:rsidP="00000000" w:rsidRDefault="00000000" w:rsidRPr="00000000" w14:paraId="000002D3">
      <w:pPr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rPr>
          <w:rFonts w:ascii="Times New Roman" w:cs="Times New Roman" w:eastAsia="Times New Roman" w:hAnsi="Times New Roman"/>
          <w:highlight w:val="white"/>
        </w:rPr>
        <w:sectPr>
          <w:type w:val="nextPage"/>
          <w:pgSz w:h="11909" w:w="16834" w:orient="landscape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S5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Summary of regression coefficients for linear regression models of the muscle and fat IDPs adjusted for baseline characteristics. Standard errors are in parentheses.</w:t>
      </w:r>
      <w:r w:rsidDel="00000000" w:rsidR="00000000" w:rsidRPr="00000000">
        <w:rPr>
          <w:rtl w:val="0"/>
        </w:rPr>
      </w:r>
    </w:p>
    <w:tbl>
      <w:tblPr>
        <w:tblStyle w:val="Table5"/>
        <w:tblW w:w="16275.0" w:type="dxa"/>
        <w:jc w:val="left"/>
        <w:tblInd w:w="-108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0"/>
        <w:gridCol w:w="1275"/>
        <w:gridCol w:w="930"/>
        <w:gridCol w:w="1050"/>
        <w:gridCol w:w="915"/>
        <w:gridCol w:w="1065"/>
        <w:gridCol w:w="1005"/>
        <w:gridCol w:w="1005"/>
        <w:gridCol w:w="945"/>
        <w:gridCol w:w="1035"/>
        <w:gridCol w:w="1155"/>
        <w:gridCol w:w="1185"/>
        <w:gridCol w:w="1230"/>
        <w:gridCol w:w="1470"/>
        <w:tblGridChange w:id="0">
          <w:tblGrid>
            <w:gridCol w:w="2010"/>
            <w:gridCol w:w="1275"/>
            <w:gridCol w:w="930"/>
            <w:gridCol w:w="1050"/>
            <w:gridCol w:w="915"/>
            <w:gridCol w:w="1065"/>
            <w:gridCol w:w="1005"/>
            <w:gridCol w:w="1005"/>
            <w:gridCol w:w="945"/>
            <w:gridCol w:w="1035"/>
            <w:gridCol w:w="1155"/>
            <w:gridCol w:w="1185"/>
            <w:gridCol w:w="1230"/>
            <w:gridCol w:w="147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</w:t>
            </w:r>
          </w:p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Volume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9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 Index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A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B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 Index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</w:t>
            </w:r>
          </w:p>
          <w:p w:rsidR="00000000" w:rsidDel="00000000" w:rsidP="00000000" w:rsidRDefault="00000000" w:rsidRPr="00000000" w14:paraId="000002DD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Muscle Volume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E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DF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 Index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1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 Index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 Volume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3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IMAT/</w:t>
            </w:r>
          </w:p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Muscle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5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PDFF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6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Iron</w:t>
            </w:r>
          </w:p>
          <w:p w:rsidR="00000000" w:rsidDel="00000000" w:rsidP="00000000" w:rsidRDefault="00000000" w:rsidRPr="00000000" w14:paraId="000002E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Concentration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-0.137**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-0.134**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-0.135**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-0.185**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-0.159**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-0.160**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0.171**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6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1.371**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1.322**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1.238**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1.246**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1.330**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-0.140**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-0.385**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-0.536**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2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-0.337**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-0.180**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-0.501**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-0.416**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0.268**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0.119*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E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(0.039)I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0.462**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0.588**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-0.254**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-0.191*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A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(0.051)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(0.061)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-0.259**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-0.233**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-0.054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-0.355**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-0.121*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-0.170*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6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(0.055)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(0.068)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(0.066)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(0.073)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(0.074)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0.054*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-0.108*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0.122*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2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BMI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0.239**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0.385**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0.301**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0.571**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0.619**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0.551**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0.449**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-0.085**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E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Waist-to-Hip ratio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A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[Daily]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0.219**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0.138**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6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[1-4 times per week]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-0.046*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2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3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[1-3 times per month]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E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[Previous]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-0.014*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-0.021*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A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[Current]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-0.113**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-0.065**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0.160**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0.116**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0.057*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6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Townsend deprivation index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0.014*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2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Dominant HGS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0.233**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0.171**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0.198**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0.119**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-0.060**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-0.109**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-0.018*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E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C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-0.050**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A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8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-0.703**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-0.696**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-0.681**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-0.670**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-0.057**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0.111**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0.230**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6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4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42,248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42,181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42,248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42,245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42,037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42,037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2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0.823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0.733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0.745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0.639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0.449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0.372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0.341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0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46984.6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56347.4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55281.3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64062.3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56589.5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62406.8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76838.5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94579.5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92403.5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100340.1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105079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101242.2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118262.7</w:t>
            </w:r>
          </w:p>
        </w:tc>
      </w:tr>
    </w:tbl>
    <w:p w:rsidR="00000000" w:rsidDel="00000000" w:rsidP="00000000" w:rsidRDefault="00000000" w:rsidRPr="00000000" w14:paraId="000004EE">
      <w:pPr>
        <w:jc w:val="both"/>
        <w:rPr>
          <w:rFonts w:ascii="Times New Roman" w:cs="Times New Roman" w:eastAsia="Times New Roman" w:hAnsi="Times New Roman"/>
        </w:rPr>
        <w:sectPr>
          <w:type w:val="nextPage"/>
          <w:pgSz w:h="11909" w:w="16834" w:orient="landscape"/>
          <w:pgMar w:bottom="1440" w:top="1440" w:left="1440" w:right="14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F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S6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total muscle volume and disease (Sarcopenia, Sarcopenic Obesity and Frailty). Standard errors are in parentheses. </w:t>
      </w:r>
    </w:p>
    <w:p w:rsidR="00000000" w:rsidDel="00000000" w:rsidP="00000000" w:rsidRDefault="00000000" w:rsidRPr="00000000" w14:paraId="000004F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4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1.817**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1.825**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0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-0.234**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-0.238**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-0.202**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-0.217**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(0.023)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3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-0.721**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-0.859**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-0.704**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-0.842**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58572.6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59379.5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56775.7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57548.9</w:t>
            </w:r>
          </w:p>
        </w:tc>
      </w:tr>
    </w:tbl>
    <w:p w:rsidR="00000000" w:rsidDel="00000000" w:rsidP="00000000" w:rsidRDefault="00000000" w:rsidRPr="00000000" w14:paraId="0000055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55B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55C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55D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55E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55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S7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total muscle volume index and disease (Sarcopenia, Sarcopenic Obesity and Frailty). Standard errors are in parentheses. </w:t>
      </w:r>
    </w:p>
    <w:p w:rsidR="00000000" w:rsidDel="00000000" w:rsidP="00000000" w:rsidRDefault="00000000" w:rsidRPr="00000000" w14:paraId="0000056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 Index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1.352**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1.360**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1.709**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8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-0.166**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-0.173**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-0.122**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-0.021*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A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-0.643**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-0.813**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-0.652**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-0.815**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B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41,376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41,376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74463.2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74768.5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71942.3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C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72289.1</w:t>
            </w:r>
          </w:p>
        </w:tc>
      </w:tr>
    </w:tbl>
    <w:p w:rsidR="00000000" w:rsidDel="00000000" w:rsidP="00000000" w:rsidRDefault="00000000" w:rsidRPr="00000000" w14:paraId="000005C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C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5CD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5CE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5CF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5D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S8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thigh muscle volume and disease (Sarcopenia, Sarcopenic Obesity and Frailty). Standard errors are in parentheses. </w:t>
      </w:r>
    </w:p>
    <w:p w:rsidR="00000000" w:rsidDel="00000000" w:rsidP="00000000" w:rsidRDefault="00000000" w:rsidRPr="00000000" w14:paraId="000005D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D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1.504**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1.779**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E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-0.249**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0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-0.250**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-0.270**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-0.708**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-0.835**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-0.683**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-0.812**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0.732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0.730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0.733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0.731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65153.9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65488.2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62973.7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63261.7</w:t>
            </w:r>
          </w:p>
        </w:tc>
      </w:tr>
    </w:tbl>
    <w:p w:rsidR="00000000" w:rsidDel="00000000" w:rsidP="00000000" w:rsidRDefault="00000000" w:rsidRPr="00000000" w14:paraId="0000063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D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63E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63F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64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64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S9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thigh muscle volume index and disease (Sarcopenia, Sarcopenic Obesity and Frailty). Standard errors are in parentheses. </w:t>
      </w:r>
    </w:p>
    <w:p w:rsidR="00000000" w:rsidDel="00000000" w:rsidP="00000000" w:rsidRDefault="00000000" w:rsidRPr="00000000" w14:paraId="0000064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 Index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1.327**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1.653**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1.659**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6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-0.193**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-0.164**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-0.198**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8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-0.630**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-0.627**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-0.778**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41,353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41,353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79384.6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79227.4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76720.5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A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76592.1</w:t>
            </w:r>
          </w:p>
        </w:tc>
      </w:tr>
    </w:tbl>
    <w:p w:rsidR="00000000" w:rsidDel="00000000" w:rsidP="00000000" w:rsidRDefault="00000000" w:rsidRPr="00000000" w14:paraId="000006A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E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6AF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6B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6B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S10 -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mid-thigh muscle volume and disease (Sarcopenia, Sarcopenic Obesity and Frailty). Standard errors are in parentheses. </w:t>
      </w:r>
    </w:p>
    <w:p w:rsidR="00000000" w:rsidDel="00000000" w:rsidP="00000000" w:rsidRDefault="00000000" w:rsidRPr="00000000" w14:paraId="000006B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Muscle Volume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B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-0.033**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-0.029**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-0.034**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1.360**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1.728**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1.359**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1.736**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C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D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-0.224**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-0.230**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E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-0.227**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-0.249**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-0.065**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6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-0.639**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-0.817**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-0.623**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-0.800**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0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0.699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69370.6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70271.2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67041.8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67888</w:t>
            </w:r>
          </w:p>
        </w:tc>
      </w:tr>
    </w:tbl>
    <w:p w:rsidR="00000000" w:rsidDel="00000000" w:rsidP="00000000" w:rsidRDefault="00000000" w:rsidRPr="00000000" w14:paraId="0000071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F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72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72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72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7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S11 -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iliopsoas muscle and disease (Sarcopenia, Sarcopenic Obesity and Frailty). Standard errors are in parentheses. </w:t>
      </w:r>
    </w:p>
    <w:p w:rsidR="00000000" w:rsidDel="00000000" w:rsidP="00000000" w:rsidRDefault="00000000" w:rsidRPr="00000000" w14:paraId="0000072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-0.029**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(0.0003)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1.492**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1.722**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1.732**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3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-0.208**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-0.208**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-0.266**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-0.263**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(0.026)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6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-0.096**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-0.704**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-0.815**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-0.673**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-0.791**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0.707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68322.3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69368.2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65807.5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8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66857.4</w:t>
            </w:r>
          </w:p>
        </w:tc>
      </w:tr>
    </w:tbl>
    <w:p w:rsidR="00000000" w:rsidDel="00000000" w:rsidP="00000000" w:rsidRDefault="00000000" w:rsidRPr="00000000" w14:paraId="0000078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0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79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79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79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S12 -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iliopsoas muscle index and disease (Sarcopenia, Sarcopenic Obesity and Frailty). Standard errors are in parentheses. </w:t>
      </w:r>
    </w:p>
    <w:p w:rsidR="00000000" w:rsidDel="00000000" w:rsidP="00000000" w:rsidRDefault="00000000" w:rsidRPr="00000000" w14:paraId="0000079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 Index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-0.028**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-0.026**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1.288**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1.555**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A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1.561**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B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-0.131**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C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-0.191**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-0.191**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D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-0.615**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-0.602**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-0.734**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E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42,742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41,376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41,376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0.569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0.580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0.572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84558.3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85352.9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81531.5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7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82333.8</w:t>
            </w:r>
          </w:p>
        </w:tc>
      </w:tr>
    </w:tbl>
    <w:p w:rsidR="00000000" w:rsidDel="00000000" w:rsidP="00000000" w:rsidRDefault="00000000" w:rsidRPr="00000000" w14:paraId="0000080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1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80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80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80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S13 -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thigh IMAT volume and disease (Sarcopenia, Sarcopenic Obesity and Frailty). Standard errors are in parentheses. </w:t>
      </w:r>
    </w:p>
    <w:p w:rsidR="00000000" w:rsidDel="00000000" w:rsidP="00000000" w:rsidRDefault="00000000" w:rsidRPr="00000000" w14:paraId="0000080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0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0.011**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0.022**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0.011**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-0.324**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0.811**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-0.300**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0.305**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3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0.287**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-0.393**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-0.415**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42,783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0.421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97495.6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97908.3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6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92363.8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92983</w:t>
            </w:r>
          </w:p>
        </w:tc>
      </w:tr>
    </w:tbl>
    <w:p w:rsidR="00000000" w:rsidDel="00000000" w:rsidP="00000000" w:rsidRDefault="00000000" w:rsidRPr="00000000" w14:paraId="0000087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2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87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87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87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S14 -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thigh IMAT volume index and disease (Sarcopenia, Sarcopenic Obesity and Frailty).  Standard errors are in parentheses. </w:t>
      </w:r>
    </w:p>
    <w:p w:rsidR="00000000" w:rsidDel="00000000" w:rsidP="00000000" w:rsidRDefault="00000000" w:rsidRPr="00000000" w14:paraId="00000878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 Index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(0.0005)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-0.676**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8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0.467**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-0.642**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1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0.452**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0.303**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9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0.154**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A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1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0.507**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B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1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-0.233**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0.237**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-0.270**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C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1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42,740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42,740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41,374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41,374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0.401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0.413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99801.4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DF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98541.4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93926.6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1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93046.3</w:t>
            </w:r>
          </w:p>
        </w:tc>
      </w:tr>
    </w:tbl>
    <w:p w:rsidR="00000000" w:rsidDel="00000000" w:rsidP="00000000" w:rsidRDefault="00000000" w:rsidRPr="00000000" w14:paraId="000008E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8E3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8E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8E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8E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8E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8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S15 -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mid-thigh IMAT volume and disease (Sarcopenia, Sarcopenic Obesity and Frailty). Standard errors are in parentheses. </w:t>
      </w:r>
    </w:p>
    <w:p w:rsidR="00000000" w:rsidDel="00000000" w:rsidP="00000000" w:rsidRDefault="00000000" w:rsidRPr="00000000" w14:paraId="000008E9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 Volume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E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8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-0.520**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0.538**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-0.492**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0.522**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0.285**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0.275**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0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0.139**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0.314**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-0.264**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0.183**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-0.290**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3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0.336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0.340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103905.4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104560.2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97838.6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98783.1</w:t>
            </w:r>
          </w:p>
        </w:tc>
      </w:tr>
    </w:tbl>
    <w:p w:rsidR="00000000" w:rsidDel="00000000" w:rsidP="00000000" w:rsidRDefault="00000000" w:rsidRPr="00000000" w14:paraId="0000095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954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95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95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95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9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9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S16 -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mid-thigh IMAT/muscle ratio and disease (Sarcopenia, Sarcopenic Obesity and Frailty). Standard errors are in parentheses. </w:t>
      </w:r>
    </w:p>
    <w:p w:rsidR="00000000" w:rsidDel="00000000" w:rsidP="00000000" w:rsidRDefault="00000000" w:rsidRPr="00000000" w14:paraId="0000095A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5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IMAT/Muscle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0.024**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6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-0.851**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0.053**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0.239**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8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0.507**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0.415**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0.135**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0.400**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-0.036**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A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42,779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41,412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0.271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0.286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0.300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B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107990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107094.8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98812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98250.4</w:t>
            </w:r>
          </w:p>
        </w:tc>
      </w:tr>
    </w:tbl>
    <w:p w:rsidR="00000000" w:rsidDel="00000000" w:rsidP="00000000" w:rsidRDefault="00000000" w:rsidRPr="00000000" w14:paraId="000009C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9C5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9C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9C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9C8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</w:p>
    <w:p w:rsidR="00000000" w:rsidDel="00000000" w:rsidP="00000000" w:rsidRDefault="00000000" w:rsidRPr="00000000" w14:paraId="000009C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A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S17 -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paraspinal muscle PDFF and disease (Sarcopenia, Sarcopenic Obesity and Frailty). Standard errors are in parentheses. </w:t>
      </w:r>
    </w:p>
    <w:p w:rsidR="00000000" w:rsidDel="00000000" w:rsidP="00000000" w:rsidRDefault="00000000" w:rsidRPr="00000000" w14:paraId="000009CB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C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PDFF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0.026**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0.034**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0.033**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D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-0.836**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0.070**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-0.807**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A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0.236**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0.227**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E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4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0.126**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9F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0.082**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8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0.362**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0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(0.038)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2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0.142**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0.094**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0.394**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-0.043**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1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-0.077**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6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42,546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42,546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41,186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41,186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0.299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2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0.327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0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105354.6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103414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100151.8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98452.6</w:t>
            </w:r>
          </w:p>
        </w:tc>
      </w:tr>
    </w:tbl>
    <w:p w:rsidR="00000000" w:rsidDel="00000000" w:rsidP="00000000" w:rsidRDefault="00000000" w:rsidRPr="00000000" w14:paraId="00000A3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A36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A3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A38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A39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B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S18 -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paraspinal muscle iron concentration and disease (Sarcopenia, Sarcopenic Obesity and Frailty). Standard errors are in parentheses.</w:t>
      </w:r>
    </w:p>
    <w:p w:rsidR="00000000" w:rsidDel="00000000" w:rsidP="00000000" w:rsidRDefault="00000000" w:rsidRPr="00000000" w14:paraId="00000A3C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1665"/>
        <w:gridCol w:w="1350"/>
        <w:gridCol w:w="1530"/>
        <w:gridCol w:w="1290"/>
        <w:tblGridChange w:id="0">
          <w:tblGrid>
            <w:gridCol w:w="3180"/>
            <w:gridCol w:w="1665"/>
            <w:gridCol w:w="1350"/>
            <w:gridCol w:w="1530"/>
            <w:gridCol w:w="129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3E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Iron Concentration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2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-0.009**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-0.010**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-0.009**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C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4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-0.057**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6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B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Visceral fat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5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0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5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Abdominal subcutaneous fat  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-0.011**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A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6F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Sarcopenia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4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9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-0.087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-0.051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E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7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3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Frailty [Pre Frail]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7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8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C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(0.01)</w:t>
            </w:r>
          </w:p>
        </w:tc>
      </w:tr>
      <w:tr>
        <w:trPr>
          <w:cantSplit w:val="0"/>
          <w:trHeight w:val="350.9252929687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D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-0.001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8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0.021*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1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0.017*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2">
            <w:pPr>
              <w:widowControl w:val="0"/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6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(0.008)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7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8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42,546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9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42,546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A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41,186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B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41,186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C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Adjusted R²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D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E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9F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0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0.007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1">
            <w:pPr>
              <w:widowControl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2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119932.9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3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119842.7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4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115937.3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5">
            <w:pPr>
              <w:widowControl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115861.7</w:t>
            </w:r>
          </w:p>
        </w:tc>
      </w:tr>
    </w:tbl>
    <w:p w:rsidR="00000000" w:rsidDel="00000000" w:rsidP="00000000" w:rsidRDefault="00000000" w:rsidRPr="00000000" w14:paraId="00000AA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AA7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 and visceral fat,</w:t>
      </w:r>
    </w:p>
    <w:p w:rsidR="00000000" w:rsidDel="00000000" w:rsidP="00000000" w:rsidRDefault="00000000" w:rsidRPr="00000000" w14:paraId="00000AA8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 and abdominal subcutaneous fat,</w:t>
      </w:r>
    </w:p>
    <w:p w:rsidR="00000000" w:rsidDel="00000000" w:rsidP="00000000" w:rsidRDefault="00000000" w:rsidRPr="00000000" w14:paraId="00000AA9">
      <w:pPr>
        <w:widowControl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 and visceral fat,</w:t>
      </w:r>
    </w:p>
    <w:p w:rsidR="00000000" w:rsidDel="00000000" w:rsidP="00000000" w:rsidRDefault="00000000" w:rsidRPr="00000000" w14:paraId="00000AAA">
      <w:pPr>
        <w:widowControl w:val="0"/>
        <w:rPr>
          <w:rFonts w:ascii="Times New Roman" w:cs="Times New Roman" w:eastAsia="Times New Roman" w:hAnsi="Times New Roman"/>
        </w:rPr>
        <w:sectPr>
          <w:type w:val="nextPage"/>
          <w:pgSz w:h="16834" w:w="11909" w:orient="portrait"/>
          <w:pgMar w:bottom="1440" w:top="1440" w:left="1440" w:right="14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 and abdominal subcutaneous fat.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S19 -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sarcopenia and the anthropometric covariate and muscle and fat IDPs using a logistic regression. Values are presented as odds ratios (OR) and 95% confidence intervals (CI) in parentheses.</w:t>
      </w:r>
    </w:p>
    <w:p w:rsidR="00000000" w:rsidDel="00000000" w:rsidP="00000000" w:rsidRDefault="00000000" w:rsidRPr="00000000" w14:paraId="00000AA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5735.0" w:type="dxa"/>
        <w:jc w:val="left"/>
        <w:tblInd w:w="-88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380"/>
        <w:gridCol w:w="1410"/>
        <w:gridCol w:w="1425"/>
        <w:gridCol w:w="1410"/>
        <w:gridCol w:w="1440"/>
        <w:gridCol w:w="1425"/>
        <w:gridCol w:w="1500"/>
        <w:gridCol w:w="1485"/>
        <w:gridCol w:w="1395"/>
        <w:tblGridChange w:id="0">
          <w:tblGrid>
            <w:gridCol w:w="2865"/>
            <w:gridCol w:w="1380"/>
            <w:gridCol w:w="1410"/>
            <w:gridCol w:w="1425"/>
            <w:gridCol w:w="1410"/>
            <w:gridCol w:w="1440"/>
            <w:gridCol w:w="1425"/>
            <w:gridCol w:w="1500"/>
            <w:gridCol w:w="1485"/>
            <w:gridCol w:w="139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A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Model - Sarcopenia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9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(4)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D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(6)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B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(7)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(8)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1.466**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1.496**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1.488**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1.542**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1.767**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1.766**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1.748**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1.743**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1.779**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(1.404, 1.532)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(1.433, 1.562)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(1.424, 1.556)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(1.477, 1.611)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(1.696, 1.842)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(1.695, 1.841)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(1.678, 1.822)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(1.672, 1.817)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(1.707, 1.854)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3.437**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2.953**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1.994**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0.811**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0.846*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(2.955, 3.998)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(2.561, 3.404)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(1.752, 2.270)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(1.851, 2.448)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(0.719, 0.875)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(0.735, 0.895)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(0.780, 0.955)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(0.763, 0.937)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(0.717, 0.871)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1.301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1.432*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1.614*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1.460*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2.190**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2.190**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2.147**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2.153**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2.168**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(0.970, 1.720)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(1.069, 1.890)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(1.206, 2.129)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(1.091, 1.926)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(1.644, 2.875)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(1.643, 2.874)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(1.611, 2.819)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(1.616, 2.827)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(1.627, 2.846)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A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0.613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0.691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0.449*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0.440*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0.433*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0.433*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0.448*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0.452*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(0.275, 1.176)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(0.298, 1.283)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(0.310, 1.325)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(0.202, 0.858)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(0.198, 0.838)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(0.195, 0.824)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(0.195, 0.826)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(0.202, 0.852)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(0.204, 0.860)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1.087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1.165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1.374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1.171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1.687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1.638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(0.561, 1.922)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(0.601, 2.059)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(0.710, 2.426)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(0.604, 2.071)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(0.867, 2.958)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(0.872, 2.977)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(0.881, 3.006)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(0.866, 2.960)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(0.847, 2.889)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1.015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(0.573, 1.265)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(0.606, 1.335)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(0.667, 1.463)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(0.567, 1.245)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(0.669, 1.458)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(0.671, 1.462)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(0.674, 1.470)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(0.667, 1.454)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(0.661, 1.441)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Waist-to-Hip ratio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1.304**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1.299**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1.319**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1.153**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1.134**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1.171**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(1.241, 1.370)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(1.237, 1.365)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(1.256, 1.386)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(1.158, 1.277)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(1.095, 1.214)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(1.078, 1.193)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(1.065, 1.177)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(1.072, 1.188)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(1.116, 1.229)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[Daily]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0.681**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0.696**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0.672**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0.667**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0.671**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0.671**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(0.602, 0.771)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(0.614, 0.787)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(0.606, 0.776)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(0.593, 0.760)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(0.590, 0.754)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(0.590, 0.755)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(0.590, 0.754)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(0.593, 0.759)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(0.593, 0.758)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[1-4 times per week]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0.741**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0.743**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0.742**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(0.696, 0.846)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(0.705, 0.857)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(0.699, 0.849)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(0.693, 0.841)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(0.673, 0.817)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(0.674, 0.818)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(0.676, 0.820)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(0.676, 0.821)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(0.674, 0.818)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[1-3 times per month]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0.765*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(0.675, 0.891)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(0.679, 0.895)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(0.679, 0.895)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(0.679, 0.895)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(0.667, 0.877)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(0.667, 0.877)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(0.666, 0.877)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(0.669, 0.881)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(0.666, 0.877)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[Previous]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0.907*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0.916*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0.922*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(0.866, 1.017)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(0.851, 1.000)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(0.856, 1.004)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(0.841, 0.987)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(0.845, 0.991)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(0.842, 0.987)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(0.838, 0.982)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(0.846, 0.992)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(0.851, 0.998)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[Current]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0.977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0.952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1.004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(0.780, 1.212)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(0.738, 1.148)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(0.743, 1.154)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(0.760, 1.179)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(0.802, 1.241)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(0.803, 1.242)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(0.798, 1.234)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(0.804, 1.244)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(0.803, 1.242)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Townsend deprivation index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1.045*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1.052*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1.061*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1.059*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1.058*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1.060*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1.062*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(1.007, 1.084)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(1.007, 1.085)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(1.013, 1.092)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(1.009, 1.087)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(1.022, 1.100)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(1.021, 1.099)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(1.019, 1.097)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(1.021, 1.099)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(1.023, 1.101)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0.885**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0.863**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0.858**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(0.847, 0.926)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(0.848, 0.926)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(0.846, 0.925)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(0.831, 0.908)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(0.824, 0.901)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(0.826, 0.903)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(0.830, 0.908)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(0.825, 0.902)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(0.820, 0.897)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(0.332, 0.392)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0.387**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(0.358, 0.418)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B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Muscle Volume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0.477**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(0.444, 0.512)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0.501**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(0.466, 0.539)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1.034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(0.994, 1.074)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 Volume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1.071**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(1.035, 1.107)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IMAT/Muscle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C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(1.082, 1.152)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PDFF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1.075**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0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(1.039, 1.113)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A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Iron Concentration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1.054*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4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(1.018, 1.091)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Constant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0.049**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0.061**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0.104**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(0.040, 0.051)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(0.043, 0.054)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(0.054, 0.068)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(0.054, 0.068)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(0.095, 0.115)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(0.094, 0.113)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(0.091, 0.110)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(0.092, 0.111)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(0.095, 0.114)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42,010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C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20833.6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20839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21014.4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21085.9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21448.3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21436.2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21404.5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21434.6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21442.6</w:t>
            </w:r>
          </w:p>
        </w:tc>
      </w:tr>
    </w:tbl>
    <w:p w:rsidR="00000000" w:rsidDel="00000000" w:rsidP="00000000" w:rsidRDefault="00000000" w:rsidRPr="00000000" w14:paraId="00000CB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CB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sarcopenia adjusted for age, sex, ethnicity, waist-to-hip ratio, alcohol intake frequency, smoking status, Townsend deprivation index, MET, and total muscle volume,</w:t>
      </w:r>
    </w:p>
    <w:p w:rsidR="00000000" w:rsidDel="00000000" w:rsidP="00000000" w:rsidRDefault="00000000" w:rsidRPr="00000000" w14:paraId="00000CB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sarcopenia adjusted for age, sex, ethnicity, waist-to-hip ratio, alcohol intake frequency, smoking status, Townsend deprivation index, MET, and  thigh muscle volume,</w:t>
      </w:r>
    </w:p>
    <w:p w:rsidR="00000000" w:rsidDel="00000000" w:rsidP="00000000" w:rsidRDefault="00000000" w:rsidRPr="00000000" w14:paraId="00000CB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sarcopenia adjusted for age, sex, ethnicity, waist-to-hip ratio, alcohol intake frequency, smoking status, Townsend deprivation index, MET, and mid-thigh muscle volume,</w:t>
      </w:r>
    </w:p>
    <w:p w:rsidR="00000000" w:rsidDel="00000000" w:rsidP="00000000" w:rsidRDefault="00000000" w:rsidRPr="00000000" w14:paraId="00000CB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sarcopenia adjusted for age, sex, ethnicity, waist-to-hip ratio, alcohol intake frequency, smoking status, Townsend deprivation index, MET, and iliopsoas muscle volume,</w:t>
      </w:r>
    </w:p>
    <w:p w:rsidR="00000000" w:rsidDel="00000000" w:rsidP="00000000" w:rsidRDefault="00000000" w:rsidRPr="00000000" w14:paraId="00000CB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(5) Model for sarcopenia adjusted for age, sex, ethnicity, waist-to-hip ratio, alcohol intake frequency, smoking status, Townsend deprivation index, MET, and thigh IMAT volume,</w:t>
      </w:r>
    </w:p>
    <w:p w:rsidR="00000000" w:rsidDel="00000000" w:rsidP="00000000" w:rsidRDefault="00000000" w:rsidRPr="00000000" w14:paraId="00000CB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(6) Model for sarcopenia adjusted for age, sex, ethnicity, waist-to-hip ratio, alcohol intake frequency, smoking status, Townsend deprivation index, MET, and mid-thigh IMAT volume,</w:t>
      </w:r>
    </w:p>
    <w:p w:rsidR="00000000" w:rsidDel="00000000" w:rsidP="00000000" w:rsidRDefault="00000000" w:rsidRPr="00000000" w14:paraId="00000CB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(7) Model for sarcopenia adjusted for age, sex, ethnicity, waist-to-hip ratio, alcohol intake frequency, smoking status, Townsend deprivation index, MET, and mid-thigh IMAT/Muscle,</w:t>
      </w:r>
    </w:p>
    <w:p w:rsidR="00000000" w:rsidDel="00000000" w:rsidP="00000000" w:rsidRDefault="00000000" w:rsidRPr="00000000" w14:paraId="00000CB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(8) Model for sarcopenia adjusted for age, sex, ethnicity, waist-to-hip ratio, alcohol intake frequency, smoking status, Townsend deprivation index, MET, and paraspinal muscle PDFF,</w:t>
      </w:r>
    </w:p>
    <w:p w:rsidR="00000000" w:rsidDel="00000000" w:rsidP="00000000" w:rsidRDefault="00000000" w:rsidRPr="00000000" w14:paraId="00000CB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(9) Model for sarcopenia adjusted for age, sex, ethnicity, waist-to-hip ratio, alcohol intake frequency, smoking status, Townsend deprivation index, MET, and paraspinal muscle iron concentration.</w:t>
      </w:r>
    </w:p>
    <w:p w:rsidR="00000000" w:rsidDel="00000000" w:rsidP="00000000" w:rsidRDefault="00000000" w:rsidRPr="00000000" w14:paraId="00000CC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C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Table S20 -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Regression coefficients between frailty and the anthropometric covariate and muscle and fat IDPs using an ordinal logistic regression. Values are presented as odds ratios (OR) and 95% confidence intervals (CI).</w:t>
      </w:r>
    </w:p>
    <w:p w:rsidR="00000000" w:rsidDel="00000000" w:rsidP="00000000" w:rsidRDefault="00000000" w:rsidRPr="00000000" w14:paraId="00000CC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5735.0" w:type="dxa"/>
        <w:jc w:val="left"/>
        <w:tblInd w:w="-88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380"/>
        <w:gridCol w:w="1410"/>
        <w:gridCol w:w="1425"/>
        <w:gridCol w:w="1410"/>
        <w:gridCol w:w="1440"/>
        <w:gridCol w:w="1425"/>
        <w:gridCol w:w="1500"/>
        <w:gridCol w:w="1485"/>
        <w:gridCol w:w="1395"/>
        <w:tblGridChange w:id="0">
          <w:tblGrid>
            <w:gridCol w:w="2865"/>
            <w:gridCol w:w="1380"/>
            <w:gridCol w:w="1410"/>
            <w:gridCol w:w="1425"/>
            <w:gridCol w:w="1410"/>
            <w:gridCol w:w="1440"/>
            <w:gridCol w:w="1425"/>
            <w:gridCol w:w="1500"/>
            <w:gridCol w:w="1485"/>
            <w:gridCol w:w="139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Model - Frailty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C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(4)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2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(6)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(7)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(8)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1.120**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1.110**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1.131**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1.112**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1.147**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1.155**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1.131**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1.115**</w:t>
            </w:r>
          </w:p>
        </w:tc>
        <w:tc>
          <w:tcPr>
            <w:tcBorders>
              <w:top w:color="000000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1.167**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(1.097, 1.143)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(1.087, 1.132)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(1.108, 1.154)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(1.089, 1.134)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(1.126, 1.169)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(1.134, 1.176)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(1.109, 1.152)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(1.093, 1.136)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(1.146, 1.188)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0.950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1.010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0.823**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E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0.986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0.731**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0.772**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0.870**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0.870**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0.697**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(0.866, 1.033)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(0.930, 1.089)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(0.750, 0.896)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(0.907, 1.065)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(0.676, 0.786)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(0.716, 0.827)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(0.812, 0.928)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(0.812, 0.928)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(0.643, 0.752)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CF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Asian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1.360*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1.346*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1.439*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1.321*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1.531**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1.451*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1.460*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1.521**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(1.163, 1.557)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(1.149, 1.542)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(1.242, 1.635)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(1.124, 1.518)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(1.335, 1.727)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(1.322, 1.714)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(1.254, 1.647)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(1.263, 1.657)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(1.326, 1.717)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Black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1.376*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1.467*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1.378*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1.176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1.166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1.280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1.245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(1.118, 1.634)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(1.208, 1.726)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(1.119, 1.636)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(1.028, 1.542)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(0.918, 1.434)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(0.908, 1.425)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(0.952, 1.469)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(1.022, 1.537)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(0.989, 1.501)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Chinese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0.984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0.974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1.248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1.189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1.186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1.178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1.101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(0.628, 1.368)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(0.615, 1.354)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(0.688, 1.426)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(0.603, 1.344)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(0.879, 1.618)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(0.820, 1.559)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(0.816, 1.555)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(0.807, 1.548)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(0.732, 1.470)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Others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1.166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1.184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1.125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1.195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1.185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1.194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1.191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1.175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(0.952, 1.362)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(0.961, 1.371)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(0.979, 1.389)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(0.920, 1.330)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(0.989, 1.400)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(0.980, 1.391)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(0.988, 1.399)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(0.986, 1.396)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(0.970, 1.380)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4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Waist-to-Hip ratio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1.384**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1.376**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1.209**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1.355**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(1.359, 1.415)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(1.367, 1.423)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(1.356, 1.412)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(1.348, 1.403)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(1.189, 1.247)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(1.191, 1.250)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(1.191, 1.249)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(1.179, 1.238)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(1.328, 1.383)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[Daily]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0.541**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0.542**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0.539**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0.524**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0.531**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0.530**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0.540**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0.540**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(0.470, 0.612)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(0.473, 0.615)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(0.471, 0.612)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(0.468, 0.610)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(0.453, 0.595)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(0.460, 0.602)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(0.459, 0.602)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(0.469, 0.611)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(0.469, 0.610)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[1-4 times per week]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0.615**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0.618**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0.623**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0.618**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(0.565, 0.678)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(0.568, 0.682)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(0.565, 0.679)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(0.566, 0.680)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(0.558, 0.672)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(0.561, 0.675)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(0.563, 0.677)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(0.566, 0.680)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(0.561, 0.675)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Alcohol frequency [1-3 times per month]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0.790**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(0.716, 0.869)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(0.719, 0.872)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(0.717, 0.870)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(0.718, 0.871)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(0.711, 0.864)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(0.712, 0.866)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(0.715, 0.869)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(0.718, 0.871)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(0.713, 0.866)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9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[Previous]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1.121**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1.117**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1.080*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1.088*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1.086*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1.100**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1.114**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(1.077, 1.164)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(1.075, 1.162)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(1.073, 1.160)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(1.070, 1.158)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(1.036, 1.124)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(1.044, 1.132)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(1.042, 1.130)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(1.056, 1.144)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(1.070, 1.157)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Smoking status [Current]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1.228*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1.217*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1.194*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1.211*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1.201*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1.228*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1.231*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(1.114, 1.342)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(1.097, 1.326)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(1.104, 1.333)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(1.103, 1.331)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(1.079, 1.309)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(1.096, 1.325)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(1.086, 1.316)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(1.113, 1.342)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(1.117, 1.345)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Townsend deprivation index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1.043*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1.045**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1.042*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1.039*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1.041*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1.047**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(1.023, 1.064)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(1.022, 1.064)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(1.024, 1.066)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(1.022, 1.063)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(1.021, 1.063)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(1.020, 1.061)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(1.018, 1.060)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(1.020, 1.062)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(1.026, 1.067)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MET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0.932**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D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0.929**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0.944**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0.926**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(0.911, 0.953)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(0.912, 0.954)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(0.910, 0.952)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(0.908, 0.950)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(0.923, 0.965)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(0.919, 0.961)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(0.923, 0.965)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(0.915, 0.957)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(0.905, 0.947)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E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Total Muscle Volume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0.820**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(0.779, 0.862)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DF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Muscle Volume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0.783**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(0.744, 0.822)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Muscle Volume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0.886**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(0.850, 0.922)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Iliopsoas Muscle Volume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0.801**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(0.764, 0.838)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3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Thigh IMAT Volume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1.268**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(1.244, 1.291)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 Volume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1.273**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(1.249, 1.297)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Mid-thigh IMAT/Muscle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1.328**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(1.304, 1.353)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PDFF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1.290**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5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(1.266, 1.313)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8F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Paraspinal Muscle Iron Concentration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0.990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(0.969, 1.010)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Not Frail|Pre Frail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1.094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1.131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1.021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0.971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1.029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1.041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0.937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(1.093, 1.095)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(1.13, 1.132)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(1.021, 1.021)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(1.11, 1.112)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(0.941, 0.94)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(0.971, 0.971)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(1.029, 1.029)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(1.041, 1.042)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(0.938, 0.937)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7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Pre Frail|Frail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67.862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70.375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63.203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69.1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59.566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61.889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66.4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66.773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57.925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1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(65.144, 70.694)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(67.533, 73.337)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(60.714, 65.795)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(66.321, 71.996)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(57.253, 61.973)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(59.463, 64.413)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(63.754, 69.156)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(64.109, 69.548)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(55.691, 60.249)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Observations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40,897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AIC</w:t>
            </w:r>
          </w:p>
        </w:tc>
        <w:tc>
          <w:tcPr>
            <w:tcBorders>
              <w:top w:color="cccccc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57232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57166.7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57277.9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57183.3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56915.6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56907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56794.8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56857</w:t>
            </w:r>
          </w:p>
        </w:tc>
        <w:tc>
          <w:tcPr>
            <w:tcBorders>
              <w:top w:color="cccccc" w:space="0" w:sz="7" w:val="single"/>
              <w:left w:color="cccccc" w:space="0" w:sz="7" w:val="single"/>
              <w:bottom w:color="000000" w:space="0" w:sz="7" w:val="single"/>
              <w:right w:color="000000" w:space="0" w:sz="7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ED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57320</w:t>
            </w:r>
          </w:p>
        </w:tc>
      </w:tr>
    </w:tbl>
    <w:p w:rsidR="00000000" w:rsidDel="00000000" w:rsidP="00000000" w:rsidRDefault="00000000" w:rsidRPr="00000000" w14:paraId="00000ED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</w:p>
    <w:p w:rsidR="00000000" w:rsidDel="00000000" w:rsidP="00000000" w:rsidRDefault="00000000" w:rsidRPr="00000000" w14:paraId="00000EE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(1) Model for frailty adjusted for age, sex, ethnicity, waist-to-hip ratio, alcohol intake frequency, smoking status, Townsend deprivation index, MET, and total muscle volume,</w:t>
      </w:r>
    </w:p>
    <w:p w:rsidR="00000000" w:rsidDel="00000000" w:rsidP="00000000" w:rsidRDefault="00000000" w:rsidRPr="00000000" w14:paraId="00000EE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 Model for frailty adjusted for age, sex, ethnicity, waist-to-hip ratio, alcohol intake frequency, smoking status, Townsend deprivation index, MET, and  thigh muscle volume,</w:t>
      </w:r>
    </w:p>
    <w:p w:rsidR="00000000" w:rsidDel="00000000" w:rsidP="00000000" w:rsidRDefault="00000000" w:rsidRPr="00000000" w14:paraId="00000EE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 Model for frailty adjusted for age, sex, ethnicity, waist-to-hip ratio, alcohol intake frequency, smoking status, Townsend deprivation index, MET, and mid-thigh muscle volume,</w:t>
      </w:r>
    </w:p>
    <w:p w:rsidR="00000000" w:rsidDel="00000000" w:rsidP="00000000" w:rsidRDefault="00000000" w:rsidRPr="00000000" w14:paraId="00000EE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(4) Model for frailty adjusted for age, sex, ethnicity, waist-to-hip ratio, alcohol intake frequency, smoking status, Townsend deprivation index, MET, and iliopsoas muscle volume,</w:t>
      </w:r>
    </w:p>
    <w:p w:rsidR="00000000" w:rsidDel="00000000" w:rsidP="00000000" w:rsidRDefault="00000000" w:rsidRPr="00000000" w14:paraId="00000EE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(5) Model for frailty adjusted for age, sex, ethnicity, waist-to-hip ratio, alcohol intake frequency, smoking status, Townsend deprivation index, MET, and thigh IMAT volume,</w:t>
      </w:r>
    </w:p>
    <w:p w:rsidR="00000000" w:rsidDel="00000000" w:rsidP="00000000" w:rsidRDefault="00000000" w:rsidRPr="00000000" w14:paraId="00000EE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(6) Model for frailty adjusted for age, sex, ethnicity, waist-to-hip ratio, alcohol intake frequency, smoking status, Townsend deprivation index, MET, and mid-thigh IMAT volume,</w:t>
      </w:r>
    </w:p>
    <w:p w:rsidR="00000000" w:rsidDel="00000000" w:rsidP="00000000" w:rsidRDefault="00000000" w:rsidRPr="00000000" w14:paraId="00000EE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(7) Model for frailty adjusted for age, sex, ethnicity, waist-to-hip ratio, alcohol intake frequency, smoking status, Townsend deprivation index, MET, and mid-thigh IMAT/Muscle,</w:t>
      </w:r>
    </w:p>
    <w:p w:rsidR="00000000" w:rsidDel="00000000" w:rsidP="00000000" w:rsidRDefault="00000000" w:rsidRPr="00000000" w14:paraId="00000EE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(8) Model for frailty adjusted for age, sex, ethnicity, waist-to-hip ratio, alcohol intake frequency, smoking status, Townsend deprivation index, MET, and paraspinal muscle PDFF,</w:t>
      </w:r>
    </w:p>
    <w:p w:rsidR="00000000" w:rsidDel="00000000" w:rsidP="00000000" w:rsidRDefault="00000000" w:rsidRPr="00000000" w14:paraId="00000EE8">
      <w:pPr>
        <w:rPr>
          <w:rFonts w:ascii="Times New Roman" w:cs="Times New Roman" w:eastAsia="Times New Roman" w:hAnsi="Times New Roman"/>
        </w:rPr>
        <w:sectPr>
          <w:type w:val="nextPage"/>
          <w:pgSz w:h="11909" w:w="16834" w:orient="landscape"/>
          <w:pgMar w:bottom="1440" w:top="1440" w:left="1440" w:right="14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(9) Model for frailty adjusted for age, sex, ethnicity, waist-to-hip ratio, alcohol intake frequency, smoking status, Townsend deprivation index, MET, and paraspinal muscle iron concentration.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Supplementary Figures</w:t>
      </w:r>
    </w:p>
    <w:p w:rsidR="00000000" w:rsidDel="00000000" w:rsidP="00000000" w:rsidRDefault="00000000" w:rsidRPr="00000000" w14:paraId="00000EE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Figure S1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Scatterplot showing the correlation coefficients between muscle volume IDPs and dominant hand grip strength, separated by presence of sarcopenia (red for TRUE, blue for FALSE) in both genders. </w:t>
      </w:r>
    </w:p>
    <w:p w:rsidR="00000000" w:rsidDel="00000000" w:rsidP="00000000" w:rsidRDefault="00000000" w:rsidRPr="00000000" w14:paraId="00000EE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731200" cy="6311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31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E">
      <w:pPr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indicate statistically significant for </w:t>
      </w:r>
      <m:oMath>
        <m:r>
          <w:rPr>
            <w:rFonts w:ascii="Times New Roman" w:cs="Times New Roman" w:eastAsia="Times New Roman" w:hAnsi="Times New Roman"/>
          </w:rPr>
          <m:t xml:space="preserve">p&lt;0.05</m:t>
        </m:r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** indicate statistically significant after Bonferroni correction (</w:t>
      </w:r>
      <m:oMath>
        <m:r>
          <w:rPr>
            <w:rFonts w:ascii="Times New Roman" w:cs="Times New Roman" w:eastAsia="Times New Roman" w:hAnsi="Times New Roman"/>
          </w:rPr>
          <m:t xml:space="preserve">p=5.7</m:t>
        </m:r>
        <m:sSup>
          <m:sSupPr>
            <m:ctrlPr>
              <w:rPr>
                <w:rFonts w:ascii="Times New Roman" w:cs="Times New Roman" w:eastAsia="Times New Roman" w:hAnsi="Times New Roman"/>
              </w:rPr>
            </m:ctrlPr>
          </m:sSupPr>
          <m:e>
            <m:r>
              <w:rPr>
                <w:rFonts w:ascii="Times New Roman" w:cs="Times New Roman" w:eastAsia="Times New Roman" w:hAnsi="Times New Roman"/>
              </w:rPr>
              <m:t xml:space="preserve"> </m:t>
            </m:r>
            <m:r>
              <w:rPr>
                <w:rFonts w:ascii="Times New Roman" w:cs="Times New Roman" w:eastAsia="Times New Roman" w:hAnsi="Times New Roman"/>
              </w:rPr>
              <m:t>×</m:t>
            </m:r>
            <m:r>
              <w:rPr>
                <w:rFonts w:ascii="Times New Roman" w:cs="Times New Roman" w:eastAsia="Times New Roman" w:hAnsi="Times New Roman"/>
              </w:rPr>
              <m:t xml:space="preserve">10</m:t>
            </m:r>
          </m:e>
          <m:sup>
            <m:r>
              <w:rPr>
                <w:rFonts w:ascii="Times New Roman" w:cs="Times New Roman" w:eastAsia="Times New Roman" w:hAnsi="Times New Roman"/>
              </w:rPr>
              <m:t xml:space="preserve">-5</m:t>
            </m:r>
          </m:sup>
        </m:sSup>
      </m:oMath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E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3">
      <w:pPr>
        <w:pStyle w:val="Heading2"/>
        <w:spacing w:after="0" w:before="200" w:line="312" w:lineRule="auto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vyvhjnj459si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22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color w:val="000000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i w:val="0"/>
            <w:color w:val="000000"/>
            <w:u w:val="none"/>
            <w:rtl w:val="0"/>
          </w:rPr>
          <w:t xml:space="preserve">1. Fried LP, Tangen CM, Walston J, Newman AB, Hirsch C, Gottdiener J, et al. Frailty in older adults: evidence for a phenotype. J Gerontol A Biol Sci Med Sci. 2001;56:M146–56.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EF8">
    <w:pPr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EF9">
    <w:pPr>
      <w:jc w:val="right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EF6">
    <w:pPr>
      <w:jc w:val="both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EF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paperpile.com/b/qcd9HP/16Rf" TargetMode="Externa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paperpile.com/c/qcd9HP/16Rf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