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E9BF" w14:textId="77777777" w:rsidR="00522DDB" w:rsidRPr="00EC7490" w:rsidRDefault="00522DDB" w:rsidP="00522DDB">
      <w:pPr>
        <w:ind w:firstLine="0"/>
        <w:rPr>
          <w:rFonts w:ascii="Times New Roman" w:hAnsi="Times New Roman" w:cs="Times New Roman"/>
          <w:bCs/>
          <w:sz w:val="24"/>
          <w:szCs w:val="24"/>
        </w:rPr>
      </w:pPr>
      <w:r w:rsidRPr="00844D9D">
        <w:rPr>
          <w:rFonts w:ascii="Times New Roman" w:hAnsi="Times New Roman" w:cs="Times New Roman"/>
          <w:b/>
          <w:sz w:val="24"/>
          <w:szCs w:val="24"/>
        </w:rPr>
        <w:t xml:space="preserve">Supplemental </w:t>
      </w:r>
      <w:r w:rsidRPr="009A34B6">
        <w:rPr>
          <w:rFonts w:ascii="Times New Roman" w:hAnsi="Times New Roman" w:cs="Times New Roman"/>
          <w:b/>
          <w:sz w:val="24"/>
          <w:szCs w:val="24"/>
        </w:rPr>
        <w:t>Methods</w:t>
      </w:r>
    </w:p>
    <w:p w14:paraId="628A2F75" w14:textId="77777777" w:rsidR="00522DDB" w:rsidRPr="00E05B78" w:rsidRDefault="00522DDB" w:rsidP="00522DDB">
      <w:pPr>
        <w:rPr>
          <w:rFonts w:ascii="Times New Roman" w:hAnsi="Times New Roman" w:cs="Times New Roman"/>
          <w:sz w:val="24"/>
          <w:szCs w:val="24"/>
        </w:rPr>
      </w:pPr>
      <w:r w:rsidRPr="00E05B78">
        <w:rPr>
          <w:rFonts w:ascii="Times New Roman" w:hAnsi="Times New Roman" w:cs="Times New Roman"/>
          <w:sz w:val="24"/>
          <w:szCs w:val="24"/>
        </w:rPr>
        <w:t xml:space="preserve">DNA was extracted from lesion swabs using EZ-1 DNA tissue kit (Qiagen) followed by heat inactivation at 56°C for ≥ 1 hour. Monkeypox virus infection was confirmed by real-time PCR using a cladeII-specific monkeypox virus real-time PCR assay as described in Li et al. (2010). </w:t>
      </w:r>
    </w:p>
    <w:p w14:paraId="6A4B8AFF" w14:textId="77777777" w:rsidR="00522DDB" w:rsidRPr="00E05B78" w:rsidRDefault="00522DDB" w:rsidP="00522DDB">
      <w:pPr>
        <w:rPr>
          <w:rFonts w:ascii="Times New Roman" w:hAnsi="Times New Roman" w:cs="Times New Roman"/>
          <w:color w:val="373A3C"/>
          <w:sz w:val="24"/>
          <w:szCs w:val="24"/>
          <w:shd w:val="clear" w:color="auto" w:fill="F5F5F5"/>
        </w:rPr>
      </w:pPr>
      <w:r w:rsidRPr="00E05B78">
        <w:rPr>
          <w:rFonts w:ascii="Times New Roman" w:hAnsi="Times New Roman" w:cs="Times New Roman"/>
          <w:sz w:val="24"/>
          <w:szCs w:val="24"/>
        </w:rPr>
        <w:t xml:space="preserve">F13L amplicon sequencing: 5 µL of MPXV DNA was used as input to the primary PCR reaction with tagged </w:t>
      </w:r>
      <w:r w:rsidRPr="002D6993">
        <w:rPr>
          <w:rFonts w:ascii="Times New Roman" w:hAnsi="Times New Roman" w:cs="Times New Roman"/>
          <w:sz w:val="24"/>
          <w:szCs w:val="24"/>
        </w:rPr>
        <w:t>primers (F13L Forward: ont_tag-GACCTTCTTCATTTCGTGCCA, F13L: Reverse ont_tag-AATGTGGCCATTTGCATCGG), where ont_tag was added as described by the manufacturer (Oxford Nanopore Technologies, EXP-PBC096). Reaction contained 10 µL</w:t>
      </w:r>
      <w:r w:rsidRPr="00E05B78">
        <w:rPr>
          <w:rFonts w:ascii="Times New Roman" w:hAnsi="Times New Roman" w:cs="Times New Roman"/>
          <w:sz w:val="24"/>
          <w:szCs w:val="24"/>
        </w:rPr>
        <w:t xml:space="preserve"> 2x GC Buffer I (Takara, RR02AG), 0.2 µL long amplicon Taq polymerase (Takara, RR02AG), 0.5 µL each of F13L forward and reverse primers at 20 µM, 2 µL dNTPs (Takara, RR02AG), and 1.8 µL nuclease-free water. PCR reaction was run for 2 minutes at 94°C followed by 25 to 35 cycles of 30 s at 94°C, 30 s at 56°C, and 1 minute at 72°C, followed by 5 minutes at 72°C. Cycle number was determined by Clade II-specific Ct value: 25 cycles for Ct 20 – 25, 30 times for Ct 25 – 30, and 35 cycles for Ct &gt;30. Samples with Ct &lt; 20 were diluted 100-fold then run for 25 cycles. PCR reactions were cleaned up with 0.65x AMPure XP beads (Beckman). Barcoding PCR was performed according to the manufacturer’s instructions </w:t>
      </w:r>
      <w:r w:rsidRPr="002D6993">
        <w:rPr>
          <w:rFonts w:ascii="Times New Roman" w:hAnsi="Times New Roman" w:cs="Times New Roman"/>
          <w:sz w:val="24"/>
          <w:szCs w:val="24"/>
        </w:rPr>
        <w:t>(Oxford Nanopore Technologies, EXP-PBC096) using 20 µL reactions, Takara LA taq with GC buffers as above (Takara, RR02AG), 1 minute extension time and 12 cycles of PCR. P</w:t>
      </w:r>
      <w:r w:rsidRPr="00E05B78">
        <w:rPr>
          <w:rFonts w:ascii="Times New Roman" w:hAnsi="Times New Roman" w:cs="Times New Roman"/>
          <w:sz w:val="24"/>
          <w:szCs w:val="24"/>
        </w:rPr>
        <w:t xml:space="preserve">CR reactions were cleaned up with 0.65x AMPure XP beads (Beckman). Samples concentrations were estimated using a Qubit and pooled at equal concentrations. Library preparation was performed using the SQK-LSK109 kit for sequencing on the Flongle device, according to the manufacturer (Oxford Nanopore Technologies). Basecalling was performed using guppy 6.1.2 (Oxford Nanopore Technologies) and flags </w:t>
      </w:r>
      <w:r>
        <w:rPr>
          <w:rFonts w:ascii="Times New Roman" w:hAnsi="Times New Roman" w:cs="Times New Roman"/>
          <w:sz w:val="24"/>
          <w:szCs w:val="24"/>
        </w:rPr>
        <w:t>–</w:t>
      </w:r>
      <w:r w:rsidRPr="00E05B78">
        <w:rPr>
          <w:rFonts w:ascii="Times New Roman" w:hAnsi="Times New Roman" w:cs="Times New Roman"/>
          <w:sz w:val="24"/>
          <w:szCs w:val="24"/>
        </w:rPr>
        <w:t xml:space="preserve">kit SQK-LSK109 </w:t>
      </w:r>
      <w:r>
        <w:rPr>
          <w:rFonts w:ascii="Times New Roman" w:hAnsi="Times New Roman" w:cs="Times New Roman"/>
          <w:sz w:val="24"/>
          <w:szCs w:val="24"/>
        </w:rPr>
        <w:t>–</w:t>
      </w:r>
      <w:r w:rsidRPr="00E05B78">
        <w:rPr>
          <w:rFonts w:ascii="Times New Roman" w:hAnsi="Times New Roman" w:cs="Times New Roman"/>
          <w:sz w:val="24"/>
          <w:szCs w:val="24"/>
        </w:rPr>
        <w:t xml:space="preserve">flowcell FLO-FLG001 </w:t>
      </w:r>
      <w:r>
        <w:rPr>
          <w:rFonts w:ascii="Times New Roman" w:hAnsi="Times New Roman" w:cs="Times New Roman"/>
          <w:sz w:val="24"/>
          <w:szCs w:val="24"/>
        </w:rPr>
        <w:t>–</w:t>
      </w:r>
      <w:r w:rsidRPr="00E05B78">
        <w:rPr>
          <w:rFonts w:ascii="Times New Roman" w:hAnsi="Times New Roman" w:cs="Times New Roman"/>
          <w:sz w:val="24"/>
          <w:szCs w:val="24"/>
        </w:rPr>
        <w:t xml:space="preserve">barcode_kits EXP-PBC096 </w:t>
      </w:r>
      <w:r>
        <w:rPr>
          <w:rFonts w:ascii="Times New Roman" w:hAnsi="Times New Roman" w:cs="Times New Roman"/>
          <w:sz w:val="24"/>
          <w:szCs w:val="24"/>
        </w:rPr>
        <w:t>–</w:t>
      </w:r>
      <w:r w:rsidRPr="00E05B78">
        <w:rPr>
          <w:rFonts w:ascii="Times New Roman" w:hAnsi="Times New Roman" w:cs="Times New Roman"/>
          <w:sz w:val="24"/>
          <w:szCs w:val="24"/>
        </w:rPr>
        <w:t xml:space="preserve">trim_barcodes </w:t>
      </w:r>
      <w:r>
        <w:rPr>
          <w:rFonts w:ascii="Times New Roman" w:hAnsi="Times New Roman" w:cs="Times New Roman"/>
          <w:sz w:val="24"/>
          <w:szCs w:val="24"/>
        </w:rPr>
        <w:t>–</w:t>
      </w:r>
      <w:r w:rsidRPr="00E05B78">
        <w:rPr>
          <w:rFonts w:ascii="Times New Roman" w:hAnsi="Times New Roman" w:cs="Times New Roman"/>
          <w:sz w:val="24"/>
          <w:szCs w:val="24"/>
        </w:rPr>
        <w:t xml:space="preserve">require_barcodes_both_ends. Nanopore reads were trimmed to remove 55 bp from each end (seqtk 1.0, https://github.com/lh3/seqtk) and all reads below 50 bp were removed (trimmomatic 0.39, https://github.com/timflutre/trimmomatic) before mapping to MPXV Nigeria reference MT903344 with 6,000 bp removed from the left terminus using </w:t>
      </w:r>
      <w:r w:rsidRPr="00E05B78">
        <w:rPr>
          <w:rFonts w:ascii="Times New Roman" w:hAnsi="Times New Roman" w:cs="Times New Roman"/>
          <w:sz w:val="24"/>
          <w:szCs w:val="24"/>
        </w:rPr>
        <w:lastRenderedPageBreak/>
        <w:t>minimap2 2.16 (https://github.com/lh3/minimap2). Variants were called using ivar 1.3.1 (</w:t>
      </w:r>
      <w:hyperlink r:id="rId6" w:history="1">
        <w:r w:rsidRPr="00E05B78">
          <w:rPr>
            <w:rStyle w:val="Hyperlink"/>
            <w:rFonts w:ascii="Times New Roman" w:hAnsi="Times New Roman" w:cs="Times New Roman"/>
            <w:sz w:val="24"/>
            <w:szCs w:val="24"/>
          </w:rPr>
          <w:t>https://andersen-lab.github.io/ivar/html/manualpage.html</w:t>
        </w:r>
      </w:hyperlink>
      <w:r w:rsidRPr="00E05B78">
        <w:rPr>
          <w:rFonts w:ascii="Times New Roman" w:hAnsi="Times New Roman" w:cs="Times New Roman"/>
          <w:sz w:val="24"/>
          <w:szCs w:val="24"/>
        </w:rPr>
        <w:t>hid) and samtools 1.7 (</w:t>
      </w:r>
      <w:hyperlink r:id="rId7" w:history="1">
        <w:r w:rsidRPr="00E05B78">
          <w:rPr>
            <w:rStyle w:val="Hyperlink"/>
            <w:rFonts w:ascii="Times New Roman" w:hAnsi="Times New Roman" w:cs="Times New Roman"/>
            <w:sz w:val="24"/>
            <w:szCs w:val="24"/>
          </w:rPr>
          <w:t>https://github.com/samtools/samtools</w:t>
        </w:r>
      </w:hyperlink>
      <w:r w:rsidRPr="00E05B78">
        <w:rPr>
          <w:rFonts w:ascii="Times New Roman" w:hAnsi="Times New Roman" w:cs="Times New Roman"/>
          <w:sz w:val="24"/>
          <w:szCs w:val="24"/>
        </w:rPr>
        <w:t>) using the command samtools mpileup -aa -A -B -Q 0 -d 80000 mappingfile.bam | ivar variants -p samplename -t 0.05 -m 5 -q 20.</w:t>
      </w:r>
    </w:p>
    <w:p w14:paraId="6F203D43" w14:textId="77777777" w:rsidR="00522DDB" w:rsidRDefault="00522DDB" w:rsidP="00522DDB">
      <w:pPr>
        <w:rPr>
          <w:rFonts w:ascii="Times New Roman" w:hAnsi="Times New Roman" w:cs="Times New Roman"/>
          <w:sz w:val="24"/>
          <w:szCs w:val="24"/>
        </w:rPr>
      </w:pPr>
      <w:r w:rsidRPr="00FF34C5">
        <w:rPr>
          <w:rFonts w:ascii="Times New Roman" w:hAnsi="Times New Roman" w:cs="Times New Roman"/>
          <w:sz w:val="24"/>
          <w:szCs w:val="24"/>
        </w:rPr>
        <w:t>Illumina metagenomics sequencing</w:t>
      </w:r>
    </w:p>
    <w:p w14:paraId="42DB315F" w14:textId="77777777" w:rsidR="00522DDB" w:rsidRDefault="00522DDB" w:rsidP="00522DDB">
      <w:pPr>
        <w:rPr>
          <w:rFonts w:ascii="Times New Roman" w:hAnsi="Times New Roman" w:cs="Times New Roman"/>
          <w:sz w:val="24"/>
          <w:szCs w:val="24"/>
        </w:rPr>
      </w:pPr>
      <w:r w:rsidRPr="00FF34C5">
        <w:rPr>
          <w:rFonts w:ascii="Times New Roman" w:hAnsi="Times New Roman" w:cs="Times New Roman"/>
          <w:sz w:val="24"/>
          <w:szCs w:val="24"/>
        </w:rPr>
        <w:t>Extracted DNA (15 µL) was used as input for the Illumina DNA Prep method according to the manufacturer’s protocol except one half reagent volumes were used throughout. Libraries were visualized using an Agilent Fragment Analyzer instrument and an HS NGS Fragment Kit (Agilent Technologies Inc., Santa Clara, CA). Forty-eight samples were pooled at approximately equal molarity generating 200 pM final loading concentration and sequenced on an Illumina NovaSeq 6000 instrument using the 300 cycle SP sequencing components. Orthopoxvirus reads were filtered using Kraken2 v2.1.2 (Wood et al., 2019) run with default settings, using a database that included human genome for negative sele</w:t>
      </w:r>
      <w:r>
        <w:rPr>
          <w:rFonts w:ascii="Times New Roman" w:hAnsi="Times New Roman" w:cs="Times New Roman"/>
          <w:sz w:val="24"/>
          <w:szCs w:val="24"/>
        </w:rPr>
        <w:t>c</w:t>
      </w:r>
      <w:r w:rsidRPr="00FF34C5">
        <w:rPr>
          <w:rFonts w:ascii="Times New Roman" w:hAnsi="Times New Roman" w:cs="Times New Roman"/>
          <w:sz w:val="24"/>
          <w:szCs w:val="24"/>
        </w:rPr>
        <w:t xml:space="preserve">tion and MPXV genomes for positive selection. We used seqtk v1.3 `subseq` (Li, 2012) to subsample our reads to orthopoxvirus with default settings and the ‘---no-name’ flag, then used fastp v0.23.2 (Chen et al., 2018) with to trim and clean our filtered reads. </w:t>
      </w:r>
      <w:r>
        <w:rPr>
          <w:rFonts w:ascii="Times New Roman" w:hAnsi="Times New Roman" w:cs="Times New Roman"/>
          <w:sz w:val="24"/>
          <w:szCs w:val="24"/>
        </w:rPr>
        <w:t>Reads were aligned</w:t>
      </w:r>
      <w:r w:rsidRPr="00FF34C5">
        <w:rPr>
          <w:rFonts w:ascii="Times New Roman" w:hAnsi="Times New Roman" w:cs="Times New Roman"/>
          <w:sz w:val="24"/>
          <w:szCs w:val="24"/>
        </w:rPr>
        <w:t xml:space="preserve"> to MPXV Clade IIb reference genome (UK-P2; MT903344.1) using bwa mem v0.7.17 (Li, 2013) then sorted using Samtools v.1.15.1 (Li et al., 2009). F13L variants were called using iVar v.1.3.1 (Castellano et al., 2021) with the following parameters: samtools mpileup -aa -A -d 600000 -B -Q 0 $PREFIX.BAM | ivar variants -p $PREFIX -r $REFERENCE -q 20 -t 0.05 -m 5. We converted from tsv to vcf format using a custom python script (https://github.com/jts/ncov-tools/blob/master/workflow/scripts/ivar_variants_to_vcf.py), filtering for an allele frequency of 0.05 and &gt; 5 supporting reads. For both ONT and Illumina data, only variants with allele frequency &gt;10% are reported here.</w:t>
      </w:r>
    </w:p>
    <w:p w14:paraId="6E01D111" w14:textId="77777777" w:rsidR="00522DDB" w:rsidRDefault="00522DDB" w:rsidP="00522DDB">
      <w:pPr>
        <w:rPr>
          <w:rFonts w:ascii="Times New Roman" w:hAnsi="Times New Roman" w:cs="Times New Roman"/>
          <w:bCs/>
          <w:sz w:val="24"/>
          <w:szCs w:val="24"/>
        </w:rPr>
      </w:pPr>
      <w:r>
        <w:rPr>
          <w:rFonts w:ascii="Times New Roman" w:hAnsi="Times New Roman" w:cs="Times New Roman"/>
          <w:bCs/>
          <w:sz w:val="24"/>
          <w:szCs w:val="24"/>
        </w:rPr>
        <w:br w:type="page"/>
      </w:r>
    </w:p>
    <w:p w14:paraId="56BE64EC" w14:textId="77777777" w:rsidR="00522DDB" w:rsidRPr="003B3116" w:rsidRDefault="00522DDB" w:rsidP="00522DDB">
      <w:pPr>
        <w:ind w:firstLine="0"/>
        <w:rPr>
          <w:rFonts w:ascii="Times New Roman" w:hAnsi="Times New Roman" w:cs="Times New Roman"/>
          <w:b/>
          <w:sz w:val="24"/>
          <w:szCs w:val="24"/>
        </w:rPr>
      </w:pPr>
      <w:r w:rsidRPr="003B3116">
        <w:rPr>
          <w:rFonts w:ascii="Times New Roman" w:hAnsi="Times New Roman" w:cs="Times New Roman"/>
          <w:b/>
          <w:sz w:val="24"/>
          <w:szCs w:val="24"/>
        </w:rPr>
        <w:lastRenderedPageBreak/>
        <w:t>Table S1.</w:t>
      </w:r>
      <w:r w:rsidRPr="003B3116">
        <w:rPr>
          <w:rFonts w:ascii="Times New Roman" w:hAnsi="Times New Roman" w:cs="Times New Roman"/>
          <w:sz w:val="24"/>
          <w:szCs w:val="24"/>
        </w:rPr>
        <w:t xml:space="preserve"> </w:t>
      </w:r>
      <w:r>
        <w:rPr>
          <w:rFonts w:ascii="Times New Roman" w:hAnsi="Times New Roman" w:cs="Times New Roman"/>
          <w:sz w:val="24"/>
          <w:szCs w:val="24"/>
        </w:rPr>
        <w:t>F13 mutations identified in 15 U.S. mpox cases from 2022.</w:t>
      </w:r>
    </w:p>
    <w:tbl>
      <w:tblPr>
        <w:tblW w:w="5000" w:type="pct"/>
        <w:tblLook w:val="04A0" w:firstRow="1" w:lastRow="0" w:firstColumn="1" w:lastColumn="0" w:noHBand="0" w:noVBand="1"/>
      </w:tblPr>
      <w:tblGrid>
        <w:gridCol w:w="707"/>
        <w:gridCol w:w="1181"/>
        <w:gridCol w:w="1365"/>
        <w:gridCol w:w="1365"/>
        <w:gridCol w:w="1365"/>
        <w:gridCol w:w="1365"/>
        <w:gridCol w:w="1365"/>
        <w:gridCol w:w="1367"/>
      </w:tblGrid>
      <w:tr w:rsidR="00522DDB" w:rsidRPr="00FF34C5" w14:paraId="35D74024" w14:textId="77777777" w:rsidTr="001206E3">
        <w:trPr>
          <w:trHeight w:val="510"/>
        </w:trPr>
        <w:tc>
          <w:tcPr>
            <w:tcW w:w="351" w:type="pct"/>
            <w:tcBorders>
              <w:top w:val="nil"/>
              <w:left w:val="nil"/>
              <w:bottom w:val="single" w:sz="4" w:space="0" w:color="auto"/>
              <w:right w:val="nil"/>
            </w:tcBorders>
            <w:shd w:val="clear" w:color="auto" w:fill="auto"/>
            <w:vAlign w:val="center"/>
            <w:hideMark/>
          </w:tcPr>
          <w:p w14:paraId="6132935D" w14:textId="77777777" w:rsidR="00522DDB" w:rsidRPr="00FF34C5" w:rsidRDefault="00522DDB" w:rsidP="001206E3">
            <w:pPr>
              <w:spacing w:line="240" w:lineRule="auto"/>
              <w:ind w:firstLine="0"/>
              <w:jc w:val="center"/>
              <w:rPr>
                <w:rFonts w:ascii="Arial" w:eastAsia="Times New Roman" w:hAnsi="Arial" w:cs="Arial"/>
                <w:b/>
                <w:bCs/>
                <w:color w:val="000000"/>
                <w:sz w:val="20"/>
                <w:szCs w:val="20"/>
              </w:rPr>
            </w:pPr>
            <w:r w:rsidRPr="00FF34C5">
              <w:rPr>
                <w:rFonts w:ascii="Arial" w:eastAsia="Times New Roman" w:hAnsi="Arial" w:cs="Arial"/>
                <w:b/>
                <w:bCs/>
                <w:color w:val="000000"/>
                <w:sz w:val="20"/>
                <w:szCs w:val="20"/>
              </w:rPr>
              <w:t>Case</w:t>
            </w:r>
          </w:p>
        </w:tc>
        <w:tc>
          <w:tcPr>
            <w:tcW w:w="586" w:type="pct"/>
            <w:tcBorders>
              <w:top w:val="nil"/>
              <w:left w:val="nil"/>
              <w:bottom w:val="single" w:sz="4" w:space="0" w:color="auto"/>
              <w:right w:val="nil"/>
            </w:tcBorders>
            <w:shd w:val="clear" w:color="auto" w:fill="auto"/>
            <w:vAlign w:val="center"/>
            <w:hideMark/>
          </w:tcPr>
          <w:p w14:paraId="6C4C4A9F" w14:textId="77777777" w:rsidR="00522DDB" w:rsidRPr="00FF34C5" w:rsidRDefault="00522DDB" w:rsidP="001206E3">
            <w:pPr>
              <w:spacing w:line="240" w:lineRule="auto"/>
              <w:ind w:firstLine="0"/>
              <w:jc w:val="center"/>
              <w:rPr>
                <w:rFonts w:ascii="Arial" w:eastAsia="Times New Roman" w:hAnsi="Arial" w:cs="Arial"/>
                <w:b/>
                <w:bCs/>
                <w:color w:val="000000"/>
                <w:sz w:val="20"/>
                <w:szCs w:val="20"/>
              </w:rPr>
            </w:pPr>
            <w:r w:rsidRPr="00FF34C5">
              <w:rPr>
                <w:rFonts w:ascii="Arial" w:eastAsia="Times New Roman" w:hAnsi="Arial" w:cs="Arial"/>
                <w:b/>
                <w:bCs/>
                <w:color w:val="000000"/>
                <w:sz w:val="20"/>
                <w:szCs w:val="20"/>
              </w:rPr>
              <w:t>Specimen</w:t>
            </w:r>
          </w:p>
        </w:tc>
        <w:tc>
          <w:tcPr>
            <w:tcW w:w="677" w:type="pct"/>
            <w:tcBorders>
              <w:top w:val="nil"/>
              <w:left w:val="nil"/>
              <w:bottom w:val="single" w:sz="4" w:space="0" w:color="auto"/>
              <w:right w:val="nil"/>
            </w:tcBorders>
            <w:shd w:val="clear" w:color="auto" w:fill="auto"/>
            <w:noWrap/>
            <w:vAlign w:val="center"/>
            <w:hideMark/>
          </w:tcPr>
          <w:p w14:paraId="45D7AEEC" w14:textId="77777777" w:rsidR="00522DDB" w:rsidRPr="00FF34C5" w:rsidRDefault="00522DDB" w:rsidP="001206E3">
            <w:pPr>
              <w:spacing w:line="240" w:lineRule="auto"/>
              <w:ind w:firstLine="0"/>
              <w:jc w:val="center"/>
              <w:rPr>
                <w:rFonts w:ascii="Arial" w:eastAsia="Times New Roman" w:hAnsi="Arial" w:cs="Arial"/>
                <w:b/>
                <w:bCs/>
                <w:color w:val="000000"/>
                <w:sz w:val="20"/>
                <w:szCs w:val="20"/>
              </w:rPr>
            </w:pPr>
            <w:r w:rsidRPr="00FF34C5">
              <w:rPr>
                <w:rFonts w:ascii="Arial" w:eastAsia="Times New Roman" w:hAnsi="Arial" w:cs="Arial"/>
                <w:b/>
                <w:bCs/>
                <w:color w:val="000000"/>
                <w:sz w:val="20"/>
                <w:szCs w:val="20"/>
              </w:rPr>
              <w:t>Mutation</w:t>
            </w:r>
          </w:p>
        </w:tc>
        <w:tc>
          <w:tcPr>
            <w:tcW w:w="677" w:type="pct"/>
            <w:tcBorders>
              <w:top w:val="nil"/>
              <w:left w:val="nil"/>
              <w:bottom w:val="single" w:sz="4" w:space="0" w:color="auto"/>
              <w:right w:val="nil"/>
            </w:tcBorders>
            <w:shd w:val="clear" w:color="auto" w:fill="auto"/>
            <w:vAlign w:val="center"/>
            <w:hideMark/>
          </w:tcPr>
          <w:p w14:paraId="7E5E62A1" w14:textId="77777777" w:rsidR="00522DDB" w:rsidRPr="00FF34C5" w:rsidRDefault="00522DDB" w:rsidP="001206E3">
            <w:pPr>
              <w:spacing w:line="240" w:lineRule="auto"/>
              <w:ind w:firstLine="0"/>
              <w:jc w:val="center"/>
              <w:rPr>
                <w:rFonts w:ascii="Arial" w:eastAsia="Times New Roman" w:hAnsi="Arial" w:cs="Arial"/>
                <w:b/>
                <w:bCs/>
                <w:color w:val="000000"/>
                <w:sz w:val="20"/>
                <w:szCs w:val="20"/>
              </w:rPr>
            </w:pPr>
            <w:r w:rsidRPr="00FF34C5">
              <w:rPr>
                <w:rFonts w:ascii="Arial" w:eastAsia="Times New Roman" w:hAnsi="Arial" w:cs="Arial"/>
                <w:b/>
                <w:bCs/>
                <w:color w:val="000000"/>
                <w:sz w:val="20"/>
                <w:szCs w:val="20"/>
              </w:rPr>
              <w:t>Illumina</w:t>
            </w:r>
          </w:p>
        </w:tc>
        <w:tc>
          <w:tcPr>
            <w:tcW w:w="677" w:type="pct"/>
            <w:tcBorders>
              <w:top w:val="nil"/>
              <w:left w:val="nil"/>
              <w:bottom w:val="single" w:sz="4" w:space="0" w:color="auto"/>
              <w:right w:val="nil"/>
            </w:tcBorders>
            <w:shd w:val="clear" w:color="auto" w:fill="auto"/>
            <w:vAlign w:val="center"/>
            <w:hideMark/>
          </w:tcPr>
          <w:p w14:paraId="05FAC4F6" w14:textId="77777777" w:rsidR="00522DDB" w:rsidRPr="00FF34C5" w:rsidRDefault="00522DDB" w:rsidP="001206E3">
            <w:pPr>
              <w:spacing w:line="240" w:lineRule="auto"/>
              <w:ind w:firstLine="0"/>
              <w:jc w:val="center"/>
              <w:rPr>
                <w:rFonts w:ascii="Arial" w:eastAsia="Times New Roman" w:hAnsi="Arial" w:cs="Arial"/>
                <w:b/>
                <w:bCs/>
                <w:color w:val="000000"/>
                <w:sz w:val="20"/>
                <w:szCs w:val="20"/>
              </w:rPr>
            </w:pPr>
            <w:r w:rsidRPr="00FF34C5">
              <w:rPr>
                <w:rFonts w:ascii="Arial" w:eastAsia="Times New Roman" w:hAnsi="Arial" w:cs="Arial"/>
                <w:b/>
                <w:bCs/>
                <w:color w:val="000000"/>
                <w:sz w:val="20"/>
                <w:szCs w:val="20"/>
              </w:rPr>
              <w:t>ONT</w:t>
            </w:r>
          </w:p>
        </w:tc>
        <w:tc>
          <w:tcPr>
            <w:tcW w:w="677" w:type="pct"/>
            <w:tcBorders>
              <w:top w:val="nil"/>
              <w:left w:val="nil"/>
              <w:bottom w:val="single" w:sz="4" w:space="0" w:color="auto"/>
              <w:right w:val="nil"/>
            </w:tcBorders>
            <w:shd w:val="clear" w:color="auto" w:fill="auto"/>
            <w:vAlign w:val="center"/>
            <w:hideMark/>
          </w:tcPr>
          <w:p w14:paraId="0062B842" w14:textId="77777777" w:rsidR="00522DDB" w:rsidRPr="00FF34C5" w:rsidRDefault="00522DDB" w:rsidP="001206E3">
            <w:pPr>
              <w:spacing w:line="240" w:lineRule="auto"/>
              <w:ind w:firstLine="0"/>
              <w:jc w:val="center"/>
              <w:rPr>
                <w:rFonts w:ascii="Arial" w:eastAsia="Times New Roman" w:hAnsi="Arial" w:cs="Arial"/>
                <w:b/>
                <w:bCs/>
                <w:color w:val="000000"/>
                <w:sz w:val="20"/>
                <w:szCs w:val="20"/>
              </w:rPr>
            </w:pPr>
            <w:r w:rsidRPr="00FF34C5">
              <w:rPr>
                <w:rFonts w:ascii="Arial" w:eastAsia="Times New Roman" w:hAnsi="Arial" w:cs="Arial"/>
                <w:b/>
                <w:bCs/>
                <w:color w:val="000000"/>
                <w:sz w:val="20"/>
                <w:szCs w:val="20"/>
              </w:rPr>
              <w:t>Difference</w:t>
            </w:r>
          </w:p>
        </w:tc>
        <w:tc>
          <w:tcPr>
            <w:tcW w:w="677" w:type="pct"/>
            <w:tcBorders>
              <w:top w:val="nil"/>
              <w:left w:val="nil"/>
              <w:bottom w:val="single" w:sz="4" w:space="0" w:color="auto"/>
              <w:right w:val="nil"/>
            </w:tcBorders>
            <w:shd w:val="clear" w:color="auto" w:fill="auto"/>
            <w:vAlign w:val="center"/>
            <w:hideMark/>
          </w:tcPr>
          <w:p w14:paraId="664379DE" w14:textId="77777777" w:rsidR="00522DDB" w:rsidRPr="00FF34C5" w:rsidRDefault="00522DDB" w:rsidP="001206E3">
            <w:pPr>
              <w:spacing w:line="240" w:lineRule="auto"/>
              <w:ind w:firstLine="0"/>
              <w:jc w:val="center"/>
              <w:rPr>
                <w:rFonts w:ascii="Arial" w:eastAsia="Times New Roman" w:hAnsi="Arial" w:cs="Arial"/>
                <w:b/>
                <w:bCs/>
                <w:color w:val="000000"/>
                <w:sz w:val="20"/>
                <w:szCs w:val="20"/>
              </w:rPr>
            </w:pPr>
            <w:r w:rsidRPr="00FF34C5">
              <w:rPr>
                <w:rFonts w:ascii="Arial" w:eastAsia="Times New Roman" w:hAnsi="Arial" w:cs="Arial"/>
                <w:b/>
                <w:bCs/>
                <w:color w:val="000000"/>
                <w:sz w:val="20"/>
                <w:szCs w:val="20"/>
              </w:rPr>
              <w:t>Illumina Depth</w:t>
            </w:r>
          </w:p>
        </w:tc>
        <w:tc>
          <w:tcPr>
            <w:tcW w:w="678" w:type="pct"/>
            <w:tcBorders>
              <w:top w:val="nil"/>
              <w:left w:val="nil"/>
              <w:bottom w:val="single" w:sz="4" w:space="0" w:color="auto"/>
              <w:right w:val="nil"/>
            </w:tcBorders>
            <w:shd w:val="clear" w:color="auto" w:fill="auto"/>
            <w:vAlign w:val="center"/>
            <w:hideMark/>
          </w:tcPr>
          <w:p w14:paraId="45A714D6" w14:textId="77777777" w:rsidR="00522DDB" w:rsidRPr="00FF34C5" w:rsidRDefault="00522DDB" w:rsidP="001206E3">
            <w:pPr>
              <w:spacing w:line="240" w:lineRule="auto"/>
              <w:ind w:firstLine="0"/>
              <w:jc w:val="center"/>
              <w:rPr>
                <w:rFonts w:ascii="Arial" w:eastAsia="Times New Roman" w:hAnsi="Arial" w:cs="Arial"/>
                <w:b/>
                <w:bCs/>
                <w:color w:val="000000"/>
                <w:sz w:val="20"/>
                <w:szCs w:val="20"/>
              </w:rPr>
            </w:pPr>
            <w:r w:rsidRPr="00FF34C5">
              <w:rPr>
                <w:rFonts w:ascii="Arial" w:eastAsia="Times New Roman" w:hAnsi="Arial" w:cs="Arial"/>
                <w:b/>
                <w:bCs/>
                <w:color w:val="000000"/>
                <w:sz w:val="20"/>
                <w:szCs w:val="20"/>
              </w:rPr>
              <w:t>ONT Depth</w:t>
            </w:r>
          </w:p>
        </w:tc>
      </w:tr>
      <w:tr w:rsidR="00522DDB" w:rsidRPr="00FF34C5" w14:paraId="195A6D5E" w14:textId="77777777" w:rsidTr="001206E3">
        <w:trPr>
          <w:trHeight w:val="255"/>
        </w:trPr>
        <w:tc>
          <w:tcPr>
            <w:tcW w:w="351" w:type="pct"/>
            <w:tcBorders>
              <w:top w:val="single" w:sz="4" w:space="0" w:color="auto"/>
              <w:left w:val="nil"/>
              <w:bottom w:val="nil"/>
              <w:right w:val="nil"/>
            </w:tcBorders>
            <w:shd w:val="clear" w:color="auto" w:fill="auto"/>
            <w:noWrap/>
            <w:vAlign w:val="center"/>
            <w:hideMark/>
          </w:tcPr>
          <w:p w14:paraId="1DC47C3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w:t>
            </w:r>
          </w:p>
        </w:tc>
        <w:tc>
          <w:tcPr>
            <w:tcW w:w="586" w:type="pct"/>
            <w:tcBorders>
              <w:top w:val="single" w:sz="4" w:space="0" w:color="auto"/>
              <w:left w:val="nil"/>
              <w:bottom w:val="nil"/>
              <w:right w:val="nil"/>
            </w:tcBorders>
            <w:shd w:val="clear" w:color="auto" w:fill="auto"/>
            <w:noWrap/>
            <w:vAlign w:val="center"/>
            <w:hideMark/>
          </w:tcPr>
          <w:p w14:paraId="15DE53B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w:t>
            </w:r>
          </w:p>
        </w:tc>
        <w:tc>
          <w:tcPr>
            <w:tcW w:w="677" w:type="pct"/>
            <w:tcBorders>
              <w:top w:val="single" w:sz="4" w:space="0" w:color="auto"/>
              <w:left w:val="nil"/>
              <w:bottom w:val="nil"/>
              <w:right w:val="nil"/>
            </w:tcBorders>
            <w:shd w:val="clear" w:color="auto" w:fill="auto"/>
            <w:noWrap/>
            <w:vAlign w:val="center"/>
            <w:hideMark/>
          </w:tcPr>
          <w:p w14:paraId="0D3DCE5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N267D</w:t>
            </w:r>
          </w:p>
        </w:tc>
        <w:tc>
          <w:tcPr>
            <w:tcW w:w="677" w:type="pct"/>
            <w:tcBorders>
              <w:top w:val="single" w:sz="4" w:space="0" w:color="auto"/>
              <w:left w:val="nil"/>
              <w:bottom w:val="nil"/>
              <w:right w:val="nil"/>
            </w:tcBorders>
            <w:shd w:val="clear" w:color="auto" w:fill="auto"/>
            <w:noWrap/>
            <w:vAlign w:val="center"/>
            <w:hideMark/>
          </w:tcPr>
          <w:p w14:paraId="172106E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100.00%</w:t>
            </w:r>
          </w:p>
        </w:tc>
        <w:tc>
          <w:tcPr>
            <w:tcW w:w="677" w:type="pct"/>
            <w:tcBorders>
              <w:top w:val="single" w:sz="4" w:space="0" w:color="auto"/>
              <w:left w:val="nil"/>
              <w:bottom w:val="nil"/>
              <w:right w:val="nil"/>
            </w:tcBorders>
            <w:shd w:val="clear" w:color="auto" w:fill="auto"/>
            <w:noWrap/>
            <w:vAlign w:val="center"/>
            <w:hideMark/>
          </w:tcPr>
          <w:p w14:paraId="6912304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98.90%</w:t>
            </w:r>
          </w:p>
        </w:tc>
        <w:tc>
          <w:tcPr>
            <w:tcW w:w="677" w:type="pct"/>
            <w:tcBorders>
              <w:top w:val="single" w:sz="4" w:space="0" w:color="auto"/>
              <w:left w:val="nil"/>
              <w:bottom w:val="nil"/>
              <w:right w:val="nil"/>
            </w:tcBorders>
            <w:shd w:val="clear" w:color="auto" w:fill="auto"/>
            <w:noWrap/>
            <w:vAlign w:val="center"/>
            <w:hideMark/>
          </w:tcPr>
          <w:p w14:paraId="79D29FE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1.10%</w:t>
            </w:r>
          </w:p>
        </w:tc>
        <w:tc>
          <w:tcPr>
            <w:tcW w:w="677" w:type="pct"/>
            <w:tcBorders>
              <w:top w:val="single" w:sz="4" w:space="0" w:color="auto"/>
              <w:left w:val="nil"/>
              <w:bottom w:val="nil"/>
              <w:right w:val="nil"/>
            </w:tcBorders>
            <w:shd w:val="clear" w:color="auto" w:fill="auto"/>
            <w:noWrap/>
            <w:vAlign w:val="center"/>
            <w:hideMark/>
          </w:tcPr>
          <w:p w14:paraId="204E57A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37</w:t>
            </w:r>
          </w:p>
        </w:tc>
        <w:tc>
          <w:tcPr>
            <w:tcW w:w="678" w:type="pct"/>
            <w:tcBorders>
              <w:top w:val="single" w:sz="4" w:space="0" w:color="auto"/>
              <w:left w:val="nil"/>
              <w:bottom w:val="nil"/>
              <w:right w:val="nil"/>
            </w:tcBorders>
            <w:shd w:val="clear" w:color="auto" w:fill="auto"/>
            <w:noWrap/>
            <w:vAlign w:val="center"/>
            <w:hideMark/>
          </w:tcPr>
          <w:p w14:paraId="7884CA8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366</w:t>
            </w:r>
          </w:p>
        </w:tc>
      </w:tr>
      <w:tr w:rsidR="00522DDB" w:rsidRPr="00FF34C5" w14:paraId="655F8B20" w14:textId="77777777" w:rsidTr="001206E3">
        <w:trPr>
          <w:trHeight w:val="255"/>
        </w:trPr>
        <w:tc>
          <w:tcPr>
            <w:tcW w:w="351" w:type="pct"/>
            <w:vMerge w:val="restart"/>
            <w:tcBorders>
              <w:top w:val="nil"/>
              <w:left w:val="nil"/>
              <w:bottom w:val="nil"/>
              <w:right w:val="nil"/>
            </w:tcBorders>
            <w:shd w:val="clear" w:color="000000" w:fill="D9D9D9"/>
            <w:noWrap/>
            <w:vAlign w:val="center"/>
            <w:hideMark/>
          </w:tcPr>
          <w:p w14:paraId="3D227E3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w:t>
            </w:r>
          </w:p>
        </w:tc>
        <w:tc>
          <w:tcPr>
            <w:tcW w:w="586" w:type="pct"/>
            <w:vMerge w:val="restart"/>
            <w:tcBorders>
              <w:top w:val="nil"/>
              <w:left w:val="nil"/>
              <w:bottom w:val="nil"/>
              <w:right w:val="nil"/>
            </w:tcBorders>
            <w:shd w:val="clear" w:color="000000" w:fill="D9D9D9"/>
            <w:noWrap/>
            <w:vAlign w:val="center"/>
            <w:hideMark/>
          </w:tcPr>
          <w:p w14:paraId="6F50363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w:t>
            </w:r>
          </w:p>
        </w:tc>
        <w:tc>
          <w:tcPr>
            <w:tcW w:w="677" w:type="pct"/>
            <w:tcBorders>
              <w:top w:val="nil"/>
              <w:left w:val="nil"/>
              <w:bottom w:val="nil"/>
              <w:right w:val="nil"/>
            </w:tcBorders>
            <w:shd w:val="clear" w:color="000000" w:fill="D9D9D9"/>
            <w:noWrap/>
            <w:vAlign w:val="center"/>
            <w:hideMark/>
          </w:tcPr>
          <w:p w14:paraId="733C544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A288P</w:t>
            </w:r>
          </w:p>
        </w:tc>
        <w:tc>
          <w:tcPr>
            <w:tcW w:w="677" w:type="pct"/>
            <w:tcBorders>
              <w:top w:val="nil"/>
              <w:left w:val="nil"/>
              <w:bottom w:val="nil"/>
              <w:right w:val="nil"/>
            </w:tcBorders>
            <w:shd w:val="clear" w:color="000000" w:fill="D9D9D9"/>
            <w:noWrap/>
            <w:vAlign w:val="center"/>
            <w:hideMark/>
          </w:tcPr>
          <w:p w14:paraId="6C79736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26.90%</w:t>
            </w:r>
          </w:p>
        </w:tc>
        <w:tc>
          <w:tcPr>
            <w:tcW w:w="677" w:type="pct"/>
            <w:tcBorders>
              <w:top w:val="nil"/>
              <w:left w:val="nil"/>
              <w:bottom w:val="nil"/>
              <w:right w:val="nil"/>
            </w:tcBorders>
            <w:shd w:val="clear" w:color="000000" w:fill="D9D9D9"/>
            <w:noWrap/>
            <w:vAlign w:val="center"/>
            <w:hideMark/>
          </w:tcPr>
          <w:p w14:paraId="0A4DAB1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29.30%</w:t>
            </w:r>
          </w:p>
        </w:tc>
        <w:tc>
          <w:tcPr>
            <w:tcW w:w="677" w:type="pct"/>
            <w:tcBorders>
              <w:top w:val="nil"/>
              <w:left w:val="nil"/>
              <w:bottom w:val="nil"/>
              <w:right w:val="nil"/>
            </w:tcBorders>
            <w:shd w:val="clear" w:color="000000" w:fill="D9D9D9"/>
            <w:noWrap/>
            <w:vAlign w:val="center"/>
            <w:hideMark/>
          </w:tcPr>
          <w:p w14:paraId="60A83A8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-2.40%</w:t>
            </w:r>
          </w:p>
        </w:tc>
        <w:tc>
          <w:tcPr>
            <w:tcW w:w="677" w:type="pct"/>
            <w:vMerge w:val="restart"/>
            <w:tcBorders>
              <w:top w:val="nil"/>
              <w:left w:val="nil"/>
              <w:bottom w:val="nil"/>
              <w:right w:val="nil"/>
            </w:tcBorders>
            <w:shd w:val="clear" w:color="000000" w:fill="D9D9D9"/>
            <w:noWrap/>
            <w:vAlign w:val="center"/>
            <w:hideMark/>
          </w:tcPr>
          <w:p w14:paraId="30DA7CA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2831</w:t>
            </w:r>
          </w:p>
        </w:tc>
        <w:tc>
          <w:tcPr>
            <w:tcW w:w="678" w:type="pct"/>
            <w:vMerge w:val="restart"/>
            <w:tcBorders>
              <w:top w:val="nil"/>
              <w:left w:val="nil"/>
              <w:bottom w:val="nil"/>
              <w:right w:val="nil"/>
            </w:tcBorders>
            <w:shd w:val="clear" w:color="000000" w:fill="D9D9D9"/>
            <w:noWrap/>
            <w:vAlign w:val="center"/>
            <w:hideMark/>
          </w:tcPr>
          <w:p w14:paraId="48EDC9B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1617</w:t>
            </w:r>
          </w:p>
        </w:tc>
      </w:tr>
      <w:tr w:rsidR="00522DDB" w:rsidRPr="00FF34C5" w14:paraId="1E280B4E" w14:textId="77777777" w:rsidTr="001206E3">
        <w:trPr>
          <w:trHeight w:val="255"/>
        </w:trPr>
        <w:tc>
          <w:tcPr>
            <w:tcW w:w="351" w:type="pct"/>
            <w:vMerge/>
            <w:tcBorders>
              <w:top w:val="nil"/>
              <w:left w:val="nil"/>
              <w:bottom w:val="nil"/>
              <w:right w:val="nil"/>
            </w:tcBorders>
            <w:vAlign w:val="center"/>
            <w:hideMark/>
          </w:tcPr>
          <w:p w14:paraId="1D69462F"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6AB640B4"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000000" w:fill="D9D9D9"/>
            <w:noWrap/>
            <w:vAlign w:val="center"/>
            <w:hideMark/>
          </w:tcPr>
          <w:p w14:paraId="6CDD2C1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D294V</w:t>
            </w:r>
          </w:p>
        </w:tc>
        <w:tc>
          <w:tcPr>
            <w:tcW w:w="677" w:type="pct"/>
            <w:tcBorders>
              <w:top w:val="nil"/>
              <w:left w:val="nil"/>
              <w:bottom w:val="nil"/>
              <w:right w:val="nil"/>
            </w:tcBorders>
            <w:shd w:val="clear" w:color="000000" w:fill="D9D9D9"/>
            <w:noWrap/>
            <w:vAlign w:val="center"/>
            <w:hideMark/>
          </w:tcPr>
          <w:p w14:paraId="7BF1E52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26.10%</w:t>
            </w:r>
          </w:p>
        </w:tc>
        <w:tc>
          <w:tcPr>
            <w:tcW w:w="677" w:type="pct"/>
            <w:tcBorders>
              <w:top w:val="nil"/>
              <w:left w:val="nil"/>
              <w:bottom w:val="nil"/>
              <w:right w:val="nil"/>
            </w:tcBorders>
            <w:shd w:val="clear" w:color="000000" w:fill="D9D9D9"/>
            <w:noWrap/>
            <w:vAlign w:val="center"/>
            <w:hideMark/>
          </w:tcPr>
          <w:p w14:paraId="09F1890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18.00%</w:t>
            </w:r>
          </w:p>
        </w:tc>
        <w:tc>
          <w:tcPr>
            <w:tcW w:w="677" w:type="pct"/>
            <w:tcBorders>
              <w:top w:val="nil"/>
              <w:left w:val="nil"/>
              <w:bottom w:val="nil"/>
              <w:right w:val="nil"/>
            </w:tcBorders>
            <w:shd w:val="clear" w:color="000000" w:fill="D9D9D9"/>
            <w:noWrap/>
            <w:vAlign w:val="center"/>
            <w:hideMark/>
          </w:tcPr>
          <w:p w14:paraId="122376E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8.10%</w:t>
            </w:r>
          </w:p>
        </w:tc>
        <w:tc>
          <w:tcPr>
            <w:tcW w:w="677" w:type="pct"/>
            <w:vMerge/>
            <w:tcBorders>
              <w:top w:val="nil"/>
              <w:left w:val="nil"/>
              <w:bottom w:val="nil"/>
              <w:right w:val="nil"/>
            </w:tcBorders>
            <w:vAlign w:val="center"/>
            <w:hideMark/>
          </w:tcPr>
          <w:p w14:paraId="7594C105"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66BDE5DC"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64787A46" w14:textId="77777777" w:rsidTr="001206E3">
        <w:trPr>
          <w:trHeight w:val="255"/>
        </w:trPr>
        <w:tc>
          <w:tcPr>
            <w:tcW w:w="351" w:type="pct"/>
            <w:vMerge/>
            <w:tcBorders>
              <w:top w:val="nil"/>
              <w:left w:val="nil"/>
              <w:bottom w:val="nil"/>
              <w:right w:val="nil"/>
            </w:tcBorders>
            <w:vAlign w:val="center"/>
            <w:hideMark/>
          </w:tcPr>
          <w:p w14:paraId="014675C6"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0720D685"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000000" w:fill="D9D9D9"/>
            <w:noWrap/>
            <w:vAlign w:val="center"/>
            <w:hideMark/>
          </w:tcPr>
          <w:p w14:paraId="11D2588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D301del</w:t>
            </w:r>
          </w:p>
        </w:tc>
        <w:tc>
          <w:tcPr>
            <w:tcW w:w="677" w:type="pct"/>
            <w:tcBorders>
              <w:top w:val="nil"/>
              <w:left w:val="nil"/>
              <w:bottom w:val="nil"/>
              <w:right w:val="nil"/>
            </w:tcBorders>
            <w:shd w:val="clear" w:color="000000" w:fill="D9D9D9"/>
            <w:vAlign w:val="center"/>
            <w:hideMark/>
          </w:tcPr>
          <w:p w14:paraId="4D9AF87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23.60%</w:t>
            </w:r>
          </w:p>
        </w:tc>
        <w:tc>
          <w:tcPr>
            <w:tcW w:w="677" w:type="pct"/>
            <w:tcBorders>
              <w:top w:val="nil"/>
              <w:left w:val="nil"/>
              <w:bottom w:val="nil"/>
              <w:right w:val="nil"/>
            </w:tcBorders>
            <w:shd w:val="clear" w:color="000000" w:fill="D9D9D9"/>
            <w:vAlign w:val="center"/>
            <w:hideMark/>
          </w:tcPr>
          <w:p w14:paraId="4D3ABF0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17.10%</w:t>
            </w:r>
          </w:p>
        </w:tc>
        <w:tc>
          <w:tcPr>
            <w:tcW w:w="677" w:type="pct"/>
            <w:tcBorders>
              <w:top w:val="nil"/>
              <w:left w:val="nil"/>
              <w:bottom w:val="nil"/>
              <w:right w:val="nil"/>
            </w:tcBorders>
            <w:shd w:val="clear" w:color="000000" w:fill="D9D9D9"/>
            <w:noWrap/>
            <w:vAlign w:val="center"/>
            <w:hideMark/>
          </w:tcPr>
          <w:p w14:paraId="61BECD1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6.50%</w:t>
            </w:r>
          </w:p>
        </w:tc>
        <w:tc>
          <w:tcPr>
            <w:tcW w:w="677" w:type="pct"/>
            <w:vMerge/>
            <w:tcBorders>
              <w:top w:val="nil"/>
              <w:left w:val="nil"/>
              <w:bottom w:val="nil"/>
              <w:right w:val="nil"/>
            </w:tcBorders>
            <w:vAlign w:val="center"/>
            <w:hideMark/>
          </w:tcPr>
          <w:p w14:paraId="6FCE3CD3"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56004C35"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29082541" w14:textId="77777777" w:rsidTr="001206E3">
        <w:trPr>
          <w:trHeight w:val="255"/>
        </w:trPr>
        <w:tc>
          <w:tcPr>
            <w:tcW w:w="351" w:type="pct"/>
            <w:vMerge w:val="restart"/>
            <w:tcBorders>
              <w:top w:val="nil"/>
              <w:left w:val="nil"/>
              <w:bottom w:val="nil"/>
              <w:right w:val="nil"/>
            </w:tcBorders>
            <w:shd w:val="clear" w:color="auto" w:fill="auto"/>
            <w:vAlign w:val="center"/>
            <w:hideMark/>
          </w:tcPr>
          <w:p w14:paraId="7CF7B448"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w:t>
            </w:r>
          </w:p>
        </w:tc>
        <w:tc>
          <w:tcPr>
            <w:tcW w:w="586" w:type="pct"/>
            <w:vMerge w:val="restart"/>
            <w:tcBorders>
              <w:top w:val="nil"/>
              <w:left w:val="nil"/>
              <w:bottom w:val="nil"/>
              <w:right w:val="nil"/>
            </w:tcBorders>
            <w:shd w:val="clear" w:color="auto" w:fill="auto"/>
            <w:vAlign w:val="center"/>
            <w:hideMark/>
          </w:tcPr>
          <w:p w14:paraId="45CC1AB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w:t>
            </w:r>
          </w:p>
        </w:tc>
        <w:tc>
          <w:tcPr>
            <w:tcW w:w="677" w:type="pct"/>
            <w:tcBorders>
              <w:top w:val="nil"/>
              <w:left w:val="nil"/>
              <w:bottom w:val="nil"/>
              <w:right w:val="nil"/>
            </w:tcBorders>
            <w:shd w:val="clear" w:color="auto" w:fill="auto"/>
            <w:vAlign w:val="center"/>
            <w:hideMark/>
          </w:tcPr>
          <w:p w14:paraId="422A330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A288P</w:t>
            </w:r>
          </w:p>
        </w:tc>
        <w:tc>
          <w:tcPr>
            <w:tcW w:w="677" w:type="pct"/>
            <w:tcBorders>
              <w:top w:val="nil"/>
              <w:left w:val="nil"/>
              <w:bottom w:val="nil"/>
              <w:right w:val="nil"/>
            </w:tcBorders>
            <w:shd w:val="clear" w:color="auto" w:fill="auto"/>
            <w:vAlign w:val="center"/>
            <w:hideMark/>
          </w:tcPr>
          <w:p w14:paraId="67F55F9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18.59%</w:t>
            </w:r>
          </w:p>
        </w:tc>
        <w:tc>
          <w:tcPr>
            <w:tcW w:w="677" w:type="pct"/>
            <w:tcBorders>
              <w:top w:val="nil"/>
              <w:left w:val="nil"/>
              <w:bottom w:val="nil"/>
              <w:right w:val="nil"/>
            </w:tcBorders>
            <w:shd w:val="clear" w:color="auto" w:fill="auto"/>
            <w:vAlign w:val="center"/>
            <w:hideMark/>
          </w:tcPr>
          <w:p w14:paraId="4B62582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19.41%</w:t>
            </w:r>
          </w:p>
        </w:tc>
        <w:tc>
          <w:tcPr>
            <w:tcW w:w="677" w:type="pct"/>
            <w:tcBorders>
              <w:top w:val="nil"/>
              <w:left w:val="nil"/>
              <w:bottom w:val="nil"/>
              <w:right w:val="nil"/>
            </w:tcBorders>
            <w:shd w:val="clear" w:color="auto" w:fill="auto"/>
            <w:noWrap/>
            <w:vAlign w:val="center"/>
            <w:hideMark/>
          </w:tcPr>
          <w:p w14:paraId="16DD115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-0.82%</w:t>
            </w:r>
          </w:p>
        </w:tc>
        <w:tc>
          <w:tcPr>
            <w:tcW w:w="677" w:type="pct"/>
            <w:vMerge w:val="restart"/>
            <w:tcBorders>
              <w:top w:val="nil"/>
              <w:left w:val="nil"/>
              <w:bottom w:val="nil"/>
              <w:right w:val="nil"/>
            </w:tcBorders>
            <w:shd w:val="clear" w:color="auto" w:fill="auto"/>
            <w:noWrap/>
            <w:vAlign w:val="center"/>
            <w:hideMark/>
          </w:tcPr>
          <w:p w14:paraId="39EECE0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1926</w:t>
            </w:r>
          </w:p>
        </w:tc>
        <w:tc>
          <w:tcPr>
            <w:tcW w:w="678" w:type="pct"/>
            <w:vMerge w:val="restart"/>
            <w:tcBorders>
              <w:top w:val="nil"/>
              <w:left w:val="nil"/>
              <w:bottom w:val="nil"/>
              <w:right w:val="nil"/>
            </w:tcBorders>
            <w:shd w:val="clear" w:color="auto" w:fill="auto"/>
            <w:noWrap/>
            <w:vAlign w:val="center"/>
            <w:hideMark/>
          </w:tcPr>
          <w:p w14:paraId="1963E9A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4670</w:t>
            </w:r>
          </w:p>
        </w:tc>
      </w:tr>
      <w:tr w:rsidR="00522DDB" w:rsidRPr="00FF34C5" w14:paraId="27413B23" w14:textId="77777777" w:rsidTr="001206E3">
        <w:trPr>
          <w:trHeight w:val="255"/>
        </w:trPr>
        <w:tc>
          <w:tcPr>
            <w:tcW w:w="351" w:type="pct"/>
            <w:vMerge/>
            <w:tcBorders>
              <w:top w:val="nil"/>
              <w:left w:val="nil"/>
              <w:bottom w:val="nil"/>
              <w:right w:val="nil"/>
            </w:tcBorders>
            <w:vAlign w:val="center"/>
            <w:hideMark/>
          </w:tcPr>
          <w:p w14:paraId="388A0A2D"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22B538D7"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auto" w:fill="auto"/>
            <w:noWrap/>
            <w:vAlign w:val="center"/>
            <w:hideMark/>
          </w:tcPr>
          <w:p w14:paraId="1D52577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A290V</w:t>
            </w:r>
          </w:p>
        </w:tc>
        <w:tc>
          <w:tcPr>
            <w:tcW w:w="677" w:type="pct"/>
            <w:tcBorders>
              <w:top w:val="nil"/>
              <w:left w:val="nil"/>
              <w:bottom w:val="nil"/>
              <w:right w:val="nil"/>
            </w:tcBorders>
            <w:shd w:val="clear" w:color="auto" w:fill="auto"/>
            <w:noWrap/>
            <w:vAlign w:val="center"/>
            <w:hideMark/>
          </w:tcPr>
          <w:p w14:paraId="7AF13A8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26.88%</w:t>
            </w:r>
          </w:p>
        </w:tc>
        <w:tc>
          <w:tcPr>
            <w:tcW w:w="677" w:type="pct"/>
            <w:tcBorders>
              <w:top w:val="nil"/>
              <w:left w:val="nil"/>
              <w:bottom w:val="nil"/>
              <w:right w:val="nil"/>
            </w:tcBorders>
            <w:shd w:val="clear" w:color="auto" w:fill="auto"/>
            <w:noWrap/>
            <w:vAlign w:val="center"/>
            <w:hideMark/>
          </w:tcPr>
          <w:p w14:paraId="135F3AE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26.50%</w:t>
            </w:r>
          </w:p>
        </w:tc>
        <w:tc>
          <w:tcPr>
            <w:tcW w:w="677" w:type="pct"/>
            <w:tcBorders>
              <w:top w:val="nil"/>
              <w:left w:val="nil"/>
              <w:bottom w:val="nil"/>
              <w:right w:val="nil"/>
            </w:tcBorders>
            <w:shd w:val="clear" w:color="auto" w:fill="auto"/>
            <w:noWrap/>
            <w:vAlign w:val="center"/>
            <w:hideMark/>
          </w:tcPr>
          <w:p w14:paraId="4762FB6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0.38%</w:t>
            </w:r>
          </w:p>
        </w:tc>
        <w:tc>
          <w:tcPr>
            <w:tcW w:w="677" w:type="pct"/>
            <w:vMerge/>
            <w:tcBorders>
              <w:top w:val="nil"/>
              <w:left w:val="nil"/>
              <w:bottom w:val="nil"/>
              <w:right w:val="nil"/>
            </w:tcBorders>
            <w:vAlign w:val="center"/>
            <w:hideMark/>
          </w:tcPr>
          <w:p w14:paraId="3B531EDE"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7ED407EE"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3250A743" w14:textId="77777777" w:rsidTr="001206E3">
        <w:trPr>
          <w:trHeight w:val="255"/>
        </w:trPr>
        <w:tc>
          <w:tcPr>
            <w:tcW w:w="351" w:type="pct"/>
            <w:vMerge/>
            <w:tcBorders>
              <w:top w:val="nil"/>
              <w:left w:val="nil"/>
              <w:bottom w:val="nil"/>
              <w:right w:val="nil"/>
            </w:tcBorders>
            <w:vAlign w:val="center"/>
            <w:hideMark/>
          </w:tcPr>
          <w:p w14:paraId="0C8662FE"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1A90635F"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auto" w:fill="auto"/>
            <w:noWrap/>
            <w:vAlign w:val="center"/>
            <w:hideMark/>
          </w:tcPr>
          <w:p w14:paraId="3040F6B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D294V</w:t>
            </w:r>
          </w:p>
        </w:tc>
        <w:tc>
          <w:tcPr>
            <w:tcW w:w="677" w:type="pct"/>
            <w:tcBorders>
              <w:top w:val="nil"/>
              <w:left w:val="nil"/>
              <w:bottom w:val="nil"/>
              <w:right w:val="nil"/>
            </w:tcBorders>
            <w:shd w:val="clear" w:color="auto" w:fill="auto"/>
            <w:noWrap/>
            <w:vAlign w:val="center"/>
            <w:hideMark/>
          </w:tcPr>
          <w:p w14:paraId="4745EE6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24.80%</w:t>
            </w:r>
          </w:p>
        </w:tc>
        <w:tc>
          <w:tcPr>
            <w:tcW w:w="677" w:type="pct"/>
            <w:tcBorders>
              <w:top w:val="nil"/>
              <w:left w:val="nil"/>
              <w:bottom w:val="nil"/>
              <w:right w:val="nil"/>
            </w:tcBorders>
            <w:shd w:val="clear" w:color="auto" w:fill="auto"/>
            <w:noWrap/>
            <w:vAlign w:val="center"/>
            <w:hideMark/>
          </w:tcPr>
          <w:p w14:paraId="60D88F8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16.64%</w:t>
            </w:r>
          </w:p>
        </w:tc>
        <w:tc>
          <w:tcPr>
            <w:tcW w:w="677" w:type="pct"/>
            <w:tcBorders>
              <w:top w:val="nil"/>
              <w:left w:val="nil"/>
              <w:bottom w:val="nil"/>
              <w:right w:val="nil"/>
            </w:tcBorders>
            <w:shd w:val="clear" w:color="auto" w:fill="auto"/>
            <w:noWrap/>
            <w:vAlign w:val="center"/>
            <w:hideMark/>
          </w:tcPr>
          <w:p w14:paraId="6F08311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8.16%</w:t>
            </w:r>
          </w:p>
        </w:tc>
        <w:tc>
          <w:tcPr>
            <w:tcW w:w="677" w:type="pct"/>
            <w:vMerge/>
            <w:tcBorders>
              <w:top w:val="nil"/>
              <w:left w:val="nil"/>
              <w:bottom w:val="nil"/>
              <w:right w:val="nil"/>
            </w:tcBorders>
            <w:vAlign w:val="center"/>
            <w:hideMark/>
          </w:tcPr>
          <w:p w14:paraId="285159BD"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53EC7BA7"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02520CC5" w14:textId="77777777" w:rsidTr="001206E3">
        <w:trPr>
          <w:trHeight w:val="255"/>
        </w:trPr>
        <w:tc>
          <w:tcPr>
            <w:tcW w:w="351" w:type="pct"/>
            <w:vMerge w:val="restart"/>
            <w:tcBorders>
              <w:top w:val="nil"/>
              <w:left w:val="nil"/>
              <w:bottom w:val="nil"/>
              <w:right w:val="nil"/>
            </w:tcBorders>
            <w:shd w:val="clear" w:color="000000" w:fill="D9D9D9"/>
            <w:noWrap/>
            <w:vAlign w:val="center"/>
            <w:hideMark/>
          </w:tcPr>
          <w:p w14:paraId="5B2D76E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w:t>
            </w:r>
          </w:p>
        </w:tc>
        <w:tc>
          <w:tcPr>
            <w:tcW w:w="586" w:type="pct"/>
            <w:vMerge w:val="restart"/>
            <w:tcBorders>
              <w:top w:val="nil"/>
              <w:left w:val="nil"/>
              <w:bottom w:val="nil"/>
              <w:right w:val="nil"/>
            </w:tcBorders>
            <w:shd w:val="clear" w:color="000000" w:fill="D9D9D9"/>
            <w:noWrap/>
            <w:vAlign w:val="center"/>
            <w:hideMark/>
          </w:tcPr>
          <w:p w14:paraId="7A375348"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w:t>
            </w:r>
          </w:p>
        </w:tc>
        <w:tc>
          <w:tcPr>
            <w:tcW w:w="677" w:type="pct"/>
            <w:tcBorders>
              <w:top w:val="nil"/>
              <w:left w:val="nil"/>
              <w:bottom w:val="nil"/>
              <w:right w:val="nil"/>
            </w:tcBorders>
            <w:shd w:val="clear" w:color="000000" w:fill="D9D9D9"/>
            <w:noWrap/>
            <w:vAlign w:val="center"/>
            <w:hideMark/>
          </w:tcPr>
          <w:p w14:paraId="3782E96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A288P</w:t>
            </w:r>
          </w:p>
        </w:tc>
        <w:tc>
          <w:tcPr>
            <w:tcW w:w="677" w:type="pct"/>
            <w:tcBorders>
              <w:top w:val="nil"/>
              <w:left w:val="nil"/>
              <w:bottom w:val="nil"/>
              <w:right w:val="nil"/>
            </w:tcBorders>
            <w:shd w:val="clear" w:color="000000" w:fill="D9D9D9"/>
            <w:noWrap/>
            <w:vAlign w:val="center"/>
            <w:hideMark/>
          </w:tcPr>
          <w:p w14:paraId="344175E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13.97%</w:t>
            </w:r>
          </w:p>
        </w:tc>
        <w:tc>
          <w:tcPr>
            <w:tcW w:w="677" w:type="pct"/>
            <w:tcBorders>
              <w:top w:val="nil"/>
              <w:left w:val="nil"/>
              <w:bottom w:val="nil"/>
              <w:right w:val="nil"/>
            </w:tcBorders>
            <w:shd w:val="clear" w:color="000000" w:fill="D9D9D9"/>
            <w:noWrap/>
            <w:vAlign w:val="center"/>
            <w:hideMark/>
          </w:tcPr>
          <w:p w14:paraId="4E54019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14.78%</w:t>
            </w:r>
          </w:p>
        </w:tc>
        <w:tc>
          <w:tcPr>
            <w:tcW w:w="677" w:type="pct"/>
            <w:tcBorders>
              <w:top w:val="nil"/>
              <w:left w:val="nil"/>
              <w:bottom w:val="nil"/>
              <w:right w:val="nil"/>
            </w:tcBorders>
            <w:shd w:val="clear" w:color="000000" w:fill="D9D9D9"/>
            <w:noWrap/>
            <w:vAlign w:val="center"/>
            <w:hideMark/>
          </w:tcPr>
          <w:p w14:paraId="07CD06C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-0.81%</w:t>
            </w:r>
          </w:p>
        </w:tc>
        <w:tc>
          <w:tcPr>
            <w:tcW w:w="677" w:type="pct"/>
            <w:vMerge w:val="restart"/>
            <w:tcBorders>
              <w:top w:val="nil"/>
              <w:left w:val="nil"/>
              <w:bottom w:val="nil"/>
              <w:right w:val="nil"/>
            </w:tcBorders>
            <w:shd w:val="clear" w:color="000000" w:fill="D9D9D9"/>
            <w:noWrap/>
            <w:vAlign w:val="center"/>
            <w:hideMark/>
          </w:tcPr>
          <w:p w14:paraId="5F8A81E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1446</w:t>
            </w:r>
          </w:p>
        </w:tc>
        <w:tc>
          <w:tcPr>
            <w:tcW w:w="678" w:type="pct"/>
            <w:vMerge w:val="restart"/>
            <w:tcBorders>
              <w:top w:val="nil"/>
              <w:left w:val="nil"/>
              <w:bottom w:val="nil"/>
              <w:right w:val="nil"/>
            </w:tcBorders>
            <w:shd w:val="clear" w:color="000000" w:fill="D9D9D9"/>
            <w:noWrap/>
            <w:vAlign w:val="center"/>
            <w:hideMark/>
          </w:tcPr>
          <w:p w14:paraId="5FA61A7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5723</w:t>
            </w:r>
          </w:p>
        </w:tc>
      </w:tr>
      <w:tr w:rsidR="00522DDB" w:rsidRPr="00FF34C5" w14:paraId="68352F57" w14:textId="77777777" w:rsidTr="001206E3">
        <w:trPr>
          <w:trHeight w:val="255"/>
        </w:trPr>
        <w:tc>
          <w:tcPr>
            <w:tcW w:w="351" w:type="pct"/>
            <w:vMerge/>
            <w:tcBorders>
              <w:top w:val="nil"/>
              <w:left w:val="nil"/>
              <w:bottom w:val="nil"/>
              <w:right w:val="nil"/>
            </w:tcBorders>
            <w:vAlign w:val="center"/>
            <w:hideMark/>
          </w:tcPr>
          <w:p w14:paraId="20C08443"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149EB5A4"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000000" w:fill="D9D9D9"/>
            <w:noWrap/>
            <w:vAlign w:val="center"/>
            <w:hideMark/>
          </w:tcPr>
          <w:p w14:paraId="27AB210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A290V</w:t>
            </w:r>
          </w:p>
        </w:tc>
        <w:tc>
          <w:tcPr>
            <w:tcW w:w="677" w:type="pct"/>
            <w:tcBorders>
              <w:top w:val="nil"/>
              <w:left w:val="nil"/>
              <w:bottom w:val="nil"/>
              <w:right w:val="nil"/>
            </w:tcBorders>
            <w:shd w:val="clear" w:color="000000" w:fill="D9D9D9"/>
            <w:noWrap/>
            <w:vAlign w:val="center"/>
            <w:hideMark/>
          </w:tcPr>
          <w:p w14:paraId="6B1E07B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20.61%</w:t>
            </w:r>
          </w:p>
        </w:tc>
        <w:tc>
          <w:tcPr>
            <w:tcW w:w="677" w:type="pct"/>
            <w:tcBorders>
              <w:top w:val="nil"/>
              <w:left w:val="nil"/>
              <w:bottom w:val="nil"/>
              <w:right w:val="nil"/>
            </w:tcBorders>
            <w:shd w:val="clear" w:color="000000" w:fill="D9D9D9"/>
            <w:noWrap/>
            <w:vAlign w:val="center"/>
            <w:hideMark/>
          </w:tcPr>
          <w:p w14:paraId="7A19F37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22.44%</w:t>
            </w:r>
          </w:p>
        </w:tc>
        <w:tc>
          <w:tcPr>
            <w:tcW w:w="677" w:type="pct"/>
            <w:tcBorders>
              <w:top w:val="nil"/>
              <w:left w:val="nil"/>
              <w:bottom w:val="nil"/>
              <w:right w:val="nil"/>
            </w:tcBorders>
            <w:shd w:val="clear" w:color="000000" w:fill="D9D9D9"/>
            <w:noWrap/>
            <w:vAlign w:val="center"/>
            <w:hideMark/>
          </w:tcPr>
          <w:p w14:paraId="509DA78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-1.83%</w:t>
            </w:r>
          </w:p>
        </w:tc>
        <w:tc>
          <w:tcPr>
            <w:tcW w:w="677" w:type="pct"/>
            <w:vMerge/>
            <w:tcBorders>
              <w:top w:val="nil"/>
              <w:left w:val="nil"/>
              <w:bottom w:val="nil"/>
              <w:right w:val="nil"/>
            </w:tcBorders>
            <w:vAlign w:val="center"/>
            <w:hideMark/>
          </w:tcPr>
          <w:p w14:paraId="4B3169D2"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41B56D76"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394AFDC3" w14:textId="77777777" w:rsidTr="001206E3">
        <w:trPr>
          <w:trHeight w:val="255"/>
        </w:trPr>
        <w:tc>
          <w:tcPr>
            <w:tcW w:w="351" w:type="pct"/>
            <w:vMerge/>
            <w:tcBorders>
              <w:top w:val="nil"/>
              <w:left w:val="nil"/>
              <w:bottom w:val="nil"/>
              <w:right w:val="nil"/>
            </w:tcBorders>
            <w:vAlign w:val="center"/>
            <w:hideMark/>
          </w:tcPr>
          <w:p w14:paraId="5B6616E3"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7688ED16"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000000" w:fill="D9D9D9"/>
            <w:noWrap/>
            <w:vAlign w:val="center"/>
            <w:hideMark/>
          </w:tcPr>
          <w:p w14:paraId="7DFC510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L297ins</w:t>
            </w:r>
          </w:p>
        </w:tc>
        <w:tc>
          <w:tcPr>
            <w:tcW w:w="677" w:type="pct"/>
            <w:tcBorders>
              <w:top w:val="nil"/>
              <w:left w:val="nil"/>
              <w:bottom w:val="nil"/>
              <w:right w:val="nil"/>
            </w:tcBorders>
            <w:shd w:val="clear" w:color="000000" w:fill="D9D9D9"/>
            <w:noWrap/>
            <w:vAlign w:val="center"/>
            <w:hideMark/>
          </w:tcPr>
          <w:p w14:paraId="53BDC3C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37.59%</w:t>
            </w:r>
          </w:p>
        </w:tc>
        <w:tc>
          <w:tcPr>
            <w:tcW w:w="677" w:type="pct"/>
            <w:tcBorders>
              <w:top w:val="nil"/>
              <w:left w:val="nil"/>
              <w:bottom w:val="nil"/>
              <w:right w:val="nil"/>
            </w:tcBorders>
            <w:shd w:val="clear" w:color="000000" w:fill="D9D9D9"/>
            <w:noWrap/>
            <w:vAlign w:val="center"/>
            <w:hideMark/>
          </w:tcPr>
          <w:p w14:paraId="320C665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33.22%</w:t>
            </w:r>
          </w:p>
        </w:tc>
        <w:tc>
          <w:tcPr>
            <w:tcW w:w="677" w:type="pct"/>
            <w:tcBorders>
              <w:top w:val="nil"/>
              <w:left w:val="nil"/>
              <w:bottom w:val="nil"/>
              <w:right w:val="nil"/>
            </w:tcBorders>
            <w:shd w:val="clear" w:color="000000" w:fill="D9D9D9"/>
            <w:noWrap/>
            <w:vAlign w:val="center"/>
            <w:hideMark/>
          </w:tcPr>
          <w:p w14:paraId="20BFB2B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4.36%</w:t>
            </w:r>
          </w:p>
        </w:tc>
        <w:tc>
          <w:tcPr>
            <w:tcW w:w="677" w:type="pct"/>
            <w:vMerge/>
            <w:tcBorders>
              <w:top w:val="nil"/>
              <w:left w:val="nil"/>
              <w:bottom w:val="nil"/>
              <w:right w:val="nil"/>
            </w:tcBorders>
            <w:vAlign w:val="center"/>
            <w:hideMark/>
          </w:tcPr>
          <w:p w14:paraId="7536C68D"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516C0D67"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45E7B261" w14:textId="77777777" w:rsidTr="001206E3">
        <w:trPr>
          <w:trHeight w:val="255"/>
        </w:trPr>
        <w:tc>
          <w:tcPr>
            <w:tcW w:w="351" w:type="pct"/>
            <w:tcBorders>
              <w:top w:val="nil"/>
              <w:left w:val="nil"/>
              <w:bottom w:val="nil"/>
              <w:right w:val="nil"/>
            </w:tcBorders>
            <w:shd w:val="clear" w:color="auto" w:fill="auto"/>
            <w:noWrap/>
            <w:vAlign w:val="center"/>
            <w:hideMark/>
          </w:tcPr>
          <w:p w14:paraId="0CF5F76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w:t>
            </w:r>
          </w:p>
        </w:tc>
        <w:tc>
          <w:tcPr>
            <w:tcW w:w="586" w:type="pct"/>
            <w:tcBorders>
              <w:top w:val="nil"/>
              <w:left w:val="nil"/>
              <w:bottom w:val="nil"/>
              <w:right w:val="nil"/>
            </w:tcBorders>
            <w:shd w:val="clear" w:color="auto" w:fill="auto"/>
            <w:noWrap/>
            <w:vAlign w:val="center"/>
            <w:hideMark/>
          </w:tcPr>
          <w:p w14:paraId="53213B4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w:t>
            </w:r>
          </w:p>
        </w:tc>
        <w:tc>
          <w:tcPr>
            <w:tcW w:w="677" w:type="pct"/>
            <w:tcBorders>
              <w:top w:val="nil"/>
              <w:left w:val="nil"/>
              <w:bottom w:val="nil"/>
              <w:right w:val="nil"/>
            </w:tcBorders>
            <w:shd w:val="clear" w:color="auto" w:fill="auto"/>
            <w:noWrap/>
            <w:vAlign w:val="center"/>
            <w:hideMark/>
          </w:tcPr>
          <w:p w14:paraId="3CEB0AB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D294V</w:t>
            </w:r>
          </w:p>
        </w:tc>
        <w:tc>
          <w:tcPr>
            <w:tcW w:w="677" w:type="pct"/>
            <w:tcBorders>
              <w:top w:val="nil"/>
              <w:left w:val="nil"/>
              <w:bottom w:val="nil"/>
              <w:right w:val="nil"/>
            </w:tcBorders>
            <w:shd w:val="clear" w:color="auto" w:fill="auto"/>
            <w:noWrap/>
            <w:vAlign w:val="center"/>
            <w:hideMark/>
          </w:tcPr>
          <w:p w14:paraId="20073A7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100.00%</w:t>
            </w:r>
          </w:p>
        </w:tc>
        <w:tc>
          <w:tcPr>
            <w:tcW w:w="677" w:type="pct"/>
            <w:tcBorders>
              <w:top w:val="nil"/>
              <w:left w:val="nil"/>
              <w:bottom w:val="nil"/>
              <w:right w:val="nil"/>
            </w:tcBorders>
            <w:shd w:val="clear" w:color="auto" w:fill="auto"/>
            <w:noWrap/>
            <w:vAlign w:val="center"/>
            <w:hideMark/>
          </w:tcPr>
          <w:p w14:paraId="5059D5B8"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96.60%</w:t>
            </w:r>
          </w:p>
        </w:tc>
        <w:tc>
          <w:tcPr>
            <w:tcW w:w="677" w:type="pct"/>
            <w:tcBorders>
              <w:top w:val="nil"/>
              <w:left w:val="nil"/>
              <w:bottom w:val="nil"/>
              <w:right w:val="nil"/>
            </w:tcBorders>
            <w:shd w:val="clear" w:color="auto" w:fill="auto"/>
            <w:noWrap/>
            <w:vAlign w:val="center"/>
            <w:hideMark/>
          </w:tcPr>
          <w:p w14:paraId="2168D76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3.40%</w:t>
            </w:r>
          </w:p>
        </w:tc>
        <w:tc>
          <w:tcPr>
            <w:tcW w:w="677" w:type="pct"/>
            <w:tcBorders>
              <w:top w:val="nil"/>
              <w:left w:val="nil"/>
              <w:bottom w:val="nil"/>
              <w:right w:val="nil"/>
            </w:tcBorders>
            <w:shd w:val="clear" w:color="auto" w:fill="auto"/>
            <w:noWrap/>
            <w:vAlign w:val="center"/>
            <w:hideMark/>
          </w:tcPr>
          <w:p w14:paraId="4E1D336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75</w:t>
            </w:r>
          </w:p>
        </w:tc>
        <w:tc>
          <w:tcPr>
            <w:tcW w:w="678" w:type="pct"/>
            <w:tcBorders>
              <w:top w:val="nil"/>
              <w:left w:val="nil"/>
              <w:bottom w:val="nil"/>
              <w:right w:val="nil"/>
            </w:tcBorders>
            <w:shd w:val="clear" w:color="auto" w:fill="auto"/>
            <w:noWrap/>
            <w:vAlign w:val="center"/>
            <w:hideMark/>
          </w:tcPr>
          <w:p w14:paraId="514B041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70</w:t>
            </w:r>
          </w:p>
        </w:tc>
      </w:tr>
      <w:tr w:rsidR="00522DDB" w:rsidRPr="00FF34C5" w14:paraId="17563B1B" w14:textId="77777777" w:rsidTr="001206E3">
        <w:trPr>
          <w:trHeight w:val="255"/>
        </w:trPr>
        <w:tc>
          <w:tcPr>
            <w:tcW w:w="351" w:type="pct"/>
            <w:tcBorders>
              <w:top w:val="nil"/>
              <w:left w:val="nil"/>
              <w:bottom w:val="nil"/>
              <w:right w:val="nil"/>
            </w:tcBorders>
            <w:shd w:val="clear" w:color="000000" w:fill="D9D9D9"/>
            <w:noWrap/>
            <w:vAlign w:val="center"/>
            <w:hideMark/>
          </w:tcPr>
          <w:p w14:paraId="64B3018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4</w:t>
            </w:r>
          </w:p>
        </w:tc>
        <w:tc>
          <w:tcPr>
            <w:tcW w:w="586" w:type="pct"/>
            <w:tcBorders>
              <w:top w:val="nil"/>
              <w:left w:val="nil"/>
              <w:bottom w:val="nil"/>
              <w:right w:val="nil"/>
            </w:tcBorders>
            <w:shd w:val="clear" w:color="000000" w:fill="D9D9D9"/>
            <w:noWrap/>
            <w:vAlign w:val="center"/>
            <w:hideMark/>
          </w:tcPr>
          <w:p w14:paraId="424EDDD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w:t>
            </w:r>
          </w:p>
        </w:tc>
        <w:tc>
          <w:tcPr>
            <w:tcW w:w="677" w:type="pct"/>
            <w:tcBorders>
              <w:top w:val="nil"/>
              <w:left w:val="nil"/>
              <w:bottom w:val="nil"/>
              <w:right w:val="nil"/>
            </w:tcBorders>
            <w:shd w:val="clear" w:color="000000" w:fill="D9D9D9"/>
            <w:noWrap/>
            <w:vAlign w:val="center"/>
            <w:hideMark/>
          </w:tcPr>
          <w:p w14:paraId="66A1E26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T289A</w:t>
            </w:r>
          </w:p>
        </w:tc>
        <w:tc>
          <w:tcPr>
            <w:tcW w:w="677" w:type="pct"/>
            <w:tcBorders>
              <w:top w:val="nil"/>
              <w:left w:val="nil"/>
              <w:bottom w:val="nil"/>
              <w:right w:val="nil"/>
            </w:tcBorders>
            <w:shd w:val="clear" w:color="000000" w:fill="D9D9D9"/>
            <w:noWrap/>
            <w:vAlign w:val="center"/>
            <w:hideMark/>
          </w:tcPr>
          <w:p w14:paraId="6B77DDC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100.00%</w:t>
            </w:r>
          </w:p>
        </w:tc>
        <w:tc>
          <w:tcPr>
            <w:tcW w:w="677" w:type="pct"/>
            <w:tcBorders>
              <w:top w:val="nil"/>
              <w:left w:val="nil"/>
              <w:bottom w:val="nil"/>
              <w:right w:val="nil"/>
            </w:tcBorders>
            <w:shd w:val="clear" w:color="000000" w:fill="D9D9D9"/>
            <w:noWrap/>
            <w:vAlign w:val="center"/>
            <w:hideMark/>
          </w:tcPr>
          <w:p w14:paraId="7083793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100.00%</w:t>
            </w:r>
          </w:p>
        </w:tc>
        <w:tc>
          <w:tcPr>
            <w:tcW w:w="677" w:type="pct"/>
            <w:tcBorders>
              <w:top w:val="nil"/>
              <w:left w:val="nil"/>
              <w:bottom w:val="nil"/>
              <w:right w:val="nil"/>
            </w:tcBorders>
            <w:shd w:val="clear" w:color="000000" w:fill="D9D9D9"/>
            <w:noWrap/>
            <w:vAlign w:val="center"/>
            <w:hideMark/>
          </w:tcPr>
          <w:p w14:paraId="7ECD810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0.00%</w:t>
            </w:r>
          </w:p>
        </w:tc>
        <w:tc>
          <w:tcPr>
            <w:tcW w:w="677" w:type="pct"/>
            <w:tcBorders>
              <w:top w:val="nil"/>
              <w:left w:val="nil"/>
              <w:bottom w:val="nil"/>
              <w:right w:val="nil"/>
            </w:tcBorders>
            <w:shd w:val="clear" w:color="000000" w:fill="D9D9D9"/>
            <w:noWrap/>
            <w:vAlign w:val="center"/>
            <w:hideMark/>
          </w:tcPr>
          <w:p w14:paraId="2CDAD75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71</w:t>
            </w:r>
          </w:p>
        </w:tc>
        <w:tc>
          <w:tcPr>
            <w:tcW w:w="678" w:type="pct"/>
            <w:tcBorders>
              <w:top w:val="nil"/>
              <w:left w:val="nil"/>
              <w:bottom w:val="nil"/>
              <w:right w:val="nil"/>
            </w:tcBorders>
            <w:shd w:val="clear" w:color="000000" w:fill="D9D9D9"/>
            <w:noWrap/>
            <w:vAlign w:val="center"/>
            <w:hideMark/>
          </w:tcPr>
          <w:p w14:paraId="6284AFB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162</w:t>
            </w:r>
          </w:p>
        </w:tc>
      </w:tr>
      <w:tr w:rsidR="00522DDB" w:rsidRPr="00FF34C5" w14:paraId="35F3BD08" w14:textId="77777777" w:rsidTr="001206E3">
        <w:trPr>
          <w:trHeight w:val="255"/>
        </w:trPr>
        <w:tc>
          <w:tcPr>
            <w:tcW w:w="351" w:type="pct"/>
            <w:tcBorders>
              <w:top w:val="nil"/>
              <w:left w:val="nil"/>
              <w:bottom w:val="nil"/>
              <w:right w:val="nil"/>
            </w:tcBorders>
            <w:shd w:val="clear" w:color="auto" w:fill="auto"/>
            <w:noWrap/>
            <w:vAlign w:val="center"/>
            <w:hideMark/>
          </w:tcPr>
          <w:p w14:paraId="622627B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5</w:t>
            </w:r>
          </w:p>
        </w:tc>
        <w:tc>
          <w:tcPr>
            <w:tcW w:w="586" w:type="pct"/>
            <w:tcBorders>
              <w:top w:val="nil"/>
              <w:left w:val="nil"/>
              <w:bottom w:val="nil"/>
              <w:right w:val="nil"/>
            </w:tcBorders>
            <w:shd w:val="clear" w:color="auto" w:fill="auto"/>
            <w:noWrap/>
            <w:vAlign w:val="center"/>
            <w:hideMark/>
          </w:tcPr>
          <w:p w14:paraId="6CCD839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w:t>
            </w:r>
          </w:p>
        </w:tc>
        <w:tc>
          <w:tcPr>
            <w:tcW w:w="677" w:type="pct"/>
            <w:tcBorders>
              <w:top w:val="nil"/>
              <w:left w:val="nil"/>
              <w:bottom w:val="nil"/>
              <w:right w:val="nil"/>
            </w:tcBorders>
            <w:shd w:val="clear" w:color="auto" w:fill="auto"/>
            <w:noWrap/>
            <w:vAlign w:val="center"/>
            <w:hideMark/>
          </w:tcPr>
          <w:p w14:paraId="233D62D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D294V</w:t>
            </w:r>
          </w:p>
        </w:tc>
        <w:tc>
          <w:tcPr>
            <w:tcW w:w="677" w:type="pct"/>
            <w:tcBorders>
              <w:top w:val="nil"/>
              <w:left w:val="nil"/>
              <w:bottom w:val="nil"/>
              <w:right w:val="nil"/>
            </w:tcBorders>
            <w:shd w:val="clear" w:color="auto" w:fill="auto"/>
            <w:vAlign w:val="center"/>
            <w:hideMark/>
          </w:tcPr>
          <w:p w14:paraId="0504994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99.20%</w:t>
            </w:r>
          </w:p>
        </w:tc>
        <w:tc>
          <w:tcPr>
            <w:tcW w:w="677" w:type="pct"/>
            <w:tcBorders>
              <w:top w:val="nil"/>
              <w:left w:val="nil"/>
              <w:bottom w:val="nil"/>
              <w:right w:val="nil"/>
            </w:tcBorders>
            <w:shd w:val="clear" w:color="auto" w:fill="auto"/>
            <w:vAlign w:val="center"/>
            <w:hideMark/>
          </w:tcPr>
          <w:p w14:paraId="1C784EB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98.20%</w:t>
            </w:r>
          </w:p>
        </w:tc>
        <w:tc>
          <w:tcPr>
            <w:tcW w:w="677" w:type="pct"/>
            <w:tcBorders>
              <w:top w:val="nil"/>
              <w:left w:val="nil"/>
              <w:bottom w:val="nil"/>
              <w:right w:val="nil"/>
            </w:tcBorders>
            <w:shd w:val="clear" w:color="auto" w:fill="auto"/>
            <w:noWrap/>
            <w:vAlign w:val="center"/>
            <w:hideMark/>
          </w:tcPr>
          <w:p w14:paraId="4E6FD4B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1.00%</w:t>
            </w:r>
          </w:p>
        </w:tc>
        <w:tc>
          <w:tcPr>
            <w:tcW w:w="677" w:type="pct"/>
            <w:tcBorders>
              <w:top w:val="nil"/>
              <w:left w:val="nil"/>
              <w:bottom w:val="nil"/>
              <w:right w:val="nil"/>
            </w:tcBorders>
            <w:shd w:val="clear" w:color="auto" w:fill="auto"/>
            <w:noWrap/>
            <w:vAlign w:val="center"/>
            <w:hideMark/>
          </w:tcPr>
          <w:p w14:paraId="33401FF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118</w:t>
            </w:r>
          </w:p>
        </w:tc>
        <w:tc>
          <w:tcPr>
            <w:tcW w:w="678" w:type="pct"/>
            <w:tcBorders>
              <w:top w:val="nil"/>
              <w:left w:val="nil"/>
              <w:bottom w:val="nil"/>
              <w:right w:val="nil"/>
            </w:tcBorders>
            <w:shd w:val="clear" w:color="auto" w:fill="auto"/>
            <w:noWrap/>
            <w:vAlign w:val="center"/>
            <w:hideMark/>
          </w:tcPr>
          <w:p w14:paraId="3E17E688"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148</w:t>
            </w:r>
          </w:p>
        </w:tc>
      </w:tr>
      <w:tr w:rsidR="00522DDB" w:rsidRPr="00FF34C5" w14:paraId="0CA6CEF3" w14:textId="77777777" w:rsidTr="001206E3">
        <w:trPr>
          <w:trHeight w:val="255"/>
        </w:trPr>
        <w:tc>
          <w:tcPr>
            <w:tcW w:w="351" w:type="pct"/>
            <w:vMerge w:val="restart"/>
            <w:tcBorders>
              <w:top w:val="nil"/>
              <w:left w:val="nil"/>
              <w:bottom w:val="nil"/>
              <w:right w:val="nil"/>
            </w:tcBorders>
            <w:shd w:val="clear" w:color="000000" w:fill="D9D9D9"/>
            <w:noWrap/>
            <w:vAlign w:val="center"/>
            <w:hideMark/>
          </w:tcPr>
          <w:p w14:paraId="62A7BCA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6</w:t>
            </w:r>
          </w:p>
        </w:tc>
        <w:tc>
          <w:tcPr>
            <w:tcW w:w="586" w:type="pct"/>
            <w:vMerge w:val="restart"/>
            <w:tcBorders>
              <w:top w:val="nil"/>
              <w:left w:val="nil"/>
              <w:bottom w:val="nil"/>
              <w:right w:val="nil"/>
            </w:tcBorders>
            <w:shd w:val="clear" w:color="000000" w:fill="D9D9D9"/>
            <w:noWrap/>
            <w:vAlign w:val="center"/>
            <w:hideMark/>
          </w:tcPr>
          <w:p w14:paraId="57FCA62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w:t>
            </w:r>
          </w:p>
        </w:tc>
        <w:tc>
          <w:tcPr>
            <w:tcW w:w="677" w:type="pct"/>
            <w:tcBorders>
              <w:top w:val="nil"/>
              <w:left w:val="nil"/>
              <w:bottom w:val="nil"/>
              <w:right w:val="nil"/>
            </w:tcBorders>
            <w:shd w:val="clear" w:color="000000" w:fill="D9D9D9"/>
            <w:noWrap/>
            <w:vAlign w:val="center"/>
            <w:hideMark/>
          </w:tcPr>
          <w:p w14:paraId="127F50C8"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N267del</w:t>
            </w:r>
          </w:p>
        </w:tc>
        <w:tc>
          <w:tcPr>
            <w:tcW w:w="677" w:type="pct"/>
            <w:tcBorders>
              <w:top w:val="nil"/>
              <w:left w:val="nil"/>
              <w:bottom w:val="nil"/>
              <w:right w:val="nil"/>
            </w:tcBorders>
            <w:shd w:val="clear" w:color="000000" w:fill="D9D9D9"/>
            <w:vAlign w:val="center"/>
            <w:hideMark/>
          </w:tcPr>
          <w:p w14:paraId="394AD2F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22.20%</w:t>
            </w:r>
          </w:p>
        </w:tc>
        <w:tc>
          <w:tcPr>
            <w:tcW w:w="677" w:type="pct"/>
            <w:tcBorders>
              <w:top w:val="nil"/>
              <w:left w:val="nil"/>
              <w:bottom w:val="nil"/>
              <w:right w:val="nil"/>
            </w:tcBorders>
            <w:shd w:val="clear" w:color="000000" w:fill="D9D9D9"/>
            <w:vAlign w:val="center"/>
            <w:hideMark/>
          </w:tcPr>
          <w:p w14:paraId="068CEE9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20.00%</w:t>
            </w:r>
          </w:p>
        </w:tc>
        <w:tc>
          <w:tcPr>
            <w:tcW w:w="677" w:type="pct"/>
            <w:tcBorders>
              <w:top w:val="nil"/>
              <w:left w:val="nil"/>
              <w:bottom w:val="nil"/>
              <w:right w:val="nil"/>
            </w:tcBorders>
            <w:shd w:val="clear" w:color="000000" w:fill="D9D9D9"/>
            <w:noWrap/>
            <w:vAlign w:val="center"/>
            <w:hideMark/>
          </w:tcPr>
          <w:p w14:paraId="67A98638"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2.20%</w:t>
            </w:r>
          </w:p>
        </w:tc>
        <w:tc>
          <w:tcPr>
            <w:tcW w:w="677" w:type="pct"/>
            <w:vMerge w:val="restart"/>
            <w:tcBorders>
              <w:top w:val="nil"/>
              <w:left w:val="nil"/>
              <w:bottom w:val="nil"/>
              <w:right w:val="nil"/>
            </w:tcBorders>
            <w:shd w:val="clear" w:color="000000" w:fill="D9D9D9"/>
            <w:noWrap/>
            <w:vAlign w:val="center"/>
            <w:hideMark/>
          </w:tcPr>
          <w:p w14:paraId="6D8F061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90</w:t>
            </w:r>
          </w:p>
        </w:tc>
        <w:tc>
          <w:tcPr>
            <w:tcW w:w="678" w:type="pct"/>
            <w:vMerge w:val="restart"/>
            <w:tcBorders>
              <w:top w:val="nil"/>
              <w:left w:val="nil"/>
              <w:bottom w:val="nil"/>
              <w:right w:val="nil"/>
            </w:tcBorders>
            <w:shd w:val="clear" w:color="000000" w:fill="D9D9D9"/>
            <w:noWrap/>
            <w:vAlign w:val="center"/>
            <w:hideMark/>
          </w:tcPr>
          <w:p w14:paraId="22EA2C0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5962</w:t>
            </w:r>
          </w:p>
        </w:tc>
      </w:tr>
      <w:tr w:rsidR="00522DDB" w:rsidRPr="00FF34C5" w14:paraId="497C5E3C" w14:textId="77777777" w:rsidTr="001206E3">
        <w:trPr>
          <w:trHeight w:val="255"/>
        </w:trPr>
        <w:tc>
          <w:tcPr>
            <w:tcW w:w="351" w:type="pct"/>
            <w:vMerge/>
            <w:tcBorders>
              <w:top w:val="nil"/>
              <w:left w:val="nil"/>
              <w:bottom w:val="nil"/>
              <w:right w:val="nil"/>
            </w:tcBorders>
            <w:vAlign w:val="center"/>
            <w:hideMark/>
          </w:tcPr>
          <w:p w14:paraId="765DF6AC"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0DCD1FBF"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000000" w:fill="D9D9D9"/>
            <w:noWrap/>
            <w:vAlign w:val="center"/>
            <w:hideMark/>
          </w:tcPr>
          <w:p w14:paraId="11478E3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T289A</w:t>
            </w:r>
          </w:p>
        </w:tc>
        <w:tc>
          <w:tcPr>
            <w:tcW w:w="677" w:type="pct"/>
            <w:tcBorders>
              <w:top w:val="nil"/>
              <w:left w:val="nil"/>
              <w:bottom w:val="nil"/>
              <w:right w:val="nil"/>
            </w:tcBorders>
            <w:shd w:val="clear" w:color="000000" w:fill="D9D9D9"/>
            <w:vAlign w:val="center"/>
            <w:hideMark/>
          </w:tcPr>
          <w:p w14:paraId="0127DE2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58.20%</w:t>
            </w:r>
          </w:p>
        </w:tc>
        <w:tc>
          <w:tcPr>
            <w:tcW w:w="677" w:type="pct"/>
            <w:tcBorders>
              <w:top w:val="nil"/>
              <w:left w:val="nil"/>
              <w:bottom w:val="nil"/>
              <w:right w:val="nil"/>
            </w:tcBorders>
            <w:shd w:val="clear" w:color="000000" w:fill="D9D9D9"/>
            <w:vAlign w:val="center"/>
            <w:hideMark/>
          </w:tcPr>
          <w:p w14:paraId="71822F8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61.00%</w:t>
            </w:r>
          </w:p>
        </w:tc>
        <w:tc>
          <w:tcPr>
            <w:tcW w:w="677" w:type="pct"/>
            <w:tcBorders>
              <w:top w:val="nil"/>
              <w:left w:val="nil"/>
              <w:bottom w:val="nil"/>
              <w:right w:val="nil"/>
            </w:tcBorders>
            <w:shd w:val="clear" w:color="000000" w:fill="D9D9D9"/>
            <w:noWrap/>
            <w:vAlign w:val="center"/>
            <w:hideMark/>
          </w:tcPr>
          <w:p w14:paraId="2A66DC3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-2.80%</w:t>
            </w:r>
          </w:p>
        </w:tc>
        <w:tc>
          <w:tcPr>
            <w:tcW w:w="677" w:type="pct"/>
            <w:vMerge/>
            <w:tcBorders>
              <w:top w:val="nil"/>
              <w:left w:val="nil"/>
              <w:bottom w:val="nil"/>
              <w:right w:val="nil"/>
            </w:tcBorders>
            <w:vAlign w:val="center"/>
            <w:hideMark/>
          </w:tcPr>
          <w:p w14:paraId="471BCF06"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10E2023B"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3D4E2281" w14:textId="77777777" w:rsidTr="001206E3">
        <w:trPr>
          <w:trHeight w:val="255"/>
        </w:trPr>
        <w:tc>
          <w:tcPr>
            <w:tcW w:w="351" w:type="pct"/>
            <w:vMerge/>
            <w:tcBorders>
              <w:top w:val="nil"/>
              <w:left w:val="nil"/>
              <w:bottom w:val="nil"/>
              <w:right w:val="nil"/>
            </w:tcBorders>
            <w:vAlign w:val="center"/>
            <w:hideMark/>
          </w:tcPr>
          <w:p w14:paraId="4338049B"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57157BDC"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000000" w:fill="D9D9D9"/>
            <w:noWrap/>
            <w:vAlign w:val="center"/>
            <w:hideMark/>
          </w:tcPr>
          <w:p w14:paraId="6E3D80A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A295E</w:t>
            </w:r>
          </w:p>
        </w:tc>
        <w:tc>
          <w:tcPr>
            <w:tcW w:w="677" w:type="pct"/>
            <w:tcBorders>
              <w:top w:val="nil"/>
              <w:left w:val="nil"/>
              <w:bottom w:val="nil"/>
              <w:right w:val="nil"/>
            </w:tcBorders>
            <w:shd w:val="clear" w:color="000000" w:fill="D9D9D9"/>
            <w:vAlign w:val="center"/>
            <w:hideMark/>
          </w:tcPr>
          <w:p w14:paraId="487EAAA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9.46%</w:t>
            </w:r>
          </w:p>
        </w:tc>
        <w:tc>
          <w:tcPr>
            <w:tcW w:w="677" w:type="pct"/>
            <w:tcBorders>
              <w:top w:val="nil"/>
              <w:left w:val="nil"/>
              <w:bottom w:val="nil"/>
              <w:right w:val="nil"/>
            </w:tcBorders>
            <w:shd w:val="clear" w:color="000000" w:fill="D9D9D9"/>
            <w:vAlign w:val="center"/>
            <w:hideMark/>
          </w:tcPr>
          <w:p w14:paraId="3E65332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11.20%</w:t>
            </w:r>
          </w:p>
        </w:tc>
        <w:tc>
          <w:tcPr>
            <w:tcW w:w="677" w:type="pct"/>
            <w:tcBorders>
              <w:top w:val="nil"/>
              <w:left w:val="nil"/>
              <w:bottom w:val="nil"/>
              <w:right w:val="nil"/>
            </w:tcBorders>
            <w:shd w:val="clear" w:color="000000" w:fill="D9D9D9"/>
            <w:noWrap/>
            <w:vAlign w:val="center"/>
            <w:hideMark/>
          </w:tcPr>
          <w:p w14:paraId="4B68A71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-1.74%</w:t>
            </w:r>
          </w:p>
        </w:tc>
        <w:tc>
          <w:tcPr>
            <w:tcW w:w="677" w:type="pct"/>
            <w:vMerge/>
            <w:tcBorders>
              <w:top w:val="nil"/>
              <w:left w:val="nil"/>
              <w:bottom w:val="nil"/>
              <w:right w:val="nil"/>
            </w:tcBorders>
            <w:vAlign w:val="center"/>
            <w:hideMark/>
          </w:tcPr>
          <w:p w14:paraId="08DE756C"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594B6AD4"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29CDFD35" w14:textId="77777777" w:rsidTr="001206E3">
        <w:trPr>
          <w:trHeight w:val="255"/>
        </w:trPr>
        <w:tc>
          <w:tcPr>
            <w:tcW w:w="351" w:type="pct"/>
            <w:vMerge w:val="restart"/>
            <w:tcBorders>
              <w:top w:val="nil"/>
              <w:left w:val="nil"/>
              <w:bottom w:val="nil"/>
              <w:right w:val="nil"/>
            </w:tcBorders>
            <w:shd w:val="clear" w:color="auto" w:fill="auto"/>
            <w:noWrap/>
            <w:vAlign w:val="center"/>
            <w:hideMark/>
          </w:tcPr>
          <w:p w14:paraId="798E806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6</w:t>
            </w:r>
          </w:p>
        </w:tc>
        <w:tc>
          <w:tcPr>
            <w:tcW w:w="586" w:type="pct"/>
            <w:vMerge w:val="restart"/>
            <w:tcBorders>
              <w:top w:val="nil"/>
              <w:left w:val="nil"/>
              <w:bottom w:val="nil"/>
              <w:right w:val="nil"/>
            </w:tcBorders>
            <w:shd w:val="clear" w:color="auto" w:fill="auto"/>
            <w:noWrap/>
            <w:vAlign w:val="center"/>
            <w:hideMark/>
          </w:tcPr>
          <w:p w14:paraId="6AE0216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w:t>
            </w:r>
          </w:p>
        </w:tc>
        <w:tc>
          <w:tcPr>
            <w:tcW w:w="677" w:type="pct"/>
            <w:tcBorders>
              <w:top w:val="nil"/>
              <w:left w:val="nil"/>
              <w:bottom w:val="nil"/>
              <w:right w:val="nil"/>
            </w:tcBorders>
            <w:shd w:val="clear" w:color="auto" w:fill="auto"/>
            <w:noWrap/>
            <w:vAlign w:val="center"/>
            <w:hideMark/>
          </w:tcPr>
          <w:p w14:paraId="336EDC6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T289A</w:t>
            </w:r>
          </w:p>
        </w:tc>
        <w:tc>
          <w:tcPr>
            <w:tcW w:w="677" w:type="pct"/>
            <w:tcBorders>
              <w:top w:val="nil"/>
              <w:left w:val="nil"/>
              <w:bottom w:val="nil"/>
              <w:right w:val="nil"/>
            </w:tcBorders>
            <w:shd w:val="clear" w:color="auto" w:fill="auto"/>
            <w:vAlign w:val="center"/>
            <w:hideMark/>
          </w:tcPr>
          <w:p w14:paraId="3F0AA08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92.90%</w:t>
            </w:r>
          </w:p>
        </w:tc>
        <w:tc>
          <w:tcPr>
            <w:tcW w:w="677" w:type="pct"/>
            <w:tcBorders>
              <w:top w:val="nil"/>
              <w:left w:val="nil"/>
              <w:bottom w:val="nil"/>
              <w:right w:val="nil"/>
            </w:tcBorders>
            <w:shd w:val="clear" w:color="auto" w:fill="auto"/>
            <w:vAlign w:val="center"/>
            <w:hideMark/>
          </w:tcPr>
          <w:p w14:paraId="15BE3D7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89.90%</w:t>
            </w:r>
          </w:p>
        </w:tc>
        <w:tc>
          <w:tcPr>
            <w:tcW w:w="677" w:type="pct"/>
            <w:tcBorders>
              <w:top w:val="nil"/>
              <w:left w:val="nil"/>
              <w:bottom w:val="nil"/>
              <w:right w:val="nil"/>
            </w:tcBorders>
            <w:shd w:val="clear" w:color="auto" w:fill="auto"/>
            <w:noWrap/>
            <w:vAlign w:val="center"/>
            <w:hideMark/>
          </w:tcPr>
          <w:p w14:paraId="3E486B2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3.00%</w:t>
            </w:r>
          </w:p>
        </w:tc>
        <w:tc>
          <w:tcPr>
            <w:tcW w:w="677" w:type="pct"/>
            <w:vMerge w:val="restart"/>
            <w:tcBorders>
              <w:top w:val="nil"/>
              <w:left w:val="nil"/>
              <w:bottom w:val="nil"/>
              <w:right w:val="nil"/>
            </w:tcBorders>
            <w:shd w:val="clear" w:color="auto" w:fill="auto"/>
            <w:noWrap/>
            <w:vAlign w:val="center"/>
            <w:hideMark/>
          </w:tcPr>
          <w:p w14:paraId="7B42783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114</w:t>
            </w:r>
          </w:p>
        </w:tc>
        <w:tc>
          <w:tcPr>
            <w:tcW w:w="678" w:type="pct"/>
            <w:vMerge w:val="restart"/>
            <w:tcBorders>
              <w:top w:val="nil"/>
              <w:left w:val="nil"/>
              <w:bottom w:val="nil"/>
              <w:right w:val="nil"/>
            </w:tcBorders>
            <w:shd w:val="clear" w:color="auto" w:fill="auto"/>
            <w:noWrap/>
            <w:vAlign w:val="center"/>
            <w:hideMark/>
          </w:tcPr>
          <w:p w14:paraId="400C0FF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4461</w:t>
            </w:r>
          </w:p>
        </w:tc>
      </w:tr>
      <w:tr w:rsidR="00522DDB" w:rsidRPr="00FF34C5" w14:paraId="25CC8625" w14:textId="77777777" w:rsidTr="001206E3">
        <w:trPr>
          <w:trHeight w:val="255"/>
        </w:trPr>
        <w:tc>
          <w:tcPr>
            <w:tcW w:w="351" w:type="pct"/>
            <w:vMerge/>
            <w:tcBorders>
              <w:top w:val="nil"/>
              <w:left w:val="nil"/>
              <w:bottom w:val="nil"/>
              <w:right w:val="nil"/>
            </w:tcBorders>
            <w:vAlign w:val="center"/>
            <w:hideMark/>
          </w:tcPr>
          <w:p w14:paraId="5E7798BE"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2D2B9D99"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auto" w:fill="auto"/>
            <w:noWrap/>
            <w:vAlign w:val="center"/>
            <w:hideMark/>
          </w:tcPr>
          <w:p w14:paraId="7D49B19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R291K</w:t>
            </w:r>
          </w:p>
        </w:tc>
        <w:tc>
          <w:tcPr>
            <w:tcW w:w="677" w:type="pct"/>
            <w:tcBorders>
              <w:top w:val="nil"/>
              <w:left w:val="nil"/>
              <w:bottom w:val="nil"/>
              <w:right w:val="nil"/>
            </w:tcBorders>
            <w:shd w:val="clear" w:color="auto" w:fill="auto"/>
            <w:vAlign w:val="center"/>
            <w:hideMark/>
          </w:tcPr>
          <w:p w14:paraId="0F30261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30.70%</w:t>
            </w:r>
          </w:p>
        </w:tc>
        <w:tc>
          <w:tcPr>
            <w:tcW w:w="677" w:type="pct"/>
            <w:tcBorders>
              <w:top w:val="nil"/>
              <w:left w:val="nil"/>
              <w:bottom w:val="nil"/>
              <w:right w:val="nil"/>
            </w:tcBorders>
            <w:shd w:val="clear" w:color="auto" w:fill="auto"/>
            <w:vAlign w:val="center"/>
            <w:hideMark/>
          </w:tcPr>
          <w:p w14:paraId="4530ECA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34.10%</w:t>
            </w:r>
          </w:p>
        </w:tc>
        <w:tc>
          <w:tcPr>
            <w:tcW w:w="677" w:type="pct"/>
            <w:tcBorders>
              <w:top w:val="nil"/>
              <w:left w:val="nil"/>
              <w:bottom w:val="nil"/>
              <w:right w:val="nil"/>
            </w:tcBorders>
            <w:shd w:val="clear" w:color="auto" w:fill="auto"/>
            <w:noWrap/>
            <w:vAlign w:val="center"/>
            <w:hideMark/>
          </w:tcPr>
          <w:p w14:paraId="00F4CA3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-3.40%</w:t>
            </w:r>
          </w:p>
        </w:tc>
        <w:tc>
          <w:tcPr>
            <w:tcW w:w="677" w:type="pct"/>
            <w:vMerge/>
            <w:tcBorders>
              <w:top w:val="nil"/>
              <w:left w:val="nil"/>
              <w:bottom w:val="nil"/>
              <w:right w:val="nil"/>
            </w:tcBorders>
            <w:vAlign w:val="center"/>
            <w:hideMark/>
          </w:tcPr>
          <w:p w14:paraId="49FF901A"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6C481EA5"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418A35A5" w14:textId="77777777" w:rsidTr="001206E3">
        <w:trPr>
          <w:trHeight w:val="255"/>
        </w:trPr>
        <w:tc>
          <w:tcPr>
            <w:tcW w:w="351" w:type="pct"/>
            <w:vMerge w:val="restart"/>
            <w:tcBorders>
              <w:top w:val="nil"/>
              <w:left w:val="nil"/>
              <w:bottom w:val="nil"/>
              <w:right w:val="nil"/>
            </w:tcBorders>
            <w:shd w:val="clear" w:color="000000" w:fill="D9D9D9"/>
            <w:noWrap/>
            <w:vAlign w:val="center"/>
            <w:hideMark/>
          </w:tcPr>
          <w:p w14:paraId="324309F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7</w:t>
            </w:r>
          </w:p>
        </w:tc>
        <w:tc>
          <w:tcPr>
            <w:tcW w:w="586" w:type="pct"/>
            <w:vMerge w:val="restart"/>
            <w:tcBorders>
              <w:top w:val="nil"/>
              <w:left w:val="nil"/>
              <w:bottom w:val="nil"/>
              <w:right w:val="nil"/>
            </w:tcBorders>
            <w:shd w:val="clear" w:color="000000" w:fill="D9D9D9"/>
            <w:noWrap/>
            <w:vAlign w:val="center"/>
            <w:hideMark/>
          </w:tcPr>
          <w:p w14:paraId="50E312D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w:t>
            </w:r>
          </w:p>
        </w:tc>
        <w:tc>
          <w:tcPr>
            <w:tcW w:w="677" w:type="pct"/>
            <w:tcBorders>
              <w:top w:val="nil"/>
              <w:left w:val="nil"/>
              <w:bottom w:val="nil"/>
              <w:right w:val="nil"/>
            </w:tcBorders>
            <w:shd w:val="clear" w:color="000000" w:fill="D9D9D9"/>
            <w:noWrap/>
            <w:vAlign w:val="center"/>
            <w:hideMark/>
          </w:tcPr>
          <w:p w14:paraId="32578DF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N267D</w:t>
            </w:r>
          </w:p>
        </w:tc>
        <w:tc>
          <w:tcPr>
            <w:tcW w:w="677" w:type="pct"/>
            <w:tcBorders>
              <w:top w:val="nil"/>
              <w:left w:val="nil"/>
              <w:bottom w:val="nil"/>
              <w:right w:val="nil"/>
            </w:tcBorders>
            <w:shd w:val="clear" w:color="000000" w:fill="D9D9D9"/>
            <w:noWrap/>
            <w:vAlign w:val="center"/>
            <w:hideMark/>
          </w:tcPr>
          <w:p w14:paraId="63EE02D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59.11%</w:t>
            </w:r>
          </w:p>
        </w:tc>
        <w:tc>
          <w:tcPr>
            <w:tcW w:w="677" w:type="pct"/>
            <w:tcBorders>
              <w:top w:val="nil"/>
              <w:left w:val="nil"/>
              <w:bottom w:val="nil"/>
              <w:right w:val="nil"/>
            </w:tcBorders>
            <w:shd w:val="clear" w:color="000000" w:fill="D9D9D9"/>
            <w:noWrap/>
            <w:vAlign w:val="center"/>
            <w:hideMark/>
          </w:tcPr>
          <w:p w14:paraId="3CF0B2B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66.59%</w:t>
            </w:r>
          </w:p>
        </w:tc>
        <w:tc>
          <w:tcPr>
            <w:tcW w:w="677" w:type="pct"/>
            <w:tcBorders>
              <w:top w:val="nil"/>
              <w:left w:val="nil"/>
              <w:bottom w:val="nil"/>
              <w:right w:val="nil"/>
            </w:tcBorders>
            <w:shd w:val="clear" w:color="000000" w:fill="D9D9D9"/>
            <w:noWrap/>
            <w:vAlign w:val="center"/>
            <w:hideMark/>
          </w:tcPr>
          <w:p w14:paraId="7905464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-7.48%</w:t>
            </w:r>
          </w:p>
        </w:tc>
        <w:tc>
          <w:tcPr>
            <w:tcW w:w="677" w:type="pct"/>
            <w:vMerge w:val="restart"/>
            <w:tcBorders>
              <w:top w:val="nil"/>
              <w:left w:val="nil"/>
              <w:bottom w:val="nil"/>
              <w:right w:val="nil"/>
            </w:tcBorders>
            <w:shd w:val="clear" w:color="000000" w:fill="D9D9D9"/>
            <w:noWrap/>
            <w:vAlign w:val="center"/>
            <w:hideMark/>
          </w:tcPr>
          <w:p w14:paraId="5A65571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291</w:t>
            </w:r>
          </w:p>
        </w:tc>
        <w:tc>
          <w:tcPr>
            <w:tcW w:w="678" w:type="pct"/>
            <w:vMerge w:val="restart"/>
            <w:tcBorders>
              <w:top w:val="nil"/>
              <w:left w:val="nil"/>
              <w:bottom w:val="nil"/>
              <w:right w:val="nil"/>
            </w:tcBorders>
            <w:shd w:val="clear" w:color="000000" w:fill="D9D9D9"/>
            <w:noWrap/>
            <w:vAlign w:val="center"/>
            <w:hideMark/>
          </w:tcPr>
          <w:p w14:paraId="7CCC37E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317</w:t>
            </w:r>
          </w:p>
        </w:tc>
      </w:tr>
      <w:tr w:rsidR="00522DDB" w:rsidRPr="00FF34C5" w14:paraId="468EA542" w14:textId="77777777" w:rsidTr="001206E3">
        <w:trPr>
          <w:trHeight w:val="255"/>
        </w:trPr>
        <w:tc>
          <w:tcPr>
            <w:tcW w:w="351" w:type="pct"/>
            <w:vMerge/>
            <w:tcBorders>
              <w:top w:val="nil"/>
              <w:left w:val="nil"/>
              <w:bottom w:val="nil"/>
              <w:right w:val="nil"/>
            </w:tcBorders>
            <w:vAlign w:val="center"/>
            <w:hideMark/>
          </w:tcPr>
          <w:p w14:paraId="6E38DDC5"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16A0BED0"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000000" w:fill="D9D9D9"/>
            <w:noWrap/>
            <w:vAlign w:val="center"/>
            <w:hideMark/>
          </w:tcPr>
          <w:p w14:paraId="2FC4E8F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D294V</w:t>
            </w:r>
          </w:p>
        </w:tc>
        <w:tc>
          <w:tcPr>
            <w:tcW w:w="677" w:type="pct"/>
            <w:tcBorders>
              <w:top w:val="nil"/>
              <w:left w:val="nil"/>
              <w:bottom w:val="nil"/>
              <w:right w:val="nil"/>
            </w:tcBorders>
            <w:shd w:val="clear" w:color="000000" w:fill="D9D9D9"/>
            <w:noWrap/>
            <w:vAlign w:val="center"/>
            <w:hideMark/>
          </w:tcPr>
          <w:p w14:paraId="3028FB9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29.51%</w:t>
            </w:r>
          </w:p>
        </w:tc>
        <w:tc>
          <w:tcPr>
            <w:tcW w:w="677" w:type="pct"/>
            <w:tcBorders>
              <w:top w:val="nil"/>
              <w:left w:val="nil"/>
              <w:bottom w:val="nil"/>
              <w:right w:val="nil"/>
            </w:tcBorders>
            <w:shd w:val="clear" w:color="000000" w:fill="D9D9D9"/>
            <w:noWrap/>
            <w:vAlign w:val="center"/>
            <w:hideMark/>
          </w:tcPr>
          <w:p w14:paraId="2F48460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17.02%</w:t>
            </w:r>
          </w:p>
        </w:tc>
        <w:tc>
          <w:tcPr>
            <w:tcW w:w="677" w:type="pct"/>
            <w:tcBorders>
              <w:top w:val="nil"/>
              <w:left w:val="nil"/>
              <w:bottom w:val="nil"/>
              <w:right w:val="nil"/>
            </w:tcBorders>
            <w:shd w:val="clear" w:color="000000" w:fill="D9D9D9"/>
            <w:noWrap/>
            <w:vAlign w:val="center"/>
            <w:hideMark/>
          </w:tcPr>
          <w:p w14:paraId="02B3CF58"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12.49%</w:t>
            </w:r>
          </w:p>
        </w:tc>
        <w:tc>
          <w:tcPr>
            <w:tcW w:w="677" w:type="pct"/>
            <w:vMerge/>
            <w:tcBorders>
              <w:top w:val="nil"/>
              <w:left w:val="nil"/>
              <w:bottom w:val="nil"/>
              <w:right w:val="nil"/>
            </w:tcBorders>
            <w:vAlign w:val="center"/>
            <w:hideMark/>
          </w:tcPr>
          <w:p w14:paraId="4726110D"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1A68EE67"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23C8BEF0" w14:textId="77777777" w:rsidTr="001206E3">
        <w:trPr>
          <w:trHeight w:val="255"/>
        </w:trPr>
        <w:tc>
          <w:tcPr>
            <w:tcW w:w="351" w:type="pct"/>
            <w:tcBorders>
              <w:top w:val="nil"/>
              <w:left w:val="nil"/>
              <w:bottom w:val="nil"/>
              <w:right w:val="nil"/>
            </w:tcBorders>
            <w:shd w:val="clear" w:color="auto" w:fill="auto"/>
            <w:noWrap/>
            <w:vAlign w:val="center"/>
            <w:hideMark/>
          </w:tcPr>
          <w:p w14:paraId="6966A58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7</w:t>
            </w:r>
          </w:p>
        </w:tc>
        <w:tc>
          <w:tcPr>
            <w:tcW w:w="586" w:type="pct"/>
            <w:tcBorders>
              <w:top w:val="nil"/>
              <w:left w:val="nil"/>
              <w:bottom w:val="nil"/>
              <w:right w:val="nil"/>
            </w:tcBorders>
            <w:shd w:val="clear" w:color="auto" w:fill="auto"/>
            <w:noWrap/>
            <w:vAlign w:val="center"/>
            <w:hideMark/>
          </w:tcPr>
          <w:p w14:paraId="21E8E9A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w:t>
            </w:r>
          </w:p>
        </w:tc>
        <w:tc>
          <w:tcPr>
            <w:tcW w:w="677" w:type="pct"/>
            <w:tcBorders>
              <w:top w:val="nil"/>
              <w:left w:val="nil"/>
              <w:bottom w:val="nil"/>
              <w:right w:val="nil"/>
            </w:tcBorders>
            <w:shd w:val="clear" w:color="auto" w:fill="auto"/>
            <w:noWrap/>
            <w:vAlign w:val="center"/>
            <w:hideMark/>
          </w:tcPr>
          <w:p w14:paraId="7F57D18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N267del</w:t>
            </w:r>
          </w:p>
        </w:tc>
        <w:tc>
          <w:tcPr>
            <w:tcW w:w="677" w:type="pct"/>
            <w:tcBorders>
              <w:top w:val="nil"/>
              <w:left w:val="nil"/>
              <w:bottom w:val="nil"/>
              <w:right w:val="nil"/>
            </w:tcBorders>
            <w:shd w:val="clear" w:color="auto" w:fill="auto"/>
            <w:noWrap/>
            <w:vAlign w:val="center"/>
            <w:hideMark/>
          </w:tcPr>
          <w:p w14:paraId="670E148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89.81%</w:t>
            </w:r>
          </w:p>
        </w:tc>
        <w:tc>
          <w:tcPr>
            <w:tcW w:w="677" w:type="pct"/>
            <w:tcBorders>
              <w:top w:val="nil"/>
              <w:left w:val="nil"/>
              <w:bottom w:val="nil"/>
              <w:right w:val="nil"/>
            </w:tcBorders>
            <w:shd w:val="clear" w:color="auto" w:fill="auto"/>
            <w:noWrap/>
            <w:vAlign w:val="center"/>
            <w:hideMark/>
          </w:tcPr>
          <w:p w14:paraId="2236CC9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72.85%</w:t>
            </w:r>
          </w:p>
        </w:tc>
        <w:tc>
          <w:tcPr>
            <w:tcW w:w="677" w:type="pct"/>
            <w:tcBorders>
              <w:top w:val="nil"/>
              <w:left w:val="nil"/>
              <w:bottom w:val="nil"/>
              <w:right w:val="nil"/>
            </w:tcBorders>
            <w:shd w:val="clear" w:color="auto" w:fill="auto"/>
            <w:noWrap/>
            <w:vAlign w:val="center"/>
            <w:hideMark/>
          </w:tcPr>
          <w:p w14:paraId="2B52E01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16.97%</w:t>
            </w:r>
          </w:p>
        </w:tc>
        <w:tc>
          <w:tcPr>
            <w:tcW w:w="677" w:type="pct"/>
            <w:tcBorders>
              <w:top w:val="nil"/>
              <w:left w:val="nil"/>
              <w:bottom w:val="nil"/>
              <w:right w:val="nil"/>
            </w:tcBorders>
            <w:shd w:val="clear" w:color="auto" w:fill="auto"/>
            <w:noWrap/>
            <w:vAlign w:val="center"/>
            <w:hideMark/>
          </w:tcPr>
          <w:p w14:paraId="256BD78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373</w:t>
            </w:r>
          </w:p>
        </w:tc>
        <w:tc>
          <w:tcPr>
            <w:tcW w:w="678" w:type="pct"/>
            <w:tcBorders>
              <w:top w:val="nil"/>
              <w:left w:val="nil"/>
              <w:bottom w:val="nil"/>
              <w:right w:val="nil"/>
            </w:tcBorders>
            <w:shd w:val="clear" w:color="auto" w:fill="auto"/>
            <w:noWrap/>
            <w:vAlign w:val="center"/>
            <w:hideMark/>
          </w:tcPr>
          <w:p w14:paraId="3537411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1563</w:t>
            </w:r>
          </w:p>
        </w:tc>
      </w:tr>
      <w:tr w:rsidR="00522DDB" w:rsidRPr="00FF34C5" w14:paraId="3C866264" w14:textId="77777777" w:rsidTr="001206E3">
        <w:trPr>
          <w:trHeight w:val="255"/>
        </w:trPr>
        <w:tc>
          <w:tcPr>
            <w:tcW w:w="351" w:type="pct"/>
            <w:tcBorders>
              <w:top w:val="nil"/>
              <w:left w:val="nil"/>
              <w:bottom w:val="nil"/>
              <w:right w:val="nil"/>
            </w:tcBorders>
            <w:shd w:val="clear" w:color="000000" w:fill="D9D9D9"/>
            <w:noWrap/>
            <w:vAlign w:val="center"/>
            <w:hideMark/>
          </w:tcPr>
          <w:p w14:paraId="6751BDC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8</w:t>
            </w:r>
          </w:p>
        </w:tc>
        <w:tc>
          <w:tcPr>
            <w:tcW w:w="586" w:type="pct"/>
            <w:tcBorders>
              <w:top w:val="nil"/>
              <w:left w:val="nil"/>
              <w:bottom w:val="nil"/>
              <w:right w:val="nil"/>
            </w:tcBorders>
            <w:shd w:val="clear" w:color="000000" w:fill="D9D9D9"/>
            <w:noWrap/>
            <w:vAlign w:val="center"/>
            <w:hideMark/>
          </w:tcPr>
          <w:p w14:paraId="45EA44C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w:t>
            </w:r>
          </w:p>
        </w:tc>
        <w:tc>
          <w:tcPr>
            <w:tcW w:w="677" w:type="pct"/>
            <w:tcBorders>
              <w:top w:val="nil"/>
              <w:left w:val="nil"/>
              <w:bottom w:val="nil"/>
              <w:right w:val="nil"/>
            </w:tcBorders>
            <w:shd w:val="clear" w:color="000000" w:fill="D9D9D9"/>
            <w:noWrap/>
            <w:vAlign w:val="center"/>
            <w:hideMark/>
          </w:tcPr>
          <w:p w14:paraId="475E273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A295E</w:t>
            </w:r>
          </w:p>
        </w:tc>
        <w:tc>
          <w:tcPr>
            <w:tcW w:w="677" w:type="pct"/>
            <w:tcBorders>
              <w:top w:val="nil"/>
              <w:left w:val="nil"/>
              <w:bottom w:val="nil"/>
              <w:right w:val="nil"/>
            </w:tcBorders>
            <w:shd w:val="clear" w:color="000000" w:fill="D9D9D9"/>
            <w:noWrap/>
            <w:vAlign w:val="center"/>
            <w:hideMark/>
          </w:tcPr>
          <w:p w14:paraId="0213526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100.00%</w:t>
            </w:r>
          </w:p>
        </w:tc>
        <w:tc>
          <w:tcPr>
            <w:tcW w:w="677" w:type="pct"/>
            <w:tcBorders>
              <w:top w:val="nil"/>
              <w:left w:val="nil"/>
              <w:bottom w:val="nil"/>
              <w:right w:val="nil"/>
            </w:tcBorders>
            <w:shd w:val="clear" w:color="000000" w:fill="D9D9D9"/>
            <w:noWrap/>
            <w:vAlign w:val="center"/>
            <w:hideMark/>
          </w:tcPr>
          <w:p w14:paraId="3A4D291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98.52%</w:t>
            </w:r>
          </w:p>
        </w:tc>
        <w:tc>
          <w:tcPr>
            <w:tcW w:w="677" w:type="pct"/>
            <w:tcBorders>
              <w:top w:val="nil"/>
              <w:left w:val="nil"/>
              <w:bottom w:val="nil"/>
              <w:right w:val="nil"/>
            </w:tcBorders>
            <w:shd w:val="clear" w:color="000000" w:fill="D9D9D9"/>
            <w:noWrap/>
            <w:vAlign w:val="center"/>
            <w:hideMark/>
          </w:tcPr>
          <w:p w14:paraId="3D2D170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1.48%</w:t>
            </w:r>
          </w:p>
        </w:tc>
        <w:tc>
          <w:tcPr>
            <w:tcW w:w="677" w:type="pct"/>
            <w:tcBorders>
              <w:top w:val="nil"/>
              <w:left w:val="nil"/>
              <w:bottom w:val="nil"/>
              <w:right w:val="nil"/>
            </w:tcBorders>
            <w:shd w:val="clear" w:color="000000" w:fill="D9D9D9"/>
            <w:noWrap/>
            <w:vAlign w:val="center"/>
            <w:hideMark/>
          </w:tcPr>
          <w:p w14:paraId="05D8DAE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37</w:t>
            </w:r>
          </w:p>
        </w:tc>
        <w:tc>
          <w:tcPr>
            <w:tcW w:w="678" w:type="pct"/>
            <w:tcBorders>
              <w:top w:val="nil"/>
              <w:left w:val="nil"/>
              <w:bottom w:val="nil"/>
              <w:right w:val="nil"/>
            </w:tcBorders>
            <w:shd w:val="clear" w:color="000000" w:fill="D9D9D9"/>
            <w:noWrap/>
            <w:vAlign w:val="center"/>
            <w:hideMark/>
          </w:tcPr>
          <w:p w14:paraId="6B51CF3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2456</w:t>
            </w:r>
          </w:p>
        </w:tc>
      </w:tr>
      <w:tr w:rsidR="00522DDB" w:rsidRPr="00FF34C5" w14:paraId="068C0B33" w14:textId="77777777" w:rsidTr="001206E3">
        <w:trPr>
          <w:trHeight w:val="255"/>
        </w:trPr>
        <w:tc>
          <w:tcPr>
            <w:tcW w:w="351" w:type="pct"/>
            <w:vMerge w:val="restart"/>
            <w:tcBorders>
              <w:top w:val="nil"/>
              <w:left w:val="nil"/>
              <w:bottom w:val="nil"/>
              <w:right w:val="nil"/>
            </w:tcBorders>
            <w:shd w:val="clear" w:color="auto" w:fill="auto"/>
            <w:noWrap/>
            <w:vAlign w:val="center"/>
            <w:hideMark/>
          </w:tcPr>
          <w:p w14:paraId="0A797D3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8</w:t>
            </w:r>
          </w:p>
        </w:tc>
        <w:tc>
          <w:tcPr>
            <w:tcW w:w="586" w:type="pct"/>
            <w:vMerge w:val="restart"/>
            <w:tcBorders>
              <w:top w:val="nil"/>
              <w:left w:val="nil"/>
              <w:bottom w:val="nil"/>
              <w:right w:val="nil"/>
            </w:tcBorders>
            <w:shd w:val="clear" w:color="auto" w:fill="auto"/>
            <w:noWrap/>
            <w:vAlign w:val="center"/>
            <w:hideMark/>
          </w:tcPr>
          <w:p w14:paraId="71C51CC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w:t>
            </w:r>
          </w:p>
        </w:tc>
        <w:tc>
          <w:tcPr>
            <w:tcW w:w="677" w:type="pct"/>
            <w:tcBorders>
              <w:top w:val="nil"/>
              <w:left w:val="nil"/>
              <w:bottom w:val="nil"/>
              <w:right w:val="nil"/>
            </w:tcBorders>
            <w:shd w:val="clear" w:color="auto" w:fill="auto"/>
            <w:noWrap/>
            <w:vAlign w:val="center"/>
            <w:hideMark/>
          </w:tcPr>
          <w:p w14:paraId="31EE569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N267del</w:t>
            </w:r>
          </w:p>
        </w:tc>
        <w:tc>
          <w:tcPr>
            <w:tcW w:w="677" w:type="pct"/>
            <w:tcBorders>
              <w:top w:val="nil"/>
              <w:left w:val="nil"/>
              <w:bottom w:val="nil"/>
              <w:right w:val="nil"/>
            </w:tcBorders>
            <w:shd w:val="clear" w:color="auto" w:fill="auto"/>
            <w:noWrap/>
            <w:vAlign w:val="center"/>
            <w:hideMark/>
          </w:tcPr>
          <w:p w14:paraId="1F7D87C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47.79%</w:t>
            </w:r>
          </w:p>
        </w:tc>
        <w:tc>
          <w:tcPr>
            <w:tcW w:w="677" w:type="pct"/>
            <w:tcBorders>
              <w:top w:val="nil"/>
              <w:left w:val="nil"/>
              <w:bottom w:val="nil"/>
              <w:right w:val="nil"/>
            </w:tcBorders>
            <w:shd w:val="clear" w:color="auto" w:fill="auto"/>
            <w:noWrap/>
            <w:vAlign w:val="center"/>
            <w:hideMark/>
          </w:tcPr>
          <w:p w14:paraId="2DCF70E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30.68%</w:t>
            </w:r>
          </w:p>
        </w:tc>
        <w:tc>
          <w:tcPr>
            <w:tcW w:w="677" w:type="pct"/>
            <w:tcBorders>
              <w:top w:val="nil"/>
              <w:left w:val="nil"/>
              <w:bottom w:val="nil"/>
              <w:right w:val="nil"/>
            </w:tcBorders>
            <w:shd w:val="clear" w:color="auto" w:fill="auto"/>
            <w:noWrap/>
            <w:vAlign w:val="center"/>
            <w:hideMark/>
          </w:tcPr>
          <w:p w14:paraId="0A2A446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17.11%</w:t>
            </w:r>
          </w:p>
        </w:tc>
        <w:tc>
          <w:tcPr>
            <w:tcW w:w="677" w:type="pct"/>
            <w:vMerge w:val="restart"/>
            <w:tcBorders>
              <w:top w:val="nil"/>
              <w:left w:val="nil"/>
              <w:bottom w:val="nil"/>
              <w:right w:val="nil"/>
            </w:tcBorders>
            <w:shd w:val="clear" w:color="auto" w:fill="auto"/>
            <w:noWrap/>
            <w:vAlign w:val="center"/>
            <w:hideMark/>
          </w:tcPr>
          <w:p w14:paraId="128FD78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66</w:t>
            </w:r>
          </w:p>
        </w:tc>
        <w:tc>
          <w:tcPr>
            <w:tcW w:w="678" w:type="pct"/>
            <w:vMerge w:val="restart"/>
            <w:tcBorders>
              <w:top w:val="nil"/>
              <w:left w:val="nil"/>
              <w:bottom w:val="nil"/>
              <w:right w:val="nil"/>
            </w:tcBorders>
            <w:shd w:val="clear" w:color="auto" w:fill="auto"/>
            <w:noWrap/>
            <w:vAlign w:val="center"/>
            <w:hideMark/>
          </w:tcPr>
          <w:p w14:paraId="334C05EC" w14:textId="77777777" w:rsidR="00522DDB" w:rsidRPr="00FF34C5" w:rsidRDefault="00522DDB" w:rsidP="001206E3">
            <w:pPr>
              <w:spacing w:line="240" w:lineRule="auto"/>
              <w:ind w:firstLine="0"/>
              <w:jc w:val="center"/>
              <w:rPr>
                <w:rFonts w:ascii="Arial" w:eastAsia="Times New Roman" w:hAnsi="Arial" w:cs="Arial"/>
                <w:sz w:val="20"/>
                <w:szCs w:val="20"/>
              </w:rPr>
            </w:pPr>
            <w:r w:rsidRPr="00FF34C5">
              <w:rPr>
                <w:rFonts w:ascii="Arial" w:eastAsia="Times New Roman" w:hAnsi="Arial" w:cs="Arial"/>
                <w:sz w:val="20"/>
                <w:szCs w:val="20"/>
              </w:rPr>
              <w:t>138</w:t>
            </w:r>
          </w:p>
        </w:tc>
      </w:tr>
      <w:tr w:rsidR="00522DDB" w:rsidRPr="00FF34C5" w14:paraId="7433D818" w14:textId="77777777" w:rsidTr="001206E3">
        <w:trPr>
          <w:trHeight w:val="255"/>
        </w:trPr>
        <w:tc>
          <w:tcPr>
            <w:tcW w:w="351" w:type="pct"/>
            <w:vMerge/>
            <w:tcBorders>
              <w:top w:val="nil"/>
              <w:left w:val="nil"/>
              <w:bottom w:val="nil"/>
              <w:right w:val="nil"/>
            </w:tcBorders>
            <w:vAlign w:val="center"/>
            <w:hideMark/>
          </w:tcPr>
          <w:p w14:paraId="45965C8C"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34694977"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auto" w:fill="auto"/>
            <w:noWrap/>
            <w:vAlign w:val="center"/>
            <w:hideMark/>
          </w:tcPr>
          <w:p w14:paraId="4634359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A288P</w:t>
            </w:r>
          </w:p>
        </w:tc>
        <w:tc>
          <w:tcPr>
            <w:tcW w:w="677" w:type="pct"/>
            <w:tcBorders>
              <w:top w:val="nil"/>
              <w:left w:val="nil"/>
              <w:bottom w:val="nil"/>
              <w:right w:val="nil"/>
            </w:tcBorders>
            <w:shd w:val="clear" w:color="auto" w:fill="auto"/>
            <w:noWrap/>
            <w:vAlign w:val="center"/>
            <w:hideMark/>
          </w:tcPr>
          <w:p w14:paraId="5BF7E59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22.06%</w:t>
            </w:r>
          </w:p>
        </w:tc>
        <w:tc>
          <w:tcPr>
            <w:tcW w:w="677" w:type="pct"/>
            <w:tcBorders>
              <w:top w:val="nil"/>
              <w:left w:val="nil"/>
              <w:bottom w:val="nil"/>
              <w:right w:val="nil"/>
            </w:tcBorders>
            <w:shd w:val="clear" w:color="auto" w:fill="auto"/>
            <w:noWrap/>
            <w:vAlign w:val="center"/>
            <w:hideMark/>
          </w:tcPr>
          <w:p w14:paraId="5030FED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28.22%</w:t>
            </w:r>
          </w:p>
        </w:tc>
        <w:tc>
          <w:tcPr>
            <w:tcW w:w="677" w:type="pct"/>
            <w:tcBorders>
              <w:top w:val="nil"/>
              <w:left w:val="nil"/>
              <w:bottom w:val="nil"/>
              <w:right w:val="nil"/>
            </w:tcBorders>
            <w:shd w:val="clear" w:color="auto" w:fill="auto"/>
            <w:noWrap/>
            <w:vAlign w:val="center"/>
            <w:hideMark/>
          </w:tcPr>
          <w:p w14:paraId="02AC940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-6.16%</w:t>
            </w:r>
          </w:p>
        </w:tc>
        <w:tc>
          <w:tcPr>
            <w:tcW w:w="677" w:type="pct"/>
            <w:vMerge/>
            <w:tcBorders>
              <w:top w:val="nil"/>
              <w:left w:val="nil"/>
              <w:bottom w:val="nil"/>
              <w:right w:val="nil"/>
            </w:tcBorders>
            <w:vAlign w:val="center"/>
            <w:hideMark/>
          </w:tcPr>
          <w:p w14:paraId="31B6E2C6"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50269BCD" w14:textId="77777777" w:rsidR="00522DDB" w:rsidRPr="00FF34C5" w:rsidRDefault="00522DDB" w:rsidP="001206E3">
            <w:pPr>
              <w:spacing w:line="240" w:lineRule="auto"/>
              <w:jc w:val="center"/>
              <w:rPr>
                <w:rFonts w:ascii="Arial" w:eastAsia="Times New Roman" w:hAnsi="Arial" w:cs="Arial"/>
                <w:sz w:val="20"/>
                <w:szCs w:val="20"/>
              </w:rPr>
            </w:pPr>
          </w:p>
        </w:tc>
      </w:tr>
      <w:tr w:rsidR="00522DDB" w:rsidRPr="00FF34C5" w14:paraId="3BEFC5A3" w14:textId="77777777" w:rsidTr="001206E3">
        <w:trPr>
          <w:trHeight w:val="255"/>
        </w:trPr>
        <w:tc>
          <w:tcPr>
            <w:tcW w:w="351" w:type="pct"/>
            <w:vMerge/>
            <w:tcBorders>
              <w:top w:val="nil"/>
              <w:left w:val="nil"/>
              <w:bottom w:val="nil"/>
              <w:right w:val="nil"/>
            </w:tcBorders>
            <w:vAlign w:val="center"/>
            <w:hideMark/>
          </w:tcPr>
          <w:p w14:paraId="03F5FBA5"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0EC3A437"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auto" w:fill="auto"/>
            <w:noWrap/>
            <w:vAlign w:val="center"/>
            <w:hideMark/>
          </w:tcPr>
          <w:p w14:paraId="027F791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A295E</w:t>
            </w:r>
          </w:p>
        </w:tc>
        <w:tc>
          <w:tcPr>
            <w:tcW w:w="677" w:type="pct"/>
            <w:tcBorders>
              <w:top w:val="nil"/>
              <w:left w:val="nil"/>
              <w:bottom w:val="nil"/>
              <w:right w:val="nil"/>
            </w:tcBorders>
            <w:shd w:val="clear" w:color="auto" w:fill="auto"/>
            <w:noWrap/>
            <w:vAlign w:val="center"/>
            <w:hideMark/>
          </w:tcPr>
          <w:p w14:paraId="6F55608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15.15%</w:t>
            </w:r>
          </w:p>
        </w:tc>
        <w:tc>
          <w:tcPr>
            <w:tcW w:w="677" w:type="pct"/>
            <w:tcBorders>
              <w:top w:val="nil"/>
              <w:left w:val="nil"/>
              <w:bottom w:val="nil"/>
              <w:right w:val="nil"/>
            </w:tcBorders>
            <w:shd w:val="clear" w:color="auto" w:fill="auto"/>
            <w:noWrap/>
            <w:vAlign w:val="center"/>
            <w:hideMark/>
          </w:tcPr>
          <w:p w14:paraId="396476C8"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27.11%</w:t>
            </w:r>
          </w:p>
        </w:tc>
        <w:tc>
          <w:tcPr>
            <w:tcW w:w="677" w:type="pct"/>
            <w:tcBorders>
              <w:top w:val="nil"/>
              <w:left w:val="nil"/>
              <w:bottom w:val="nil"/>
              <w:right w:val="nil"/>
            </w:tcBorders>
            <w:shd w:val="clear" w:color="auto" w:fill="auto"/>
            <w:noWrap/>
            <w:vAlign w:val="center"/>
            <w:hideMark/>
          </w:tcPr>
          <w:p w14:paraId="5E2DA48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-11.96%</w:t>
            </w:r>
          </w:p>
        </w:tc>
        <w:tc>
          <w:tcPr>
            <w:tcW w:w="677" w:type="pct"/>
            <w:vMerge/>
            <w:tcBorders>
              <w:top w:val="nil"/>
              <w:left w:val="nil"/>
              <w:bottom w:val="nil"/>
              <w:right w:val="nil"/>
            </w:tcBorders>
            <w:vAlign w:val="center"/>
            <w:hideMark/>
          </w:tcPr>
          <w:p w14:paraId="180CDE81"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40C0B515" w14:textId="77777777" w:rsidR="00522DDB" w:rsidRPr="00FF34C5" w:rsidRDefault="00522DDB" w:rsidP="001206E3">
            <w:pPr>
              <w:spacing w:line="240" w:lineRule="auto"/>
              <w:jc w:val="center"/>
              <w:rPr>
                <w:rFonts w:ascii="Arial" w:eastAsia="Times New Roman" w:hAnsi="Arial" w:cs="Arial"/>
                <w:sz w:val="20"/>
                <w:szCs w:val="20"/>
              </w:rPr>
            </w:pPr>
          </w:p>
        </w:tc>
      </w:tr>
      <w:tr w:rsidR="00522DDB" w:rsidRPr="00FF34C5" w14:paraId="5147DB1E" w14:textId="77777777" w:rsidTr="001206E3">
        <w:trPr>
          <w:trHeight w:val="255"/>
        </w:trPr>
        <w:tc>
          <w:tcPr>
            <w:tcW w:w="351" w:type="pct"/>
            <w:vMerge w:val="restart"/>
            <w:tcBorders>
              <w:top w:val="nil"/>
              <w:left w:val="nil"/>
              <w:bottom w:val="nil"/>
              <w:right w:val="nil"/>
            </w:tcBorders>
            <w:shd w:val="clear" w:color="000000" w:fill="D9D9D9"/>
            <w:noWrap/>
            <w:vAlign w:val="center"/>
            <w:hideMark/>
          </w:tcPr>
          <w:p w14:paraId="787DE45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w:t>
            </w:r>
          </w:p>
        </w:tc>
        <w:tc>
          <w:tcPr>
            <w:tcW w:w="586" w:type="pct"/>
            <w:vMerge w:val="restart"/>
            <w:tcBorders>
              <w:top w:val="nil"/>
              <w:left w:val="nil"/>
              <w:bottom w:val="nil"/>
              <w:right w:val="nil"/>
            </w:tcBorders>
            <w:shd w:val="clear" w:color="000000" w:fill="D9D9D9"/>
            <w:noWrap/>
            <w:vAlign w:val="center"/>
            <w:hideMark/>
          </w:tcPr>
          <w:p w14:paraId="10ADCD8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w:t>
            </w:r>
          </w:p>
        </w:tc>
        <w:tc>
          <w:tcPr>
            <w:tcW w:w="677" w:type="pct"/>
            <w:tcBorders>
              <w:top w:val="nil"/>
              <w:left w:val="nil"/>
              <w:bottom w:val="nil"/>
              <w:right w:val="nil"/>
            </w:tcBorders>
            <w:shd w:val="clear" w:color="000000" w:fill="D9D9D9"/>
            <w:noWrap/>
            <w:vAlign w:val="center"/>
            <w:hideMark/>
          </w:tcPr>
          <w:p w14:paraId="76B35C1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N267D</w:t>
            </w:r>
          </w:p>
        </w:tc>
        <w:tc>
          <w:tcPr>
            <w:tcW w:w="677" w:type="pct"/>
            <w:tcBorders>
              <w:top w:val="nil"/>
              <w:left w:val="nil"/>
              <w:bottom w:val="nil"/>
              <w:right w:val="nil"/>
            </w:tcBorders>
            <w:shd w:val="clear" w:color="000000" w:fill="D9D9D9"/>
            <w:noWrap/>
            <w:vAlign w:val="center"/>
            <w:hideMark/>
          </w:tcPr>
          <w:p w14:paraId="59E084D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25.42%</w:t>
            </w:r>
          </w:p>
        </w:tc>
        <w:tc>
          <w:tcPr>
            <w:tcW w:w="677" w:type="pct"/>
            <w:tcBorders>
              <w:top w:val="nil"/>
              <w:left w:val="nil"/>
              <w:bottom w:val="nil"/>
              <w:right w:val="nil"/>
            </w:tcBorders>
            <w:shd w:val="clear" w:color="000000" w:fill="D9D9D9"/>
            <w:noWrap/>
            <w:vAlign w:val="center"/>
            <w:hideMark/>
          </w:tcPr>
          <w:p w14:paraId="1556209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29.78%</w:t>
            </w:r>
          </w:p>
        </w:tc>
        <w:tc>
          <w:tcPr>
            <w:tcW w:w="677" w:type="pct"/>
            <w:tcBorders>
              <w:top w:val="nil"/>
              <w:left w:val="nil"/>
              <w:bottom w:val="nil"/>
              <w:right w:val="nil"/>
            </w:tcBorders>
            <w:shd w:val="clear" w:color="000000" w:fill="D9D9D9"/>
            <w:noWrap/>
            <w:vAlign w:val="center"/>
            <w:hideMark/>
          </w:tcPr>
          <w:p w14:paraId="242C7EC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-4.35%</w:t>
            </w:r>
          </w:p>
        </w:tc>
        <w:tc>
          <w:tcPr>
            <w:tcW w:w="677" w:type="pct"/>
            <w:vMerge w:val="restart"/>
            <w:tcBorders>
              <w:top w:val="nil"/>
              <w:left w:val="nil"/>
              <w:bottom w:val="nil"/>
              <w:right w:val="nil"/>
            </w:tcBorders>
            <w:shd w:val="clear" w:color="000000" w:fill="D9D9D9"/>
            <w:noWrap/>
            <w:vAlign w:val="center"/>
            <w:hideMark/>
          </w:tcPr>
          <w:p w14:paraId="5A081D7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118</w:t>
            </w:r>
          </w:p>
        </w:tc>
        <w:tc>
          <w:tcPr>
            <w:tcW w:w="678" w:type="pct"/>
            <w:vMerge w:val="restart"/>
            <w:tcBorders>
              <w:top w:val="nil"/>
              <w:left w:val="nil"/>
              <w:bottom w:val="nil"/>
              <w:right w:val="nil"/>
            </w:tcBorders>
            <w:shd w:val="clear" w:color="000000" w:fill="D9D9D9"/>
            <w:noWrap/>
            <w:vAlign w:val="center"/>
            <w:hideMark/>
          </w:tcPr>
          <w:p w14:paraId="045F262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131</w:t>
            </w:r>
          </w:p>
        </w:tc>
      </w:tr>
      <w:tr w:rsidR="00522DDB" w:rsidRPr="00FF34C5" w14:paraId="2048A7FA" w14:textId="77777777" w:rsidTr="001206E3">
        <w:trPr>
          <w:trHeight w:val="255"/>
        </w:trPr>
        <w:tc>
          <w:tcPr>
            <w:tcW w:w="351" w:type="pct"/>
            <w:vMerge/>
            <w:tcBorders>
              <w:top w:val="nil"/>
              <w:left w:val="nil"/>
              <w:bottom w:val="nil"/>
              <w:right w:val="nil"/>
            </w:tcBorders>
            <w:vAlign w:val="center"/>
            <w:hideMark/>
          </w:tcPr>
          <w:p w14:paraId="4CAE0123"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4A6E837D"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000000" w:fill="D9D9D9"/>
            <w:noWrap/>
            <w:vAlign w:val="center"/>
            <w:hideMark/>
          </w:tcPr>
          <w:p w14:paraId="0CB7423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A288P</w:t>
            </w:r>
          </w:p>
        </w:tc>
        <w:tc>
          <w:tcPr>
            <w:tcW w:w="677" w:type="pct"/>
            <w:tcBorders>
              <w:top w:val="nil"/>
              <w:left w:val="nil"/>
              <w:bottom w:val="nil"/>
              <w:right w:val="nil"/>
            </w:tcBorders>
            <w:shd w:val="clear" w:color="000000" w:fill="D9D9D9"/>
            <w:noWrap/>
            <w:vAlign w:val="center"/>
            <w:hideMark/>
          </w:tcPr>
          <w:p w14:paraId="6D739F0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ND</w:t>
            </w:r>
          </w:p>
        </w:tc>
        <w:tc>
          <w:tcPr>
            <w:tcW w:w="677" w:type="pct"/>
            <w:tcBorders>
              <w:top w:val="nil"/>
              <w:left w:val="nil"/>
              <w:bottom w:val="nil"/>
              <w:right w:val="nil"/>
            </w:tcBorders>
            <w:shd w:val="clear" w:color="000000" w:fill="D9D9D9"/>
            <w:noWrap/>
            <w:vAlign w:val="center"/>
            <w:hideMark/>
          </w:tcPr>
          <w:p w14:paraId="07A8BD18"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11.76%</w:t>
            </w:r>
          </w:p>
        </w:tc>
        <w:tc>
          <w:tcPr>
            <w:tcW w:w="677" w:type="pct"/>
            <w:tcBorders>
              <w:top w:val="nil"/>
              <w:left w:val="nil"/>
              <w:bottom w:val="nil"/>
              <w:right w:val="nil"/>
            </w:tcBorders>
            <w:shd w:val="clear" w:color="000000" w:fill="D9D9D9"/>
            <w:noWrap/>
            <w:vAlign w:val="center"/>
            <w:hideMark/>
          </w:tcPr>
          <w:p w14:paraId="6F6AE468"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missed</w:t>
            </w:r>
          </w:p>
        </w:tc>
        <w:tc>
          <w:tcPr>
            <w:tcW w:w="677" w:type="pct"/>
            <w:vMerge/>
            <w:tcBorders>
              <w:top w:val="nil"/>
              <w:left w:val="nil"/>
              <w:bottom w:val="nil"/>
              <w:right w:val="nil"/>
            </w:tcBorders>
            <w:vAlign w:val="center"/>
            <w:hideMark/>
          </w:tcPr>
          <w:p w14:paraId="72C96DCD"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348653C6"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6CB9F454" w14:textId="77777777" w:rsidTr="001206E3">
        <w:trPr>
          <w:trHeight w:val="255"/>
        </w:trPr>
        <w:tc>
          <w:tcPr>
            <w:tcW w:w="351" w:type="pct"/>
            <w:vMerge/>
            <w:tcBorders>
              <w:top w:val="nil"/>
              <w:left w:val="nil"/>
              <w:bottom w:val="nil"/>
              <w:right w:val="nil"/>
            </w:tcBorders>
            <w:vAlign w:val="center"/>
            <w:hideMark/>
          </w:tcPr>
          <w:p w14:paraId="1E60DB84"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04D22B8D"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000000" w:fill="D9D9D9"/>
            <w:noWrap/>
            <w:vAlign w:val="center"/>
            <w:hideMark/>
          </w:tcPr>
          <w:p w14:paraId="0DDD767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A290V</w:t>
            </w:r>
          </w:p>
        </w:tc>
        <w:tc>
          <w:tcPr>
            <w:tcW w:w="677" w:type="pct"/>
            <w:tcBorders>
              <w:top w:val="nil"/>
              <w:left w:val="nil"/>
              <w:bottom w:val="nil"/>
              <w:right w:val="nil"/>
            </w:tcBorders>
            <w:shd w:val="clear" w:color="000000" w:fill="D9D9D9"/>
            <w:noWrap/>
            <w:vAlign w:val="center"/>
            <w:hideMark/>
          </w:tcPr>
          <w:p w14:paraId="0416C6E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16.24%</w:t>
            </w:r>
          </w:p>
        </w:tc>
        <w:tc>
          <w:tcPr>
            <w:tcW w:w="677" w:type="pct"/>
            <w:tcBorders>
              <w:top w:val="nil"/>
              <w:left w:val="nil"/>
              <w:bottom w:val="nil"/>
              <w:right w:val="nil"/>
            </w:tcBorders>
            <w:shd w:val="clear" w:color="000000" w:fill="D9D9D9"/>
            <w:noWrap/>
            <w:vAlign w:val="center"/>
            <w:hideMark/>
          </w:tcPr>
          <w:p w14:paraId="78D9D95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12.00%</w:t>
            </w:r>
          </w:p>
        </w:tc>
        <w:tc>
          <w:tcPr>
            <w:tcW w:w="677" w:type="pct"/>
            <w:tcBorders>
              <w:top w:val="nil"/>
              <w:left w:val="nil"/>
              <w:bottom w:val="nil"/>
              <w:right w:val="nil"/>
            </w:tcBorders>
            <w:shd w:val="clear" w:color="000000" w:fill="D9D9D9"/>
            <w:noWrap/>
            <w:vAlign w:val="center"/>
            <w:hideMark/>
          </w:tcPr>
          <w:p w14:paraId="5874ED9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4.24%</w:t>
            </w:r>
          </w:p>
        </w:tc>
        <w:tc>
          <w:tcPr>
            <w:tcW w:w="677" w:type="pct"/>
            <w:vMerge/>
            <w:tcBorders>
              <w:top w:val="nil"/>
              <w:left w:val="nil"/>
              <w:bottom w:val="nil"/>
              <w:right w:val="nil"/>
            </w:tcBorders>
            <w:vAlign w:val="center"/>
            <w:hideMark/>
          </w:tcPr>
          <w:p w14:paraId="18CBE991"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61CC1120"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6CCA9659" w14:textId="77777777" w:rsidTr="001206E3">
        <w:trPr>
          <w:trHeight w:val="255"/>
        </w:trPr>
        <w:tc>
          <w:tcPr>
            <w:tcW w:w="351" w:type="pct"/>
            <w:vMerge/>
            <w:tcBorders>
              <w:top w:val="nil"/>
              <w:left w:val="nil"/>
              <w:bottom w:val="nil"/>
              <w:right w:val="nil"/>
            </w:tcBorders>
            <w:vAlign w:val="center"/>
            <w:hideMark/>
          </w:tcPr>
          <w:p w14:paraId="34DF3673"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bottom w:val="nil"/>
              <w:right w:val="nil"/>
            </w:tcBorders>
            <w:vAlign w:val="center"/>
            <w:hideMark/>
          </w:tcPr>
          <w:p w14:paraId="72389E09"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bottom w:val="nil"/>
              <w:right w:val="nil"/>
            </w:tcBorders>
            <w:shd w:val="clear" w:color="000000" w:fill="D9D9D9"/>
            <w:noWrap/>
            <w:vAlign w:val="center"/>
            <w:hideMark/>
          </w:tcPr>
          <w:p w14:paraId="0113AB5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A295E</w:t>
            </w:r>
          </w:p>
        </w:tc>
        <w:tc>
          <w:tcPr>
            <w:tcW w:w="677" w:type="pct"/>
            <w:tcBorders>
              <w:top w:val="nil"/>
              <w:left w:val="nil"/>
              <w:bottom w:val="nil"/>
              <w:right w:val="nil"/>
            </w:tcBorders>
            <w:shd w:val="clear" w:color="000000" w:fill="D9D9D9"/>
            <w:noWrap/>
            <w:vAlign w:val="center"/>
            <w:hideMark/>
          </w:tcPr>
          <w:p w14:paraId="6AA0199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21.01%</w:t>
            </w:r>
          </w:p>
        </w:tc>
        <w:tc>
          <w:tcPr>
            <w:tcW w:w="677" w:type="pct"/>
            <w:tcBorders>
              <w:top w:val="nil"/>
              <w:left w:val="nil"/>
              <w:bottom w:val="nil"/>
              <w:right w:val="nil"/>
            </w:tcBorders>
            <w:shd w:val="clear" w:color="000000" w:fill="D9D9D9"/>
            <w:noWrap/>
            <w:vAlign w:val="center"/>
            <w:hideMark/>
          </w:tcPr>
          <w:p w14:paraId="1B01B30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11.61%</w:t>
            </w:r>
          </w:p>
        </w:tc>
        <w:tc>
          <w:tcPr>
            <w:tcW w:w="677" w:type="pct"/>
            <w:tcBorders>
              <w:top w:val="nil"/>
              <w:left w:val="nil"/>
              <w:bottom w:val="nil"/>
              <w:right w:val="nil"/>
            </w:tcBorders>
            <w:shd w:val="clear" w:color="000000" w:fill="D9D9D9"/>
            <w:noWrap/>
            <w:vAlign w:val="center"/>
            <w:hideMark/>
          </w:tcPr>
          <w:p w14:paraId="2B3E19A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9.40%</w:t>
            </w:r>
          </w:p>
        </w:tc>
        <w:tc>
          <w:tcPr>
            <w:tcW w:w="677" w:type="pct"/>
            <w:vMerge/>
            <w:tcBorders>
              <w:top w:val="nil"/>
              <w:left w:val="nil"/>
              <w:bottom w:val="nil"/>
              <w:right w:val="nil"/>
            </w:tcBorders>
            <w:vAlign w:val="center"/>
            <w:hideMark/>
          </w:tcPr>
          <w:p w14:paraId="086B6DD8"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bottom w:val="nil"/>
              <w:right w:val="nil"/>
            </w:tcBorders>
            <w:vAlign w:val="center"/>
            <w:hideMark/>
          </w:tcPr>
          <w:p w14:paraId="1C61BE34"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24579256" w14:textId="77777777" w:rsidTr="001206E3">
        <w:trPr>
          <w:trHeight w:val="255"/>
        </w:trPr>
        <w:tc>
          <w:tcPr>
            <w:tcW w:w="351" w:type="pct"/>
            <w:vMerge/>
            <w:tcBorders>
              <w:top w:val="nil"/>
              <w:left w:val="nil"/>
              <w:right w:val="nil"/>
            </w:tcBorders>
            <w:vAlign w:val="center"/>
            <w:hideMark/>
          </w:tcPr>
          <w:p w14:paraId="32F6BCC9"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586" w:type="pct"/>
            <w:vMerge/>
            <w:tcBorders>
              <w:top w:val="nil"/>
              <w:left w:val="nil"/>
              <w:right w:val="nil"/>
            </w:tcBorders>
            <w:vAlign w:val="center"/>
            <w:hideMark/>
          </w:tcPr>
          <w:p w14:paraId="3EB52697"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7" w:type="pct"/>
            <w:tcBorders>
              <w:top w:val="nil"/>
              <w:left w:val="nil"/>
              <w:right w:val="nil"/>
            </w:tcBorders>
            <w:shd w:val="clear" w:color="000000" w:fill="D9D9D9"/>
            <w:noWrap/>
            <w:vAlign w:val="center"/>
            <w:hideMark/>
          </w:tcPr>
          <w:p w14:paraId="469631D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I372N</w:t>
            </w:r>
          </w:p>
        </w:tc>
        <w:tc>
          <w:tcPr>
            <w:tcW w:w="677" w:type="pct"/>
            <w:tcBorders>
              <w:top w:val="nil"/>
              <w:left w:val="nil"/>
              <w:right w:val="nil"/>
            </w:tcBorders>
            <w:shd w:val="clear" w:color="000000" w:fill="D9D9D9"/>
            <w:noWrap/>
            <w:vAlign w:val="center"/>
            <w:hideMark/>
          </w:tcPr>
          <w:p w14:paraId="0B02EDC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17.53%</w:t>
            </w:r>
          </w:p>
        </w:tc>
        <w:tc>
          <w:tcPr>
            <w:tcW w:w="677" w:type="pct"/>
            <w:tcBorders>
              <w:top w:val="nil"/>
              <w:left w:val="nil"/>
              <w:right w:val="nil"/>
            </w:tcBorders>
            <w:shd w:val="clear" w:color="000000" w:fill="D9D9D9"/>
            <w:noWrap/>
            <w:vAlign w:val="center"/>
            <w:hideMark/>
          </w:tcPr>
          <w:p w14:paraId="0A68E1F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15.26%</w:t>
            </w:r>
          </w:p>
        </w:tc>
        <w:tc>
          <w:tcPr>
            <w:tcW w:w="677" w:type="pct"/>
            <w:tcBorders>
              <w:top w:val="nil"/>
              <w:left w:val="nil"/>
              <w:right w:val="nil"/>
            </w:tcBorders>
            <w:shd w:val="clear" w:color="000000" w:fill="D9D9D9"/>
            <w:noWrap/>
            <w:vAlign w:val="center"/>
            <w:hideMark/>
          </w:tcPr>
          <w:p w14:paraId="74B2293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2.26%</w:t>
            </w:r>
          </w:p>
        </w:tc>
        <w:tc>
          <w:tcPr>
            <w:tcW w:w="677" w:type="pct"/>
            <w:vMerge/>
            <w:tcBorders>
              <w:top w:val="nil"/>
              <w:left w:val="nil"/>
              <w:right w:val="nil"/>
            </w:tcBorders>
            <w:vAlign w:val="center"/>
            <w:hideMark/>
          </w:tcPr>
          <w:p w14:paraId="71E4AE79" w14:textId="77777777" w:rsidR="00522DDB" w:rsidRPr="00FF34C5" w:rsidRDefault="00522DDB" w:rsidP="001206E3">
            <w:pPr>
              <w:spacing w:line="240" w:lineRule="auto"/>
              <w:jc w:val="center"/>
              <w:rPr>
                <w:rFonts w:ascii="Arial" w:eastAsia="Times New Roman" w:hAnsi="Arial" w:cs="Arial"/>
                <w:color w:val="000000"/>
                <w:sz w:val="20"/>
                <w:szCs w:val="20"/>
              </w:rPr>
            </w:pPr>
          </w:p>
        </w:tc>
        <w:tc>
          <w:tcPr>
            <w:tcW w:w="678" w:type="pct"/>
            <w:vMerge/>
            <w:tcBorders>
              <w:top w:val="nil"/>
              <w:left w:val="nil"/>
              <w:right w:val="nil"/>
            </w:tcBorders>
            <w:vAlign w:val="center"/>
            <w:hideMark/>
          </w:tcPr>
          <w:p w14:paraId="6D06437A" w14:textId="77777777" w:rsidR="00522DDB" w:rsidRPr="00FF34C5" w:rsidRDefault="00522DDB" w:rsidP="001206E3">
            <w:pPr>
              <w:spacing w:line="240" w:lineRule="auto"/>
              <w:jc w:val="center"/>
              <w:rPr>
                <w:rFonts w:ascii="Arial" w:eastAsia="Times New Roman" w:hAnsi="Arial" w:cs="Arial"/>
                <w:color w:val="000000"/>
                <w:sz w:val="20"/>
                <w:szCs w:val="20"/>
              </w:rPr>
            </w:pPr>
          </w:p>
        </w:tc>
      </w:tr>
      <w:tr w:rsidR="00522DDB" w:rsidRPr="00FF34C5" w14:paraId="3A211B3B" w14:textId="77777777" w:rsidTr="001206E3">
        <w:trPr>
          <w:trHeight w:val="255"/>
        </w:trPr>
        <w:tc>
          <w:tcPr>
            <w:tcW w:w="351" w:type="pct"/>
            <w:vMerge w:val="restart"/>
            <w:tcBorders>
              <w:top w:val="nil"/>
              <w:left w:val="nil"/>
              <w:right w:val="nil"/>
            </w:tcBorders>
            <w:shd w:val="clear" w:color="auto" w:fill="auto"/>
            <w:noWrap/>
            <w:vAlign w:val="center"/>
            <w:hideMark/>
          </w:tcPr>
          <w:p w14:paraId="4E95C03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w:t>
            </w:r>
          </w:p>
        </w:tc>
        <w:tc>
          <w:tcPr>
            <w:tcW w:w="586" w:type="pct"/>
            <w:vMerge w:val="restart"/>
            <w:tcBorders>
              <w:top w:val="nil"/>
              <w:left w:val="nil"/>
              <w:right w:val="nil"/>
            </w:tcBorders>
            <w:shd w:val="clear" w:color="auto" w:fill="auto"/>
            <w:noWrap/>
            <w:vAlign w:val="center"/>
            <w:hideMark/>
          </w:tcPr>
          <w:p w14:paraId="61FACE3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w:t>
            </w:r>
          </w:p>
        </w:tc>
        <w:tc>
          <w:tcPr>
            <w:tcW w:w="677" w:type="pct"/>
            <w:tcBorders>
              <w:top w:val="nil"/>
              <w:left w:val="nil"/>
              <w:bottom w:val="nil"/>
              <w:right w:val="nil"/>
            </w:tcBorders>
            <w:shd w:val="clear" w:color="auto" w:fill="auto"/>
            <w:noWrap/>
            <w:vAlign w:val="center"/>
            <w:hideMark/>
          </w:tcPr>
          <w:p w14:paraId="6DC54F6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A290V</w:t>
            </w:r>
          </w:p>
        </w:tc>
        <w:tc>
          <w:tcPr>
            <w:tcW w:w="677" w:type="pct"/>
            <w:tcBorders>
              <w:top w:val="nil"/>
              <w:left w:val="nil"/>
              <w:bottom w:val="nil"/>
              <w:right w:val="nil"/>
            </w:tcBorders>
            <w:shd w:val="clear" w:color="auto" w:fill="auto"/>
            <w:noWrap/>
            <w:vAlign w:val="center"/>
            <w:hideMark/>
          </w:tcPr>
          <w:p w14:paraId="4584B45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95.00%</w:t>
            </w:r>
          </w:p>
        </w:tc>
        <w:tc>
          <w:tcPr>
            <w:tcW w:w="677" w:type="pct"/>
            <w:tcBorders>
              <w:top w:val="nil"/>
              <w:left w:val="nil"/>
              <w:bottom w:val="nil"/>
              <w:right w:val="nil"/>
            </w:tcBorders>
            <w:shd w:val="clear" w:color="auto" w:fill="auto"/>
            <w:noWrap/>
            <w:vAlign w:val="center"/>
            <w:hideMark/>
          </w:tcPr>
          <w:p w14:paraId="0F07E3E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84.29%</w:t>
            </w:r>
          </w:p>
        </w:tc>
        <w:tc>
          <w:tcPr>
            <w:tcW w:w="677" w:type="pct"/>
            <w:tcBorders>
              <w:top w:val="nil"/>
              <w:left w:val="nil"/>
              <w:bottom w:val="nil"/>
              <w:right w:val="nil"/>
            </w:tcBorders>
            <w:shd w:val="clear" w:color="auto" w:fill="auto"/>
            <w:noWrap/>
            <w:vAlign w:val="center"/>
            <w:hideMark/>
          </w:tcPr>
          <w:p w14:paraId="3CBEA40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10.71%</w:t>
            </w:r>
          </w:p>
        </w:tc>
        <w:tc>
          <w:tcPr>
            <w:tcW w:w="677" w:type="pct"/>
            <w:tcBorders>
              <w:top w:val="nil"/>
              <w:left w:val="nil"/>
              <w:bottom w:val="nil"/>
              <w:right w:val="nil"/>
            </w:tcBorders>
            <w:shd w:val="clear" w:color="auto" w:fill="auto"/>
            <w:noWrap/>
            <w:vAlign w:val="center"/>
            <w:hideMark/>
          </w:tcPr>
          <w:p w14:paraId="78A87B1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20</w:t>
            </w:r>
          </w:p>
        </w:tc>
        <w:tc>
          <w:tcPr>
            <w:tcW w:w="678" w:type="pct"/>
            <w:tcBorders>
              <w:top w:val="nil"/>
              <w:left w:val="nil"/>
              <w:bottom w:val="nil"/>
              <w:right w:val="nil"/>
            </w:tcBorders>
            <w:shd w:val="clear" w:color="auto" w:fill="auto"/>
            <w:noWrap/>
            <w:vAlign w:val="center"/>
            <w:hideMark/>
          </w:tcPr>
          <w:p w14:paraId="7286D83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5377</w:t>
            </w:r>
          </w:p>
        </w:tc>
      </w:tr>
      <w:tr w:rsidR="00522DDB" w:rsidRPr="00FF34C5" w14:paraId="6FD25045" w14:textId="77777777" w:rsidTr="001206E3">
        <w:trPr>
          <w:trHeight w:val="255"/>
        </w:trPr>
        <w:tc>
          <w:tcPr>
            <w:tcW w:w="351" w:type="pct"/>
            <w:vMerge/>
            <w:tcBorders>
              <w:left w:val="nil"/>
              <w:right w:val="nil"/>
            </w:tcBorders>
            <w:shd w:val="clear" w:color="auto" w:fill="auto"/>
            <w:noWrap/>
            <w:vAlign w:val="center"/>
          </w:tcPr>
          <w:p w14:paraId="231E864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c>
          <w:tcPr>
            <w:tcW w:w="586" w:type="pct"/>
            <w:vMerge/>
            <w:tcBorders>
              <w:left w:val="nil"/>
              <w:right w:val="nil"/>
            </w:tcBorders>
            <w:shd w:val="clear" w:color="auto" w:fill="auto"/>
            <w:noWrap/>
            <w:vAlign w:val="center"/>
          </w:tcPr>
          <w:p w14:paraId="6511C4C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c>
          <w:tcPr>
            <w:tcW w:w="677" w:type="pct"/>
            <w:tcBorders>
              <w:top w:val="nil"/>
              <w:left w:val="nil"/>
              <w:right w:val="nil"/>
            </w:tcBorders>
            <w:shd w:val="clear" w:color="auto" w:fill="auto"/>
            <w:noWrap/>
            <w:vAlign w:val="center"/>
          </w:tcPr>
          <w:p w14:paraId="75B6091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T245I</w:t>
            </w:r>
          </w:p>
        </w:tc>
        <w:tc>
          <w:tcPr>
            <w:tcW w:w="677" w:type="pct"/>
            <w:tcBorders>
              <w:top w:val="nil"/>
              <w:left w:val="nil"/>
              <w:right w:val="nil"/>
            </w:tcBorders>
            <w:shd w:val="clear" w:color="auto" w:fill="auto"/>
            <w:noWrap/>
            <w:vAlign w:val="center"/>
          </w:tcPr>
          <w:p w14:paraId="63877D3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ND</w:t>
            </w:r>
          </w:p>
        </w:tc>
        <w:tc>
          <w:tcPr>
            <w:tcW w:w="677" w:type="pct"/>
            <w:tcBorders>
              <w:top w:val="nil"/>
              <w:left w:val="nil"/>
              <w:right w:val="nil"/>
            </w:tcBorders>
            <w:shd w:val="clear" w:color="auto" w:fill="auto"/>
            <w:noWrap/>
            <w:vAlign w:val="center"/>
          </w:tcPr>
          <w:p w14:paraId="5FDA7F5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11.75%</w:t>
            </w:r>
          </w:p>
        </w:tc>
        <w:tc>
          <w:tcPr>
            <w:tcW w:w="677" w:type="pct"/>
            <w:tcBorders>
              <w:top w:val="nil"/>
              <w:left w:val="nil"/>
              <w:right w:val="nil"/>
            </w:tcBorders>
            <w:shd w:val="clear" w:color="auto" w:fill="auto"/>
            <w:noWrap/>
            <w:vAlign w:val="center"/>
          </w:tcPr>
          <w:p w14:paraId="5C55065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missed</w:t>
            </w:r>
          </w:p>
        </w:tc>
        <w:tc>
          <w:tcPr>
            <w:tcW w:w="677" w:type="pct"/>
            <w:tcBorders>
              <w:top w:val="nil"/>
              <w:left w:val="nil"/>
              <w:right w:val="nil"/>
            </w:tcBorders>
            <w:shd w:val="clear" w:color="auto" w:fill="auto"/>
            <w:noWrap/>
            <w:vAlign w:val="center"/>
          </w:tcPr>
          <w:p w14:paraId="44E07B7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c>
          <w:tcPr>
            <w:tcW w:w="678" w:type="pct"/>
            <w:tcBorders>
              <w:top w:val="nil"/>
              <w:left w:val="nil"/>
              <w:right w:val="nil"/>
            </w:tcBorders>
            <w:shd w:val="clear" w:color="auto" w:fill="auto"/>
            <w:noWrap/>
            <w:vAlign w:val="center"/>
          </w:tcPr>
          <w:p w14:paraId="72EC56F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r>
      <w:tr w:rsidR="00522DDB" w:rsidRPr="00FF34C5" w14:paraId="53834345" w14:textId="77777777" w:rsidTr="001206E3">
        <w:trPr>
          <w:trHeight w:val="255"/>
        </w:trPr>
        <w:tc>
          <w:tcPr>
            <w:tcW w:w="351" w:type="pct"/>
            <w:tcBorders>
              <w:top w:val="nil"/>
              <w:left w:val="nil"/>
              <w:right w:val="nil"/>
            </w:tcBorders>
            <w:shd w:val="clear" w:color="auto" w:fill="D9D9D9" w:themeFill="background1" w:themeFillShade="D9"/>
            <w:noWrap/>
            <w:vAlign w:val="center"/>
          </w:tcPr>
          <w:p w14:paraId="725E6CF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11</w:t>
            </w:r>
          </w:p>
        </w:tc>
        <w:tc>
          <w:tcPr>
            <w:tcW w:w="586" w:type="pct"/>
            <w:tcBorders>
              <w:top w:val="nil"/>
              <w:left w:val="nil"/>
              <w:right w:val="nil"/>
            </w:tcBorders>
            <w:shd w:val="clear" w:color="auto" w:fill="D9D9D9" w:themeFill="background1" w:themeFillShade="D9"/>
            <w:noWrap/>
            <w:vAlign w:val="center"/>
          </w:tcPr>
          <w:p w14:paraId="2B8709F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677" w:type="pct"/>
            <w:tcBorders>
              <w:top w:val="nil"/>
              <w:left w:val="nil"/>
              <w:right w:val="nil"/>
            </w:tcBorders>
            <w:shd w:val="clear" w:color="auto" w:fill="D9D9D9" w:themeFill="background1" w:themeFillShade="D9"/>
            <w:noWrap/>
            <w:vAlign w:val="center"/>
          </w:tcPr>
          <w:p w14:paraId="7696E2A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A290V</w:t>
            </w:r>
          </w:p>
        </w:tc>
        <w:tc>
          <w:tcPr>
            <w:tcW w:w="677" w:type="pct"/>
            <w:tcBorders>
              <w:top w:val="nil"/>
              <w:left w:val="nil"/>
              <w:right w:val="nil"/>
            </w:tcBorders>
            <w:shd w:val="clear" w:color="auto" w:fill="D9D9D9" w:themeFill="background1" w:themeFillShade="D9"/>
            <w:noWrap/>
            <w:vAlign w:val="center"/>
          </w:tcPr>
          <w:p w14:paraId="1583411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100.00%</w:t>
            </w:r>
          </w:p>
        </w:tc>
        <w:tc>
          <w:tcPr>
            <w:tcW w:w="677" w:type="pct"/>
            <w:tcBorders>
              <w:top w:val="nil"/>
              <w:left w:val="nil"/>
              <w:right w:val="nil"/>
            </w:tcBorders>
            <w:shd w:val="clear" w:color="auto" w:fill="D9D9D9" w:themeFill="background1" w:themeFillShade="D9"/>
            <w:noWrap/>
            <w:vAlign w:val="center"/>
          </w:tcPr>
          <w:p w14:paraId="67660B5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97.80%</w:t>
            </w:r>
          </w:p>
        </w:tc>
        <w:tc>
          <w:tcPr>
            <w:tcW w:w="677" w:type="pct"/>
            <w:tcBorders>
              <w:top w:val="nil"/>
              <w:left w:val="nil"/>
              <w:right w:val="nil"/>
            </w:tcBorders>
            <w:shd w:val="clear" w:color="auto" w:fill="D9D9D9" w:themeFill="background1" w:themeFillShade="D9"/>
            <w:noWrap/>
            <w:vAlign w:val="center"/>
          </w:tcPr>
          <w:p w14:paraId="50CD001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2.20%</w:t>
            </w:r>
          </w:p>
        </w:tc>
        <w:tc>
          <w:tcPr>
            <w:tcW w:w="677" w:type="pct"/>
            <w:tcBorders>
              <w:top w:val="nil"/>
              <w:left w:val="nil"/>
              <w:right w:val="nil"/>
            </w:tcBorders>
            <w:shd w:val="clear" w:color="auto" w:fill="D9D9D9" w:themeFill="background1" w:themeFillShade="D9"/>
            <w:noWrap/>
            <w:vAlign w:val="center"/>
          </w:tcPr>
          <w:p w14:paraId="638927C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161</w:t>
            </w:r>
          </w:p>
        </w:tc>
        <w:tc>
          <w:tcPr>
            <w:tcW w:w="678" w:type="pct"/>
            <w:tcBorders>
              <w:top w:val="nil"/>
              <w:left w:val="nil"/>
              <w:right w:val="nil"/>
            </w:tcBorders>
            <w:shd w:val="clear" w:color="auto" w:fill="D9D9D9" w:themeFill="background1" w:themeFillShade="D9"/>
            <w:noWrap/>
            <w:vAlign w:val="center"/>
          </w:tcPr>
          <w:p w14:paraId="1FC7EAB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3373</w:t>
            </w:r>
          </w:p>
        </w:tc>
      </w:tr>
      <w:tr w:rsidR="00522DDB" w:rsidRPr="00FF34C5" w14:paraId="6FFB2051" w14:textId="77777777" w:rsidTr="001206E3">
        <w:trPr>
          <w:trHeight w:val="255"/>
        </w:trPr>
        <w:tc>
          <w:tcPr>
            <w:tcW w:w="351" w:type="pct"/>
            <w:tcBorders>
              <w:top w:val="nil"/>
              <w:left w:val="nil"/>
              <w:right w:val="nil"/>
            </w:tcBorders>
            <w:shd w:val="clear" w:color="auto" w:fill="auto"/>
            <w:noWrap/>
            <w:vAlign w:val="center"/>
          </w:tcPr>
          <w:p w14:paraId="6DB88608"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11</w:t>
            </w:r>
          </w:p>
        </w:tc>
        <w:tc>
          <w:tcPr>
            <w:tcW w:w="586" w:type="pct"/>
            <w:tcBorders>
              <w:top w:val="nil"/>
              <w:left w:val="nil"/>
              <w:right w:val="nil"/>
            </w:tcBorders>
            <w:shd w:val="clear" w:color="auto" w:fill="auto"/>
            <w:noWrap/>
            <w:vAlign w:val="center"/>
          </w:tcPr>
          <w:p w14:paraId="5AFAC42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677" w:type="pct"/>
            <w:tcBorders>
              <w:top w:val="nil"/>
              <w:left w:val="nil"/>
              <w:right w:val="nil"/>
            </w:tcBorders>
            <w:shd w:val="clear" w:color="auto" w:fill="auto"/>
            <w:noWrap/>
            <w:vAlign w:val="center"/>
          </w:tcPr>
          <w:p w14:paraId="614532D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I372N</w:t>
            </w:r>
          </w:p>
        </w:tc>
        <w:tc>
          <w:tcPr>
            <w:tcW w:w="677" w:type="pct"/>
            <w:tcBorders>
              <w:top w:val="nil"/>
              <w:left w:val="nil"/>
              <w:right w:val="nil"/>
            </w:tcBorders>
            <w:shd w:val="clear" w:color="auto" w:fill="auto"/>
            <w:noWrap/>
            <w:vAlign w:val="center"/>
          </w:tcPr>
          <w:p w14:paraId="36BC2DE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100.00%</w:t>
            </w:r>
          </w:p>
        </w:tc>
        <w:tc>
          <w:tcPr>
            <w:tcW w:w="677" w:type="pct"/>
            <w:tcBorders>
              <w:top w:val="nil"/>
              <w:left w:val="nil"/>
              <w:right w:val="nil"/>
            </w:tcBorders>
            <w:shd w:val="clear" w:color="auto" w:fill="auto"/>
            <w:noWrap/>
            <w:vAlign w:val="center"/>
          </w:tcPr>
          <w:p w14:paraId="6C3AFCC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85.72%</w:t>
            </w:r>
          </w:p>
        </w:tc>
        <w:tc>
          <w:tcPr>
            <w:tcW w:w="677" w:type="pct"/>
            <w:tcBorders>
              <w:top w:val="nil"/>
              <w:left w:val="nil"/>
              <w:right w:val="nil"/>
            </w:tcBorders>
            <w:shd w:val="clear" w:color="auto" w:fill="auto"/>
            <w:noWrap/>
            <w:vAlign w:val="center"/>
          </w:tcPr>
          <w:p w14:paraId="2DFFEE5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14.28%</w:t>
            </w:r>
          </w:p>
        </w:tc>
        <w:tc>
          <w:tcPr>
            <w:tcW w:w="677" w:type="pct"/>
            <w:tcBorders>
              <w:top w:val="nil"/>
              <w:left w:val="nil"/>
              <w:right w:val="nil"/>
            </w:tcBorders>
            <w:shd w:val="clear" w:color="auto" w:fill="auto"/>
            <w:noWrap/>
            <w:vAlign w:val="center"/>
          </w:tcPr>
          <w:p w14:paraId="4E66E18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334</w:t>
            </w:r>
          </w:p>
        </w:tc>
        <w:tc>
          <w:tcPr>
            <w:tcW w:w="678" w:type="pct"/>
            <w:tcBorders>
              <w:top w:val="nil"/>
              <w:left w:val="nil"/>
              <w:right w:val="nil"/>
            </w:tcBorders>
            <w:shd w:val="clear" w:color="auto" w:fill="auto"/>
            <w:noWrap/>
            <w:vAlign w:val="center"/>
          </w:tcPr>
          <w:p w14:paraId="5BE80B0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5176</w:t>
            </w:r>
          </w:p>
        </w:tc>
      </w:tr>
      <w:tr w:rsidR="00522DDB" w:rsidRPr="00FF34C5" w14:paraId="3EEEDB33" w14:textId="77777777" w:rsidTr="001206E3">
        <w:trPr>
          <w:trHeight w:val="255"/>
        </w:trPr>
        <w:tc>
          <w:tcPr>
            <w:tcW w:w="351" w:type="pct"/>
            <w:vMerge w:val="restart"/>
            <w:tcBorders>
              <w:top w:val="nil"/>
              <w:left w:val="nil"/>
              <w:right w:val="nil"/>
            </w:tcBorders>
            <w:shd w:val="clear" w:color="auto" w:fill="D9D9D9" w:themeFill="background1" w:themeFillShade="D9"/>
            <w:noWrap/>
            <w:vAlign w:val="center"/>
          </w:tcPr>
          <w:p w14:paraId="1013C66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586" w:type="pct"/>
            <w:vMerge w:val="restart"/>
            <w:tcBorders>
              <w:top w:val="nil"/>
              <w:left w:val="nil"/>
              <w:right w:val="nil"/>
            </w:tcBorders>
            <w:shd w:val="clear" w:color="auto" w:fill="D9D9D9" w:themeFill="background1" w:themeFillShade="D9"/>
            <w:noWrap/>
            <w:vAlign w:val="center"/>
          </w:tcPr>
          <w:p w14:paraId="61AF246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677" w:type="pct"/>
            <w:tcBorders>
              <w:top w:val="nil"/>
              <w:left w:val="nil"/>
              <w:right w:val="nil"/>
            </w:tcBorders>
            <w:shd w:val="clear" w:color="auto" w:fill="D9D9D9" w:themeFill="background1" w:themeFillShade="D9"/>
            <w:noWrap/>
            <w:vAlign w:val="center"/>
          </w:tcPr>
          <w:p w14:paraId="1713513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N267D</w:t>
            </w:r>
          </w:p>
        </w:tc>
        <w:tc>
          <w:tcPr>
            <w:tcW w:w="677" w:type="pct"/>
            <w:tcBorders>
              <w:top w:val="nil"/>
              <w:left w:val="nil"/>
              <w:right w:val="nil"/>
            </w:tcBorders>
            <w:shd w:val="clear" w:color="auto" w:fill="D9D9D9" w:themeFill="background1" w:themeFillShade="D9"/>
            <w:noWrap/>
            <w:vAlign w:val="center"/>
          </w:tcPr>
          <w:p w14:paraId="5B206D3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18.32%</w:t>
            </w:r>
          </w:p>
        </w:tc>
        <w:tc>
          <w:tcPr>
            <w:tcW w:w="677" w:type="pct"/>
            <w:tcBorders>
              <w:top w:val="nil"/>
              <w:left w:val="nil"/>
              <w:right w:val="nil"/>
            </w:tcBorders>
            <w:shd w:val="clear" w:color="auto" w:fill="D9D9D9" w:themeFill="background1" w:themeFillShade="D9"/>
            <w:noWrap/>
            <w:vAlign w:val="center"/>
          </w:tcPr>
          <w:p w14:paraId="060BECC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28.07%</w:t>
            </w:r>
          </w:p>
        </w:tc>
        <w:tc>
          <w:tcPr>
            <w:tcW w:w="677" w:type="pct"/>
            <w:tcBorders>
              <w:top w:val="nil"/>
              <w:left w:val="nil"/>
              <w:right w:val="nil"/>
            </w:tcBorders>
            <w:shd w:val="clear" w:color="auto" w:fill="D9D9D9" w:themeFill="background1" w:themeFillShade="D9"/>
            <w:noWrap/>
            <w:vAlign w:val="center"/>
          </w:tcPr>
          <w:p w14:paraId="1287F89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-9.75%</w:t>
            </w:r>
          </w:p>
        </w:tc>
        <w:tc>
          <w:tcPr>
            <w:tcW w:w="677" w:type="pct"/>
            <w:vMerge w:val="restart"/>
            <w:tcBorders>
              <w:top w:val="nil"/>
              <w:left w:val="nil"/>
              <w:right w:val="nil"/>
            </w:tcBorders>
            <w:shd w:val="clear" w:color="auto" w:fill="D9D9D9" w:themeFill="background1" w:themeFillShade="D9"/>
            <w:noWrap/>
            <w:vAlign w:val="center"/>
          </w:tcPr>
          <w:p w14:paraId="0558B8B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198</w:t>
            </w:r>
          </w:p>
        </w:tc>
        <w:tc>
          <w:tcPr>
            <w:tcW w:w="678" w:type="pct"/>
            <w:vMerge w:val="restart"/>
            <w:tcBorders>
              <w:top w:val="nil"/>
              <w:left w:val="nil"/>
              <w:right w:val="nil"/>
            </w:tcBorders>
            <w:shd w:val="clear" w:color="auto" w:fill="D9D9D9" w:themeFill="background1" w:themeFillShade="D9"/>
            <w:noWrap/>
            <w:vAlign w:val="center"/>
          </w:tcPr>
          <w:p w14:paraId="37B1E6C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418</w:t>
            </w:r>
          </w:p>
        </w:tc>
      </w:tr>
      <w:tr w:rsidR="00522DDB" w:rsidRPr="00FF34C5" w14:paraId="0D4F2357" w14:textId="77777777" w:rsidTr="001206E3">
        <w:trPr>
          <w:trHeight w:val="255"/>
        </w:trPr>
        <w:tc>
          <w:tcPr>
            <w:tcW w:w="351" w:type="pct"/>
            <w:vMerge/>
            <w:tcBorders>
              <w:left w:val="nil"/>
              <w:right w:val="nil"/>
            </w:tcBorders>
            <w:shd w:val="clear" w:color="auto" w:fill="auto"/>
            <w:noWrap/>
            <w:vAlign w:val="center"/>
          </w:tcPr>
          <w:p w14:paraId="6C5BFFE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c>
          <w:tcPr>
            <w:tcW w:w="586" w:type="pct"/>
            <w:vMerge/>
            <w:tcBorders>
              <w:left w:val="nil"/>
              <w:right w:val="nil"/>
            </w:tcBorders>
            <w:shd w:val="clear" w:color="auto" w:fill="auto"/>
            <w:noWrap/>
            <w:vAlign w:val="center"/>
          </w:tcPr>
          <w:p w14:paraId="2074381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c>
          <w:tcPr>
            <w:tcW w:w="677" w:type="pct"/>
            <w:tcBorders>
              <w:top w:val="nil"/>
              <w:left w:val="nil"/>
              <w:right w:val="nil"/>
            </w:tcBorders>
            <w:shd w:val="clear" w:color="auto" w:fill="D9D9D9" w:themeFill="background1" w:themeFillShade="D9"/>
            <w:noWrap/>
            <w:vAlign w:val="center"/>
          </w:tcPr>
          <w:p w14:paraId="2598FD83"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A295E</w:t>
            </w:r>
          </w:p>
        </w:tc>
        <w:tc>
          <w:tcPr>
            <w:tcW w:w="677" w:type="pct"/>
            <w:tcBorders>
              <w:top w:val="nil"/>
              <w:left w:val="nil"/>
              <w:right w:val="nil"/>
            </w:tcBorders>
            <w:shd w:val="clear" w:color="auto" w:fill="D9D9D9" w:themeFill="background1" w:themeFillShade="D9"/>
            <w:noWrap/>
            <w:vAlign w:val="center"/>
          </w:tcPr>
          <w:p w14:paraId="794249A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60.32%</w:t>
            </w:r>
          </w:p>
        </w:tc>
        <w:tc>
          <w:tcPr>
            <w:tcW w:w="677" w:type="pct"/>
            <w:tcBorders>
              <w:top w:val="nil"/>
              <w:left w:val="nil"/>
              <w:right w:val="nil"/>
            </w:tcBorders>
            <w:shd w:val="clear" w:color="auto" w:fill="D9D9D9" w:themeFill="background1" w:themeFillShade="D9"/>
            <w:noWrap/>
            <w:vAlign w:val="center"/>
          </w:tcPr>
          <w:p w14:paraId="7F116FC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56.01%</w:t>
            </w:r>
          </w:p>
        </w:tc>
        <w:tc>
          <w:tcPr>
            <w:tcW w:w="677" w:type="pct"/>
            <w:tcBorders>
              <w:top w:val="nil"/>
              <w:left w:val="nil"/>
              <w:right w:val="nil"/>
            </w:tcBorders>
            <w:shd w:val="clear" w:color="auto" w:fill="D9D9D9" w:themeFill="background1" w:themeFillShade="D9"/>
            <w:noWrap/>
            <w:vAlign w:val="center"/>
          </w:tcPr>
          <w:p w14:paraId="5AFAF25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4.31%</w:t>
            </w:r>
          </w:p>
        </w:tc>
        <w:tc>
          <w:tcPr>
            <w:tcW w:w="677" w:type="pct"/>
            <w:vMerge/>
            <w:tcBorders>
              <w:left w:val="nil"/>
              <w:right w:val="nil"/>
            </w:tcBorders>
            <w:shd w:val="clear" w:color="auto" w:fill="auto"/>
            <w:noWrap/>
            <w:vAlign w:val="center"/>
          </w:tcPr>
          <w:p w14:paraId="6830294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c>
          <w:tcPr>
            <w:tcW w:w="678" w:type="pct"/>
            <w:vMerge/>
            <w:tcBorders>
              <w:left w:val="nil"/>
              <w:right w:val="nil"/>
            </w:tcBorders>
            <w:shd w:val="clear" w:color="auto" w:fill="auto"/>
            <w:noWrap/>
            <w:vAlign w:val="center"/>
          </w:tcPr>
          <w:p w14:paraId="1AAD818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r>
      <w:tr w:rsidR="00522DDB" w:rsidRPr="00FF34C5" w14:paraId="2029C9E0" w14:textId="77777777" w:rsidTr="001206E3">
        <w:trPr>
          <w:trHeight w:val="255"/>
        </w:trPr>
        <w:tc>
          <w:tcPr>
            <w:tcW w:w="351" w:type="pct"/>
            <w:tcBorders>
              <w:top w:val="nil"/>
              <w:left w:val="nil"/>
              <w:right w:val="nil"/>
            </w:tcBorders>
            <w:shd w:val="clear" w:color="auto" w:fill="auto"/>
            <w:noWrap/>
            <w:vAlign w:val="center"/>
          </w:tcPr>
          <w:p w14:paraId="300B676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586" w:type="pct"/>
            <w:tcBorders>
              <w:top w:val="nil"/>
              <w:left w:val="nil"/>
              <w:right w:val="nil"/>
            </w:tcBorders>
            <w:shd w:val="clear" w:color="auto" w:fill="auto"/>
            <w:noWrap/>
            <w:vAlign w:val="center"/>
          </w:tcPr>
          <w:p w14:paraId="408B5128"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677" w:type="pct"/>
            <w:tcBorders>
              <w:top w:val="nil"/>
              <w:left w:val="nil"/>
              <w:right w:val="nil"/>
            </w:tcBorders>
            <w:shd w:val="clear" w:color="auto" w:fill="auto"/>
            <w:noWrap/>
            <w:vAlign w:val="center"/>
          </w:tcPr>
          <w:p w14:paraId="3BB54AD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N267del</w:t>
            </w:r>
          </w:p>
        </w:tc>
        <w:tc>
          <w:tcPr>
            <w:tcW w:w="677" w:type="pct"/>
            <w:tcBorders>
              <w:top w:val="nil"/>
              <w:left w:val="nil"/>
              <w:right w:val="nil"/>
            </w:tcBorders>
            <w:shd w:val="clear" w:color="auto" w:fill="auto"/>
            <w:noWrap/>
            <w:vAlign w:val="center"/>
          </w:tcPr>
          <w:p w14:paraId="3504F5B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78.40%</w:t>
            </w:r>
          </w:p>
        </w:tc>
        <w:tc>
          <w:tcPr>
            <w:tcW w:w="677" w:type="pct"/>
            <w:tcBorders>
              <w:top w:val="nil"/>
              <w:left w:val="nil"/>
              <w:right w:val="nil"/>
            </w:tcBorders>
            <w:shd w:val="clear" w:color="auto" w:fill="auto"/>
            <w:noWrap/>
            <w:vAlign w:val="center"/>
          </w:tcPr>
          <w:p w14:paraId="1A54597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67.94%</w:t>
            </w:r>
          </w:p>
        </w:tc>
        <w:tc>
          <w:tcPr>
            <w:tcW w:w="677" w:type="pct"/>
            <w:tcBorders>
              <w:top w:val="nil"/>
              <w:left w:val="nil"/>
              <w:right w:val="nil"/>
            </w:tcBorders>
            <w:shd w:val="clear" w:color="auto" w:fill="auto"/>
            <w:noWrap/>
            <w:vAlign w:val="center"/>
          </w:tcPr>
          <w:p w14:paraId="30F9AD4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10.46%</w:t>
            </w:r>
          </w:p>
        </w:tc>
        <w:tc>
          <w:tcPr>
            <w:tcW w:w="677" w:type="pct"/>
            <w:tcBorders>
              <w:top w:val="nil"/>
              <w:left w:val="nil"/>
              <w:right w:val="nil"/>
            </w:tcBorders>
            <w:shd w:val="clear" w:color="auto" w:fill="auto"/>
            <w:noWrap/>
            <w:vAlign w:val="center"/>
          </w:tcPr>
          <w:p w14:paraId="7578943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125</w:t>
            </w:r>
          </w:p>
        </w:tc>
        <w:tc>
          <w:tcPr>
            <w:tcW w:w="678" w:type="pct"/>
            <w:tcBorders>
              <w:top w:val="nil"/>
              <w:left w:val="nil"/>
              <w:right w:val="nil"/>
            </w:tcBorders>
            <w:shd w:val="clear" w:color="auto" w:fill="auto"/>
            <w:noWrap/>
            <w:vAlign w:val="center"/>
          </w:tcPr>
          <w:p w14:paraId="2DDA062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4824</w:t>
            </w:r>
          </w:p>
        </w:tc>
      </w:tr>
      <w:tr w:rsidR="00522DDB" w:rsidRPr="00FF34C5" w14:paraId="3C0B03FD" w14:textId="77777777" w:rsidTr="001206E3">
        <w:trPr>
          <w:trHeight w:val="255"/>
        </w:trPr>
        <w:tc>
          <w:tcPr>
            <w:tcW w:w="351" w:type="pct"/>
            <w:vMerge w:val="restart"/>
            <w:tcBorders>
              <w:top w:val="nil"/>
              <w:left w:val="nil"/>
              <w:right w:val="nil"/>
            </w:tcBorders>
            <w:shd w:val="clear" w:color="auto" w:fill="D9D9D9" w:themeFill="background1" w:themeFillShade="D9"/>
            <w:noWrap/>
            <w:vAlign w:val="center"/>
          </w:tcPr>
          <w:p w14:paraId="7E325E7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13</w:t>
            </w:r>
          </w:p>
        </w:tc>
        <w:tc>
          <w:tcPr>
            <w:tcW w:w="586" w:type="pct"/>
            <w:vMerge w:val="restart"/>
            <w:tcBorders>
              <w:top w:val="nil"/>
              <w:left w:val="nil"/>
              <w:right w:val="nil"/>
            </w:tcBorders>
            <w:shd w:val="clear" w:color="auto" w:fill="D9D9D9" w:themeFill="background1" w:themeFillShade="D9"/>
            <w:noWrap/>
            <w:vAlign w:val="center"/>
          </w:tcPr>
          <w:p w14:paraId="6D5E7E4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677" w:type="pct"/>
            <w:tcBorders>
              <w:top w:val="nil"/>
              <w:left w:val="nil"/>
              <w:right w:val="nil"/>
            </w:tcBorders>
            <w:shd w:val="clear" w:color="auto" w:fill="D9D9D9" w:themeFill="background1" w:themeFillShade="D9"/>
            <w:noWrap/>
            <w:vAlign w:val="center"/>
          </w:tcPr>
          <w:p w14:paraId="5D203B0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A288P</w:t>
            </w:r>
          </w:p>
        </w:tc>
        <w:tc>
          <w:tcPr>
            <w:tcW w:w="677" w:type="pct"/>
            <w:tcBorders>
              <w:top w:val="nil"/>
              <w:left w:val="nil"/>
              <w:right w:val="nil"/>
            </w:tcBorders>
            <w:shd w:val="clear" w:color="auto" w:fill="D9D9D9" w:themeFill="background1" w:themeFillShade="D9"/>
            <w:noWrap/>
            <w:vAlign w:val="center"/>
          </w:tcPr>
          <w:p w14:paraId="3886049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54.94%</w:t>
            </w:r>
          </w:p>
        </w:tc>
        <w:tc>
          <w:tcPr>
            <w:tcW w:w="677" w:type="pct"/>
            <w:tcBorders>
              <w:top w:val="nil"/>
              <w:left w:val="nil"/>
              <w:right w:val="nil"/>
            </w:tcBorders>
            <w:shd w:val="clear" w:color="auto" w:fill="D9D9D9" w:themeFill="background1" w:themeFillShade="D9"/>
            <w:noWrap/>
            <w:vAlign w:val="center"/>
          </w:tcPr>
          <w:p w14:paraId="0869F3E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53.75%</w:t>
            </w:r>
          </w:p>
        </w:tc>
        <w:tc>
          <w:tcPr>
            <w:tcW w:w="677" w:type="pct"/>
            <w:tcBorders>
              <w:top w:val="nil"/>
              <w:left w:val="nil"/>
              <w:right w:val="nil"/>
            </w:tcBorders>
            <w:shd w:val="clear" w:color="auto" w:fill="D9D9D9" w:themeFill="background1" w:themeFillShade="D9"/>
            <w:noWrap/>
            <w:vAlign w:val="center"/>
          </w:tcPr>
          <w:p w14:paraId="63BF053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1.19%</w:t>
            </w:r>
          </w:p>
        </w:tc>
        <w:tc>
          <w:tcPr>
            <w:tcW w:w="677" w:type="pct"/>
            <w:vMerge w:val="restart"/>
            <w:tcBorders>
              <w:top w:val="nil"/>
              <w:left w:val="nil"/>
              <w:right w:val="nil"/>
            </w:tcBorders>
            <w:shd w:val="clear" w:color="auto" w:fill="D9D9D9" w:themeFill="background1" w:themeFillShade="D9"/>
            <w:noWrap/>
            <w:vAlign w:val="center"/>
          </w:tcPr>
          <w:p w14:paraId="3236F09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134</w:t>
            </w:r>
          </w:p>
        </w:tc>
        <w:tc>
          <w:tcPr>
            <w:tcW w:w="678" w:type="pct"/>
            <w:vMerge w:val="restart"/>
            <w:tcBorders>
              <w:top w:val="nil"/>
              <w:left w:val="nil"/>
              <w:right w:val="nil"/>
            </w:tcBorders>
            <w:shd w:val="clear" w:color="auto" w:fill="D9D9D9" w:themeFill="background1" w:themeFillShade="D9"/>
            <w:noWrap/>
            <w:vAlign w:val="center"/>
          </w:tcPr>
          <w:p w14:paraId="00B85E6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1241</w:t>
            </w:r>
          </w:p>
        </w:tc>
      </w:tr>
      <w:tr w:rsidR="00522DDB" w:rsidRPr="00FF34C5" w14:paraId="0446ACE8" w14:textId="77777777" w:rsidTr="001206E3">
        <w:trPr>
          <w:trHeight w:val="255"/>
        </w:trPr>
        <w:tc>
          <w:tcPr>
            <w:tcW w:w="351" w:type="pct"/>
            <w:vMerge/>
            <w:tcBorders>
              <w:left w:val="nil"/>
              <w:right w:val="nil"/>
            </w:tcBorders>
            <w:shd w:val="clear" w:color="auto" w:fill="auto"/>
            <w:noWrap/>
            <w:vAlign w:val="center"/>
          </w:tcPr>
          <w:p w14:paraId="0DA4E7F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c>
          <w:tcPr>
            <w:tcW w:w="586" w:type="pct"/>
            <w:vMerge/>
            <w:tcBorders>
              <w:left w:val="nil"/>
              <w:right w:val="nil"/>
            </w:tcBorders>
            <w:shd w:val="clear" w:color="auto" w:fill="auto"/>
            <w:noWrap/>
            <w:vAlign w:val="center"/>
          </w:tcPr>
          <w:p w14:paraId="0A62BE2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c>
          <w:tcPr>
            <w:tcW w:w="677" w:type="pct"/>
            <w:tcBorders>
              <w:top w:val="nil"/>
              <w:left w:val="nil"/>
              <w:right w:val="nil"/>
            </w:tcBorders>
            <w:shd w:val="clear" w:color="auto" w:fill="D9D9D9" w:themeFill="background1" w:themeFillShade="D9"/>
            <w:noWrap/>
            <w:vAlign w:val="center"/>
          </w:tcPr>
          <w:p w14:paraId="0924A69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N267D</w:t>
            </w:r>
          </w:p>
        </w:tc>
        <w:tc>
          <w:tcPr>
            <w:tcW w:w="677" w:type="pct"/>
            <w:tcBorders>
              <w:top w:val="nil"/>
              <w:left w:val="nil"/>
              <w:right w:val="nil"/>
            </w:tcBorders>
            <w:shd w:val="clear" w:color="auto" w:fill="D9D9D9" w:themeFill="background1" w:themeFillShade="D9"/>
            <w:noWrap/>
            <w:vAlign w:val="center"/>
          </w:tcPr>
          <w:p w14:paraId="5E17EE4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43.28%</w:t>
            </w:r>
          </w:p>
        </w:tc>
        <w:tc>
          <w:tcPr>
            <w:tcW w:w="677" w:type="pct"/>
            <w:tcBorders>
              <w:top w:val="nil"/>
              <w:left w:val="nil"/>
              <w:right w:val="nil"/>
            </w:tcBorders>
            <w:shd w:val="clear" w:color="auto" w:fill="D9D9D9" w:themeFill="background1" w:themeFillShade="D9"/>
            <w:noWrap/>
            <w:vAlign w:val="center"/>
          </w:tcPr>
          <w:p w14:paraId="571E256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48.72%</w:t>
            </w:r>
          </w:p>
        </w:tc>
        <w:tc>
          <w:tcPr>
            <w:tcW w:w="677" w:type="pct"/>
            <w:tcBorders>
              <w:top w:val="nil"/>
              <w:left w:val="nil"/>
              <w:right w:val="nil"/>
            </w:tcBorders>
            <w:shd w:val="clear" w:color="auto" w:fill="D9D9D9" w:themeFill="background1" w:themeFillShade="D9"/>
            <w:noWrap/>
            <w:vAlign w:val="center"/>
          </w:tcPr>
          <w:p w14:paraId="3A8E2FB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-5.44%</w:t>
            </w:r>
          </w:p>
        </w:tc>
        <w:tc>
          <w:tcPr>
            <w:tcW w:w="677" w:type="pct"/>
            <w:vMerge/>
            <w:tcBorders>
              <w:left w:val="nil"/>
              <w:right w:val="nil"/>
            </w:tcBorders>
            <w:shd w:val="clear" w:color="auto" w:fill="auto"/>
            <w:noWrap/>
            <w:vAlign w:val="center"/>
          </w:tcPr>
          <w:p w14:paraId="7BCA7CD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c>
          <w:tcPr>
            <w:tcW w:w="678" w:type="pct"/>
            <w:vMerge/>
            <w:tcBorders>
              <w:left w:val="nil"/>
              <w:right w:val="nil"/>
            </w:tcBorders>
            <w:shd w:val="clear" w:color="auto" w:fill="auto"/>
            <w:noWrap/>
            <w:vAlign w:val="center"/>
          </w:tcPr>
          <w:p w14:paraId="2225194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r>
      <w:tr w:rsidR="00522DDB" w:rsidRPr="00FF34C5" w14:paraId="262DF3EA" w14:textId="77777777" w:rsidTr="001206E3">
        <w:trPr>
          <w:trHeight w:val="255"/>
        </w:trPr>
        <w:tc>
          <w:tcPr>
            <w:tcW w:w="351" w:type="pct"/>
            <w:vMerge w:val="restart"/>
            <w:tcBorders>
              <w:top w:val="nil"/>
              <w:left w:val="nil"/>
              <w:right w:val="nil"/>
            </w:tcBorders>
            <w:shd w:val="clear" w:color="auto" w:fill="auto"/>
            <w:noWrap/>
            <w:vAlign w:val="center"/>
          </w:tcPr>
          <w:p w14:paraId="2663EF0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14</w:t>
            </w:r>
          </w:p>
        </w:tc>
        <w:tc>
          <w:tcPr>
            <w:tcW w:w="586" w:type="pct"/>
            <w:vMerge w:val="restart"/>
            <w:tcBorders>
              <w:top w:val="nil"/>
              <w:left w:val="nil"/>
              <w:right w:val="nil"/>
            </w:tcBorders>
            <w:shd w:val="clear" w:color="auto" w:fill="auto"/>
            <w:noWrap/>
            <w:vAlign w:val="center"/>
          </w:tcPr>
          <w:p w14:paraId="62D6134B"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677" w:type="pct"/>
            <w:tcBorders>
              <w:top w:val="nil"/>
              <w:left w:val="nil"/>
              <w:right w:val="nil"/>
            </w:tcBorders>
            <w:shd w:val="clear" w:color="auto" w:fill="auto"/>
            <w:noWrap/>
            <w:vAlign w:val="center"/>
          </w:tcPr>
          <w:p w14:paraId="49AF1B15"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Y285H</w:t>
            </w:r>
          </w:p>
        </w:tc>
        <w:tc>
          <w:tcPr>
            <w:tcW w:w="677" w:type="pct"/>
            <w:tcBorders>
              <w:top w:val="nil"/>
              <w:left w:val="nil"/>
              <w:right w:val="nil"/>
            </w:tcBorders>
            <w:shd w:val="clear" w:color="auto" w:fill="auto"/>
            <w:noWrap/>
            <w:vAlign w:val="center"/>
          </w:tcPr>
          <w:p w14:paraId="5DAED19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10.13%</w:t>
            </w:r>
          </w:p>
        </w:tc>
        <w:tc>
          <w:tcPr>
            <w:tcW w:w="677" w:type="pct"/>
            <w:tcBorders>
              <w:top w:val="nil"/>
              <w:left w:val="nil"/>
              <w:right w:val="nil"/>
            </w:tcBorders>
            <w:shd w:val="clear" w:color="auto" w:fill="auto"/>
            <w:noWrap/>
            <w:vAlign w:val="center"/>
          </w:tcPr>
          <w:p w14:paraId="16AC5DD6"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8.83%</w:t>
            </w:r>
          </w:p>
        </w:tc>
        <w:tc>
          <w:tcPr>
            <w:tcW w:w="677" w:type="pct"/>
            <w:tcBorders>
              <w:top w:val="nil"/>
              <w:left w:val="nil"/>
              <w:right w:val="nil"/>
            </w:tcBorders>
            <w:shd w:val="clear" w:color="auto" w:fill="auto"/>
            <w:noWrap/>
            <w:vAlign w:val="center"/>
          </w:tcPr>
          <w:p w14:paraId="6D98A07F"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1.30%</w:t>
            </w:r>
          </w:p>
        </w:tc>
        <w:tc>
          <w:tcPr>
            <w:tcW w:w="677" w:type="pct"/>
            <w:vMerge w:val="restart"/>
            <w:tcBorders>
              <w:top w:val="nil"/>
              <w:left w:val="nil"/>
              <w:right w:val="nil"/>
            </w:tcBorders>
            <w:shd w:val="clear" w:color="auto" w:fill="auto"/>
            <w:noWrap/>
            <w:vAlign w:val="center"/>
          </w:tcPr>
          <w:p w14:paraId="13522C7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60</w:t>
            </w:r>
          </w:p>
        </w:tc>
        <w:tc>
          <w:tcPr>
            <w:tcW w:w="678" w:type="pct"/>
            <w:vMerge w:val="restart"/>
            <w:tcBorders>
              <w:top w:val="nil"/>
              <w:left w:val="nil"/>
              <w:right w:val="nil"/>
            </w:tcBorders>
            <w:shd w:val="clear" w:color="auto" w:fill="auto"/>
            <w:noWrap/>
            <w:vAlign w:val="center"/>
          </w:tcPr>
          <w:p w14:paraId="52807C5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4092</w:t>
            </w:r>
          </w:p>
        </w:tc>
      </w:tr>
      <w:tr w:rsidR="00522DDB" w:rsidRPr="00FF34C5" w14:paraId="39529763" w14:textId="77777777" w:rsidTr="001206E3">
        <w:trPr>
          <w:trHeight w:val="255"/>
        </w:trPr>
        <w:tc>
          <w:tcPr>
            <w:tcW w:w="351" w:type="pct"/>
            <w:vMerge/>
            <w:tcBorders>
              <w:left w:val="nil"/>
              <w:right w:val="nil"/>
            </w:tcBorders>
            <w:shd w:val="clear" w:color="auto" w:fill="auto"/>
            <w:noWrap/>
            <w:vAlign w:val="center"/>
          </w:tcPr>
          <w:p w14:paraId="4BF30C3C"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c>
          <w:tcPr>
            <w:tcW w:w="586" w:type="pct"/>
            <w:vMerge/>
            <w:tcBorders>
              <w:left w:val="nil"/>
              <w:right w:val="nil"/>
            </w:tcBorders>
            <w:shd w:val="clear" w:color="auto" w:fill="auto"/>
            <w:noWrap/>
            <w:vAlign w:val="center"/>
          </w:tcPr>
          <w:p w14:paraId="4629246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c>
          <w:tcPr>
            <w:tcW w:w="677" w:type="pct"/>
            <w:tcBorders>
              <w:top w:val="nil"/>
              <w:left w:val="nil"/>
              <w:right w:val="nil"/>
            </w:tcBorders>
            <w:shd w:val="clear" w:color="auto" w:fill="auto"/>
            <w:noWrap/>
            <w:vAlign w:val="center"/>
          </w:tcPr>
          <w:p w14:paraId="3367402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I372N</w:t>
            </w:r>
          </w:p>
        </w:tc>
        <w:tc>
          <w:tcPr>
            <w:tcW w:w="677" w:type="pct"/>
            <w:tcBorders>
              <w:top w:val="nil"/>
              <w:left w:val="nil"/>
              <w:right w:val="nil"/>
            </w:tcBorders>
            <w:shd w:val="clear" w:color="auto" w:fill="auto"/>
            <w:noWrap/>
            <w:vAlign w:val="center"/>
          </w:tcPr>
          <w:p w14:paraId="1B14770D"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90.00%</w:t>
            </w:r>
          </w:p>
        </w:tc>
        <w:tc>
          <w:tcPr>
            <w:tcW w:w="677" w:type="pct"/>
            <w:tcBorders>
              <w:top w:val="nil"/>
              <w:left w:val="nil"/>
              <w:right w:val="nil"/>
            </w:tcBorders>
            <w:shd w:val="clear" w:color="auto" w:fill="auto"/>
            <w:noWrap/>
            <w:vAlign w:val="center"/>
          </w:tcPr>
          <w:p w14:paraId="7B27FC9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77.04%</w:t>
            </w:r>
          </w:p>
        </w:tc>
        <w:tc>
          <w:tcPr>
            <w:tcW w:w="677" w:type="pct"/>
            <w:tcBorders>
              <w:top w:val="nil"/>
              <w:left w:val="nil"/>
              <w:right w:val="nil"/>
            </w:tcBorders>
            <w:shd w:val="clear" w:color="auto" w:fill="auto"/>
            <w:noWrap/>
            <w:vAlign w:val="center"/>
          </w:tcPr>
          <w:p w14:paraId="481343DE"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12.96%</w:t>
            </w:r>
          </w:p>
        </w:tc>
        <w:tc>
          <w:tcPr>
            <w:tcW w:w="677" w:type="pct"/>
            <w:vMerge/>
            <w:tcBorders>
              <w:left w:val="nil"/>
              <w:right w:val="nil"/>
            </w:tcBorders>
            <w:shd w:val="clear" w:color="auto" w:fill="auto"/>
            <w:noWrap/>
            <w:vAlign w:val="center"/>
          </w:tcPr>
          <w:p w14:paraId="261F68E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c>
          <w:tcPr>
            <w:tcW w:w="678" w:type="pct"/>
            <w:vMerge/>
            <w:tcBorders>
              <w:left w:val="nil"/>
              <w:right w:val="nil"/>
            </w:tcBorders>
            <w:shd w:val="clear" w:color="auto" w:fill="auto"/>
            <w:noWrap/>
            <w:vAlign w:val="center"/>
          </w:tcPr>
          <w:p w14:paraId="1E0823D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p>
        </w:tc>
      </w:tr>
      <w:tr w:rsidR="00522DDB" w:rsidRPr="00FF34C5" w14:paraId="6DEFA7EE" w14:textId="77777777" w:rsidTr="001206E3">
        <w:trPr>
          <w:trHeight w:val="255"/>
        </w:trPr>
        <w:tc>
          <w:tcPr>
            <w:tcW w:w="351" w:type="pct"/>
            <w:tcBorders>
              <w:top w:val="nil"/>
              <w:left w:val="nil"/>
              <w:bottom w:val="single" w:sz="4" w:space="0" w:color="auto"/>
              <w:right w:val="nil"/>
            </w:tcBorders>
            <w:shd w:val="clear" w:color="auto" w:fill="D9D9D9" w:themeFill="background1" w:themeFillShade="D9"/>
            <w:noWrap/>
            <w:vAlign w:val="center"/>
          </w:tcPr>
          <w:p w14:paraId="30868CFA"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15</w:t>
            </w:r>
          </w:p>
        </w:tc>
        <w:tc>
          <w:tcPr>
            <w:tcW w:w="586" w:type="pct"/>
            <w:tcBorders>
              <w:top w:val="nil"/>
              <w:left w:val="nil"/>
              <w:bottom w:val="single" w:sz="4" w:space="0" w:color="auto"/>
              <w:right w:val="nil"/>
            </w:tcBorders>
            <w:shd w:val="clear" w:color="auto" w:fill="D9D9D9" w:themeFill="background1" w:themeFillShade="D9"/>
            <w:noWrap/>
            <w:vAlign w:val="center"/>
          </w:tcPr>
          <w:p w14:paraId="34DB2EC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677" w:type="pct"/>
            <w:tcBorders>
              <w:top w:val="nil"/>
              <w:left w:val="nil"/>
              <w:bottom w:val="single" w:sz="4" w:space="0" w:color="auto"/>
              <w:right w:val="nil"/>
            </w:tcBorders>
            <w:shd w:val="clear" w:color="auto" w:fill="D9D9D9" w:themeFill="background1" w:themeFillShade="D9"/>
            <w:noWrap/>
            <w:vAlign w:val="center"/>
          </w:tcPr>
          <w:p w14:paraId="579D9D72"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D217N</w:t>
            </w:r>
          </w:p>
        </w:tc>
        <w:tc>
          <w:tcPr>
            <w:tcW w:w="677" w:type="pct"/>
            <w:tcBorders>
              <w:top w:val="nil"/>
              <w:left w:val="nil"/>
              <w:bottom w:val="single" w:sz="4" w:space="0" w:color="auto"/>
              <w:right w:val="nil"/>
            </w:tcBorders>
            <w:shd w:val="clear" w:color="auto" w:fill="D9D9D9" w:themeFill="background1" w:themeFillShade="D9"/>
            <w:noWrap/>
            <w:vAlign w:val="center"/>
          </w:tcPr>
          <w:p w14:paraId="54ADF781"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100.00%</w:t>
            </w:r>
          </w:p>
        </w:tc>
        <w:tc>
          <w:tcPr>
            <w:tcW w:w="677" w:type="pct"/>
            <w:tcBorders>
              <w:top w:val="nil"/>
              <w:left w:val="nil"/>
              <w:bottom w:val="single" w:sz="4" w:space="0" w:color="auto"/>
              <w:right w:val="nil"/>
            </w:tcBorders>
            <w:shd w:val="clear" w:color="auto" w:fill="D9D9D9" w:themeFill="background1" w:themeFillShade="D9"/>
            <w:noWrap/>
            <w:vAlign w:val="center"/>
          </w:tcPr>
          <w:p w14:paraId="30FCE894"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98.97%</w:t>
            </w:r>
          </w:p>
        </w:tc>
        <w:tc>
          <w:tcPr>
            <w:tcW w:w="677" w:type="pct"/>
            <w:tcBorders>
              <w:top w:val="nil"/>
              <w:left w:val="nil"/>
              <w:bottom w:val="single" w:sz="4" w:space="0" w:color="auto"/>
              <w:right w:val="nil"/>
            </w:tcBorders>
            <w:shd w:val="clear" w:color="auto" w:fill="D9D9D9" w:themeFill="background1" w:themeFillShade="D9"/>
            <w:noWrap/>
            <w:vAlign w:val="center"/>
          </w:tcPr>
          <w:p w14:paraId="71735200"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1.03%</w:t>
            </w:r>
          </w:p>
        </w:tc>
        <w:tc>
          <w:tcPr>
            <w:tcW w:w="677" w:type="pct"/>
            <w:tcBorders>
              <w:top w:val="nil"/>
              <w:left w:val="nil"/>
              <w:bottom w:val="single" w:sz="4" w:space="0" w:color="auto"/>
              <w:right w:val="nil"/>
            </w:tcBorders>
            <w:shd w:val="clear" w:color="auto" w:fill="D9D9D9" w:themeFill="background1" w:themeFillShade="D9"/>
            <w:noWrap/>
            <w:vAlign w:val="center"/>
          </w:tcPr>
          <w:p w14:paraId="701DBAD7"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19</w:t>
            </w:r>
          </w:p>
        </w:tc>
        <w:tc>
          <w:tcPr>
            <w:tcW w:w="678" w:type="pct"/>
            <w:tcBorders>
              <w:top w:val="nil"/>
              <w:left w:val="nil"/>
              <w:bottom w:val="single" w:sz="4" w:space="0" w:color="auto"/>
              <w:right w:val="nil"/>
            </w:tcBorders>
            <w:shd w:val="clear" w:color="auto" w:fill="D9D9D9" w:themeFill="background1" w:themeFillShade="D9"/>
            <w:noWrap/>
            <w:vAlign w:val="center"/>
          </w:tcPr>
          <w:p w14:paraId="3F95B939" w14:textId="77777777" w:rsidR="00522DDB" w:rsidRPr="00FF34C5" w:rsidRDefault="00522DDB" w:rsidP="001206E3">
            <w:pPr>
              <w:spacing w:line="240" w:lineRule="auto"/>
              <w:ind w:firstLine="0"/>
              <w:jc w:val="center"/>
              <w:rPr>
                <w:rFonts w:ascii="Arial" w:eastAsia="Times New Roman" w:hAnsi="Arial" w:cs="Arial"/>
                <w:color w:val="000000"/>
                <w:sz w:val="20"/>
                <w:szCs w:val="20"/>
              </w:rPr>
            </w:pPr>
            <w:r w:rsidRPr="00FF34C5">
              <w:rPr>
                <w:rFonts w:ascii="Arial" w:eastAsia="Times New Roman" w:hAnsi="Arial" w:cs="Arial"/>
                <w:color w:val="000000"/>
                <w:sz w:val="20"/>
                <w:szCs w:val="20"/>
              </w:rPr>
              <w:t>91</w:t>
            </w:r>
          </w:p>
        </w:tc>
      </w:tr>
    </w:tbl>
    <w:p w14:paraId="1E0A48B4" w14:textId="77777777" w:rsidR="00522DDB" w:rsidRDefault="00522DDB" w:rsidP="00522DDB">
      <w:pPr>
        <w:ind w:firstLine="0"/>
        <w:rPr>
          <w:rFonts w:ascii="Times New Roman" w:hAnsi="Times New Roman" w:cs="Times New Roman"/>
          <w:sz w:val="24"/>
          <w:szCs w:val="24"/>
        </w:rPr>
      </w:pPr>
    </w:p>
    <w:p w14:paraId="0B93E2F5" w14:textId="77777777" w:rsidR="00522DDB" w:rsidRDefault="00522DDB" w:rsidP="00522DDB">
      <w:pPr>
        <w:ind w:firstLine="0"/>
        <w:rPr>
          <w:rFonts w:ascii="Times New Roman" w:hAnsi="Times New Roman" w:cs="Times New Roman"/>
          <w:sz w:val="24"/>
          <w:szCs w:val="24"/>
        </w:rPr>
      </w:pPr>
      <w:r>
        <w:rPr>
          <w:rFonts w:ascii="Times New Roman" w:hAnsi="Times New Roman" w:cs="Times New Roman"/>
          <w:sz w:val="24"/>
          <w:szCs w:val="24"/>
        </w:rPr>
        <w:t xml:space="preserve">DNA extracted from each specimen was sequenced by direct DNA sequencing on an Illumina NovaSeq 6000 or targeted F13L amplicon sequencing on an Oxford Nanopore MinIon (see supplemental </w:t>
      </w:r>
      <w:r>
        <w:rPr>
          <w:rFonts w:ascii="Times New Roman" w:hAnsi="Times New Roman" w:cs="Times New Roman"/>
          <w:sz w:val="24"/>
          <w:szCs w:val="24"/>
        </w:rPr>
        <w:lastRenderedPageBreak/>
        <w:t>methods). Percent of reads with each mutation is shown for the two methods. Two minor alleles were not detected by the direct DNA sequencing method (ND not detected). Allele frequencies less than 10% were not reported unless it was detected at &gt;10% by the other method. Average read depth is included. For some cases, multiple specimens collected from different anatomical sites yielded different mutational patterns. Amino acid deletion (del) and insertion (ins) mutations are included.</w:t>
      </w:r>
    </w:p>
    <w:p w14:paraId="43768202" w14:textId="77777777" w:rsidR="00522DDB" w:rsidRDefault="00522DDB" w:rsidP="00522DDB">
      <w:pPr>
        <w:ind w:firstLine="0"/>
        <w:rPr>
          <w:rFonts w:ascii="Times New Roman" w:hAnsi="Times New Roman" w:cs="Times New Roman"/>
          <w:bCs/>
          <w:sz w:val="24"/>
          <w:szCs w:val="24"/>
        </w:rPr>
      </w:pPr>
    </w:p>
    <w:p w14:paraId="346658A0" w14:textId="77777777" w:rsidR="00522DDB" w:rsidRDefault="00522DDB" w:rsidP="00522DDB">
      <w:pPr>
        <w:ind w:firstLine="0"/>
        <w:rPr>
          <w:rFonts w:ascii="Times New Roman" w:hAnsi="Times New Roman" w:cs="Times New Roman"/>
          <w:b/>
          <w:sz w:val="24"/>
          <w:szCs w:val="24"/>
        </w:rPr>
      </w:pPr>
      <w:r w:rsidRPr="00600FC9">
        <w:rPr>
          <w:rFonts w:ascii="Times New Roman" w:hAnsi="Times New Roman" w:cs="Times New Roman"/>
          <w:b/>
          <w:sz w:val="24"/>
          <w:szCs w:val="24"/>
        </w:rPr>
        <w:t>References</w:t>
      </w:r>
    </w:p>
    <w:p w14:paraId="5562BA0E" w14:textId="77777777" w:rsidR="00522DDB" w:rsidRPr="003005AE" w:rsidRDefault="00522DDB" w:rsidP="00522DDB">
      <w:pPr>
        <w:ind w:firstLine="0"/>
        <w:rPr>
          <w:rFonts w:ascii="Times New Roman" w:hAnsi="Times New Roman" w:cs="Times New Roman"/>
          <w:bCs/>
          <w:sz w:val="24"/>
          <w:szCs w:val="24"/>
        </w:rPr>
      </w:pPr>
      <w:r w:rsidRPr="003005AE">
        <w:rPr>
          <w:rFonts w:ascii="Times New Roman" w:hAnsi="Times New Roman" w:cs="Times New Roman"/>
          <w:bCs/>
          <w:sz w:val="24"/>
          <w:szCs w:val="24"/>
        </w:rPr>
        <w:t>Castellano</w:t>
      </w:r>
      <w:r>
        <w:rPr>
          <w:rFonts w:ascii="Times New Roman" w:hAnsi="Times New Roman" w:cs="Times New Roman"/>
          <w:bCs/>
          <w:sz w:val="24"/>
          <w:szCs w:val="24"/>
        </w:rPr>
        <w:t xml:space="preserve"> </w:t>
      </w:r>
      <w:r w:rsidRPr="003005AE">
        <w:rPr>
          <w:rFonts w:ascii="Times New Roman" w:hAnsi="Times New Roman" w:cs="Times New Roman"/>
          <w:bCs/>
          <w:sz w:val="24"/>
          <w:szCs w:val="24"/>
        </w:rPr>
        <w:t>S, Cestari F, Faglioni G, Tenedini E, Marino M, Artuso</w:t>
      </w:r>
      <w:r>
        <w:rPr>
          <w:rFonts w:ascii="Times New Roman" w:hAnsi="Times New Roman" w:cs="Times New Roman"/>
          <w:bCs/>
          <w:sz w:val="24"/>
          <w:szCs w:val="24"/>
        </w:rPr>
        <w:t xml:space="preserve"> </w:t>
      </w:r>
      <w:r w:rsidRPr="003005AE">
        <w:rPr>
          <w:rFonts w:ascii="Times New Roman" w:hAnsi="Times New Roman" w:cs="Times New Roman"/>
          <w:bCs/>
          <w:sz w:val="24"/>
          <w:szCs w:val="24"/>
        </w:rPr>
        <w:t xml:space="preserve">L, </w:t>
      </w:r>
      <w:r>
        <w:rPr>
          <w:rFonts w:ascii="Times New Roman" w:hAnsi="Times New Roman" w:cs="Times New Roman"/>
          <w:bCs/>
          <w:sz w:val="24"/>
          <w:szCs w:val="24"/>
        </w:rPr>
        <w:t>et. al</w:t>
      </w:r>
      <w:r w:rsidRPr="003005AE">
        <w:rPr>
          <w:rFonts w:ascii="Times New Roman" w:hAnsi="Times New Roman" w:cs="Times New Roman"/>
          <w:bCs/>
          <w:sz w:val="24"/>
          <w:szCs w:val="24"/>
        </w:rPr>
        <w:t>. IVar, an interpretation-oriented tool to manage the update and revision of variant annotation and classification. Genes</w:t>
      </w:r>
      <w:r>
        <w:rPr>
          <w:rFonts w:ascii="Times New Roman" w:hAnsi="Times New Roman" w:cs="Times New Roman"/>
          <w:bCs/>
          <w:sz w:val="24"/>
          <w:szCs w:val="24"/>
        </w:rPr>
        <w:t xml:space="preserve">. </w:t>
      </w:r>
      <w:r w:rsidRPr="003005AE">
        <w:rPr>
          <w:rFonts w:ascii="Times New Roman" w:hAnsi="Times New Roman" w:cs="Times New Roman"/>
          <w:bCs/>
          <w:sz w:val="24"/>
          <w:szCs w:val="24"/>
        </w:rPr>
        <w:t>2021</w:t>
      </w:r>
      <w:r>
        <w:rPr>
          <w:rFonts w:ascii="Times New Roman" w:hAnsi="Times New Roman" w:cs="Times New Roman"/>
          <w:bCs/>
          <w:sz w:val="24"/>
          <w:szCs w:val="24"/>
        </w:rPr>
        <w:t>;</w:t>
      </w:r>
      <w:r w:rsidRPr="003005AE">
        <w:rPr>
          <w:rFonts w:ascii="Times New Roman" w:hAnsi="Times New Roman" w:cs="Times New Roman"/>
          <w:bCs/>
          <w:sz w:val="24"/>
          <w:szCs w:val="24"/>
        </w:rPr>
        <w:t>12(3)</w:t>
      </w:r>
      <w:r>
        <w:rPr>
          <w:rFonts w:ascii="Times New Roman" w:hAnsi="Times New Roman" w:cs="Times New Roman"/>
          <w:bCs/>
          <w:sz w:val="24"/>
          <w:szCs w:val="24"/>
        </w:rPr>
        <w:t>:</w:t>
      </w:r>
      <w:r w:rsidRPr="003005AE">
        <w:rPr>
          <w:rFonts w:ascii="Times New Roman" w:hAnsi="Times New Roman" w:cs="Times New Roman"/>
          <w:bCs/>
          <w:sz w:val="24"/>
          <w:szCs w:val="24"/>
        </w:rPr>
        <w:t>384.</w:t>
      </w:r>
    </w:p>
    <w:p w14:paraId="47889350" w14:textId="77777777" w:rsidR="00522DDB" w:rsidRPr="003005AE" w:rsidRDefault="00522DDB" w:rsidP="00522DDB">
      <w:pPr>
        <w:ind w:firstLine="0"/>
        <w:rPr>
          <w:rFonts w:ascii="Times New Roman" w:hAnsi="Times New Roman" w:cs="Times New Roman"/>
          <w:bCs/>
          <w:sz w:val="24"/>
          <w:szCs w:val="24"/>
        </w:rPr>
      </w:pPr>
      <w:r w:rsidRPr="003005AE">
        <w:rPr>
          <w:rFonts w:ascii="Times New Roman" w:hAnsi="Times New Roman" w:cs="Times New Roman"/>
          <w:bCs/>
          <w:sz w:val="24"/>
          <w:szCs w:val="24"/>
        </w:rPr>
        <w:t>Chen</w:t>
      </w:r>
      <w:r>
        <w:rPr>
          <w:rFonts w:ascii="Times New Roman" w:hAnsi="Times New Roman" w:cs="Times New Roman"/>
          <w:bCs/>
          <w:sz w:val="24"/>
          <w:szCs w:val="24"/>
        </w:rPr>
        <w:t xml:space="preserve"> </w:t>
      </w:r>
      <w:r w:rsidRPr="003005AE">
        <w:rPr>
          <w:rFonts w:ascii="Times New Roman" w:hAnsi="Times New Roman" w:cs="Times New Roman"/>
          <w:bCs/>
          <w:sz w:val="24"/>
          <w:szCs w:val="24"/>
        </w:rPr>
        <w:t>S, Zhou Y, Chen Y, Gu J. fastp: An ultra-fast all-in-one FASTQ preprocessor. Bioinformatics</w:t>
      </w:r>
      <w:r>
        <w:rPr>
          <w:rFonts w:ascii="Times New Roman" w:hAnsi="Times New Roman" w:cs="Times New Roman"/>
          <w:bCs/>
          <w:sz w:val="24"/>
          <w:szCs w:val="24"/>
        </w:rPr>
        <w:t>.</w:t>
      </w:r>
      <w:r w:rsidRPr="00D85F53">
        <w:rPr>
          <w:rFonts w:ascii="Times New Roman" w:hAnsi="Times New Roman" w:cs="Times New Roman"/>
          <w:bCs/>
          <w:sz w:val="24"/>
          <w:szCs w:val="24"/>
        </w:rPr>
        <w:t xml:space="preserve"> </w:t>
      </w:r>
      <w:r w:rsidRPr="003005AE">
        <w:rPr>
          <w:rFonts w:ascii="Times New Roman" w:hAnsi="Times New Roman" w:cs="Times New Roman"/>
          <w:bCs/>
          <w:sz w:val="24"/>
          <w:szCs w:val="24"/>
        </w:rPr>
        <w:t>2018</w:t>
      </w:r>
      <w:r>
        <w:rPr>
          <w:rFonts w:ascii="Times New Roman" w:hAnsi="Times New Roman" w:cs="Times New Roman"/>
          <w:bCs/>
          <w:sz w:val="24"/>
          <w:szCs w:val="24"/>
        </w:rPr>
        <w:t>;</w:t>
      </w:r>
      <w:r w:rsidRPr="003005AE">
        <w:rPr>
          <w:rFonts w:ascii="Times New Roman" w:hAnsi="Times New Roman" w:cs="Times New Roman"/>
          <w:bCs/>
          <w:sz w:val="24"/>
          <w:szCs w:val="24"/>
        </w:rPr>
        <w:t>34(17)</w:t>
      </w:r>
      <w:r>
        <w:rPr>
          <w:rFonts w:ascii="Times New Roman" w:hAnsi="Times New Roman" w:cs="Times New Roman"/>
          <w:bCs/>
          <w:sz w:val="24"/>
          <w:szCs w:val="24"/>
        </w:rPr>
        <w:t>:</w:t>
      </w:r>
      <w:r w:rsidRPr="003005AE">
        <w:rPr>
          <w:rFonts w:ascii="Times New Roman" w:hAnsi="Times New Roman" w:cs="Times New Roman"/>
          <w:bCs/>
          <w:sz w:val="24"/>
          <w:szCs w:val="24"/>
        </w:rPr>
        <w:t>i884–90.</w:t>
      </w:r>
    </w:p>
    <w:p w14:paraId="5D8830F0" w14:textId="77777777" w:rsidR="00522DDB" w:rsidRPr="003005AE" w:rsidRDefault="00522DDB" w:rsidP="00522DDB">
      <w:pPr>
        <w:ind w:firstLine="0"/>
        <w:rPr>
          <w:rFonts w:ascii="Times New Roman" w:hAnsi="Times New Roman" w:cs="Times New Roman"/>
          <w:bCs/>
          <w:sz w:val="24"/>
          <w:szCs w:val="24"/>
        </w:rPr>
      </w:pPr>
      <w:r w:rsidRPr="003005AE">
        <w:rPr>
          <w:rFonts w:ascii="Times New Roman" w:hAnsi="Times New Roman" w:cs="Times New Roman"/>
          <w:bCs/>
          <w:sz w:val="24"/>
          <w:szCs w:val="24"/>
        </w:rPr>
        <w:t>Li H. Seqtk Toolkit for processing sequences in FASTA/Q formats. GitHub</w:t>
      </w:r>
      <w:r>
        <w:rPr>
          <w:rFonts w:ascii="Times New Roman" w:hAnsi="Times New Roman" w:cs="Times New Roman"/>
          <w:bCs/>
          <w:sz w:val="24"/>
          <w:szCs w:val="24"/>
        </w:rPr>
        <w:t xml:space="preserve">. </w:t>
      </w:r>
      <w:r w:rsidRPr="003005AE">
        <w:rPr>
          <w:rFonts w:ascii="Times New Roman" w:hAnsi="Times New Roman" w:cs="Times New Roman"/>
          <w:bCs/>
          <w:sz w:val="24"/>
          <w:szCs w:val="24"/>
        </w:rPr>
        <w:t>2012</w:t>
      </w:r>
      <w:r>
        <w:rPr>
          <w:rFonts w:ascii="Times New Roman" w:hAnsi="Times New Roman" w:cs="Times New Roman"/>
          <w:bCs/>
          <w:sz w:val="24"/>
          <w:szCs w:val="24"/>
        </w:rPr>
        <w:t>;</w:t>
      </w:r>
      <w:r w:rsidRPr="003005AE">
        <w:rPr>
          <w:rFonts w:ascii="Times New Roman" w:hAnsi="Times New Roman" w:cs="Times New Roman"/>
          <w:bCs/>
          <w:sz w:val="24"/>
          <w:szCs w:val="24"/>
        </w:rPr>
        <w:t>767</w:t>
      </w:r>
      <w:r>
        <w:rPr>
          <w:rFonts w:ascii="Times New Roman" w:hAnsi="Times New Roman" w:cs="Times New Roman"/>
          <w:bCs/>
          <w:sz w:val="24"/>
          <w:szCs w:val="24"/>
        </w:rPr>
        <w:t>:</w:t>
      </w:r>
      <w:r w:rsidRPr="003005AE">
        <w:rPr>
          <w:rFonts w:ascii="Times New Roman" w:hAnsi="Times New Roman" w:cs="Times New Roman"/>
          <w:bCs/>
          <w:sz w:val="24"/>
          <w:szCs w:val="24"/>
        </w:rPr>
        <w:t>69.</w:t>
      </w:r>
    </w:p>
    <w:p w14:paraId="4CCA4EF6" w14:textId="77777777" w:rsidR="00522DDB" w:rsidRPr="003005AE" w:rsidRDefault="00522DDB" w:rsidP="00522DDB">
      <w:pPr>
        <w:ind w:firstLine="0"/>
        <w:rPr>
          <w:rFonts w:ascii="Times New Roman" w:hAnsi="Times New Roman" w:cs="Times New Roman"/>
          <w:bCs/>
          <w:sz w:val="24"/>
          <w:szCs w:val="24"/>
        </w:rPr>
      </w:pPr>
      <w:r w:rsidRPr="003005AE">
        <w:rPr>
          <w:rFonts w:ascii="Times New Roman" w:hAnsi="Times New Roman" w:cs="Times New Roman"/>
          <w:bCs/>
          <w:sz w:val="24"/>
          <w:szCs w:val="24"/>
        </w:rPr>
        <w:t>Li</w:t>
      </w:r>
      <w:r>
        <w:rPr>
          <w:rFonts w:ascii="Times New Roman" w:hAnsi="Times New Roman" w:cs="Times New Roman"/>
          <w:bCs/>
          <w:sz w:val="24"/>
          <w:szCs w:val="24"/>
        </w:rPr>
        <w:t xml:space="preserve"> </w:t>
      </w:r>
      <w:r w:rsidRPr="003005AE">
        <w:rPr>
          <w:rFonts w:ascii="Times New Roman" w:hAnsi="Times New Roman" w:cs="Times New Roman"/>
          <w:bCs/>
          <w:sz w:val="24"/>
          <w:szCs w:val="24"/>
        </w:rPr>
        <w:t>H. Aligning sequence reads, clone sequences and assembly contigs with BWA-MEM. ArXiv</w:t>
      </w:r>
      <w:r>
        <w:rPr>
          <w:rFonts w:ascii="Times New Roman" w:hAnsi="Times New Roman" w:cs="Times New Roman"/>
          <w:bCs/>
          <w:sz w:val="24"/>
          <w:szCs w:val="24"/>
        </w:rPr>
        <w:t xml:space="preserve">. </w:t>
      </w:r>
      <w:r w:rsidRPr="003005AE">
        <w:rPr>
          <w:rFonts w:ascii="Times New Roman" w:hAnsi="Times New Roman" w:cs="Times New Roman"/>
          <w:bCs/>
          <w:sz w:val="24"/>
          <w:szCs w:val="24"/>
        </w:rPr>
        <w:t>2013</w:t>
      </w:r>
      <w:r>
        <w:rPr>
          <w:rFonts w:ascii="Times New Roman" w:hAnsi="Times New Roman" w:cs="Times New Roman"/>
          <w:bCs/>
          <w:sz w:val="24"/>
          <w:szCs w:val="24"/>
        </w:rPr>
        <w:t>;</w:t>
      </w:r>
      <w:r w:rsidRPr="003005AE">
        <w:rPr>
          <w:rFonts w:ascii="Times New Roman" w:hAnsi="Times New Roman" w:cs="Times New Roman"/>
          <w:bCs/>
          <w:sz w:val="24"/>
          <w:szCs w:val="24"/>
        </w:rPr>
        <w:t>1303</w:t>
      </w:r>
      <w:r>
        <w:rPr>
          <w:rFonts w:ascii="Times New Roman" w:hAnsi="Times New Roman" w:cs="Times New Roman"/>
          <w:bCs/>
          <w:sz w:val="24"/>
          <w:szCs w:val="24"/>
        </w:rPr>
        <w:t>:</w:t>
      </w:r>
      <w:r w:rsidRPr="003005AE">
        <w:rPr>
          <w:rFonts w:ascii="Times New Roman" w:hAnsi="Times New Roman" w:cs="Times New Roman"/>
          <w:bCs/>
          <w:sz w:val="24"/>
          <w:szCs w:val="24"/>
        </w:rPr>
        <w:t>3997</w:t>
      </w:r>
    </w:p>
    <w:p w14:paraId="0844232A" w14:textId="77777777" w:rsidR="00522DDB" w:rsidRPr="003005AE" w:rsidRDefault="00522DDB" w:rsidP="00522DDB">
      <w:pPr>
        <w:ind w:firstLine="0"/>
        <w:rPr>
          <w:rFonts w:ascii="Times New Roman" w:hAnsi="Times New Roman" w:cs="Times New Roman"/>
          <w:bCs/>
          <w:sz w:val="24"/>
          <w:szCs w:val="24"/>
        </w:rPr>
      </w:pPr>
      <w:r w:rsidRPr="003005AE">
        <w:rPr>
          <w:rFonts w:ascii="Times New Roman" w:hAnsi="Times New Roman" w:cs="Times New Roman"/>
          <w:bCs/>
          <w:sz w:val="24"/>
          <w:szCs w:val="24"/>
        </w:rPr>
        <w:t xml:space="preserve">Li H, Handsaker B, Wysoker A, Fennell T, Ruan J, Homer N, </w:t>
      </w:r>
      <w:r>
        <w:rPr>
          <w:rFonts w:ascii="Times New Roman" w:hAnsi="Times New Roman" w:cs="Times New Roman"/>
          <w:bCs/>
          <w:sz w:val="24"/>
          <w:szCs w:val="24"/>
        </w:rPr>
        <w:t>et. al.</w:t>
      </w:r>
      <w:r w:rsidRPr="003005AE">
        <w:rPr>
          <w:rFonts w:ascii="Times New Roman" w:hAnsi="Times New Roman" w:cs="Times New Roman"/>
          <w:bCs/>
          <w:sz w:val="24"/>
          <w:szCs w:val="24"/>
        </w:rPr>
        <w:t xml:space="preserve"> The sequence alignment/map format and SAMtools. Bioinformatics</w:t>
      </w:r>
      <w:r>
        <w:rPr>
          <w:rFonts w:ascii="Times New Roman" w:hAnsi="Times New Roman" w:cs="Times New Roman"/>
          <w:bCs/>
          <w:sz w:val="24"/>
          <w:szCs w:val="24"/>
        </w:rPr>
        <w:t>.</w:t>
      </w:r>
      <w:r w:rsidRPr="003005AE">
        <w:rPr>
          <w:rFonts w:ascii="Times New Roman" w:hAnsi="Times New Roman" w:cs="Times New Roman"/>
          <w:bCs/>
          <w:sz w:val="24"/>
          <w:szCs w:val="24"/>
        </w:rPr>
        <w:t xml:space="preserve"> 2009</w:t>
      </w:r>
      <w:r>
        <w:rPr>
          <w:rFonts w:ascii="Times New Roman" w:hAnsi="Times New Roman" w:cs="Times New Roman"/>
          <w:bCs/>
          <w:sz w:val="24"/>
          <w:szCs w:val="24"/>
        </w:rPr>
        <w:t>;</w:t>
      </w:r>
      <w:r w:rsidRPr="003005AE">
        <w:rPr>
          <w:rFonts w:ascii="Times New Roman" w:hAnsi="Times New Roman" w:cs="Times New Roman"/>
          <w:bCs/>
          <w:sz w:val="24"/>
          <w:szCs w:val="24"/>
        </w:rPr>
        <w:t>25(16)</w:t>
      </w:r>
      <w:r>
        <w:rPr>
          <w:rFonts w:ascii="Times New Roman" w:hAnsi="Times New Roman" w:cs="Times New Roman"/>
          <w:bCs/>
          <w:sz w:val="24"/>
          <w:szCs w:val="24"/>
        </w:rPr>
        <w:t>:</w:t>
      </w:r>
      <w:r w:rsidRPr="003005AE">
        <w:rPr>
          <w:rFonts w:ascii="Times New Roman" w:hAnsi="Times New Roman" w:cs="Times New Roman"/>
          <w:bCs/>
          <w:sz w:val="24"/>
          <w:szCs w:val="24"/>
        </w:rPr>
        <w:t>2078–9.</w:t>
      </w:r>
    </w:p>
    <w:p w14:paraId="3905B609" w14:textId="77777777" w:rsidR="00522DDB" w:rsidRDefault="00522DDB" w:rsidP="00522DDB">
      <w:pPr>
        <w:ind w:firstLine="0"/>
        <w:rPr>
          <w:rFonts w:ascii="Times New Roman" w:hAnsi="Times New Roman" w:cs="Times New Roman"/>
          <w:bCs/>
          <w:sz w:val="24"/>
          <w:szCs w:val="24"/>
        </w:rPr>
      </w:pPr>
      <w:r w:rsidRPr="00600FC9">
        <w:rPr>
          <w:rFonts w:ascii="Times New Roman" w:hAnsi="Times New Roman" w:cs="Times New Roman"/>
          <w:bCs/>
          <w:sz w:val="24"/>
          <w:szCs w:val="24"/>
        </w:rPr>
        <w:t>Li</w:t>
      </w:r>
      <w:r>
        <w:rPr>
          <w:rFonts w:ascii="Times New Roman" w:hAnsi="Times New Roman" w:cs="Times New Roman"/>
          <w:bCs/>
          <w:sz w:val="24"/>
          <w:szCs w:val="24"/>
        </w:rPr>
        <w:t xml:space="preserve"> Y</w:t>
      </w:r>
      <w:r w:rsidRPr="00600FC9">
        <w:rPr>
          <w:rFonts w:ascii="Times New Roman" w:hAnsi="Times New Roman" w:cs="Times New Roman"/>
          <w:bCs/>
          <w:sz w:val="24"/>
          <w:szCs w:val="24"/>
        </w:rPr>
        <w:t>, Zhao</w:t>
      </w:r>
      <w:r>
        <w:rPr>
          <w:rFonts w:ascii="Times New Roman" w:hAnsi="Times New Roman" w:cs="Times New Roman"/>
          <w:bCs/>
          <w:sz w:val="24"/>
          <w:szCs w:val="24"/>
        </w:rPr>
        <w:t xml:space="preserve"> H</w:t>
      </w:r>
      <w:r w:rsidRPr="00600FC9">
        <w:rPr>
          <w:rFonts w:ascii="Times New Roman" w:hAnsi="Times New Roman" w:cs="Times New Roman"/>
          <w:bCs/>
          <w:sz w:val="24"/>
          <w:szCs w:val="24"/>
        </w:rPr>
        <w:t>, Wilkins</w:t>
      </w:r>
      <w:r>
        <w:rPr>
          <w:rFonts w:ascii="Times New Roman" w:hAnsi="Times New Roman" w:cs="Times New Roman"/>
          <w:bCs/>
          <w:sz w:val="24"/>
          <w:szCs w:val="24"/>
        </w:rPr>
        <w:t xml:space="preserve"> K</w:t>
      </w:r>
      <w:r w:rsidRPr="00600FC9">
        <w:rPr>
          <w:rFonts w:ascii="Times New Roman" w:hAnsi="Times New Roman" w:cs="Times New Roman"/>
          <w:bCs/>
          <w:sz w:val="24"/>
          <w:szCs w:val="24"/>
        </w:rPr>
        <w:t>, Hughes</w:t>
      </w:r>
      <w:r>
        <w:rPr>
          <w:rFonts w:ascii="Times New Roman" w:hAnsi="Times New Roman" w:cs="Times New Roman"/>
          <w:bCs/>
          <w:sz w:val="24"/>
          <w:szCs w:val="24"/>
        </w:rPr>
        <w:t xml:space="preserve"> C</w:t>
      </w:r>
      <w:r w:rsidRPr="00600FC9">
        <w:rPr>
          <w:rFonts w:ascii="Times New Roman" w:hAnsi="Times New Roman" w:cs="Times New Roman"/>
          <w:bCs/>
          <w:sz w:val="24"/>
          <w:szCs w:val="24"/>
        </w:rPr>
        <w:t>, Damon</w:t>
      </w:r>
      <w:r>
        <w:rPr>
          <w:rFonts w:ascii="Times New Roman" w:hAnsi="Times New Roman" w:cs="Times New Roman"/>
          <w:bCs/>
          <w:sz w:val="24"/>
          <w:szCs w:val="24"/>
        </w:rPr>
        <w:t xml:space="preserve"> IK.</w:t>
      </w:r>
      <w:r w:rsidRPr="00600FC9">
        <w:rPr>
          <w:rFonts w:ascii="Times New Roman" w:hAnsi="Times New Roman" w:cs="Times New Roman"/>
          <w:bCs/>
          <w:sz w:val="24"/>
          <w:szCs w:val="24"/>
        </w:rPr>
        <w:t xml:space="preserve"> Real-time PCR assays for the specific detection of monkeypox virus West African and Congo Basin strain DNA. J Virol Methods</w:t>
      </w:r>
      <w:r>
        <w:rPr>
          <w:rFonts w:ascii="Times New Roman" w:hAnsi="Times New Roman" w:cs="Times New Roman"/>
          <w:bCs/>
          <w:sz w:val="24"/>
          <w:szCs w:val="24"/>
        </w:rPr>
        <w:t>.</w:t>
      </w:r>
      <w:r w:rsidRPr="00600FC9">
        <w:rPr>
          <w:rFonts w:ascii="Times New Roman" w:hAnsi="Times New Roman" w:cs="Times New Roman"/>
          <w:bCs/>
          <w:sz w:val="24"/>
          <w:szCs w:val="24"/>
        </w:rPr>
        <w:t xml:space="preserve"> 2010</w:t>
      </w:r>
      <w:r>
        <w:rPr>
          <w:rFonts w:ascii="Times New Roman" w:hAnsi="Times New Roman" w:cs="Times New Roman"/>
          <w:bCs/>
          <w:sz w:val="24"/>
          <w:szCs w:val="24"/>
        </w:rPr>
        <w:t>;</w:t>
      </w:r>
      <w:r w:rsidRPr="00600FC9">
        <w:rPr>
          <w:rFonts w:ascii="Times New Roman" w:hAnsi="Times New Roman" w:cs="Times New Roman"/>
          <w:bCs/>
          <w:sz w:val="24"/>
          <w:szCs w:val="24"/>
        </w:rPr>
        <w:t>169</w:t>
      </w:r>
      <w:r>
        <w:rPr>
          <w:rFonts w:ascii="Times New Roman" w:hAnsi="Times New Roman" w:cs="Times New Roman"/>
          <w:bCs/>
          <w:sz w:val="24"/>
          <w:szCs w:val="24"/>
        </w:rPr>
        <w:t>:</w:t>
      </w:r>
      <w:r w:rsidRPr="00600FC9">
        <w:rPr>
          <w:rFonts w:ascii="Times New Roman" w:hAnsi="Times New Roman" w:cs="Times New Roman"/>
          <w:bCs/>
          <w:sz w:val="24"/>
          <w:szCs w:val="24"/>
        </w:rPr>
        <w:t>223–7</w:t>
      </w:r>
      <w:r>
        <w:rPr>
          <w:rFonts w:ascii="Times New Roman" w:hAnsi="Times New Roman" w:cs="Times New Roman"/>
          <w:bCs/>
          <w:sz w:val="24"/>
          <w:szCs w:val="24"/>
        </w:rPr>
        <w:t>.</w:t>
      </w:r>
    </w:p>
    <w:p w14:paraId="2B253E74" w14:textId="77777777" w:rsidR="00522DDB" w:rsidRDefault="00522DDB" w:rsidP="00522DDB">
      <w:pPr>
        <w:ind w:firstLine="0"/>
        <w:rPr>
          <w:rFonts w:ascii="Times New Roman" w:hAnsi="Times New Roman" w:cs="Times New Roman"/>
          <w:bCs/>
          <w:sz w:val="24"/>
          <w:szCs w:val="24"/>
        </w:rPr>
      </w:pPr>
      <w:r w:rsidRPr="003005AE">
        <w:rPr>
          <w:rFonts w:ascii="Times New Roman" w:hAnsi="Times New Roman" w:cs="Times New Roman"/>
          <w:bCs/>
          <w:sz w:val="24"/>
          <w:szCs w:val="24"/>
        </w:rPr>
        <w:t>Wood</w:t>
      </w:r>
      <w:r>
        <w:rPr>
          <w:rFonts w:ascii="Times New Roman" w:hAnsi="Times New Roman" w:cs="Times New Roman"/>
          <w:bCs/>
          <w:sz w:val="24"/>
          <w:szCs w:val="24"/>
        </w:rPr>
        <w:t xml:space="preserve"> </w:t>
      </w:r>
      <w:r w:rsidRPr="003005AE">
        <w:rPr>
          <w:rFonts w:ascii="Times New Roman" w:hAnsi="Times New Roman" w:cs="Times New Roman"/>
          <w:bCs/>
          <w:sz w:val="24"/>
          <w:szCs w:val="24"/>
        </w:rPr>
        <w:t>DE, Lu J, Langmead B. Improved metagenomic analysis with Kraken 2. Genome Biol</w:t>
      </w:r>
      <w:r>
        <w:rPr>
          <w:rFonts w:ascii="Times New Roman" w:hAnsi="Times New Roman" w:cs="Times New Roman"/>
          <w:bCs/>
          <w:sz w:val="24"/>
          <w:szCs w:val="24"/>
        </w:rPr>
        <w:t>.</w:t>
      </w:r>
      <w:r w:rsidRPr="00B05728">
        <w:rPr>
          <w:rFonts w:ascii="Times New Roman" w:hAnsi="Times New Roman" w:cs="Times New Roman"/>
          <w:bCs/>
          <w:sz w:val="24"/>
          <w:szCs w:val="24"/>
        </w:rPr>
        <w:t xml:space="preserve"> </w:t>
      </w:r>
      <w:r w:rsidRPr="003005AE">
        <w:rPr>
          <w:rFonts w:ascii="Times New Roman" w:hAnsi="Times New Roman" w:cs="Times New Roman"/>
          <w:bCs/>
          <w:sz w:val="24"/>
          <w:szCs w:val="24"/>
        </w:rPr>
        <w:t>2019</w:t>
      </w:r>
      <w:r>
        <w:rPr>
          <w:rFonts w:ascii="Times New Roman" w:hAnsi="Times New Roman" w:cs="Times New Roman"/>
          <w:bCs/>
          <w:sz w:val="24"/>
          <w:szCs w:val="24"/>
        </w:rPr>
        <w:t>;</w:t>
      </w:r>
      <w:r w:rsidRPr="003005AE">
        <w:rPr>
          <w:rFonts w:ascii="Times New Roman" w:hAnsi="Times New Roman" w:cs="Times New Roman"/>
          <w:bCs/>
          <w:sz w:val="24"/>
          <w:szCs w:val="24"/>
        </w:rPr>
        <w:t>20</w:t>
      </w:r>
      <w:r>
        <w:rPr>
          <w:rFonts w:ascii="Times New Roman" w:hAnsi="Times New Roman" w:cs="Times New Roman"/>
          <w:bCs/>
          <w:sz w:val="24"/>
          <w:szCs w:val="24"/>
        </w:rPr>
        <w:t>:</w:t>
      </w:r>
      <w:r w:rsidRPr="003005AE">
        <w:rPr>
          <w:rFonts w:ascii="Times New Roman" w:hAnsi="Times New Roman" w:cs="Times New Roman"/>
          <w:bCs/>
          <w:sz w:val="24"/>
          <w:szCs w:val="24"/>
        </w:rPr>
        <w:t>1–13.</w:t>
      </w:r>
    </w:p>
    <w:p w14:paraId="0DAE07A1" w14:textId="77777777" w:rsidR="004A0CC2" w:rsidRDefault="004A0CC2" w:rsidP="00522DDB">
      <w:pPr>
        <w:ind w:firstLine="0"/>
      </w:pPr>
    </w:p>
    <w:sectPr w:rsidR="004A0CC2" w:rsidSect="002907C2">
      <w:pgSz w:w="12240" w:h="15840"/>
      <w:pgMar w:top="1080" w:right="1080" w:bottom="1080" w:left="108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3240" w14:textId="77777777" w:rsidR="00522DDB" w:rsidRDefault="00522DDB" w:rsidP="00522DDB">
      <w:pPr>
        <w:spacing w:line="240" w:lineRule="auto"/>
      </w:pPr>
      <w:r>
        <w:separator/>
      </w:r>
    </w:p>
  </w:endnote>
  <w:endnote w:type="continuationSeparator" w:id="0">
    <w:p w14:paraId="0A539B91" w14:textId="77777777" w:rsidR="00522DDB" w:rsidRDefault="00522DDB" w:rsidP="00522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889D" w14:textId="77777777" w:rsidR="00522DDB" w:rsidRDefault="00522DDB" w:rsidP="00522DDB">
      <w:pPr>
        <w:spacing w:line="240" w:lineRule="auto"/>
      </w:pPr>
      <w:r>
        <w:separator/>
      </w:r>
    </w:p>
  </w:footnote>
  <w:footnote w:type="continuationSeparator" w:id="0">
    <w:p w14:paraId="1703C937" w14:textId="77777777" w:rsidR="00522DDB" w:rsidRDefault="00522DDB" w:rsidP="00522D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DB"/>
    <w:rsid w:val="004A0CC2"/>
    <w:rsid w:val="0052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C27F2"/>
  <w15:chartTrackingRefBased/>
  <w15:docId w15:val="{ED58266A-FFB1-4440-9140-26F9E63C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DB"/>
    <w:pPr>
      <w:spacing w:after="0" w:line="480" w:lineRule="auto"/>
      <w:ind w:firstLine="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DDB"/>
    <w:rPr>
      <w:color w:val="0563C1" w:themeColor="hyperlink"/>
      <w:u w:val="single"/>
    </w:rPr>
  </w:style>
  <w:style w:type="paragraph" w:customStyle="1" w:styleId="EndNoteBibliography">
    <w:name w:val="EndNote Bibliography"/>
    <w:basedOn w:val="Normal"/>
    <w:link w:val="EndNoteBibliographyChar"/>
    <w:rsid w:val="00522DD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22DDB"/>
    <w:rPr>
      <w:rFonts w:ascii="Calibri" w:hAnsi="Calibri" w:cs="Calibri"/>
      <w:noProof/>
    </w:rPr>
  </w:style>
  <w:style w:type="character" w:styleId="LineNumber">
    <w:name w:val="line number"/>
    <w:basedOn w:val="DefaultParagraphFont"/>
    <w:uiPriority w:val="99"/>
    <w:semiHidden/>
    <w:unhideWhenUsed/>
    <w:rsid w:val="00522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ithub.com/samtools/samt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dersen-lab.github.io/ivar/html/manualpage.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Todd G. (CDC/DDID/NCEZID/DHCPP)</dc:creator>
  <cp:keywords/>
  <dc:description/>
  <cp:lastModifiedBy>Smith, Todd G. (CDC/DDID/NCEZID/DHCPP)</cp:lastModifiedBy>
  <cp:revision>1</cp:revision>
  <dcterms:created xsi:type="dcterms:W3CDTF">2023-05-11T17:23:00Z</dcterms:created>
  <dcterms:modified xsi:type="dcterms:W3CDTF">2023-05-11T17:24:00Z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2023-05-11T17:24:09Z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36a50343-d6a6-4218-92ec-67a24a8f4843</vt:lpwstr>
  </property>
  <property fmtid="{D5CDD505-2E9C-101B-9397-08002B2CF9AE}" pid="8" name="MSIP_Label_7b94a7b8-f06c-4dfe-bdcc-9b548fd58c31_ContentBits">
    <vt:lpwstr>0</vt:lpwstr>
  </property>
</Properties>
</file>