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12C6" w14:textId="77777777" w:rsidR="00416A3C" w:rsidRDefault="00416A3C" w:rsidP="00416A3C">
      <w:pPr>
        <w:spacing w:line="360" w:lineRule="auto"/>
        <w:jc w:val="center"/>
        <w:rPr>
          <w:b/>
          <w:bCs/>
          <w:sz w:val="28"/>
          <w:szCs w:val="28"/>
          <w:lang w:val="en-US"/>
        </w:rPr>
      </w:pPr>
      <w:r>
        <w:rPr>
          <w:b/>
          <w:bCs/>
          <w:sz w:val="28"/>
          <w:szCs w:val="28"/>
          <w:lang w:val="en-US"/>
        </w:rPr>
        <w:t>Additional Methods</w:t>
      </w:r>
    </w:p>
    <w:p w14:paraId="1AA853F4" w14:textId="77777777" w:rsidR="00416A3C" w:rsidRDefault="00416A3C" w:rsidP="00416A3C">
      <w:pPr>
        <w:spacing w:line="360" w:lineRule="auto"/>
        <w:jc w:val="center"/>
        <w:rPr>
          <w:b/>
          <w:bCs/>
          <w:sz w:val="28"/>
          <w:szCs w:val="28"/>
          <w:lang w:val="en-US"/>
        </w:rPr>
      </w:pPr>
    </w:p>
    <w:p w14:paraId="5DF90FA7" w14:textId="28201916" w:rsidR="00B44BBA" w:rsidRDefault="00B44BBA" w:rsidP="00B44BBA">
      <w:pPr>
        <w:spacing w:line="360" w:lineRule="auto"/>
        <w:jc w:val="center"/>
        <w:rPr>
          <w:b/>
          <w:bCs/>
          <w:sz w:val="28"/>
          <w:szCs w:val="28"/>
          <w:lang w:val="en-US"/>
        </w:rPr>
      </w:pPr>
      <w:r w:rsidRPr="00B44BBA">
        <w:rPr>
          <w:b/>
          <w:bCs/>
          <w:sz w:val="28"/>
          <w:szCs w:val="28"/>
          <w:lang w:val="en-US"/>
        </w:rPr>
        <w:t>Genetic inhibition of angiopoietin-like protein-3, lipoprotein-lipid levels and cardiometabolic diseases</w:t>
      </w:r>
    </w:p>
    <w:p w14:paraId="6B3F6C78" w14:textId="77777777" w:rsidR="00B44BBA" w:rsidRPr="00B44BBA" w:rsidRDefault="00B44BBA" w:rsidP="00B44BBA">
      <w:pPr>
        <w:spacing w:line="360" w:lineRule="auto"/>
        <w:jc w:val="center"/>
        <w:rPr>
          <w:b/>
          <w:bCs/>
          <w:sz w:val="28"/>
          <w:szCs w:val="28"/>
          <w:lang w:val="en-US"/>
        </w:rPr>
      </w:pPr>
    </w:p>
    <w:p w14:paraId="29882937" w14:textId="5BC27DC3" w:rsidR="00B44BBA" w:rsidRDefault="00B44BBA" w:rsidP="00416A3C">
      <w:pPr>
        <w:spacing w:line="360" w:lineRule="auto"/>
        <w:jc w:val="center"/>
        <w:rPr>
          <w:lang w:val="en-US"/>
        </w:rPr>
      </w:pPr>
      <w:r w:rsidRPr="00B44BBA">
        <w:rPr>
          <w:lang w:val="en-US"/>
        </w:rPr>
        <w:t>Émilie Gobeil</w:t>
      </w:r>
      <w:r w:rsidRPr="00B44BBA">
        <w:rPr>
          <w:vertAlign w:val="superscript"/>
          <w:lang w:val="en-US"/>
        </w:rPr>
        <w:t>1</w:t>
      </w:r>
      <w:r w:rsidRPr="00B44BBA">
        <w:rPr>
          <w:lang w:val="en-US"/>
        </w:rPr>
        <w:t>*, Jérôme Bourgault</w:t>
      </w:r>
      <w:r w:rsidRPr="00B44BBA">
        <w:rPr>
          <w:vertAlign w:val="superscript"/>
          <w:lang w:val="en-US"/>
        </w:rPr>
        <w:t>1</w:t>
      </w:r>
      <w:r w:rsidRPr="00B44BBA">
        <w:rPr>
          <w:lang w:val="en-US"/>
        </w:rPr>
        <w:t>*, Patricia L. Mitchell</w:t>
      </w:r>
      <w:r w:rsidRPr="00B44BBA">
        <w:rPr>
          <w:vertAlign w:val="superscript"/>
          <w:lang w:val="en-US"/>
        </w:rPr>
        <w:t>1</w:t>
      </w:r>
      <w:r w:rsidRPr="00B44BBA">
        <w:rPr>
          <w:lang w:val="en-US"/>
        </w:rPr>
        <w:t>, Ursula Houessou</w:t>
      </w:r>
      <w:r w:rsidRPr="00B44BBA">
        <w:rPr>
          <w:vertAlign w:val="superscript"/>
          <w:lang w:val="en-US"/>
        </w:rPr>
        <w:t>1</w:t>
      </w:r>
      <w:r w:rsidRPr="00B44BBA">
        <w:rPr>
          <w:lang w:val="en-US"/>
        </w:rPr>
        <w:t>, Eloi Gagnon</w:t>
      </w:r>
      <w:r w:rsidRPr="00B44BBA">
        <w:rPr>
          <w:vertAlign w:val="superscript"/>
          <w:lang w:val="en-US"/>
        </w:rPr>
        <w:t>1</w:t>
      </w:r>
      <w:r w:rsidRPr="00B44BBA">
        <w:rPr>
          <w:lang w:val="en-US"/>
        </w:rPr>
        <w:t>, Arnaud Girard</w:t>
      </w:r>
      <w:r w:rsidRPr="00B44BBA">
        <w:rPr>
          <w:vertAlign w:val="superscript"/>
          <w:lang w:val="en-US"/>
        </w:rPr>
        <w:t>1</w:t>
      </w:r>
      <w:r w:rsidRPr="00B44BBA">
        <w:rPr>
          <w:lang w:val="en-US"/>
        </w:rPr>
        <w:t>, Audrey Paulin</w:t>
      </w:r>
      <w:r w:rsidRPr="00B44BBA">
        <w:rPr>
          <w:vertAlign w:val="superscript"/>
          <w:lang w:val="en-US"/>
        </w:rPr>
        <w:t>1</w:t>
      </w:r>
      <w:r w:rsidRPr="00B44BBA">
        <w:rPr>
          <w:lang w:val="en-US"/>
        </w:rPr>
        <w:t xml:space="preserve">, </w:t>
      </w:r>
      <w:proofErr w:type="spellStart"/>
      <w:r w:rsidRPr="00B44BBA">
        <w:rPr>
          <w:lang w:val="en-US"/>
        </w:rPr>
        <w:t>Hasanga</w:t>
      </w:r>
      <w:proofErr w:type="spellEnd"/>
      <w:r w:rsidRPr="00B44BBA">
        <w:rPr>
          <w:lang w:val="en-US"/>
        </w:rPr>
        <w:t xml:space="preserve"> D. Manikpurage</w:t>
      </w:r>
      <w:r w:rsidRPr="00B44BBA">
        <w:rPr>
          <w:vertAlign w:val="superscript"/>
          <w:lang w:val="en-US"/>
        </w:rPr>
        <w:t>1</w:t>
      </w:r>
      <w:r w:rsidRPr="00B44BBA">
        <w:rPr>
          <w:lang w:val="en-US"/>
        </w:rPr>
        <w:t>, Christian Couture</w:t>
      </w:r>
      <w:r w:rsidRPr="00B44BBA">
        <w:rPr>
          <w:vertAlign w:val="superscript"/>
          <w:lang w:val="en-US"/>
        </w:rPr>
        <w:t>1</w:t>
      </w:r>
      <w:r w:rsidRPr="00B44BBA">
        <w:rPr>
          <w:lang w:val="en-US"/>
        </w:rPr>
        <w:t>, Yohan Bossé</w:t>
      </w:r>
      <w:r w:rsidRPr="00B44BBA">
        <w:rPr>
          <w:vertAlign w:val="superscript"/>
          <w:lang w:val="en-US"/>
        </w:rPr>
        <w:t>1,2</w:t>
      </w:r>
      <w:r w:rsidRPr="00B44BBA">
        <w:rPr>
          <w:lang w:val="en-US"/>
        </w:rPr>
        <w:t>, Sébastien Thériault</w:t>
      </w:r>
      <w:r w:rsidRPr="00B44BBA">
        <w:rPr>
          <w:vertAlign w:val="superscript"/>
          <w:lang w:val="en-US"/>
        </w:rPr>
        <w:t>1,3</w:t>
      </w:r>
      <w:r w:rsidRPr="00B44BBA">
        <w:rPr>
          <w:lang w:val="en-US"/>
        </w:rPr>
        <w:t xml:space="preserve">, </w:t>
      </w:r>
      <w:r w:rsidRPr="00B44BBA">
        <w:rPr>
          <w:color w:val="000000"/>
          <w:lang w:val="en-US"/>
        </w:rPr>
        <w:t>Patrick Mathieu</w:t>
      </w:r>
      <w:r w:rsidRPr="00B44BBA">
        <w:rPr>
          <w:color w:val="000000"/>
          <w:vertAlign w:val="superscript"/>
          <w:lang w:val="en-US"/>
        </w:rPr>
        <w:t>1,4</w:t>
      </w:r>
      <w:r w:rsidRPr="00B44BBA">
        <w:rPr>
          <w:lang w:val="en-US"/>
        </w:rPr>
        <w:t>, Marie-Claude Vohl</w:t>
      </w:r>
      <w:r w:rsidRPr="00B44BBA">
        <w:rPr>
          <w:vertAlign w:val="superscript"/>
          <w:lang w:val="en-US"/>
        </w:rPr>
        <w:t>5,6</w:t>
      </w:r>
      <w:r w:rsidRPr="00B44BBA">
        <w:rPr>
          <w:lang w:val="en-US"/>
        </w:rPr>
        <w:t>, André Tchernof</w:t>
      </w:r>
      <w:r w:rsidRPr="00B44BBA">
        <w:rPr>
          <w:vertAlign w:val="superscript"/>
          <w:lang w:val="en-US"/>
        </w:rPr>
        <w:t>1,5</w:t>
      </w:r>
      <w:r w:rsidRPr="00B44BBA">
        <w:rPr>
          <w:lang w:val="en-US"/>
        </w:rPr>
        <w:t xml:space="preserve"> and Benoit J. Arsenault</w:t>
      </w:r>
      <w:r w:rsidRPr="00B44BBA">
        <w:rPr>
          <w:vertAlign w:val="superscript"/>
          <w:lang w:val="en-US"/>
        </w:rPr>
        <w:t>1,7</w:t>
      </w:r>
      <w:r w:rsidRPr="00B44BBA">
        <w:rPr>
          <w:lang w:val="en-US"/>
        </w:rPr>
        <w:t>**</w:t>
      </w:r>
    </w:p>
    <w:p w14:paraId="1E96E2AF" w14:textId="77777777" w:rsidR="00416A3C" w:rsidRPr="00B44BBA" w:rsidRDefault="00416A3C" w:rsidP="00416A3C">
      <w:pPr>
        <w:spacing w:line="360" w:lineRule="auto"/>
        <w:jc w:val="center"/>
        <w:rPr>
          <w:lang w:val="en-US"/>
        </w:rPr>
      </w:pPr>
    </w:p>
    <w:p w14:paraId="67A1F0D4" w14:textId="77777777" w:rsidR="00B44BBA" w:rsidRPr="00B44BBA" w:rsidRDefault="00B44BBA" w:rsidP="00416A3C">
      <w:pPr>
        <w:numPr>
          <w:ilvl w:val="0"/>
          <w:numId w:val="1"/>
        </w:numPr>
        <w:spacing w:line="276" w:lineRule="auto"/>
        <w:contextualSpacing/>
        <w:rPr>
          <w:rFonts w:eastAsia="Calibri"/>
          <w:lang w:eastAsia="en-US"/>
        </w:rPr>
      </w:pPr>
      <w:r w:rsidRPr="00B44BBA">
        <w:rPr>
          <w:rFonts w:eastAsia="Calibri"/>
          <w:lang w:eastAsia="en-US"/>
        </w:rPr>
        <w:t>Centre de recherche de l’Institut universitaire de cardiologie et de pneumologie de Québec</w:t>
      </w:r>
    </w:p>
    <w:p w14:paraId="4AA0EAA7" w14:textId="77777777" w:rsidR="00B44BBA" w:rsidRPr="00B44BBA" w:rsidRDefault="00B44BBA" w:rsidP="00416A3C">
      <w:pPr>
        <w:numPr>
          <w:ilvl w:val="0"/>
          <w:numId w:val="1"/>
        </w:numPr>
        <w:spacing w:line="276" w:lineRule="auto"/>
        <w:contextualSpacing/>
        <w:rPr>
          <w:rFonts w:eastAsia="Calibri"/>
          <w:lang w:val="en-US" w:eastAsia="en-US"/>
        </w:rPr>
      </w:pPr>
      <w:r w:rsidRPr="00B44BBA">
        <w:rPr>
          <w:rFonts w:eastAsia="Calibri"/>
          <w:lang w:val="en-US" w:eastAsia="en-US"/>
        </w:rPr>
        <w:t>Department of Molecular Medicine, Faculty of Medicine, Laval University, Quebec (QC), Canada</w:t>
      </w:r>
    </w:p>
    <w:p w14:paraId="1A56E941" w14:textId="77777777" w:rsidR="00B44BBA" w:rsidRPr="00B44BBA" w:rsidRDefault="00B44BBA" w:rsidP="00416A3C">
      <w:pPr>
        <w:numPr>
          <w:ilvl w:val="0"/>
          <w:numId w:val="1"/>
        </w:numPr>
        <w:spacing w:line="276" w:lineRule="auto"/>
        <w:contextualSpacing/>
        <w:rPr>
          <w:rFonts w:eastAsia="Calibri"/>
          <w:lang w:val="en-US" w:eastAsia="en-US"/>
        </w:rPr>
      </w:pPr>
      <w:r w:rsidRPr="00B44BBA">
        <w:rPr>
          <w:rFonts w:eastAsia="Calibri"/>
          <w:lang w:val="en-US" w:eastAsia="en-US"/>
        </w:rPr>
        <w:t>Department of Molecular Biology, Medical Biochemistry and Pathology, Faculty of Medicine, Laval University, Quebec (QC), Canada</w:t>
      </w:r>
    </w:p>
    <w:p w14:paraId="133F1B43" w14:textId="77777777" w:rsidR="00B44BBA" w:rsidRPr="00B44BBA" w:rsidRDefault="00B44BBA" w:rsidP="00416A3C">
      <w:pPr>
        <w:numPr>
          <w:ilvl w:val="0"/>
          <w:numId w:val="1"/>
        </w:numPr>
        <w:spacing w:line="276" w:lineRule="auto"/>
        <w:contextualSpacing/>
        <w:rPr>
          <w:rFonts w:eastAsia="Calibri"/>
          <w:lang w:val="en-US" w:eastAsia="en-US"/>
        </w:rPr>
      </w:pPr>
      <w:r w:rsidRPr="00B44BBA">
        <w:rPr>
          <w:rFonts w:eastAsia="Calibri"/>
          <w:color w:val="000000"/>
          <w:lang w:val="en-US" w:eastAsia="en-US"/>
        </w:rPr>
        <w:t>Department of Surgery, Faculty of Medicine, Université Laval, Québec (QC), Canada</w:t>
      </w:r>
    </w:p>
    <w:p w14:paraId="7705991A" w14:textId="77777777" w:rsidR="00B44BBA" w:rsidRPr="00B44BBA" w:rsidRDefault="00B44BBA" w:rsidP="00416A3C">
      <w:pPr>
        <w:numPr>
          <w:ilvl w:val="0"/>
          <w:numId w:val="1"/>
        </w:numPr>
        <w:spacing w:line="276" w:lineRule="auto"/>
        <w:rPr>
          <w:rFonts w:eastAsia="Calibri"/>
          <w:color w:val="000000"/>
          <w:lang w:val="en-US"/>
        </w:rPr>
      </w:pPr>
      <w:r w:rsidRPr="00B44BBA">
        <w:rPr>
          <w:rFonts w:eastAsia="Calibri"/>
          <w:color w:val="000000"/>
          <w:lang w:val="en-US"/>
        </w:rPr>
        <w:t>School of Nutrition, Université Laval, Québec (QC), Canada</w:t>
      </w:r>
    </w:p>
    <w:p w14:paraId="2CCF6A64" w14:textId="77777777" w:rsidR="00B44BBA" w:rsidRPr="00B44BBA" w:rsidRDefault="00B44BBA" w:rsidP="00416A3C">
      <w:pPr>
        <w:numPr>
          <w:ilvl w:val="0"/>
          <w:numId w:val="1"/>
        </w:numPr>
        <w:spacing w:line="276" w:lineRule="auto"/>
        <w:rPr>
          <w:rFonts w:eastAsia="Calibri"/>
          <w:color w:val="000000"/>
        </w:rPr>
      </w:pPr>
      <w:r w:rsidRPr="00B44BBA">
        <w:rPr>
          <w:rFonts w:eastAsia="Calibri"/>
          <w:color w:val="000000"/>
        </w:rPr>
        <w:t>Centre NUTRISS, Institut sur la nutrition et les aliments fonctionnels, Université Laval, Québec (QC), Canada.</w:t>
      </w:r>
    </w:p>
    <w:p w14:paraId="787864AD" w14:textId="27B7E5FD" w:rsidR="00B44BBA" w:rsidRDefault="00B44BBA" w:rsidP="00416A3C">
      <w:pPr>
        <w:numPr>
          <w:ilvl w:val="0"/>
          <w:numId w:val="1"/>
        </w:numPr>
        <w:spacing w:line="276" w:lineRule="auto"/>
        <w:contextualSpacing/>
        <w:rPr>
          <w:rFonts w:eastAsia="Calibri"/>
          <w:lang w:val="en-US" w:eastAsia="en-US"/>
        </w:rPr>
      </w:pPr>
      <w:r w:rsidRPr="00B44BBA">
        <w:rPr>
          <w:rFonts w:eastAsia="Calibri"/>
          <w:lang w:val="en-US" w:eastAsia="en-US"/>
        </w:rPr>
        <w:t>Department of Medicine, Faculty of Medicine, Laval University, Quebec (QC), Canada</w:t>
      </w:r>
    </w:p>
    <w:p w14:paraId="3AEE2DC8" w14:textId="77777777" w:rsidR="00B44BBA" w:rsidRPr="00B44BBA" w:rsidRDefault="00B44BBA" w:rsidP="00B44BBA">
      <w:pPr>
        <w:spacing w:line="360" w:lineRule="auto"/>
        <w:ind w:left="720"/>
        <w:contextualSpacing/>
        <w:rPr>
          <w:rFonts w:eastAsia="Calibri"/>
          <w:lang w:val="en-US" w:eastAsia="en-US"/>
        </w:rPr>
      </w:pPr>
    </w:p>
    <w:p w14:paraId="50124BA1" w14:textId="32790B3C" w:rsidR="00B44BBA" w:rsidRDefault="00B44BBA" w:rsidP="00B44BBA">
      <w:pPr>
        <w:spacing w:line="360" w:lineRule="auto"/>
        <w:jc w:val="both"/>
        <w:rPr>
          <w:color w:val="000000"/>
          <w:lang w:val="en-US"/>
        </w:rPr>
      </w:pPr>
      <w:r w:rsidRPr="00B44BBA">
        <w:rPr>
          <w:color w:val="000000"/>
          <w:lang w:val="en-US"/>
        </w:rPr>
        <w:t>*These authors contributed equally to the manuscript</w:t>
      </w:r>
    </w:p>
    <w:p w14:paraId="28D33CB3" w14:textId="77777777" w:rsidR="00416A3C" w:rsidRPr="00B44BBA" w:rsidRDefault="00416A3C" w:rsidP="00B44BBA">
      <w:pPr>
        <w:spacing w:line="360" w:lineRule="auto"/>
        <w:jc w:val="both"/>
        <w:rPr>
          <w:color w:val="000000"/>
          <w:lang w:val="en-US"/>
        </w:rPr>
      </w:pPr>
    </w:p>
    <w:p w14:paraId="68EC4098" w14:textId="77777777" w:rsidR="00B44BBA" w:rsidRDefault="00B44BBA" w:rsidP="00416A3C">
      <w:pPr>
        <w:spacing w:line="276" w:lineRule="auto"/>
        <w:jc w:val="both"/>
        <w:rPr>
          <w:color w:val="000000"/>
          <w:u w:val="single"/>
          <w:lang w:val="en-US"/>
        </w:rPr>
      </w:pPr>
      <w:r w:rsidRPr="00B44BBA">
        <w:rPr>
          <w:color w:val="000000"/>
          <w:u w:val="single"/>
          <w:lang w:val="en-US"/>
        </w:rPr>
        <w:t>**Address for correspondence</w:t>
      </w:r>
    </w:p>
    <w:p w14:paraId="1C40C822" w14:textId="77777777" w:rsidR="00416A3C" w:rsidRPr="00B44BBA" w:rsidRDefault="00416A3C" w:rsidP="00416A3C">
      <w:pPr>
        <w:spacing w:line="276" w:lineRule="auto"/>
        <w:jc w:val="both"/>
        <w:rPr>
          <w:color w:val="000000"/>
          <w:u w:val="single"/>
          <w:lang w:val="en-US"/>
        </w:rPr>
      </w:pPr>
    </w:p>
    <w:p w14:paraId="4A76F0A4" w14:textId="77777777" w:rsidR="00B44BBA" w:rsidRPr="00B44BBA" w:rsidRDefault="00B44BBA" w:rsidP="00416A3C">
      <w:pPr>
        <w:spacing w:line="276" w:lineRule="auto"/>
        <w:jc w:val="both"/>
        <w:rPr>
          <w:color w:val="000000"/>
          <w:lang w:val="en-US"/>
        </w:rPr>
      </w:pPr>
      <w:r w:rsidRPr="00B44BBA">
        <w:rPr>
          <w:color w:val="000000"/>
          <w:lang w:val="en-US"/>
        </w:rPr>
        <w:t>Benoit Arsenault, PhD</w:t>
      </w:r>
    </w:p>
    <w:p w14:paraId="4FFAB338" w14:textId="77777777" w:rsidR="00B44BBA" w:rsidRPr="00B44BBA" w:rsidRDefault="00B44BBA" w:rsidP="00416A3C">
      <w:pPr>
        <w:spacing w:line="276" w:lineRule="auto"/>
        <w:jc w:val="both"/>
        <w:rPr>
          <w:color w:val="000000"/>
        </w:rPr>
      </w:pPr>
      <w:r w:rsidRPr="00B44BBA">
        <w:rPr>
          <w:bCs/>
          <w:color w:val="000000"/>
        </w:rPr>
        <w:t xml:space="preserve">Centre de recherche de l’Institut universitaire de cardiologie et de pneumologie de Québec – Université Laval </w:t>
      </w:r>
    </w:p>
    <w:p w14:paraId="5FBA5DE8" w14:textId="77777777" w:rsidR="00B44BBA" w:rsidRPr="00B44BBA" w:rsidRDefault="00B44BBA" w:rsidP="00416A3C">
      <w:pPr>
        <w:widowControl w:val="0"/>
        <w:autoSpaceDE w:val="0"/>
        <w:autoSpaceDN w:val="0"/>
        <w:adjustRightInd w:val="0"/>
        <w:spacing w:line="276" w:lineRule="auto"/>
        <w:jc w:val="both"/>
        <w:rPr>
          <w:color w:val="000000"/>
        </w:rPr>
      </w:pPr>
      <w:r w:rsidRPr="00B44BBA">
        <w:rPr>
          <w:color w:val="000000"/>
        </w:rPr>
        <w:t>Y-3106, Pavillon Marguerite D'Youville, 2725 chemin Ste-Foy, Québec (QC), Canada G1V 4G5</w:t>
      </w:r>
    </w:p>
    <w:p w14:paraId="0BB18312" w14:textId="77777777" w:rsidR="00B44BBA" w:rsidRPr="00B44BBA" w:rsidRDefault="00B44BBA" w:rsidP="00416A3C">
      <w:pPr>
        <w:widowControl w:val="0"/>
        <w:autoSpaceDE w:val="0"/>
        <w:autoSpaceDN w:val="0"/>
        <w:adjustRightInd w:val="0"/>
        <w:spacing w:line="276" w:lineRule="auto"/>
        <w:jc w:val="both"/>
        <w:rPr>
          <w:color w:val="000000"/>
          <w:lang w:val="en-US"/>
        </w:rPr>
      </w:pPr>
      <w:r w:rsidRPr="00B44BBA">
        <w:rPr>
          <w:color w:val="000000"/>
          <w:lang w:val="en-US"/>
        </w:rPr>
        <w:t>Telephone: 418-656-8711 ext. 3498</w:t>
      </w:r>
    </w:p>
    <w:p w14:paraId="10DD1AED" w14:textId="4B476FA8" w:rsidR="006C4EB6" w:rsidRPr="00B44BBA" w:rsidRDefault="00B44BBA" w:rsidP="00416A3C">
      <w:pPr>
        <w:widowControl w:val="0"/>
        <w:autoSpaceDE w:val="0"/>
        <w:autoSpaceDN w:val="0"/>
        <w:adjustRightInd w:val="0"/>
        <w:spacing w:line="276" w:lineRule="auto"/>
        <w:jc w:val="both"/>
        <w:outlineLvl w:val="0"/>
        <w:rPr>
          <w:color w:val="000000"/>
          <w:u w:val="single"/>
          <w:lang w:val="en-US"/>
        </w:rPr>
      </w:pPr>
      <w:r w:rsidRPr="00B44BBA">
        <w:rPr>
          <w:color w:val="000000"/>
          <w:lang w:val="en-US"/>
        </w:rPr>
        <w:t xml:space="preserve">Email: </w:t>
      </w:r>
      <w:r w:rsidRPr="00B44BBA">
        <w:rPr>
          <w:color w:val="000000"/>
          <w:u w:val="single" w:color="0000E9"/>
          <w:lang w:val="en-US"/>
        </w:rPr>
        <w:t>benoit.arsenault@criucpq.ulaval.ca</w:t>
      </w:r>
    </w:p>
    <w:p w14:paraId="515A5E74" w14:textId="4D069709" w:rsidR="006C4EB6" w:rsidRPr="007B1ADD" w:rsidRDefault="006C4EB6" w:rsidP="006C4EB6">
      <w:pPr>
        <w:spacing w:line="360" w:lineRule="auto"/>
        <w:jc w:val="center"/>
        <w:rPr>
          <w:rFonts w:eastAsiaTheme="minorHAnsi"/>
          <w:iCs/>
          <w:noProof/>
          <w:lang w:val="en-US" w:eastAsia="fr-FR"/>
        </w:rPr>
      </w:pPr>
      <w:r>
        <w:rPr>
          <w:b/>
          <w:noProof/>
          <w:lang w:val="en-US" w:eastAsia="fr-FR"/>
        </w:rPr>
        <w:lastRenderedPageBreak/>
        <w:t xml:space="preserve">Aditionnal </w:t>
      </w:r>
      <w:r w:rsidRPr="007B1ADD">
        <w:rPr>
          <w:b/>
          <w:noProof/>
          <w:lang w:val="en-US" w:eastAsia="fr-FR"/>
        </w:rPr>
        <w:t>Methods</w:t>
      </w:r>
    </w:p>
    <w:p w14:paraId="12E6674D" w14:textId="77777777" w:rsidR="006C4EB6" w:rsidRPr="007B1ADD" w:rsidRDefault="006C4EB6" w:rsidP="006C4EB6">
      <w:pPr>
        <w:spacing w:line="360" w:lineRule="auto"/>
        <w:rPr>
          <w:iCs/>
          <w:noProof/>
          <w:u w:val="single"/>
          <w:lang w:val="en-US" w:eastAsia="fr-FR"/>
        </w:rPr>
      </w:pPr>
    </w:p>
    <w:p w14:paraId="2C15C2AD" w14:textId="77777777" w:rsidR="006C4EB6" w:rsidRPr="007B1ADD" w:rsidRDefault="006C4EB6" w:rsidP="006C4EB6">
      <w:pPr>
        <w:spacing w:line="360" w:lineRule="auto"/>
        <w:rPr>
          <w:i/>
          <w:noProof/>
          <w:u w:val="single"/>
          <w:lang w:val="en-US" w:eastAsia="fr-FR"/>
        </w:rPr>
      </w:pPr>
      <w:r w:rsidRPr="007B1ADD">
        <w:rPr>
          <w:i/>
          <w:noProof/>
          <w:u w:val="single"/>
          <w:lang w:val="en-US" w:eastAsia="fr-FR"/>
        </w:rPr>
        <w:t>Identification of genetic variants influencing liver ANGPTL3 expression</w:t>
      </w:r>
    </w:p>
    <w:p w14:paraId="2FA38E68" w14:textId="77777777" w:rsidR="00A526C9" w:rsidRPr="00A526C9" w:rsidRDefault="00A526C9" w:rsidP="00A526C9">
      <w:pPr>
        <w:spacing w:line="360" w:lineRule="auto"/>
        <w:rPr>
          <w:rFonts w:eastAsiaTheme="minorHAnsi"/>
          <w:lang w:val="en-US" w:eastAsia="en-US"/>
        </w:rPr>
      </w:pPr>
      <w:r w:rsidRPr="00A526C9">
        <w:rPr>
          <w:rFonts w:eastAsiaTheme="minorHAnsi"/>
          <w:b/>
          <w:lang w:val="en-US" w:eastAsia="en-US"/>
        </w:rPr>
        <w:t>DNA extraction and genome-wide genotyping</w:t>
      </w:r>
      <w:r w:rsidRPr="00A526C9">
        <w:rPr>
          <w:rFonts w:eastAsiaTheme="minorHAnsi"/>
          <w:lang w:val="en-US" w:eastAsia="en-US"/>
        </w:rPr>
        <w:t xml:space="preserve">. Genomic DNA was extracted from the blood buffy coat using the </w:t>
      </w:r>
      <w:proofErr w:type="spellStart"/>
      <w:r w:rsidRPr="00A526C9">
        <w:rPr>
          <w:rFonts w:eastAsiaTheme="minorHAnsi"/>
          <w:lang w:val="en-US" w:eastAsia="en-US"/>
        </w:rPr>
        <w:t>GenElute</w:t>
      </w:r>
      <w:proofErr w:type="spellEnd"/>
      <w:r w:rsidRPr="00A526C9">
        <w:rPr>
          <w:rFonts w:eastAsiaTheme="minorHAnsi"/>
          <w:lang w:val="en-US" w:eastAsia="en-US"/>
        </w:rPr>
        <w:t xml:space="preserve"> Blood Genomic DNA kit (Sigma, St. Louis, MO, USA). Genome-wide genotyping was performed using the GSA-MD array (Illumina, San Diego, CA, USA). </w:t>
      </w:r>
      <w:proofErr w:type="spellStart"/>
      <w:r w:rsidRPr="00A526C9">
        <w:rPr>
          <w:rFonts w:eastAsiaTheme="minorHAnsi"/>
          <w:lang w:val="en-US" w:eastAsia="en-US"/>
        </w:rPr>
        <w:t>Hyb</w:t>
      </w:r>
      <w:proofErr w:type="spellEnd"/>
      <w:r w:rsidRPr="00A526C9">
        <w:rPr>
          <w:rFonts w:eastAsiaTheme="minorHAnsi"/>
          <w:lang w:val="en-US" w:eastAsia="en-US"/>
        </w:rPr>
        <w:t xml:space="preserve"> Oven at 37 degrees for 20-24 hours for amplification. Fragmentation was performed in a </w:t>
      </w:r>
      <w:proofErr w:type="spellStart"/>
      <w:r w:rsidRPr="00A526C9">
        <w:rPr>
          <w:rFonts w:eastAsiaTheme="minorHAnsi"/>
          <w:lang w:val="en-US" w:eastAsia="en-US"/>
        </w:rPr>
        <w:t>SciGene</w:t>
      </w:r>
      <w:proofErr w:type="spellEnd"/>
      <w:r w:rsidRPr="00A526C9">
        <w:rPr>
          <w:rFonts w:eastAsiaTheme="minorHAnsi"/>
          <w:lang w:val="en-US" w:eastAsia="en-US"/>
        </w:rPr>
        <w:t xml:space="preserve"> heat block for 1h at 37 Degrees. Denaturation is done in a </w:t>
      </w:r>
      <w:proofErr w:type="spellStart"/>
      <w:r w:rsidRPr="00A526C9">
        <w:rPr>
          <w:rFonts w:eastAsiaTheme="minorHAnsi"/>
          <w:lang w:val="en-US" w:eastAsia="en-US"/>
        </w:rPr>
        <w:t>SciGene</w:t>
      </w:r>
      <w:proofErr w:type="spellEnd"/>
      <w:r w:rsidRPr="00A526C9">
        <w:rPr>
          <w:rFonts w:eastAsiaTheme="minorHAnsi"/>
          <w:lang w:val="en-US" w:eastAsia="en-US"/>
        </w:rPr>
        <w:t xml:space="preserve"> heat block for 20 min at 95 Degrees, the plate was placed at room temperature for 30 min prior to hybridization. A total of 15 µL of resuspended DNA was then loaded on the array (placed on hybridization tray) and incubated in Illumina </w:t>
      </w:r>
      <w:proofErr w:type="spellStart"/>
      <w:r w:rsidRPr="00A526C9">
        <w:rPr>
          <w:rFonts w:eastAsiaTheme="minorHAnsi"/>
          <w:lang w:val="en-US" w:eastAsia="en-US"/>
        </w:rPr>
        <w:t>Hyb</w:t>
      </w:r>
      <w:proofErr w:type="spellEnd"/>
      <w:r w:rsidRPr="00A526C9">
        <w:rPr>
          <w:rFonts w:eastAsiaTheme="minorHAnsi"/>
          <w:lang w:val="en-US" w:eastAsia="en-US"/>
        </w:rPr>
        <w:t xml:space="preserve"> Oven at 48 degrees for hybridization for 16-20 hours. Staining was done using a Tecan Freedom Evo with LCG program. The Illumina </w:t>
      </w:r>
      <w:proofErr w:type="spellStart"/>
      <w:r w:rsidRPr="00A526C9">
        <w:rPr>
          <w:rFonts w:eastAsiaTheme="minorHAnsi"/>
          <w:lang w:val="en-US" w:eastAsia="en-US"/>
        </w:rPr>
        <w:t>iScan</w:t>
      </w:r>
      <w:proofErr w:type="spellEnd"/>
      <w:r w:rsidRPr="00A526C9">
        <w:rPr>
          <w:rFonts w:eastAsiaTheme="minorHAnsi"/>
          <w:lang w:val="en-US" w:eastAsia="en-US"/>
        </w:rPr>
        <w:t xml:space="preserve"> instrument was used for chip scanning. Quality controls were done using Illumina </w:t>
      </w:r>
      <w:proofErr w:type="spellStart"/>
      <w:r w:rsidRPr="00A526C9">
        <w:rPr>
          <w:rFonts w:eastAsiaTheme="minorHAnsi"/>
          <w:lang w:val="en-US" w:eastAsia="en-US"/>
        </w:rPr>
        <w:t>Genomestudio</w:t>
      </w:r>
      <w:proofErr w:type="spellEnd"/>
      <w:r w:rsidRPr="00A526C9">
        <w:rPr>
          <w:rFonts w:eastAsiaTheme="minorHAnsi"/>
          <w:lang w:val="en-US" w:eastAsia="en-US"/>
        </w:rPr>
        <w:t xml:space="preserve"> software 2.0 with Genotyping module version 2.0.5, with the auto-clustering option. Quality controls were performed using </w:t>
      </w:r>
      <w:proofErr w:type="spellStart"/>
      <w:r w:rsidRPr="00A526C9">
        <w:rPr>
          <w:rFonts w:eastAsiaTheme="minorHAnsi"/>
          <w:lang w:val="en-US" w:eastAsia="en-US"/>
        </w:rPr>
        <w:t>PlinkQC</w:t>
      </w:r>
      <w:proofErr w:type="spellEnd"/>
      <w:r w:rsidRPr="00A526C9">
        <w:rPr>
          <w:rFonts w:eastAsiaTheme="minorHAnsi"/>
          <w:lang w:val="en-US" w:eastAsia="en-US"/>
        </w:rPr>
        <w:t xml:space="preserve">. Pre-imputation QC was made with R package </w:t>
      </w:r>
      <w:proofErr w:type="spellStart"/>
      <w:r w:rsidRPr="00A526C9">
        <w:rPr>
          <w:rFonts w:eastAsiaTheme="minorHAnsi"/>
          <w:lang w:val="en-US" w:eastAsia="en-US"/>
        </w:rPr>
        <w:t>plinkQC</w:t>
      </w:r>
      <w:proofErr w:type="spellEnd"/>
      <w:r w:rsidRPr="00A526C9">
        <w:rPr>
          <w:rFonts w:eastAsiaTheme="minorHAnsi"/>
          <w:lang w:val="en-US" w:eastAsia="en-US"/>
        </w:rPr>
        <w:t xml:space="preserve"> v0.3.4 and Will Rayner tools. The steps for pre-imputation QC included sex checking based on the homozygosity rate (&lt;0.2 for females and &gt;0.8 for males, participants with missing genotype (subject removed if greater than 3%), heterozygosity rate (participant removed if more than 3 SD from the mean, related participants (one subject removed if IBD PI_HAT from a pair &gt; 0.1875, participants of divergent ancestry based on 1000G reference panel (participant removed if Euclidean distance from the center for Europeans is greater than 2), variants with excessive missingness rate (variant removed if missingness greater than 3%), variants with strong deviation from HWE (variant removed if difference vs observed and expected heterozygote frequencies has p &lt; 1e-05), variants with low minor allele frequency (MAF &lt; 0.025) were removed). Rayner tools were used to perform strand alignment with reference panel. Variants not in panel were removed. When comparing the study with reference panels, variants were removed if alleles were different or allele frequency differences greater than 0.2. Palindromic variants (A/T and G/C) with MAF &gt; 0.4 were removed. Imputation was performed using the Michigan Imputation Server based on HRC reference panel. Eagle v2.4 and Minimac4 v1.6.3 were </w:t>
      </w:r>
      <w:r w:rsidRPr="00A526C9">
        <w:rPr>
          <w:rFonts w:eastAsiaTheme="minorHAnsi"/>
          <w:lang w:val="en-US" w:eastAsia="en-US"/>
        </w:rPr>
        <w:lastRenderedPageBreak/>
        <w:t xml:space="preserve">used for phasing and imputation respectively. Post-imputation QC steps included the creation of binary plink files with PLINK2. </w:t>
      </w:r>
    </w:p>
    <w:p w14:paraId="309AFC68" w14:textId="77777777" w:rsidR="00A526C9" w:rsidRPr="00A526C9" w:rsidRDefault="00A526C9" w:rsidP="00A526C9">
      <w:pPr>
        <w:spacing w:line="360" w:lineRule="auto"/>
        <w:rPr>
          <w:rFonts w:eastAsiaTheme="minorHAnsi"/>
          <w:b/>
          <w:lang w:val="en-US" w:eastAsia="en-US"/>
        </w:rPr>
      </w:pPr>
    </w:p>
    <w:p w14:paraId="44D1E657" w14:textId="77777777" w:rsidR="00A526C9" w:rsidRPr="00A526C9" w:rsidRDefault="00A526C9" w:rsidP="00A526C9">
      <w:pPr>
        <w:spacing w:line="360" w:lineRule="auto"/>
        <w:rPr>
          <w:rFonts w:eastAsiaTheme="minorHAnsi"/>
          <w:lang w:val="en-US" w:eastAsia="en-US"/>
        </w:rPr>
      </w:pPr>
      <w:r w:rsidRPr="00A526C9">
        <w:rPr>
          <w:rFonts w:eastAsiaTheme="minorHAnsi"/>
          <w:b/>
          <w:lang w:val="en-US" w:eastAsia="en-US"/>
        </w:rPr>
        <w:t>RNA extraction</w:t>
      </w:r>
      <w:r w:rsidRPr="00A526C9">
        <w:rPr>
          <w:rFonts w:eastAsiaTheme="minorHAnsi"/>
          <w:lang w:val="en-US" w:eastAsia="en-US"/>
        </w:rPr>
        <w:t xml:space="preserve">. Total RNA was extracted from 10 mg of frozen liver samples following the manufacturer’s instructions (Qiagen RNeasy Plus). Briefly, tissue was homogenized in 800 µL </w:t>
      </w:r>
      <w:proofErr w:type="spellStart"/>
      <w:r w:rsidRPr="00A526C9">
        <w:rPr>
          <w:rFonts w:eastAsiaTheme="minorHAnsi"/>
          <w:lang w:val="en-US" w:eastAsia="en-US"/>
        </w:rPr>
        <w:t>Qiazol</w:t>
      </w:r>
      <w:proofErr w:type="spellEnd"/>
      <w:r w:rsidRPr="00A526C9">
        <w:rPr>
          <w:rFonts w:eastAsiaTheme="minorHAnsi"/>
          <w:lang w:val="en-US" w:eastAsia="en-US"/>
        </w:rPr>
        <w:t xml:space="preserve"> using a VWR </w:t>
      </w:r>
      <w:proofErr w:type="spellStart"/>
      <w:r w:rsidRPr="00A526C9">
        <w:rPr>
          <w:rFonts w:eastAsiaTheme="minorHAnsi"/>
          <w:lang w:val="en-US" w:eastAsia="en-US"/>
        </w:rPr>
        <w:t>Beadmill</w:t>
      </w:r>
      <w:proofErr w:type="spellEnd"/>
      <w:r w:rsidRPr="00A526C9">
        <w:rPr>
          <w:rFonts w:eastAsiaTheme="minorHAnsi"/>
          <w:lang w:val="en-US" w:eastAsia="en-US"/>
        </w:rPr>
        <w:t xml:space="preserve">. A genomic DNA cleaning step was carried out followed by extraction. The concentration and purity (A260/A280 and A260/A230) of the samples were determined on a </w:t>
      </w:r>
      <w:proofErr w:type="spellStart"/>
      <w:r w:rsidRPr="00A526C9">
        <w:rPr>
          <w:rFonts w:eastAsiaTheme="minorHAnsi"/>
          <w:lang w:val="en-US" w:eastAsia="en-US"/>
        </w:rPr>
        <w:t>BioTech</w:t>
      </w:r>
      <w:proofErr w:type="spellEnd"/>
      <w:r w:rsidRPr="00A526C9">
        <w:rPr>
          <w:rFonts w:eastAsiaTheme="minorHAnsi"/>
          <w:lang w:val="en-US" w:eastAsia="en-US"/>
        </w:rPr>
        <w:t xml:space="preserve"> </w:t>
      </w:r>
      <w:proofErr w:type="spellStart"/>
      <w:r w:rsidRPr="00A526C9">
        <w:rPr>
          <w:rFonts w:eastAsiaTheme="minorHAnsi"/>
          <w:lang w:val="en-US" w:eastAsia="en-US"/>
        </w:rPr>
        <w:t>BioDrop</w:t>
      </w:r>
      <w:proofErr w:type="spellEnd"/>
      <w:r w:rsidRPr="00A526C9">
        <w:rPr>
          <w:rFonts w:eastAsiaTheme="minorHAnsi"/>
          <w:lang w:val="en-US" w:eastAsia="en-US"/>
        </w:rPr>
        <w:t xml:space="preserve">. The quality of the RNA was determined either by </w:t>
      </w:r>
      <w:proofErr w:type="spellStart"/>
      <w:r w:rsidRPr="00A526C9">
        <w:rPr>
          <w:rFonts w:eastAsiaTheme="minorHAnsi"/>
          <w:lang w:val="en-US" w:eastAsia="en-US"/>
        </w:rPr>
        <w:t>BioAnalyzer</w:t>
      </w:r>
      <w:proofErr w:type="spellEnd"/>
      <w:r w:rsidRPr="00A526C9">
        <w:rPr>
          <w:rFonts w:eastAsiaTheme="minorHAnsi"/>
          <w:lang w:val="en-US" w:eastAsia="en-US"/>
        </w:rPr>
        <w:t xml:space="preserve"> or estimated by RNA agarose gel. </w:t>
      </w:r>
    </w:p>
    <w:p w14:paraId="437E792A" w14:textId="77777777" w:rsidR="00A526C9" w:rsidRPr="00A526C9" w:rsidRDefault="00A526C9" w:rsidP="00A526C9">
      <w:pPr>
        <w:spacing w:line="360" w:lineRule="auto"/>
        <w:rPr>
          <w:rFonts w:eastAsiaTheme="minorHAnsi"/>
          <w:b/>
          <w:lang w:val="en-US" w:eastAsia="en-US"/>
        </w:rPr>
      </w:pPr>
    </w:p>
    <w:p w14:paraId="65FB06C3" w14:textId="77777777" w:rsidR="00A526C9" w:rsidRPr="00A526C9" w:rsidRDefault="00A526C9" w:rsidP="00A526C9">
      <w:pPr>
        <w:spacing w:line="360" w:lineRule="auto"/>
        <w:rPr>
          <w:rFonts w:eastAsiaTheme="minorHAnsi"/>
          <w:lang w:val="en-US" w:eastAsia="en-US"/>
        </w:rPr>
      </w:pPr>
      <w:r w:rsidRPr="00A526C9">
        <w:rPr>
          <w:rFonts w:eastAsiaTheme="minorHAnsi"/>
          <w:b/>
          <w:lang w:val="en-US" w:eastAsia="en-US"/>
        </w:rPr>
        <w:t>RNA sequencing</w:t>
      </w:r>
      <w:r w:rsidRPr="00A526C9">
        <w:rPr>
          <w:rFonts w:eastAsiaTheme="minorHAnsi"/>
          <w:lang w:val="en-US" w:eastAsia="en-US"/>
        </w:rPr>
        <w:t xml:space="preserve">. Total RNA was quantified, and quality assessed using a </w:t>
      </w:r>
      <w:proofErr w:type="spellStart"/>
      <w:r w:rsidRPr="00A526C9">
        <w:rPr>
          <w:rFonts w:eastAsiaTheme="minorHAnsi"/>
          <w:lang w:val="en-US" w:eastAsia="en-US"/>
        </w:rPr>
        <w:t>LabChip</w:t>
      </w:r>
      <w:proofErr w:type="spellEnd"/>
      <w:r w:rsidRPr="00A526C9">
        <w:rPr>
          <w:rFonts w:eastAsiaTheme="minorHAnsi"/>
          <w:lang w:val="en-US" w:eastAsia="en-US"/>
        </w:rPr>
        <w:t xml:space="preserve"> GXII (PerkinElmer). Libraries were generated from 250 ng of total RNA as following: mRNA enrichment was performed using the </w:t>
      </w:r>
      <w:proofErr w:type="spellStart"/>
      <w:r w:rsidRPr="00A526C9">
        <w:rPr>
          <w:rFonts w:eastAsiaTheme="minorHAnsi"/>
          <w:lang w:val="en-US" w:eastAsia="en-US"/>
        </w:rPr>
        <w:t>NEBNext</w:t>
      </w:r>
      <w:proofErr w:type="spellEnd"/>
      <w:r w:rsidRPr="00A526C9">
        <w:rPr>
          <w:rFonts w:eastAsiaTheme="minorHAnsi"/>
          <w:lang w:val="en-US" w:eastAsia="en-US"/>
        </w:rPr>
        <w:t xml:space="preserve"> Poly(A) Magnetic Isolation Module (New England </w:t>
      </w:r>
      <w:proofErr w:type="spellStart"/>
      <w:r w:rsidRPr="00A526C9">
        <w:rPr>
          <w:rFonts w:eastAsiaTheme="minorHAnsi"/>
          <w:lang w:val="en-US" w:eastAsia="en-US"/>
        </w:rPr>
        <w:t>BioLabs</w:t>
      </w:r>
      <w:proofErr w:type="spellEnd"/>
      <w:r w:rsidRPr="00A526C9">
        <w:rPr>
          <w:rFonts w:eastAsiaTheme="minorHAnsi"/>
          <w:lang w:val="en-US" w:eastAsia="en-US"/>
        </w:rPr>
        <w:t xml:space="preserve">). cDNA synthesis was achieved with the </w:t>
      </w:r>
      <w:proofErr w:type="spellStart"/>
      <w:r w:rsidRPr="00A526C9">
        <w:rPr>
          <w:rFonts w:eastAsiaTheme="minorHAnsi"/>
          <w:lang w:val="en-US" w:eastAsia="en-US"/>
        </w:rPr>
        <w:t>NEBNext</w:t>
      </w:r>
      <w:proofErr w:type="spellEnd"/>
      <w:r w:rsidRPr="00A526C9">
        <w:rPr>
          <w:rFonts w:eastAsiaTheme="minorHAnsi"/>
          <w:lang w:val="en-US" w:eastAsia="en-US"/>
        </w:rPr>
        <w:t xml:space="preserve"> RNA First Strand Synthesis and </w:t>
      </w:r>
      <w:proofErr w:type="spellStart"/>
      <w:r w:rsidRPr="00A526C9">
        <w:rPr>
          <w:rFonts w:eastAsiaTheme="minorHAnsi"/>
          <w:lang w:val="en-US" w:eastAsia="en-US"/>
        </w:rPr>
        <w:t>NEBNext</w:t>
      </w:r>
      <w:proofErr w:type="spellEnd"/>
      <w:r w:rsidRPr="00A526C9">
        <w:rPr>
          <w:rFonts w:eastAsiaTheme="minorHAnsi"/>
          <w:lang w:val="en-US" w:eastAsia="en-US"/>
        </w:rPr>
        <w:t xml:space="preserve"> Ultra Directional RNA Second Strand Synthesis Modules (New England </w:t>
      </w:r>
      <w:proofErr w:type="spellStart"/>
      <w:r w:rsidRPr="00A526C9">
        <w:rPr>
          <w:rFonts w:eastAsiaTheme="minorHAnsi"/>
          <w:lang w:val="en-US" w:eastAsia="en-US"/>
        </w:rPr>
        <w:t>BioLabs</w:t>
      </w:r>
      <w:proofErr w:type="spellEnd"/>
      <w:r w:rsidRPr="00A526C9">
        <w:rPr>
          <w:rFonts w:eastAsiaTheme="minorHAnsi"/>
          <w:lang w:val="en-US" w:eastAsia="en-US"/>
        </w:rPr>
        <w:t xml:space="preserve">). The remaining steps of library preparation were done using and the </w:t>
      </w:r>
      <w:proofErr w:type="spellStart"/>
      <w:r w:rsidRPr="00A526C9">
        <w:rPr>
          <w:rFonts w:eastAsiaTheme="minorHAnsi"/>
          <w:lang w:val="en-US" w:eastAsia="en-US"/>
        </w:rPr>
        <w:t>NEBNext</w:t>
      </w:r>
      <w:proofErr w:type="spellEnd"/>
      <w:r w:rsidRPr="00A526C9">
        <w:rPr>
          <w:rFonts w:eastAsiaTheme="minorHAnsi"/>
          <w:lang w:val="en-US" w:eastAsia="en-US"/>
        </w:rPr>
        <w:t xml:space="preserve"> Ultra II DNA Library Prep Kit for Illumina (New England </w:t>
      </w:r>
      <w:proofErr w:type="spellStart"/>
      <w:r w:rsidRPr="00A526C9">
        <w:rPr>
          <w:rFonts w:eastAsiaTheme="minorHAnsi"/>
          <w:lang w:val="en-US" w:eastAsia="en-US"/>
        </w:rPr>
        <w:t>BioLabs</w:t>
      </w:r>
      <w:proofErr w:type="spellEnd"/>
      <w:r w:rsidRPr="00A526C9">
        <w:rPr>
          <w:rFonts w:eastAsiaTheme="minorHAnsi"/>
          <w:lang w:val="en-US" w:eastAsia="en-US"/>
        </w:rPr>
        <w:t xml:space="preserve">). Adapters and PCR primers were purchased from New England </w:t>
      </w:r>
      <w:proofErr w:type="spellStart"/>
      <w:r w:rsidRPr="00A526C9">
        <w:rPr>
          <w:rFonts w:eastAsiaTheme="minorHAnsi"/>
          <w:lang w:val="en-US" w:eastAsia="en-US"/>
        </w:rPr>
        <w:t>BioLabs</w:t>
      </w:r>
      <w:proofErr w:type="spellEnd"/>
      <w:r w:rsidRPr="00A526C9">
        <w:rPr>
          <w:rFonts w:eastAsiaTheme="minorHAnsi"/>
          <w:lang w:val="en-US" w:eastAsia="en-US"/>
        </w:rPr>
        <w:t xml:space="preserve">. Libraries were quantified using the Kapa Illumina GA with Revised Primers-SYBR Fast Universal kit (Kapa Biosystems). Average size fragment was determined using a </w:t>
      </w:r>
      <w:proofErr w:type="spellStart"/>
      <w:r w:rsidRPr="00A526C9">
        <w:rPr>
          <w:rFonts w:eastAsiaTheme="minorHAnsi"/>
          <w:lang w:val="en-US" w:eastAsia="en-US"/>
        </w:rPr>
        <w:t>LabChip</w:t>
      </w:r>
      <w:proofErr w:type="spellEnd"/>
      <w:r w:rsidRPr="00A526C9">
        <w:rPr>
          <w:rFonts w:eastAsiaTheme="minorHAnsi"/>
          <w:lang w:val="en-US" w:eastAsia="en-US"/>
        </w:rPr>
        <w:t xml:space="preserve"> GXII (PerkinElmer) instrument. The libraries were normalized and pooled and then denatured in 0.05N NaOH and neutralized using HT1 buffer. The pool was loaded at 225pM on Illumina </w:t>
      </w:r>
      <w:proofErr w:type="spellStart"/>
      <w:r w:rsidRPr="00A526C9">
        <w:rPr>
          <w:rFonts w:eastAsiaTheme="minorHAnsi"/>
          <w:lang w:val="en-US" w:eastAsia="en-US"/>
        </w:rPr>
        <w:t>NovaSeq</w:t>
      </w:r>
      <w:proofErr w:type="spellEnd"/>
      <w:r w:rsidRPr="00A526C9">
        <w:rPr>
          <w:rFonts w:eastAsiaTheme="minorHAnsi"/>
          <w:lang w:val="en-US" w:eastAsia="en-US"/>
        </w:rPr>
        <w:t xml:space="preserve"> S4 lane using </w:t>
      </w:r>
      <w:proofErr w:type="spellStart"/>
      <w:r w:rsidRPr="00A526C9">
        <w:rPr>
          <w:rFonts w:eastAsiaTheme="minorHAnsi"/>
          <w:lang w:val="en-US" w:eastAsia="en-US"/>
        </w:rPr>
        <w:t>Xp</w:t>
      </w:r>
      <w:proofErr w:type="spellEnd"/>
      <w:r w:rsidRPr="00A526C9">
        <w:rPr>
          <w:rFonts w:eastAsiaTheme="minorHAnsi"/>
          <w:lang w:val="en-US" w:eastAsia="en-US"/>
        </w:rPr>
        <w:t xml:space="preserve"> protocol as per the manufacturer’s recommendations. The run was performed for 2x100 cycles (paired-end mode). A </w:t>
      </w:r>
      <w:proofErr w:type="spellStart"/>
      <w:r w:rsidRPr="00A526C9">
        <w:rPr>
          <w:rFonts w:eastAsiaTheme="minorHAnsi"/>
          <w:lang w:val="en-US" w:eastAsia="en-US"/>
        </w:rPr>
        <w:t>phiX</w:t>
      </w:r>
      <w:proofErr w:type="spellEnd"/>
      <w:r w:rsidRPr="00A526C9">
        <w:rPr>
          <w:rFonts w:eastAsiaTheme="minorHAnsi"/>
          <w:lang w:val="en-US" w:eastAsia="en-US"/>
        </w:rPr>
        <w:t xml:space="preserve"> library was used as a control and mixed with libraries at 1% level. Base calling was performed with RTA v3.4.4. Program bcl2fastq2 v2.20 was then used to demultiplex samples and generate </w:t>
      </w:r>
      <w:proofErr w:type="spellStart"/>
      <w:r w:rsidRPr="00A526C9">
        <w:rPr>
          <w:rFonts w:eastAsiaTheme="minorHAnsi"/>
          <w:lang w:val="en-US" w:eastAsia="en-US"/>
        </w:rPr>
        <w:t>fastq</w:t>
      </w:r>
      <w:proofErr w:type="spellEnd"/>
      <w:r w:rsidRPr="00A526C9">
        <w:rPr>
          <w:rFonts w:eastAsiaTheme="minorHAnsi"/>
          <w:lang w:val="en-US" w:eastAsia="en-US"/>
        </w:rPr>
        <w:t xml:space="preserve"> reads. </w:t>
      </w:r>
    </w:p>
    <w:p w14:paraId="6A3F641E" w14:textId="77777777" w:rsidR="00A526C9" w:rsidRPr="00A526C9" w:rsidRDefault="00A526C9" w:rsidP="00A526C9">
      <w:pPr>
        <w:spacing w:line="360" w:lineRule="auto"/>
        <w:rPr>
          <w:rFonts w:eastAsiaTheme="minorHAnsi"/>
          <w:b/>
          <w:lang w:val="en-US" w:eastAsia="en-US"/>
        </w:rPr>
      </w:pPr>
    </w:p>
    <w:p w14:paraId="1CF0C7B7" w14:textId="77777777" w:rsidR="00A526C9" w:rsidRPr="00A526C9" w:rsidRDefault="00A526C9" w:rsidP="00A526C9">
      <w:pPr>
        <w:spacing w:line="360" w:lineRule="auto"/>
        <w:rPr>
          <w:rFonts w:eastAsiaTheme="minorHAnsi"/>
          <w:lang w:val="en-US" w:eastAsia="en-US"/>
        </w:rPr>
      </w:pPr>
      <w:r w:rsidRPr="00A526C9">
        <w:rPr>
          <w:rFonts w:eastAsiaTheme="minorHAnsi"/>
          <w:b/>
          <w:lang w:val="en-US" w:eastAsia="en-US"/>
        </w:rPr>
        <w:t>RNA sequencing alignment</w:t>
      </w:r>
      <w:r w:rsidRPr="00A526C9">
        <w:rPr>
          <w:rFonts w:eastAsiaTheme="minorHAnsi"/>
          <w:lang w:val="en-US" w:eastAsia="en-US"/>
        </w:rPr>
        <w:t xml:space="preserve">. Alignment to the human reference genome GRCh38/hg38 was performed using STAR v2.5.1, based on the GENCODE v34 annotation. The </w:t>
      </w:r>
      <w:r w:rsidRPr="00A526C9">
        <w:rPr>
          <w:rFonts w:eastAsiaTheme="minorHAnsi"/>
          <w:lang w:val="en-US" w:eastAsia="en-US"/>
        </w:rPr>
        <w:lastRenderedPageBreak/>
        <w:t xml:space="preserve">unaligned reads were kept in the final BAM file. Among multi-mapping reads, one read is flagged as the primary alignment by STAR. </w:t>
      </w:r>
    </w:p>
    <w:p w14:paraId="5C2A71C6" w14:textId="77777777" w:rsidR="00A526C9" w:rsidRPr="00A526C9" w:rsidRDefault="00A526C9" w:rsidP="00A526C9">
      <w:pPr>
        <w:spacing w:line="360" w:lineRule="auto"/>
        <w:rPr>
          <w:rFonts w:eastAsiaTheme="minorHAnsi"/>
          <w:b/>
          <w:lang w:val="en-US" w:eastAsia="en-US"/>
        </w:rPr>
      </w:pPr>
    </w:p>
    <w:p w14:paraId="635B9EE8" w14:textId="36DE4FD8" w:rsidR="00A526C9" w:rsidRPr="00A526C9" w:rsidRDefault="00A526C9" w:rsidP="00A526C9">
      <w:pPr>
        <w:spacing w:line="360" w:lineRule="auto"/>
        <w:rPr>
          <w:rFonts w:eastAsiaTheme="minorHAnsi"/>
          <w:lang w:val="en-US" w:eastAsia="en-US"/>
        </w:rPr>
      </w:pPr>
      <w:r w:rsidRPr="00A526C9">
        <w:rPr>
          <w:rFonts w:eastAsiaTheme="minorHAnsi"/>
          <w:b/>
          <w:lang w:val="en-US" w:eastAsia="en-US"/>
        </w:rPr>
        <w:t>Transcript expression quantification</w:t>
      </w:r>
      <w:r w:rsidRPr="00A526C9">
        <w:rPr>
          <w:rFonts w:eastAsiaTheme="minorHAnsi"/>
          <w:lang w:val="en-US" w:eastAsia="en-US"/>
        </w:rPr>
        <w:t>. Gene-level expression quantification was based on the GENCODE 34 annotation, collapsed to a single transcript model for each gene using a custom isoform collapsing procedure, including the following steps: 1) exons associated with transcripts annotated as “</w:t>
      </w:r>
      <w:proofErr w:type="spellStart"/>
      <w:r w:rsidRPr="00A526C9">
        <w:rPr>
          <w:rFonts w:eastAsiaTheme="minorHAnsi"/>
          <w:lang w:val="en-US" w:eastAsia="en-US"/>
        </w:rPr>
        <w:t>retained_intron</w:t>
      </w:r>
      <w:proofErr w:type="spellEnd"/>
      <w:r w:rsidRPr="00A526C9">
        <w:rPr>
          <w:rFonts w:eastAsiaTheme="minorHAnsi"/>
          <w:lang w:val="en-US" w:eastAsia="en-US"/>
        </w:rPr>
        <w:t>” and “</w:t>
      </w:r>
      <w:proofErr w:type="spellStart"/>
      <w:r w:rsidRPr="00A526C9">
        <w:rPr>
          <w:rFonts w:eastAsiaTheme="minorHAnsi"/>
          <w:lang w:val="en-US" w:eastAsia="en-US"/>
        </w:rPr>
        <w:t>read_through</w:t>
      </w:r>
      <w:proofErr w:type="spellEnd"/>
      <w:r w:rsidRPr="00A526C9">
        <w:rPr>
          <w:rFonts w:eastAsiaTheme="minorHAnsi"/>
          <w:lang w:val="en-US" w:eastAsia="en-US"/>
        </w:rPr>
        <w:t xml:space="preserve">” were excluded; 2) exon intervals overlapping within a gene were merged; 3) the intersections of exon intervals overlapping between genes were excluded; 4) the remaining exon intervals were mapped to their respective gene identifier and stored in GTF format. </w:t>
      </w:r>
      <w:r w:rsidRPr="00A526C9">
        <w:rPr>
          <w:rFonts w:eastAsiaTheme="minorHAnsi"/>
          <w:iCs/>
          <w:lang w:val="en-US" w:eastAsia="en-US"/>
        </w:rPr>
        <w:t>R</w:t>
      </w:r>
      <w:r w:rsidRPr="00A526C9">
        <w:rPr>
          <w:rFonts w:eastAsiaTheme="minorHAnsi"/>
          <w:lang w:val="en-US" w:eastAsia="en-US"/>
        </w:rPr>
        <w:t>ead counts and TPM values were produced with RNA-</w:t>
      </w:r>
      <w:proofErr w:type="spellStart"/>
      <w:r w:rsidRPr="00A526C9">
        <w:rPr>
          <w:rFonts w:eastAsiaTheme="minorHAnsi"/>
          <w:lang w:val="en-US" w:eastAsia="en-US"/>
        </w:rPr>
        <w:t>SeQC</w:t>
      </w:r>
      <w:proofErr w:type="spellEnd"/>
      <w:r w:rsidRPr="00A526C9">
        <w:rPr>
          <w:rFonts w:eastAsiaTheme="minorHAnsi"/>
          <w:lang w:val="en-US" w:eastAsia="en-US"/>
        </w:rPr>
        <w:t xml:space="preserve"> v2.4.2</w:t>
      </w:r>
      <w:r w:rsidRPr="00A526C9">
        <w:rPr>
          <w:rFonts w:eastAsiaTheme="minorHAnsi"/>
          <w:lang w:val="en-US" w:eastAsia="en-US"/>
        </w:rPr>
        <w:fldChar w:fldCharType="begin"/>
      </w:r>
      <w:r w:rsidR="00405D56">
        <w:rPr>
          <w:rFonts w:eastAsiaTheme="minorHAnsi"/>
          <w:lang w:val="en-US" w:eastAsia="en-US"/>
        </w:rPr>
        <w:instrText xml:space="preserve"> ADDIN EN.CITE &lt;EndNote&gt;&lt;Cite&gt;&lt;Author&gt;DeLuca&lt;/Author&gt;&lt;Year&gt;2012&lt;/Year&gt;&lt;RecNum&gt;1241&lt;/RecNum&gt;&lt;DisplayText&gt;&lt;style face="superscript"&gt;1&lt;/style&gt;&lt;/DisplayText&gt;&lt;record&gt;&lt;rec-number&gt;1241&lt;/rec-number&gt;&lt;foreign-keys&gt;&lt;key app="EN" db-id="90x5p9rvpaxe0qepaezv02fzp09s5r0e2ees" timestamp="1681830069"&gt;1241&lt;/key&gt;&lt;/foreign-keys&gt;&lt;ref-type name="Journal Article"&gt;17&lt;/ref-type&gt;&lt;contributors&gt;&lt;authors&gt;&lt;author&gt;DeLuca, D. S.&lt;/author&gt;&lt;author&gt;Levin, J. Z.&lt;/author&gt;&lt;author&gt;Sivachenko, A.&lt;/author&gt;&lt;author&gt;Fennell, T.&lt;/author&gt;&lt;author&gt;Nazaire, M. D.&lt;/author&gt;&lt;author&gt;Williams, C.&lt;/author&gt;&lt;author&gt;Reich, M.&lt;/author&gt;&lt;author&gt;Winckler, W.&lt;/author&gt;&lt;author&gt;Getz, G.&lt;/author&gt;&lt;/authors&gt;&lt;/contributors&gt;&lt;auth-address&gt;Broad Institute of MIT and Harvard, Cambridge, MA, USA. ddeluca@broadinstitute.org&lt;/auth-address&gt;&lt;titles&gt;&lt;title&gt;RNA-SeQC: RNA-seq metrics for quality control and process optimization&lt;/title&gt;&lt;secondary-title&gt;Bioinformatics&lt;/secondary-title&gt;&lt;/titles&gt;&lt;periodical&gt;&lt;full-title&gt;Bioinformatics&lt;/full-title&gt;&lt;/periodical&gt;&lt;pages&gt;1530-2&lt;/pages&gt;&lt;volume&gt;28&lt;/volume&gt;&lt;number&gt;11&lt;/number&gt;&lt;edition&gt;2012/04/28&lt;/edition&gt;&lt;keywords&gt;&lt;keyword&gt;Gene Expression Profiling&lt;/keyword&gt;&lt;keyword&gt;Gene Library&lt;/keyword&gt;&lt;keyword&gt;High-Throughput Nucleotide Sequencing/*methods&lt;/keyword&gt;&lt;keyword&gt;Internet&lt;/keyword&gt;&lt;keyword&gt;Quality Control&lt;/keyword&gt;&lt;keyword&gt;RNA/genetics&lt;/keyword&gt;&lt;keyword&gt;RNA, Ribosomal/genetics&lt;/keyword&gt;&lt;keyword&gt;Sequence Analysis, RNA/*methods&lt;/keyword&gt;&lt;keyword&gt;*Software&lt;/keyword&gt;&lt;/keywords&gt;&lt;dates&gt;&lt;year&gt;2012&lt;/year&gt;&lt;pub-dates&gt;&lt;date&gt;Jun 1&lt;/date&gt;&lt;/pub-dates&gt;&lt;/dates&gt;&lt;isbn&gt;1367-4803 (Print)&amp;#xD;1367-4803&lt;/isbn&gt;&lt;accession-num&gt;22539670&lt;/accession-num&gt;&lt;urls&gt;&lt;/urls&gt;&lt;custom2&gt;22539670&lt;/custom2&gt;&lt;electronic-resource-num&gt;10.1093/bioinformatics/bts196&lt;/electronic-resource-num&gt;&lt;remote-database-provider&gt;NLM&lt;/remote-database-provider&gt;&lt;language&gt;eng&lt;/language&gt;&lt;/record&gt;&lt;/Cite&gt;&lt;/EndNote&gt;</w:instrText>
      </w:r>
      <w:r w:rsidRPr="00A526C9">
        <w:rPr>
          <w:rFonts w:eastAsiaTheme="minorHAnsi"/>
          <w:lang w:val="en-US" w:eastAsia="en-US"/>
        </w:rPr>
        <w:fldChar w:fldCharType="separate"/>
      </w:r>
      <w:r w:rsidR="00405D56" w:rsidRPr="00405D56">
        <w:rPr>
          <w:rFonts w:eastAsiaTheme="minorHAnsi"/>
          <w:noProof/>
          <w:vertAlign w:val="superscript"/>
          <w:lang w:val="en-US" w:eastAsia="en-US"/>
        </w:rPr>
        <w:t>1</w:t>
      </w:r>
      <w:r w:rsidRPr="00A526C9">
        <w:rPr>
          <w:rFonts w:eastAsiaTheme="minorHAnsi"/>
          <w:lang w:val="en-US" w:eastAsia="en-US"/>
        </w:rPr>
        <w:fldChar w:fldCharType="end"/>
      </w:r>
      <w:r w:rsidRPr="00A526C9">
        <w:rPr>
          <w:rFonts w:eastAsiaTheme="minorHAnsi"/>
          <w:lang w:val="en-US" w:eastAsia="en-US"/>
        </w:rPr>
        <w:t>, using the following read-level filters: 1) reads were uniquely mapped (corresponding to a mapping quality of 255 for STAR BAMs); 2 reads were aligned in proper pairs; 3) read alignment distance was &lt;=6 (i.e., alignments must not contain more than six non-reference bases); 4) reads were fully contained within exon boundaries. Reads overlapping introns were not counted. RNA-seq expression outliers were identified and excluded using a multidimensional extension of the statistic described by Wright FA et al.</w:t>
      </w:r>
      <w:r w:rsidRPr="00A526C9">
        <w:rPr>
          <w:rFonts w:eastAsiaTheme="minorHAnsi"/>
          <w:lang w:val="en-US" w:eastAsia="en-US"/>
        </w:rPr>
        <w:fldChar w:fldCharType="begin">
          <w:fldData xml:space="preserve">PEVuZE5vdGU+PENpdGU+PEF1dGhvcj5XcmlnaHQ8L0F1dGhvcj48WWVhcj4yMDE0PC9ZZWFyPjxS
ZWNOdW0+MTI0MjwvUmVjTnVtPjxEaXNwbGF5VGV4dD48c3R5bGUgZmFjZT0ic3VwZXJzY3JpcHQi
PjI8L3N0eWxlPjwvRGlzcGxheVRleHQ+PHJlY29yZD48cmVjLW51bWJlcj4xMjQyPC9yZWMtbnVt
YmVyPjxmb3JlaWduLWtleXM+PGtleSBhcHA9IkVOIiBkYi1pZD0iOTB4NXA5cnZwYXhlMHFlcGFl
enYwMmZ6cDA5czVyMGUyZWVzIiB0aW1lc3RhbXA9IjE2ODE4MzAxMTgiPjEyNDI8L2tleT48L2Zv
cmVpZ24ta2V5cz48cmVmLXR5cGUgbmFtZT0iSm91cm5hbCBBcnRpY2xlIj4xNzwvcmVmLXR5cGU+
PGNvbnRyaWJ1dG9ycz48YXV0aG9ycz48YXV0aG9yPldyaWdodCwgRi4gQS48L2F1dGhvcj48YXV0
aG9yPlN1bGxpdmFuLCBQLiBGLjwvYXV0aG9yPjxhdXRob3I+QnJvb2tzLCBBLiBJLjwvYXV0aG9y
PjxhdXRob3I+Wm91LCBGLjwvYXV0aG9yPjxhdXRob3I+U3VuLCBXLjwvYXV0aG9yPjxhdXRob3I+
WGlhLCBLLjwvYXV0aG9yPjxhdXRob3I+TWFkYXIsIFYuPC9hdXRob3I+PGF1dGhvcj5KYW5zZW4s
IFIuPC9hdXRob3I+PGF1dGhvcj5DaHVuZywgVy48L2F1dGhvcj48YXV0aG9yPlpob3UsIFkuIEgu
PC9hdXRob3I+PGF1dGhvcj5BYmRlbGxhb3VpLCBBLjwvYXV0aG9yPjxhdXRob3I+QmF0aXN0YSwg
Uy48L2F1dGhvcj48YXV0aG9yPkJ1dGxlciwgQy48L2F1dGhvcj48YXV0aG9yPkNoZW4sIEcuPC9h
dXRob3I+PGF1dGhvcj5DaGVuLCBULiBILjwvYXV0aG9yPjxhdXRob3I+RCZhcG9zO0FtYnJvc2lv
LCBELjwvYXV0aG9yPjxhdXRob3I+R2FsbGlucywgUC48L2F1dGhvcj48YXV0aG9yPkhhLCBNLiBK
LjwvYXV0aG9yPjxhdXRob3I+SG90dGVuZ2EsIEouIEouPC9hdXRob3I+PGF1dGhvcj5IdWFuZywg
Uy48L2F1dGhvcj48YXV0aG9yPkthdHRlbmJlcmcsIE0uPC9hdXRob3I+PGF1dGhvcj5Lb2NoYXIs
IEouPC9hdXRob3I+PGF1dGhvcj5NaWRkZWxkb3JwLCBDLiBNLjwvYXV0aG9yPjxhdXRob3I+UXUs
IEEuPC9hdXRob3I+PGF1dGhvcj5TaGFiYWxpbiwgQS48L2F1dGhvcj48YXV0aG9yPlRpc2NoZmll
bGQsIEouPC9hdXRob3I+PGF1dGhvcj5Ub2RkLCBMLjwvYXV0aG9yPjxhdXRob3I+VHplbmcsIEou
IFkuPC9hdXRob3I+PGF1dGhvcj52YW4gR3Jvb3RoZWVzdCwgRy48L2F1dGhvcj48YXV0aG9yPlZp
bmssIEouIE0uPC9hdXRob3I+PGF1dGhvcj5XYW5nLCBRLjwvYXV0aG9yPjxhdXRob3I+V2FuZywg
Vy48L2F1dGhvcj48YXV0aG9yPldhbmcsIFcuPC9hdXRob3I+PGF1dGhvcj5XaWxsZW1zZW4sIEcu
PC9hdXRob3I+PGF1dGhvcj5TbWl0LCBKLiBILjwvYXV0aG9yPjxhdXRob3I+ZGUgR2V1cywgRS4g
Si48L2F1dGhvcj48YXV0aG9yPllpbiwgWi48L2F1dGhvcj48YXV0aG9yPlBlbm5pbngsIEIuIFcu
PC9hdXRob3I+PGF1dGhvcj5Cb29tc21hLCBELiBJLjwvYXV0aG9yPjwvYXV0aG9ycz48L2NvbnRy
aWJ1dG9ycz48YXV0aC1hZGRyZXNzPjFdIEJpb2luZm9ybWF0aWNzIFJlc2VhcmNoIENlbnRlciwg
Tm9ydGggQ2Fyb2xpbmEgU3RhdGUgVW5pdmVyc2l0eSwgUmFsZWlnaCwgTm9ydGggQ2Fyb2xpbmEs
IFVTQS4gWzJdIERlcGFydG1lbnQgb2YgU3RhdGlzdGljcywgTm9ydGggQ2Fyb2xpbmEgU3RhdGUg
VW5pdmVyc2l0eSwgUmFsZWlnaCwgTm9ydGggQ2Fyb2xpbmEsIFVTQS4gWzNdIERlcGFydG1lbnQg
b2YgQmlvbG9naWNhbCBTY2llbmNlcywgTm9ydGggQ2Fyb2xpbmEgU3RhdGUgVW5pdmVyc2l0eSwg
UmFsZWlnaCwgTm9ydGggQ2Fyb2xpbmEsIFVTQS4gWzRdLiYjeEQ7MV0gRGVwYXJ0bWVudCBvZiBH
ZW5ldGljcywgVW5pdmVyc2l0eSBvZiBOb3J0aCBDYXJvbGluYSBhdCBDaGFwZWwgSGlsbCwgQ2hh
cGVsIEhpbGwsIE5vcnRoIENhcm9saW5hLCBVU0EuIFsyXS4mI3hEO0RlcGFydG1lbnQgb2YgR2Vu
ZXRpY3MsIFJ1dGdlcnMgVW5pdmVyc2l0eSwgTmV3IEJydW5zd2ljaywgTmV3IEplcnNleSwgVVNB
LiYjeEQ7RGVwYXJ0bWVudCBvZiBCaW9zdGF0aXN0aWNzLCBVbml2ZXJzaXR5IG9mIE5vcnRoIENh
cm9saW5hIGF0IENoYXBlbCBIaWxsLCBDaGFwZWwgSGlsbCwgTm9ydGggQ2Fyb2xpbmEsIFVTQS4m
I3hEO0RlcGFydG1lbnQgb2YgUHN5Y2hpYXRyeSwgVlUgTWVkaWNhbCBDZW50ZXIsIEFtc3RlcmRh
bSwgVGhlIE5ldGhlcmxhbmRzLiYjeEQ7MV0gQmlvaW5mb3JtYXRpY3MgUmVzZWFyY2ggQ2VudGVy
LCBOb3J0aCBDYXJvbGluYSBTdGF0ZSBVbml2ZXJzaXR5LCBSYWxlaWdoLCBOb3J0aCBDYXJvbGlu
YSwgVVNBLiBbMl0gRGVwYXJ0bWVudCBvZiBTdGF0aXN0aWNzLCBOb3J0aCBDYXJvbGluYSBTdGF0
ZSBVbml2ZXJzaXR5LCBSYWxlaWdoLCBOb3J0aCBDYXJvbGluYSwgVVNBLiYjeEQ7RGVwYXJ0bWVu
dCBvZiBCaW9sb2dpY2FsIFBzeWNob2xvZ3ksIFZVIFVuaXZlcnNpdHksIEFtc3RlcmRhbSwgVGhl
IE5ldGhlcmxhbmRzLiYjeEQ7RGVwYXJ0bWVudCBvZiBDb21wdXRlciBTY2llbmNlLCBVbml2ZXJz
aXR5IG9mIE5vcnRoIENhcm9saW5hIGF0IENoYXBlbCBIaWxsLCBDaGFwZWwgSGlsbCwgTm9ydGgg
Q2Fyb2xpbmEsIFVTQS4mI3hEO0Vudmlyb25tZW50YWwgYW5kIE9jY3VwYXRpb25hbCBIZWFsdGgg
U2NpZW5jZXMgSW5zdGl0dXRlLCBSdXRnZXJzIFVuaXZlcnNpdHksIE5ldyBCcnVuc3dpY2ssIE5l
dyBKZXJzZXksIFVTQS4mI3hEO0RlcGFydG1lbnQgb2YgR2VuZXRpY3MsIFVuaXZlcnNpdHkgb2Yg
Tm9ydGggQ2Fyb2xpbmEgYXQgQ2hhcGVsIEhpbGwsIENoYXBlbCBIaWxsLCBOb3J0aCBDYXJvbGlu
YSwgVVNBLiYjeEQ7RGVwYXJ0bWVudCBvZiBQaGFybWFjb3RoZXJhcHkgYW5kIE91dGNvbWVzIFNj
aWVuY2UsIFZpcmdpbmlhIENvbW1vbndlYWx0aCBVbml2ZXJzaXR5LCBSaWNobW9uZCwgVmlyZ2lu
aWEsIFVTQS4mI3hEO0RlcGFydG1lbnQgb2YgQ29tcHV0ZXIgU2NpZW5jZSwgVW5pdmVyc2l0eSBv
ZiBDYWxpZm9ybmlhLCBMb3MgQW5nZWxlcywgTG9zIEFuZ2VsZXMsIENhbGlmb3JuaWEsIFVTQS48
L2F1dGgtYWRkcmVzcz48dGl0bGVzPjx0aXRsZT5IZXJpdGFiaWxpdHkgYW5kIGdlbm9taWNzIG9m
IGdlbmUgZXhwcmVzc2lvbiBpbiBwZXJpcGhlcmFsIGJsb29kPC90aXRsZT48c2Vjb25kYXJ5LXRp
dGxlPk5hdCBHZW5ldDwvc2Vjb25kYXJ5LXRpdGxlPjwvdGl0bGVzPjxwZXJpb2RpY2FsPjxmdWxs
LXRpdGxlPk5hdCBHZW5ldDwvZnVsbC10aXRsZT48L3BlcmlvZGljYWw+PHBhZ2VzPjQzMC03PC9w
YWdlcz48dm9sdW1lPjQ2PC92b2x1bWU+PG51bWJlcj41PC9udW1iZXI+PGVkaXRpb24+MjAxNC8w
NC8xNTwvZWRpdGlvbj48a2V5d29yZHM+PGtleXdvcmQ+Qmxvb2QvKm1ldGFib2xpc208L2tleXdv
cmQ+PGtleXdvcmQ+R2VuZSBFeHByZXNzaW9uIFByb2ZpbGluZzwva2V5d29yZD48a2V5d29yZD5H
ZW5lIEV4cHJlc3Npb24gUmVndWxhdGlvbi8qZ2VuZXRpY3M8L2tleXdvcmQ+PGtleXdvcmQ+R2Vu
b3R5cGU8L2tleXdvcmQ+PGtleXdvcmQ+SHVtYW5zPC9rZXl3b3JkPjxrZXl3b3JkPkluaGVyaXRh
bmNlIFBhdHRlcm5zLypnZW5ldGljczwva2V5d29yZD48a2V5d29yZD5MaWtlbGlob29kIEZ1bmN0
aW9uczwva2V5d29yZD48a2V5d29yZD5OZXRoZXJsYW5kczwva2V5d29yZD48a2V5d29yZD5Qb2x5
bW9ycGhpc20sIFNpbmdsZSBOdWNsZW90aWRlL2dlbmV0aWNzPC9rZXl3b3JkPjxrZXl3b3JkPlF1
YW50aXRhdGl2ZSBUcmFpdCBMb2NpLypnZW5ldGljczwva2V5d29yZD48L2tleXdvcmRzPjxkYXRl
cz48eWVhcj4yMDE0PC95ZWFyPjxwdWItZGF0ZXM+PGRhdGU+TWF5PC9kYXRlPjwvcHViLWRhdGVz
PjwvZGF0ZXM+PGlzYm4+MTA2MS00MDM2IChQcmludCkmI3hEOzEwNjEtNDAzNjwvaXNibj48YWNj
ZXNzaW9uLW51bT4yNDcyODI5MjwvYWNjZXNzaW9uLW51bT48dXJscz48L3VybHM+PGN1c3RvbTI+
MjQ3MjgyOTI8L2N1c3RvbTI+PGN1c3RvbTY+TklITVM1NzYwMTYgTkMsIFVTQSkuIFRoZSBvdGhl
ciBhdXRob3JzIHJlcG9ydCBubyBjb25mbGljdHMgb2YgaW50ZXJlc3QuPC9jdXN0b202PjxlbGVj
dHJvbmljLXJlc291cmNlLW51bT4xMC4xMDM4L25nLjI5NTE8L2VsZWN0cm9uaWMtcmVzb3VyY2Ut
bnVtPjxyZW1vdGUtZGF0YWJhc2UtcHJvdmlkZXI+TkxNPC9yZW1vdGUtZGF0YWJhc2UtcHJvdmlk
ZXI+PGxhbmd1YWdlPmVuZzwvbGFuZ3VhZ2U+PC9yZWNvcmQ+PC9DaXRlPjwvRW5kTm90ZT5=
</w:fldData>
        </w:fldChar>
      </w:r>
      <w:r w:rsidR="00405D56">
        <w:rPr>
          <w:rFonts w:eastAsiaTheme="minorHAnsi"/>
          <w:lang w:val="en-US" w:eastAsia="en-US"/>
        </w:rPr>
        <w:instrText xml:space="preserve"> ADDIN EN.CITE </w:instrText>
      </w:r>
      <w:r w:rsidR="00405D56">
        <w:rPr>
          <w:rFonts w:eastAsiaTheme="minorHAnsi"/>
          <w:lang w:val="en-US" w:eastAsia="en-US"/>
        </w:rPr>
        <w:fldChar w:fldCharType="begin">
          <w:fldData xml:space="preserve">PEVuZE5vdGU+PENpdGU+PEF1dGhvcj5XcmlnaHQ8L0F1dGhvcj48WWVhcj4yMDE0PC9ZZWFyPjxS
ZWNOdW0+MTI0MjwvUmVjTnVtPjxEaXNwbGF5VGV4dD48c3R5bGUgZmFjZT0ic3VwZXJzY3JpcHQi
PjI8L3N0eWxlPjwvRGlzcGxheVRleHQ+PHJlY29yZD48cmVjLW51bWJlcj4xMjQyPC9yZWMtbnVt
YmVyPjxmb3JlaWduLWtleXM+PGtleSBhcHA9IkVOIiBkYi1pZD0iOTB4NXA5cnZwYXhlMHFlcGFl
enYwMmZ6cDA5czVyMGUyZWVzIiB0aW1lc3RhbXA9IjE2ODE4MzAxMTgiPjEyNDI8L2tleT48L2Zv
cmVpZ24ta2V5cz48cmVmLXR5cGUgbmFtZT0iSm91cm5hbCBBcnRpY2xlIj4xNzwvcmVmLXR5cGU+
PGNvbnRyaWJ1dG9ycz48YXV0aG9ycz48YXV0aG9yPldyaWdodCwgRi4gQS48L2F1dGhvcj48YXV0
aG9yPlN1bGxpdmFuLCBQLiBGLjwvYXV0aG9yPjxhdXRob3I+QnJvb2tzLCBBLiBJLjwvYXV0aG9y
PjxhdXRob3I+Wm91LCBGLjwvYXV0aG9yPjxhdXRob3I+U3VuLCBXLjwvYXV0aG9yPjxhdXRob3I+
WGlhLCBLLjwvYXV0aG9yPjxhdXRob3I+TWFkYXIsIFYuPC9hdXRob3I+PGF1dGhvcj5KYW5zZW4s
IFIuPC9hdXRob3I+PGF1dGhvcj5DaHVuZywgVy48L2F1dGhvcj48YXV0aG9yPlpob3UsIFkuIEgu
PC9hdXRob3I+PGF1dGhvcj5BYmRlbGxhb3VpLCBBLjwvYXV0aG9yPjxhdXRob3I+QmF0aXN0YSwg
Uy48L2F1dGhvcj48YXV0aG9yPkJ1dGxlciwgQy48L2F1dGhvcj48YXV0aG9yPkNoZW4sIEcuPC9h
dXRob3I+PGF1dGhvcj5DaGVuLCBULiBILjwvYXV0aG9yPjxhdXRob3I+RCZhcG9zO0FtYnJvc2lv
LCBELjwvYXV0aG9yPjxhdXRob3I+R2FsbGlucywgUC48L2F1dGhvcj48YXV0aG9yPkhhLCBNLiBK
LjwvYXV0aG9yPjxhdXRob3I+SG90dGVuZ2EsIEouIEouPC9hdXRob3I+PGF1dGhvcj5IdWFuZywg
Uy48L2F1dGhvcj48YXV0aG9yPkthdHRlbmJlcmcsIE0uPC9hdXRob3I+PGF1dGhvcj5Lb2NoYXIs
IEouPC9hdXRob3I+PGF1dGhvcj5NaWRkZWxkb3JwLCBDLiBNLjwvYXV0aG9yPjxhdXRob3I+UXUs
IEEuPC9hdXRob3I+PGF1dGhvcj5TaGFiYWxpbiwgQS48L2F1dGhvcj48YXV0aG9yPlRpc2NoZmll
bGQsIEouPC9hdXRob3I+PGF1dGhvcj5Ub2RkLCBMLjwvYXV0aG9yPjxhdXRob3I+VHplbmcsIEou
IFkuPC9hdXRob3I+PGF1dGhvcj52YW4gR3Jvb3RoZWVzdCwgRy48L2F1dGhvcj48YXV0aG9yPlZp
bmssIEouIE0uPC9hdXRob3I+PGF1dGhvcj5XYW5nLCBRLjwvYXV0aG9yPjxhdXRob3I+V2FuZywg
Vy48L2F1dGhvcj48YXV0aG9yPldhbmcsIFcuPC9hdXRob3I+PGF1dGhvcj5XaWxsZW1zZW4sIEcu
PC9hdXRob3I+PGF1dGhvcj5TbWl0LCBKLiBILjwvYXV0aG9yPjxhdXRob3I+ZGUgR2V1cywgRS4g
Si48L2F1dGhvcj48YXV0aG9yPllpbiwgWi48L2F1dGhvcj48YXV0aG9yPlBlbm5pbngsIEIuIFcu
PC9hdXRob3I+PGF1dGhvcj5Cb29tc21hLCBELiBJLjwvYXV0aG9yPjwvYXV0aG9ycz48L2NvbnRy
aWJ1dG9ycz48YXV0aC1hZGRyZXNzPjFdIEJpb2luZm9ybWF0aWNzIFJlc2VhcmNoIENlbnRlciwg
Tm9ydGggQ2Fyb2xpbmEgU3RhdGUgVW5pdmVyc2l0eSwgUmFsZWlnaCwgTm9ydGggQ2Fyb2xpbmEs
IFVTQS4gWzJdIERlcGFydG1lbnQgb2YgU3RhdGlzdGljcywgTm9ydGggQ2Fyb2xpbmEgU3RhdGUg
VW5pdmVyc2l0eSwgUmFsZWlnaCwgTm9ydGggQ2Fyb2xpbmEsIFVTQS4gWzNdIERlcGFydG1lbnQg
b2YgQmlvbG9naWNhbCBTY2llbmNlcywgTm9ydGggQ2Fyb2xpbmEgU3RhdGUgVW5pdmVyc2l0eSwg
UmFsZWlnaCwgTm9ydGggQ2Fyb2xpbmEsIFVTQS4gWzRdLiYjeEQ7MV0gRGVwYXJ0bWVudCBvZiBH
ZW5ldGljcywgVW5pdmVyc2l0eSBvZiBOb3J0aCBDYXJvbGluYSBhdCBDaGFwZWwgSGlsbCwgQ2hh
cGVsIEhpbGwsIE5vcnRoIENhcm9saW5hLCBVU0EuIFsyXS4mI3hEO0RlcGFydG1lbnQgb2YgR2Vu
ZXRpY3MsIFJ1dGdlcnMgVW5pdmVyc2l0eSwgTmV3IEJydW5zd2ljaywgTmV3IEplcnNleSwgVVNB
LiYjeEQ7RGVwYXJ0bWVudCBvZiBCaW9zdGF0aXN0aWNzLCBVbml2ZXJzaXR5IG9mIE5vcnRoIENh
cm9saW5hIGF0IENoYXBlbCBIaWxsLCBDaGFwZWwgSGlsbCwgTm9ydGggQ2Fyb2xpbmEsIFVTQS4m
I3hEO0RlcGFydG1lbnQgb2YgUHN5Y2hpYXRyeSwgVlUgTWVkaWNhbCBDZW50ZXIsIEFtc3RlcmRh
bSwgVGhlIE5ldGhlcmxhbmRzLiYjeEQ7MV0gQmlvaW5mb3JtYXRpY3MgUmVzZWFyY2ggQ2VudGVy
LCBOb3J0aCBDYXJvbGluYSBTdGF0ZSBVbml2ZXJzaXR5LCBSYWxlaWdoLCBOb3J0aCBDYXJvbGlu
YSwgVVNBLiBbMl0gRGVwYXJ0bWVudCBvZiBTdGF0aXN0aWNzLCBOb3J0aCBDYXJvbGluYSBTdGF0
ZSBVbml2ZXJzaXR5LCBSYWxlaWdoLCBOb3J0aCBDYXJvbGluYSwgVVNBLiYjeEQ7RGVwYXJ0bWVu
dCBvZiBCaW9sb2dpY2FsIFBzeWNob2xvZ3ksIFZVIFVuaXZlcnNpdHksIEFtc3RlcmRhbSwgVGhl
IE5ldGhlcmxhbmRzLiYjeEQ7RGVwYXJ0bWVudCBvZiBDb21wdXRlciBTY2llbmNlLCBVbml2ZXJz
aXR5IG9mIE5vcnRoIENhcm9saW5hIGF0IENoYXBlbCBIaWxsLCBDaGFwZWwgSGlsbCwgTm9ydGgg
Q2Fyb2xpbmEsIFVTQS4mI3hEO0Vudmlyb25tZW50YWwgYW5kIE9jY3VwYXRpb25hbCBIZWFsdGgg
U2NpZW5jZXMgSW5zdGl0dXRlLCBSdXRnZXJzIFVuaXZlcnNpdHksIE5ldyBCcnVuc3dpY2ssIE5l
dyBKZXJzZXksIFVTQS4mI3hEO0RlcGFydG1lbnQgb2YgR2VuZXRpY3MsIFVuaXZlcnNpdHkgb2Yg
Tm9ydGggQ2Fyb2xpbmEgYXQgQ2hhcGVsIEhpbGwsIENoYXBlbCBIaWxsLCBOb3J0aCBDYXJvbGlu
YSwgVVNBLiYjeEQ7RGVwYXJ0bWVudCBvZiBQaGFybWFjb3RoZXJhcHkgYW5kIE91dGNvbWVzIFNj
aWVuY2UsIFZpcmdpbmlhIENvbW1vbndlYWx0aCBVbml2ZXJzaXR5LCBSaWNobW9uZCwgVmlyZ2lu
aWEsIFVTQS4mI3hEO0RlcGFydG1lbnQgb2YgQ29tcHV0ZXIgU2NpZW5jZSwgVW5pdmVyc2l0eSBv
ZiBDYWxpZm9ybmlhLCBMb3MgQW5nZWxlcywgTG9zIEFuZ2VsZXMsIENhbGlmb3JuaWEsIFVTQS48
L2F1dGgtYWRkcmVzcz48dGl0bGVzPjx0aXRsZT5IZXJpdGFiaWxpdHkgYW5kIGdlbm9taWNzIG9m
IGdlbmUgZXhwcmVzc2lvbiBpbiBwZXJpcGhlcmFsIGJsb29kPC90aXRsZT48c2Vjb25kYXJ5LXRp
dGxlPk5hdCBHZW5ldDwvc2Vjb25kYXJ5LXRpdGxlPjwvdGl0bGVzPjxwZXJpb2RpY2FsPjxmdWxs
LXRpdGxlPk5hdCBHZW5ldDwvZnVsbC10aXRsZT48L3BlcmlvZGljYWw+PHBhZ2VzPjQzMC03PC9w
YWdlcz48dm9sdW1lPjQ2PC92b2x1bWU+PG51bWJlcj41PC9udW1iZXI+PGVkaXRpb24+MjAxNC8w
NC8xNTwvZWRpdGlvbj48a2V5d29yZHM+PGtleXdvcmQ+Qmxvb2QvKm1ldGFib2xpc208L2tleXdv
cmQ+PGtleXdvcmQ+R2VuZSBFeHByZXNzaW9uIFByb2ZpbGluZzwva2V5d29yZD48a2V5d29yZD5H
ZW5lIEV4cHJlc3Npb24gUmVndWxhdGlvbi8qZ2VuZXRpY3M8L2tleXdvcmQ+PGtleXdvcmQ+R2Vu
b3R5cGU8L2tleXdvcmQ+PGtleXdvcmQ+SHVtYW5zPC9rZXl3b3JkPjxrZXl3b3JkPkluaGVyaXRh
bmNlIFBhdHRlcm5zLypnZW5ldGljczwva2V5d29yZD48a2V5d29yZD5MaWtlbGlob29kIEZ1bmN0
aW9uczwva2V5d29yZD48a2V5d29yZD5OZXRoZXJsYW5kczwva2V5d29yZD48a2V5d29yZD5Qb2x5
bW9ycGhpc20sIFNpbmdsZSBOdWNsZW90aWRlL2dlbmV0aWNzPC9rZXl3b3JkPjxrZXl3b3JkPlF1
YW50aXRhdGl2ZSBUcmFpdCBMb2NpLypnZW5ldGljczwva2V5d29yZD48L2tleXdvcmRzPjxkYXRl
cz48eWVhcj4yMDE0PC95ZWFyPjxwdWItZGF0ZXM+PGRhdGU+TWF5PC9kYXRlPjwvcHViLWRhdGVz
PjwvZGF0ZXM+PGlzYm4+MTA2MS00MDM2IChQcmludCkmI3hEOzEwNjEtNDAzNjwvaXNibj48YWNj
ZXNzaW9uLW51bT4yNDcyODI5MjwvYWNjZXNzaW9uLW51bT48dXJscz48L3VybHM+PGN1c3RvbTI+
MjQ3MjgyOTI8L2N1c3RvbTI+PGN1c3RvbTY+TklITVM1NzYwMTYgTkMsIFVTQSkuIFRoZSBvdGhl
ciBhdXRob3JzIHJlcG9ydCBubyBjb25mbGljdHMgb2YgaW50ZXJlc3QuPC9jdXN0b202PjxlbGVj
dHJvbmljLXJlc291cmNlLW51bT4xMC4xMDM4L25nLjI5NTE8L2VsZWN0cm9uaWMtcmVzb3VyY2Ut
bnVtPjxyZW1vdGUtZGF0YWJhc2UtcHJvdmlkZXI+TkxNPC9yZW1vdGUtZGF0YWJhc2UtcHJvdmlk
ZXI+PGxhbmd1YWdlPmVuZzwvbGFuZ3VhZ2U+PC9yZWNvcmQ+PC9DaXRlPjwvRW5kTm90ZT5=
</w:fldData>
        </w:fldChar>
      </w:r>
      <w:r w:rsidR="00405D56">
        <w:rPr>
          <w:rFonts w:eastAsiaTheme="minorHAnsi"/>
          <w:lang w:val="en-US" w:eastAsia="en-US"/>
        </w:rPr>
        <w:instrText xml:space="preserve"> ADDIN EN.CITE.DATA </w:instrText>
      </w:r>
      <w:r w:rsidR="00405D56">
        <w:rPr>
          <w:rFonts w:eastAsiaTheme="minorHAnsi"/>
          <w:lang w:val="en-US" w:eastAsia="en-US"/>
        </w:rPr>
      </w:r>
      <w:r w:rsidR="00405D56">
        <w:rPr>
          <w:rFonts w:eastAsiaTheme="minorHAnsi"/>
          <w:lang w:val="en-US" w:eastAsia="en-US"/>
        </w:rPr>
        <w:fldChar w:fldCharType="end"/>
      </w:r>
      <w:r w:rsidRPr="00A526C9">
        <w:rPr>
          <w:rFonts w:eastAsiaTheme="minorHAnsi"/>
          <w:lang w:val="en-US" w:eastAsia="en-US"/>
        </w:rPr>
        <w:fldChar w:fldCharType="separate"/>
      </w:r>
      <w:r w:rsidR="00405D56" w:rsidRPr="00405D56">
        <w:rPr>
          <w:rFonts w:eastAsiaTheme="minorHAnsi"/>
          <w:noProof/>
          <w:vertAlign w:val="superscript"/>
          <w:lang w:val="en-US" w:eastAsia="en-US"/>
        </w:rPr>
        <w:t>2</w:t>
      </w:r>
      <w:r w:rsidRPr="00A526C9">
        <w:rPr>
          <w:rFonts w:eastAsiaTheme="minorHAnsi"/>
          <w:lang w:val="en-US" w:eastAsia="en-US"/>
        </w:rPr>
        <w:fldChar w:fldCharType="end"/>
      </w:r>
      <w:r w:rsidRPr="00A526C9">
        <w:rPr>
          <w:rFonts w:eastAsiaTheme="minorHAnsi"/>
          <w:lang w:val="en-US" w:eastAsia="en-US"/>
        </w:rPr>
        <w:t xml:space="preserve">. Briefly, for each tissue, read counts from each sample were normalized using size factors calculated with DESeq2 and log-transformed with an offset of 1; genes with a log-transformed value &gt;1 in &gt;10% of samples were selected, and the resulting read counts were centered and unit-normalized. The resulting matrix was then hierarchically clustered (based on average and cosine distance), and a chi2 p-value was calculated based on </w:t>
      </w:r>
      <w:proofErr w:type="spellStart"/>
      <w:r w:rsidRPr="00A526C9">
        <w:rPr>
          <w:rFonts w:eastAsiaTheme="minorHAnsi"/>
          <w:lang w:val="en-US" w:eastAsia="en-US"/>
        </w:rPr>
        <w:t>Mahalanobis</w:t>
      </w:r>
      <w:proofErr w:type="spellEnd"/>
      <w:r w:rsidRPr="00A526C9">
        <w:rPr>
          <w:rFonts w:eastAsiaTheme="minorHAnsi"/>
          <w:lang w:val="en-US" w:eastAsia="en-US"/>
        </w:rPr>
        <w:t xml:space="preserve"> distance. Clusters with ≥60% of samples with Bonferroni-corrected p-values &lt;0.05 were marked as outliers, and their samples were excluded. Samples with &lt;10 million mapped reads were removed. </w:t>
      </w:r>
    </w:p>
    <w:p w14:paraId="4CEC0C49" w14:textId="77777777" w:rsidR="00A526C9" w:rsidRPr="00A526C9" w:rsidRDefault="00A526C9" w:rsidP="00A526C9">
      <w:pPr>
        <w:spacing w:line="360" w:lineRule="auto"/>
        <w:rPr>
          <w:rFonts w:eastAsiaTheme="minorHAnsi"/>
          <w:lang w:val="en-US" w:eastAsia="en-US"/>
        </w:rPr>
      </w:pPr>
    </w:p>
    <w:p w14:paraId="16A03CD7" w14:textId="09394900" w:rsidR="00A526C9" w:rsidRDefault="00A526C9" w:rsidP="00A526C9">
      <w:pPr>
        <w:spacing w:line="360" w:lineRule="auto"/>
        <w:rPr>
          <w:rFonts w:eastAsiaTheme="minorHAnsi"/>
          <w:lang w:val="en-US" w:eastAsia="en-US"/>
        </w:rPr>
      </w:pPr>
      <w:r w:rsidRPr="00A526C9">
        <w:rPr>
          <w:rFonts w:eastAsiaTheme="minorHAnsi"/>
          <w:b/>
          <w:bCs/>
          <w:lang w:val="en-US" w:eastAsia="en-US"/>
        </w:rPr>
        <w:t>Expression quantitative trait loci mapping</w:t>
      </w:r>
      <w:r w:rsidRPr="00A526C9">
        <w:rPr>
          <w:rFonts w:eastAsiaTheme="minorHAnsi"/>
          <w:lang w:val="en-US" w:eastAsia="en-US"/>
        </w:rPr>
        <w:t>. Gene expression values for all samples were normalized using the following procedure: 1) Genes were selected based on expression thresholds of &gt;0.1 TPM in at least 20% of samples and ≥6 reads in at least 20% of samples; 2) expression values were normalized between samples using TMM as implemented in edgeR</w:t>
      </w:r>
      <w:r w:rsidRPr="00A526C9">
        <w:rPr>
          <w:rFonts w:eastAsiaTheme="minorHAnsi"/>
          <w:lang w:val="en-US" w:eastAsia="en-US"/>
        </w:rPr>
        <w:fldChar w:fldCharType="begin"/>
      </w:r>
      <w:r w:rsidR="00405D56">
        <w:rPr>
          <w:rFonts w:eastAsiaTheme="minorHAnsi"/>
          <w:lang w:val="en-US" w:eastAsia="en-US"/>
        </w:rPr>
        <w:instrText xml:space="preserve"> ADDIN EN.CITE &lt;EndNote&gt;&lt;Cite&gt;&lt;Author&gt;Robinson&lt;/Author&gt;&lt;Year&gt;2010&lt;/Year&gt;&lt;RecNum&gt;1243&lt;/RecNum&gt;&lt;DisplayText&gt;&lt;style face="superscript"&gt;3&lt;/style&gt;&lt;/DisplayText&gt;&lt;record&gt;&lt;rec-number&gt;1243&lt;/rec-number&gt;&lt;foreign-keys&gt;&lt;key app="EN" db-id="90x5p9rvpaxe0qepaezv02fzp09s5r0e2ees" timestamp="1681830299"&gt;1243&lt;/key&gt;&lt;/foreign-keys&gt;&lt;ref-type name="Journal Article"&gt;17&lt;/ref-type&gt;&lt;contributors&gt;&lt;authors&gt;&lt;author&gt;Robinson, Mark D.&lt;/author&gt;&lt;author&gt;Oshlack, Alicia&lt;/author&gt;&lt;/authors&gt;&lt;/contributors&gt;&lt;titles&gt;&lt;title&gt;A scaling normalization method for differential expression analysis of RNA-seq data&lt;/title&gt;&lt;secondary-title&gt;Genome Biology&lt;/secondary-title&gt;&lt;/titles&gt;&lt;periodical&gt;&lt;full-title&gt;Genome Biology&lt;/full-title&gt;&lt;/periodical&gt;&lt;pages&gt;R25&lt;/pages&gt;&lt;volume&gt;11&lt;/volume&gt;&lt;number&gt;3&lt;/number&gt;&lt;dates&gt;&lt;year&gt;2010&lt;/year&gt;&lt;/dates&gt;&lt;publisher&gt;Springer Science and Business Media LLC&lt;/publisher&gt;&lt;isbn&gt;1465-6906&lt;/isbn&gt;&lt;urls&gt;&lt;related-urls&gt;&lt;url&gt;https://dx.doi.org/10.1186/gb-2010-11-3-r25&lt;/url&gt;&lt;/related-urls&gt;&lt;/urls&gt;&lt;custom2&gt;20196867&lt;/custom2&gt;&lt;electronic-resource-num&gt;10.1186/gb-2010-11-3-r25&lt;/electronic-resource-num&gt;&lt;/record&gt;&lt;/Cite&gt;&lt;/EndNote&gt;</w:instrText>
      </w:r>
      <w:r w:rsidRPr="00A526C9">
        <w:rPr>
          <w:rFonts w:eastAsiaTheme="minorHAnsi"/>
          <w:lang w:val="en-US" w:eastAsia="en-US"/>
        </w:rPr>
        <w:fldChar w:fldCharType="separate"/>
      </w:r>
      <w:r w:rsidR="00405D56" w:rsidRPr="00405D56">
        <w:rPr>
          <w:rFonts w:eastAsiaTheme="minorHAnsi"/>
          <w:noProof/>
          <w:vertAlign w:val="superscript"/>
          <w:lang w:val="en-US" w:eastAsia="en-US"/>
        </w:rPr>
        <w:t>3</w:t>
      </w:r>
      <w:r w:rsidRPr="00A526C9">
        <w:rPr>
          <w:rFonts w:eastAsiaTheme="minorHAnsi"/>
          <w:lang w:val="en-US" w:eastAsia="en-US"/>
        </w:rPr>
        <w:fldChar w:fldCharType="end"/>
      </w:r>
      <w:r w:rsidRPr="00A526C9">
        <w:rPr>
          <w:rFonts w:eastAsiaTheme="minorHAnsi"/>
          <w:lang w:val="en-US" w:eastAsia="en-US"/>
        </w:rPr>
        <w:t xml:space="preserve"> and; 3) for each gene, expression values were normalized across </w:t>
      </w:r>
      <w:r w:rsidRPr="00A526C9">
        <w:rPr>
          <w:rFonts w:eastAsiaTheme="minorHAnsi"/>
          <w:lang w:val="en-US" w:eastAsia="en-US"/>
        </w:rPr>
        <w:lastRenderedPageBreak/>
        <w:t xml:space="preserve">samples using an inverse normal transformation. </w:t>
      </w:r>
      <w:r w:rsidRPr="00A526C9">
        <w:rPr>
          <w:rFonts w:eastAsiaTheme="minorHAnsi"/>
          <w:color w:val="000000" w:themeColor="text1"/>
          <w:lang w:val="en-US" w:eastAsia="en-US"/>
        </w:rPr>
        <w:t xml:space="preserve">Covariates for </w:t>
      </w:r>
      <w:proofErr w:type="spellStart"/>
      <w:r w:rsidRPr="00A526C9">
        <w:rPr>
          <w:rFonts w:eastAsiaTheme="minorHAnsi"/>
          <w:color w:val="000000" w:themeColor="text1"/>
          <w:lang w:val="en-US" w:eastAsia="en-US"/>
        </w:rPr>
        <w:t>eQTL</w:t>
      </w:r>
      <w:proofErr w:type="spellEnd"/>
      <w:r w:rsidRPr="00A526C9">
        <w:rPr>
          <w:rFonts w:eastAsiaTheme="minorHAnsi"/>
          <w:color w:val="000000" w:themeColor="text1"/>
          <w:lang w:val="en-US" w:eastAsia="en-US"/>
        </w:rPr>
        <w:t xml:space="preserve"> (expression quantitative trait loci) mapping included sex, age, and the top 10 genotyping </w:t>
      </w:r>
      <w:r w:rsidRPr="00A526C9">
        <w:rPr>
          <w:rFonts w:eastAsiaTheme="minorHAnsi"/>
          <w:lang w:val="en-US" w:eastAsia="en-US"/>
        </w:rPr>
        <w:t>principal components. A set of covariates identified using the Probabilistic Estimation of Expression Residuals (PEER) method</w:t>
      </w:r>
      <w:r w:rsidRPr="00A526C9">
        <w:rPr>
          <w:rFonts w:eastAsiaTheme="minorHAnsi"/>
          <w:lang w:val="en-US" w:eastAsia="en-US"/>
        </w:rPr>
        <w:fldChar w:fldCharType="begin"/>
      </w:r>
      <w:r w:rsidR="00405D56">
        <w:rPr>
          <w:rFonts w:eastAsiaTheme="minorHAnsi"/>
          <w:lang w:val="en-US" w:eastAsia="en-US"/>
        </w:rPr>
        <w:instrText xml:space="preserve"> ADDIN EN.CITE &lt;EndNote&gt;&lt;Cite&gt;&lt;Author&gt;Stegle&lt;/Author&gt;&lt;Year&gt;2010&lt;/Year&gt;&lt;RecNum&gt;1244&lt;/RecNum&gt;&lt;DisplayText&gt;&lt;style face="superscript"&gt;4&lt;/style&gt;&lt;/DisplayText&gt;&lt;record&gt;&lt;rec-number&gt;1244&lt;/rec-number&gt;&lt;foreign-keys&gt;&lt;key app="EN" db-id="90x5p9rvpaxe0qepaezv02fzp09s5r0e2ees" timestamp="1681830357"&gt;1244&lt;/key&gt;&lt;/foreign-keys&gt;&lt;ref-type name="Journal Article"&gt;17&lt;/ref-type&gt;&lt;contributors&gt;&lt;authors&gt;&lt;author&gt;Stegle, Oliver&lt;/author&gt;&lt;author&gt;Parts, Leopold&lt;/author&gt;&lt;author&gt;Durbin, Richard&lt;/author&gt;&lt;author&gt;Winn, John&lt;/author&gt;&lt;/authors&gt;&lt;/contributors&gt;&lt;titles&gt;&lt;title&gt;A Bayesian Framework to Account for Complex Non-Genetic Factors in Gene Expression Levels Greatly Increases Power in eQTL Studies&lt;/title&gt;&lt;secondary-title&gt;PLoS Computational Biology&lt;/secondary-title&gt;&lt;/titles&gt;&lt;periodical&gt;&lt;full-title&gt;PLOS Computational Biology&lt;/full-title&gt;&lt;/periodical&gt;&lt;pages&gt;e1000770&lt;/pages&gt;&lt;volume&gt;6&lt;/volume&gt;&lt;number&gt;5&lt;/number&gt;&lt;dates&gt;&lt;year&gt;2010&lt;/year&gt;&lt;/dates&gt;&lt;publisher&gt;Public Library of Science (PLoS)&lt;/publisher&gt;&lt;isbn&gt;1553-7358&lt;/isbn&gt;&lt;urls&gt;&lt;related-urls&gt;&lt;url&gt;https://dx.doi.org/10.1371/journal.pcbi.1000770&lt;/url&gt;&lt;/related-urls&gt;&lt;/urls&gt;&lt;custom2&gt;20463871&lt;/custom2&gt;&lt;electronic-resource-num&gt;10.1371/journal.pcbi.1000770&lt;/electronic-resource-num&gt;&lt;/record&gt;&lt;/Cite&gt;&lt;/EndNote&gt;</w:instrText>
      </w:r>
      <w:r w:rsidRPr="00A526C9">
        <w:rPr>
          <w:rFonts w:eastAsiaTheme="minorHAnsi"/>
          <w:lang w:val="en-US" w:eastAsia="en-US"/>
        </w:rPr>
        <w:fldChar w:fldCharType="separate"/>
      </w:r>
      <w:r w:rsidR="00405D56" w:rsidRPr="00405D56">
        <w:rPr>
          <w:rFonts w:eastAsiaTheme="minorHAnsi"/>
          <w:noProof/>
          <w:vertAlign w:val="superscript"/>
          <w:lang w:val="en-US" w:eastAsia="en-US"/>
        </w:rPr>
        <w:t>4</w:t>
      </w:r>
      <w:r w:rsidRPr="00A526C9">
        <w:rPr>
          <w:rFonts w:eastAsiaTheme="minorHAnsi"/>
          <w:lang w:val="en-US" w:eastAsia="en-US"/>
        </w:rPr>
        <w:fldChar w:fldCharType="end"/>
      </w:r>
      <w:r w:rsidRPr="00A526C9">
        <w:rPr>
          <w:rFonts w:eastAsiaTheme="minorHAnsi"/>
          <w:lang w:val="en-US" w:eastAsia="en-US"/>
        </w:rPr>
        <w:t xml:space="preserve">, calculated for the normalized expression matrices was also used. For </w:t>
      </w:r>
      <w:proofErr w:type="spellStart"/>
      <w:r w:rsidRPr="00A526C9">
        <w:rPr>
          <w:rFonts w:eastAsiaTheme="minorHAnsi"/>
          <w:lang w:val="en-US" w:eastAsia="en-US"/>
        </w:rPr>
        <w:t>eQTL</w:t>
      </w:r>
      <w:proofErr w:type="spellEnd"/>
      <w:r w:rsidRPr="00A526C9">
        <w:rPr>
          <w:rFonts w:eastAsiaTheme="minorHAnsi"/>
          <w:lang w:val="en-US" w:eastAsia="en-US"/>
        </w:rPr>
        <w:t xml:space="preserve"> analyses, expression values were adjusted for 15 PEER factors to improve the number of </w:t>
      </w:r>
      <w:proofErr w:type="spellStart"/>
      <w:r w:rsidRPr="00A526C9">
        <w:rPr>
          <w:rFonts w:eastAsiaTheme="minorHAnsi"/>
          <w:lang w:val="en-US" w:eastAsia="en-US"/>
        </w:rPr>
        <w:t>eGenes</w:t>
      </w:r>
      <w:proofErr w:type="spellEnd"/>
      <w:r w:rsidRPr="00A526C9">
        <w:rPr>
          <w:rFonts w:eastAsiaTheme="minorHAnsi"/>
          <w:lang w:val="en-US" w:eastAsia="en-US"/>
        </w:rPr>
        <w:t xml:space="preserve"> discovered. Next, </w:t>
      </w:r>
      <w:proofErr w:type="spellStart"/>
      <w:r w:rsidRPr="00A526C9">
        <w:rPr>
          <w:rFonts w:eastAsiaTheme="minorHAnsi"/>
          <w:lang w:val="en-US" w:eastAsia="en-US"/>
        </w:rPr>
        <w:t>tensorQTL</w:t>
      </w:r>
      <w:proofErr w:type="spellEnd"/>
      <w:r w:rsidRPr="00A526C9">
        <w:rPr>
          <w:rFonts w:eastAsiaTheme="minorHAnsi"/>
          <w:lang w:val="en-US" w:eastAsia="en-US"/>
        </w:rPr>
        <w:t xml:space="preserve"> was used for </w:t>
      </w:r>
      <w:proofErr w:type="spellStart"/>
      <w:r w:rsidRPr="00A526C9">
        <w:rPr>
          <w:rFonts w:eastAsiaTheme="minorHAnsi"/>
          <w:lang w:val="en-US" w:eastAsia="en-US"/>
        </w:rPr>
        <w:t>eQTL</w:t>
      </w:r>
      <w:proofErr w:type="spellEnd"/>
      <w:r w:rsidRPr="00A526C9">
        <w:rPr>
          <w:rFonts w:eastAsiaTheme="minorHAnsi"/>
          <w:lang w:val="en-US" w:eastAsia="en-US"/>
        </w:rPr>
        <w:t xml:space="preserve"> quantification as described by the developers</w:t>
      </w:r>
      <w:r w:rsidRPr="00A526C9">
        <w:rPr>
          <w:rFonts w:eastAsiaTheme="minorHAnsi"/>
          <w:lang w:val="en-US" w:eastAsia="en-US"/>
        </w:rPr>
        <w:fldChar w:fldCharType="begin"/>
      </w:r>
      <w:r w:rsidR="00405D56">
        <w:rPr>
          <w:rFonts w:eastAsiaTheme="minorHAnsi"/>
          <w:lang w:val="en-US" w:eastAsia="en-US"/>
        </w:rPr>
        <w:instrText xml:space="preserve"> ADDIN EN.CITE &lt;EndNote&gt;&lt;Cite&gt;&lt;Author&gt;Taylor-Weiner&lt;/Author&gt;&lt;Year&gt;2019&lt;/Year&gt;&lt;RecNum&gt;1245&lt;/RecNum&gt;&lt;DisplayText&gt;&lt;style face="superscript"&gt;5&lt;/style&gt;&lt;/DisplayText&gt;&lt;record&gt;&lt;rec-number&gt;1245&lt;/rec-number&gt;&lt;foreign-keys&gt;&lt;key app="EN" db-id="90x5p9rvpaxe0qepaezv02fzp09s5r0e2ees" timestamp="1681830434"&gt;1245&lt;/key&gt;&lt;/foreign-keys&gt;&lt;ref-type name="Journal Article"&gt;17&lt;/ref-type&gt;&lt;contributors&gt;&lt;authors&gt;&lt;author&gt;Taylor-Weiner, Amaro&lt;/author&gt;&lt;author&gt;Aguet, François&lt;/author&gt;&lt;author&gt;Haradhvala, Nicholas J.&lt;/author&gt;&lt;author&gt;Gosai, Sager&lt;/author&gt;&lt;author&gt;Anand, Shankara&lt;/author&gt;&lt;author&gt;Kim, Jaegil&lt;/author&gt;&lt;author&gt;Ardlie, Kristin&lt;/author&gt;&lt;author&gt;Van Allen, Eliezer M.&lt;/author&gt;&lt;author&gt;Getz, Gad&lt;/author&gt;&lt;/authors&gt;&lt;/contributors&gt;&lt;titles&gt;&lt;title&gt;Scaling computational genomics to millions of individuals with GPUs&lt;/title&gt;&lt;secondary-title&gt;Genome Biology&lt;/secondary-title&gt;&lt;/titles&gt;&lt;periodical&gt;&lt;full-title&gt;Genome Biology&lt;/full-title&gt;&lt;/periodical&gt;&lt;volume&gt;20&lt;/volume&gt;&lt;number&gt;1&lt;/number&gt;&lt;dates&gt;&lt;year&gt;2019&lt;/year&gt;&lt;/dates&gt;&lt;publisher&gt;Springer Science and Business Media LLC&lt;/publisher&gt;&lt;isbn&gt;1474-760X&lt;/isbn&gt;&lt;urls&gt;&lt;related-urls&gt;&lt;url&gt;https://dx.doi.org/10.1186/s13059-019-1836-7&lt;/url&gt;&lt;/related-urls&gt;&lt;/urls&gt;&lt;custom2&gt;31675989&lt;/custom2&gt;&lt;electronic-resource-num&gt;10.1186/s13059-019-1836-7&lt;/electronic-resource-num&gt;&lt;/record&gt;&lt;/Cite&gt;&lt;/EndNote&gt;</w:instrText>
      </w:r>
      <w:r w:rsidRPr="00A526C9">
        <w:rPr>
          <w:rFonts w:eastAsiaTheme="minorHAnsi"/>
          <w:lang w:val="en-US" w:eastAsia="en-US"/>
        </w:rPr>
        <w:fldChar w:fldCharType="separate"/>
      </w:r>
      <w:r w:rsidR="00405D56" w:rsidRPr="00405D56">
        <w:rPr>
          <w:rFonts w:eastAsiaTheme="minorHAnsi"/>
          <w:noProof/>
          <w:vertAlign w:val="superscript"/>
          <w:lang w:val="en-US" w:eastAsia="en-US"/>
        </w:rPr>
        <w:t>5</w:t>
      </w:r>
      <w:r w:rsidRPr="00A526C9">
        <w:rPr>
          <w:rFonts w:eastAsiaTheme="minorHAnsi"/>
          <w:lang w:val="en-US" w:eastAsia="en-US"/>
        </w:rPr>
        <w:fldChar w:fldCharType="end"/>
      </w:r>
      <w:r w:rsidRPr="00A526C9">
        <w:rPr>
          <w:rFonts w:eastAsiaTheme="minorHAnsi"/>
          <w:lang w:val="en-US" w:eastAsia="en-US"/>
        </w:rPr>
        <w:t xml:space="preserve">. Genotype, phenotype (i.e., normalized gene expression values for each participant) and covariates data was extracted for the participants to include in the analysis. </w:t>
      </w:r>
      <w:proofErr w:type="spellStart"/>
      <w:r w:rsidRPr="00A526C9">
        <w:rPr>
          <w:rFonts w:eastAsiaTheme="minorHAnsi"/>
          <w:lang w:val="en-US" w:eastAsia="en-US"/>
        </w:rPr>
        <w:t>TensorQTL</w:t>
      </w:r>
      <w:proofErr w:type="spellEnd"/>
      <w:r w:rsidRPr="00A526C9">
        <w:rPr>
          <w:rFonts w:eastAsiaTheme="minorHAnsi"/>
          <w:lang w:val="en-US" w:eastAsia="en-US"/>
        </w:rPr>
        <w:t xml:space="preserve"> was performed on four different modes (</w:t>
      </w:r>
      <w:proofErr w:type="gramStart"/>
      <w:r w:rsidRPr="00A526C9">
        <w:rPr>
          <w:rFonts w:eastAsiaTheme="minorHAnsi"/>
          <w:lang w:val="en-US" w:eastAsia="en-US"/>
        </w:rPr>
        <w:t>i.e.</w:t>
      </w:r>
      <w:proofErr w:type="gramEnd"/>
      <w:r w:rsidRPr="00A526C9">
        <w:rPr>
          <w:rFonts w:eastAsiaTheme="minorHAnsi"/>
          <w:lang w:val="en-US" w:eastAsia="en-US"/>
        </w:rPr>
        <w:t xml:space="preserve"> ‘cis’, ‘cis nominal’, ‘cis independent’ and ‘trans’) using the above-mentioned genotype, phenotype and covariates files.</w:t>
      </w:r>
    </w:p>
    <w:p w14:paraId="651E0ECC" w14:textId="77777777" w:rsidR="00B05033" w:rsidRDefault="00B05033" w:rsidP="00A526C9">
      <w:pPr>
        <w:spacing w:line="360" w:lineRule="auto"/>
        <w:rPr>
          <w:rFonts w:eastAsiaTheme="minorHAnsi"/>
          <w:lang w:val="en-US" w:eastAsia="en-US"/>
        </w:rPr>
      </w:pPr>
    </w:p>
    <w:p w14:paraId="73F30B7F" w14:textId="77777777" w:rsidR="00B05033" w:rsidRPr="007B1ADD" w:rsidRDefault="00B05033" w:rsidP="00A526C9">
      <w:pPr>
        <w:spacing w:line="360" w:lineRule="auto"/>
        <w:rPr>
          <w:rFonts w:eastAsiaTheme="minorHAnsi"/>
          <w:lang w:val="en-US" w:eastAsia="en-US"/>
        </w:rPr>
      </w:pPr>
    </w:p>
    <w:p w14:paraId="52D6DEDA" w14:textId="6DE1A62B" w:rsidR="00405D56" w:rsidRPr="008561B4" w:rsidRDefault="00B05033" w:rsidP="008561B4">
      <w:pPr>
        <w:jc w:val="center"/>
        <w:rPr>
          <w:b/>
          <w:bCs/>
          <w:lang w:val="en-US"/>
        </w:rPr>
      </w:pPr>
      <w:r w:rsidRPr="008561B4">
        <w:rPr>
          <w:b/>
          <w:bCs/>
          <w:lang w:val="en-US"/>
        </w:rPr>
        <w:t>References</w:t>
      </w:r>
    </w:p>
    <w:p w14:paraId="7065DD7A" w14:textId="77777777" w:rsidR="00360D5F" w:rsidRDefault="00360D5F">
      <w:pPr>
        <w:rPr>
          <w:lang w:val="en-US"/>
        </w:rPr>
      </w:pPr>
    </w:p>
    <w:p w14:paraId="0B79C3BD" w14:textId="77777777" w:rsidR="00405D56" w:rsidRDefault="00405D56">
      <w:pPr>
        <w:rPr>
          <w:lang w:val="en-US"/>
        </w:rPr>
      </w:pPr>
    </w:p>
    <w:p w14:paraId="0F52A342" w14:textId="77777777" w:rsidR="00405D56" w:rsidRPr="00405D56" w:rsidRDefault="00405D56" w:rsidP="00360D5F">
      <w:pPr>
        <w:pStyle w:val="EndNoteBibliography"/>
        <w:spacing w:line="360" w:lineRule="auto"/>
        <w:ind w:left="720" w:hanging="720"/>
        <w:rPr>
          <w:noProof/>
        </w:rPr>
      </w:pPr>
      <w:r>
        <w:rPr>
          <w:lang w:val="en-US"/>
        </w:rPr>
        <w:fldChar w:fldCharType="begin"/>
      </w:r>
      <w:r w:rsidRPr="00405D56">
        <w:instrText xml:space="preserve"> ADDIN EN.REFLIST </w:instrText>
      </w:r>
      <w:r>
        <w:rPr>
          <w:lang w:val="en-US"/>
        </w:rPr>
        <w:fldChar w:fldCharType="separate"/>
      </w:r>
      <w:r w:rsidRPr="00405D56">
        <w:rPr>
          <w:noProof/>
        </w:rPr>
        <w:t>1</w:t>
      </w:r>
      <w:r w:rsidRPr="00405D56">
        <w:rPr>
          <w:noProof/>
        </w:rPr>
        <w:tab/>
        <w:t>DeLuca, D. S.</w:t>
      </w:r>
      <w:r w:rsidRPr="00405D56">
        <w:rPr>
          <w:i/>
          <w:noProof/>
        </w:rPr>
        <w:t xml:space="preserve"> et al.</w:t>
      </w:r>
      <w:r w:rsidRPr="00405D56">
        <w:rPr>
          <w:noProof/>
        </w:rPr>
        <w:t xml:space="preserve"> RNA-SeQC: RNA-seq metrics for quality control and process optimization. </w:t>
      </w:r>
      <w:r w:rsidRPr="00405D56">
        <w:rPr>
          <w:i/>
          <w:noProof/>
        </w:rPr>
        <w:t>Bioinformatics</w:t>
      </w:r>
      <w:r w:rsidRPr="00405D56">
        <w:rPr>
          <w:noProof/>
        </w:rPr>
        <w:t xml:space="preserve"> </w:t>
      </w:r>
      <w:r w:rsidRPr="00405D56">
        <w:rPr>
          <w:b/>
          <w:noProof/>
        </w:rPr>
        <w:t>28</w:t>
      </w:r>
      <w:r w:rsidRPr="00405D56">
        <w:rPr>
          <w:noProof/>
        </w:rPr>
        <w:t>, 1530-1532, doi:10.1093/bioinformatics/bts196 (2012).</w:t>
      </w:r>
    </w:p>
    <w:p w14:paraId="3CB82A94" w14:textId="77777777" w:rsidR="00405D56" w:rsidRPr="00405D56" w:rsidRDefault="00405D56" w:rsidP="00360D5F">
      <w:pPr>
        <w:pStyle w:val="EndNoteBibliography"/>
        <w:spacing w:line="360" w:lineRule="auto"/>
        <w:ind w:left="720" w:hanging="720"/>
        <w:rPr>
          <w:noProof/>
        </w:rPr>
      </w:pPr>
      <w:r w:rsidRPr="00405D56">
        <w:rPr>
          <w:noProof/>
        </w:rPr>
        <w:t>2</w:t>
      </w:r>
      <w:r w:rsidRPr="00405D56">
        <w:rPr>
          <w:noProof/>
        </w:rPr>
        <w:tab/>
        <w:t>Wright, F. A.</w:t>
      </w:r>
      <w:r w:rsidRPr="00405D56">
        <w:rPr>
          <w:i/>
          <w:noProof/>
        </w:rPr>
        <w:t xml:space="preserve"> et al.</w:t>
      </w:r>
      <w:r w:rsidRPr="00405D56">
        <w:rPr>
          <w:noProof/>
        </w:rPr>
        <w:t xml:space="preserve"> Heritability and genomics of gene expression in peripheral blood. </w:t>
      </w:r>
      <w:r w:rsidRPr="00405D56">
        <w:rPr>
          <w:i/>
          <w:noProof/>
        </w:rPr>
        <w:t>Nat Genet</w:t>
      </w:r>
      <w:r w:rsidRPr="00405D56">
        <w:rPr>
          <w:noProof/>
        </w:rPr>
        <w:t xml:space="preserve"> </w:t>
      </w:r>
      <w:r w:rsidRPr="00405D56">
        <w:rPr>
          <w:b/>
          <w:noProof/>
        </w:rPr>
        <w:t>46</w:t>
      </w:r>
      <w:r w:rsidRPr="00405D56">
        <w:rPr>
          <w:noProof/>
        </w:rPr>
        <w:t>, 430-437, doi:10.1038/ng.2951 (2014).</w:t>
      </w:r>
    </w:p>
    <w:p w14:paraId="23FB4B8D" w14:textId="77777777" w:rsidR="00405D56" w:rsidRPr="00405D56" w:rsidRDefault="00405D56" w:rsidP="00360D5F">
      <w:pPr>
        <w:pStyle w:val="EndNoteBibliography"/>
        <w:spacing w:line="360" w:lineRule="auto"/>
        <w:ind w:left="720" w:hanging="720"/>
        <w:rPr>
          <w:noProof/>
        </w:rPr>
      </w:pPr>
      <w:r w:rsidRPr="00405D56">
        <w:rPr>
          <w:noProof/>
        </w:rPr>
        <w:t>3</w:t>
      </w:r>
      <w:r w:rsidRPr="00405D56">
        <w:rPr>
          <w:noProof/>
        </w:rPr>
        <w:tab/>
        <w:t xml:space="preserve">Robinson, M. D. &amp; Oshlack, A. A scaling normalization method for differential expression analysis of RNA-seq data. </w:t>
      </w:r>
      <w:r w:rsidRPr="00405D56">
        <w:rPr>
          <w:i/>
          <w:noProof/>
        </w:rPr>
        <w:t>Genome Biology</w:t>
      </w:r>
      <w:r w:rsidRPr="00405D56">
        <w:rPr>
          <w:noProof/>
        </w:rPr>
        <w:t xml:space="preserve"> </w:t>
      </w:r>
      <w:r w:rsidRPr="00405D56">
        <w:rPr>
          <w:b/>
          <w:noProof/>
        </w:rPr>
        <w:t>11</w:t>
      </w:r>
      <w:r w:rsidRPr="00405D56">
        <w:rPr>
          <w:noProof/>
        </w:rPr>
        <w:t>, R25, doi:10.1186/gb-2010-11-3-r25 (2010).</w:t>
      </w:r>
    </w:p>
    <w:p w14:paraId="42BF000F" w14:textId="77777777" w:rsidR="00405D56" w:rsidRPr="00405D56" w:rsidRDefault="00405D56" w:rsidP="00360D5F">
      <w:pPr>
        <w:pStyle w:val="EndNoteBibliography"/>
        <w:spacing w:line="360" w:lineRule="auto"/>
        <w:ind w:left="720" w:hanging="720"/>
        <w:rPr>
          <w:noProof/>
        </w:rPr>
      </w:pPr>
      <w:r w:rsidRPr="00405D56">
        <w:rPr>
          <w:noProof/>
        </w:rPr>
        <w:t>4</w:t>
      </w:r>
      <w:r w:rsidRPr="00405D56">
        <w:rPr>
          <w:noProof/>
        </w:rPr>
        <w:tab/>
        <w:t xml:space="preserve">Stegle, O., Parts, L., Durbin, R. &amp; Winn, J. A Bayesian Framework to Account for Complex Non-Genetic Factors in Gene Expression Levels Greatly Increases Power in eQTL Studies. </w:t>
      </w:r>
      <w:r w:rsidRPr="00405D56">
        <w:rPr>
          <w:i/>
          <w:noProof/>
        </w:rPr>
        <w:t>PLoS Computational Biology</w:t>
      </w:r>
      <w:r w:rsidRPr="00405D56">
        <w:rPr>
          <w:noProof/>
        </w:rPr>
        <w:t xml:space="preserve"> </w:t>
      </w:r>
      <w:r w:rsidRPr="00405D56">
        <w:rPr>
          <w:b/>
          <w:noProof/>
        </w:rPr>
        <w:t>6</w:t>
      </w:r>
      <w:r w:rsidRPr="00405D56">
        <w:rPr>
          <w:noProof/>
        </w:rPr>
        <w:t>, e1000770, doi:10.1371/journal.pcbi.1000770 (2010).</w:t>
      </w:r>
    </w:p>
    <w:p w14:paraId="00B79226" w14:textId="77777777" w:rsidR="00405D56" w:rsidRPr="00405D56" w:rsidRDefault="00405D56" w:rsidP="00360D5F">
      <w:pPr>
        <w:pStyle w:val="EndNoteBibliography"/>
        <w:spacing w:line="360" w:lineRule="auto"/>
        <w:ind w:left="720" w:hanging="720"/>
        <w:rPr>
          <w:noProof/>
        </w:rPr>
      </w:pPr>
      <w:r w:rsidRPr="00405D56">
        <w:rPr>
          <w:noProof/>
        </w:rPr>
        <w:t>5</w:t>
      </w:r>
      <w:r w:rsidRPr="00405D56">
        <w:rPr>
          <w:noProof/>
        </w:rPr>
        <w:tab/>
        <w:t>Taylor-Weiner, A.</w:t>
      </w:r>
      <w:r w:rsidRPr="00405D56">
        <w:rPr>
          <w:i/>
          <w:noProof/>
        </w:rPr>
        <w:t xml:space="preserve"> et al.</w:t>
      </w:r>
      <w:r w:rsidRPr="00405D56">
        <w:rPr>
          <w:noProof/>
        </w:rPr>
        <w:t xml:space="preserve"> Scaling computational genomics to millions of individuals with GPUs. </w:t>
      </w:r>
      <w:r w:rsidRPr="00405D56">
        <w:rPr>
          <w:i/>
          <w:noProof/>
        </w:rPr>
        <w:t>Genome Biology</w:t>
      </w:r>
      <w:r w:rsidRPr="00405D56">
        <w:rPr>
          <w:noProof/>
        </w:rPr>
        <w:t xml:space="preserve"> </w:t>
      </w:r>
      <w:r w:rsidRPr="00405D56">
        <w:rPr>
          <w:b/>
          <w:noProof/>
        </w:rPr>
        <w:t>20</w:t>
      </w:r>
      <w:r w:rsidRPr="00405D56">
        <w:rPr>
          <w:noProof/>
        </w:rPr>
        <w:t>, doi:10.1186/s13059-019-1836-7 (2019).</w:t>
      </w:r>
    </w:p>
    <w:p w14:paraId="50B462C7" w14:textId="1735A996" w:rsidR="007C20B0" w:rsidRPr="006C4EB6" w:rsidRDefault="00405D56" w:rsidP="00360D5F">
      <w:pPr>
        <w:spacing w:line="360" w:lineRule="auto"/>
        <w:rPr>
          <w:lang w:val="en-US"/>
        </w:rPr>
      </w:pPr>
      <w:r>
        <w:rPr>
          <w:lang w:val="en-US"/>
        </w:rPr>
        <w:fldChar w:fldCharType="end"/>
      </w:r>
    </w:p>
    <w:sectPr w:rsidR="007C20B0" w:rsidRPr="006C4EB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37F1D"/>
    <w:multiLevelType w:val="hybridMultilevel"/>
    <w:tmpl w:val="1C6475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525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x5p9rvpaxe0qepaezv02fzp09s5r0e2ees&quot;&gt;LibrairieEndnote&lt;record-ids&gt;&lt;item&gt;1241&lt;/item&gt;&lt;item&gt;1242&lt;/item&gt;&lt;item&gt;1243&lt;/item&gt;&lt;item&gt;1244&lt;/item&gt;&lt;item&gt;1245&lt;/item&gt;&lt;/record-ids&gt;&lt;/item&gt;&lt;/Libraries&gt;"/>
  </w:docVars>
  <w:rsids>
    <w:rsidRoot w:val="00D20CE9"/>
    <w:rsid w:val="00052424"/>
    <w:rsid w:val="0007735D"/>
    <w:rsid w:val="000A58DF"/>
    <w:rsid w:val="000D0E28"/>
    <w:rsid w:val="000F6EBB"/>
    <w:rsid w:val="00117EEB"/>
    <w:rsid w:val="00125414"/>
    <w:rsid w:val="00125C93"/>
    <w:rsid w:val="001452CA"/>
    <w:rsid w:val="00251BD7"/>
    <w:rsid w:val="002903EF"/>
    <w:rsid w:val="002E087A"/>
    <w:rsid w:val="00360D5F"/>
    <w:rsid w:val="00363E5C"/>
    <w:rsid w:val="00405D56"/>
    <w:rsid w:val="00416A3C"/>
    <w:rsid w:val="00481198"/>
    <w:rsid w:val="00495170"/>
    <w:rsid w:val="004A2DFF"/>
    <w:rsid w:val="004B1145"/>
    <w:rsid w:val="004C6725"/>
    <w:rsid w:val="004E360D"/>
    <w:rsid w:val="005011A8"/>
    <w:rsid w:val="0054403E"/>
    <w:rsid w:val="00564606"/>
    <w:rsid w:val="005E168F"/>
    <w:rsid w:val="006125CA"/>
    <w:rsid w:val="006C4EB6"/>
    <w:rsid w:val="00745CF4"/>
    <w:rsid w:val="00765F1B"/>
    <w:rsid w:val="007C20B0"/>
    <w:rsid w:val="008561B4"/>
    <w:rsid w:val="008A5EAF"/>
    <w:rsid w:val="008D5885"/>
    <w:rsid w:val="008D6CA6"/>
    <w:rsid w:val="00923C6B"/>
    <w:rsid w:val="00935CA5"/>
    <w:rsid w:val="009A596E"/>
    <w:rsid w:val="009C4C41"/>
    <w:rsid w:val="00A067E1"/>
    <w:rsid w:val="00A11012"/>
    <w:rsid w:val="00A35EDC"/>
    <w:rsid w:val="00A526C9"/>
    <w:rsid w:val="00A82E15"/>
    <w:rsid w:val="00B05033"/>
    <w:rsid w:val="00B10E85"/>
    <w:rsid w:val="00B135D1"/>
    <w:rsid w:val="00B44BBA"/>
    <w:rsid w:val="00B64645"/>
    <w:rsid w:val="00B9196A"/>
    <w:rsid w:val="00BD1B21"/>
    <w:rsid w:val="00BF3033"/>
    <w:rsid w:val="00C1435C"/>
    <w:rsid w:val="00C208C4"/>
    <w:rsid w:val="00C354BE"/>
    <w:rsid w:val="00C47836"/>
    <w:rsid w:val="00CB6134"/>
    <w:rsid w:val="00CC63C9"/>
    <w:rsid w:val="00CE6246"/>
    <w:rsid w:val="00D145A7"/>
    <w:rsid w:val="00D20CE9"/>
    <w:rsid w:val="00E81FE9"/>
    <w:rsid w:val="00EA0A0B"/>
    <w:rsid w:val="00ED66C3"/>
    <w:rsid w:val="00F022FA"/>
    <w:rsid w:val="00F875FE"/>
    <w:rsid w:val="00FF07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62289EA"/>
  <w15:chartTrackingRefBased/>
  <w15:docId w15:val="{BC4EC18B-7B4F-BB4C-95C4-784F1D9A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B6"/>
    <w:rPr>
      <w:rFonts w:ascii="Times New Roman" w:eastAsia="Times New Roman" w:hAnsi="Times New Roman" w:cs="Times New Roman"/>
      <w:kern w:val="0"/>
      <w:lang w:eastAsia="fr-CA"/>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B44BBA"/>
    <w:rPr>
      <w:color w:val="0563C1" w:themeColor="hyperlink"/>
      <w:u w:val="single"/>
    </w:rPr>
  </w:style>
  <w:style w:type="character" w:styleId="Mentionnonrsolue">
    <w:name w:val="Unresolved Mention"/>
    <w:basedOn w:val="Policepardfaut"/>
    <w:uiPriority w:val="99"/>
    <w:semiHidden/>
    <w:unhideWhenUsed/>
    <w:rsid w:val="00B44BBA"/>
    <w:rPr>
      <w:color w:val="605E5C"/>
      <w:shd w:val="clear" w:color="auto" w:fill="E1DFDD"/>
    </w:rPr>
  </w:style>
  <w:style w:type="paragraph" w:customStyle="1" w:styleId="EndNoteBibliographyTitle">
    <w:name w:val="EndNote Bibliography Title"/>
    <w:basedOn w:val="Normal"/>
    <w:link w:val="EndNoteBibliographyTitleCar"/>
    <w:rsid w:val="00405D56"/>
    <w:pPr>
      <w:jc w:val="center"/>
    </w:pPr>
  </w:style>
  <w:style w:type="character" w:customStyle="1" w:styleId="EndNoteBibliographyTitleCar">
    <w:name w:val="EndNote Bibliography Title Car"/>
    <w:basedOn w:val="Policepardfaut"/>
    <w:link w:val="EndNoteBibliographyTitle"/>
    <w:rsid w:val="00405D56"/>
    <w:rPr>
      <w:rFonts w:ascii="Times New Roman" w:eastAsia="Times New Roman" w:hAnsi="Times New Roman" w:cs="Times New Roman"/>
      <w:kern w:val="0"/>
      <w:lang w:eastAsia="fr-CA"/>
      <w14:ligatures w14:val="none"/>
    </w:rPr>
  </w:style>
  <w:style w:type="paragraph" w:customStyle="1" w:styleId="EndNoteBibliography">
    <w:name w:val="EndNote Bibliography"/>
    <w:basedOn w:val="Normal"/>
    <w:link w:val="EndNoteBibliographyCar"/>
    <w:rsid w:val="00405D56"/>
  </w:style>
  <w:style w:type="character" w:customStyle="1" w:styleId="EndNoteBibliographyCar">
    <w:name w:val="EndNote Bibliography Car"/>
    <w:basedOn w:val="Policepardfaut"/>
    <w:link w:val="EndNoteBibliography"/>
    <w:rsid w:val="00405D56"/>
    <w:rPr>
      <w:rFonts w:ascii="Times New Roman" w:eastAsia="Times New Roman" w:hAnsi="Times New Roman" w:cs="Times New Roman"/>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C670-D6FD-E548-BFFA-34CAC427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2410</Words>
  <Characters>13256</Characters>
  <Application>Microsoft Office Word</Application>
  <DocSecurity>0</DocSecurity>
  <Lines>110</Lines>
  <Paragraphs>31</Paragraphs>
  <ScaleCrop>false</ScaleCrop>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Gobeil</dc:creator>
  <cp:keywords/>
  <dc:description/>
  <cp:lastModifiedBy>Émilie Gobeil</cp:lastModifiedBy>
  <cp:revision>11</cp:revision>
  <dcterms:created xsi:type="dcterms:W3CDTF">2023-04-26T12:01:00Z</dcterms:created>
  <dcterms:modified xsi:type="dcterms:W3CDTF">2023-04-26T12:19:00Z</dcterms:modified>
</cp:coreProperties>
</file>