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289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930"/>
      </w:tblGrid>
      <w:tr w:rsidR="00506E68" w:rsidRPr="00356090" w:rsidTr="00506E68">
        <w:trPr>
          <w:trHeight w:hRule="exact" w:val="456"/>
        </w:trPr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44546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FFFFFF"/>
                <w:sz w:val="18"/>
              </w:rPr>
            </w:pPr>
            <w:bookmarkStart w:id="0" w:name="_GoBack"/>
            <w:bookmarkEnd w:id="0"/>
            <w:r w:rsidRPr="00356090">
              <w:rPr>
                <w:rFonts w:ascii="Calibri" w:eastAsia="Calibri" w:hAnsi="Calibri" w:cs="Times New Roman"/>
                <w:b/>
                <w:color w:val="FFFFFF"/>
                <w:sz w:val="18"/>
              </w:rPr>
              <w:t>Domain</w:t>
            </w:r>
          </w:p>
        </w:tc>
        <w:tc>
          <w:tcPr>
            <w:tcW w:w="8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44546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FFFFFF"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color w:val="FFFFFF"/>
                <w:sz w:val="18"/>
              </w:rPr>
              <w:t>Key items</w:t>
            </w:r>
          </w:p>
        </w:tc>
      </w:tr>
      <w:tr w:rsidR="00506E68" w:rsidRPr="00356090" w:rsidTr="00506E68">
        <w:trPr>
          <w:trHeight w:hRule="exact" w:val="427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SOURCE OF DATA</w:t>
            </w:r>
          </w:p>
        </w:tc>
        <w:tc>
          <w:tcPr>
            <w:tcW w:w="8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Source of data (e.g., </w:t>
            </w:r>
            <w:r w:rsidRPr="00356090">
              <w:rPr>
                <w:rFonts w:ascii="Calibri" w:eastAsia="Calibri" w:hAnsi="Calibri" w:cs="Times New Roman"/>
                <w:sz w:val="18"/>
                <w:lang w:val="en-US"/>
              </w:rPr>
              <w:t>cohort, case-control, randomized trial participants</w:t>
            </w:r>
            <w:r w:rsidRPr="00356090">
              <w:rPr>
                <w:rFonts w:ascii="Calibri" w:eastAsia="Calibri" w:hAnsi="Calibri" w:cs="Calibri"/>
                <w:sz w:val="18"/>
                <w:szCs w:val="20"/>
                <w:lang w:val="en-US"/>
              </w:rPr>
              <w:t>, or registry data)</w:t>
            </w:r>
          </w:p>
        </w:tc>
      </w:tr>
      <w:tr w:rsidR="00506E68" w:rsidRPr="00356090" w:rsidTr="00506E68">
        <w:trPr>
          <w:trHeight w:hRule="exact" w:val="567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PARTICIPANTS</w:t>
            </w:r>
          </w:p>
        </w:tc>
        <w:tc>
          <w:tcPr>
            <w:tcW w:w="89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Participant eligibility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and recruitment method</w:t>
            </w:r>
            <w:r w:rsidRPr="00356090">
              <w:rPr>
                <w:rFonts w:ascii="Calibri" w:eastAsia="Calibri" w:hAnsi="Calibri" w:cs="Times New Roman"/>
                <w:sz w:val="18"/>
              </w:rPr>
              <w:t xml:space="preserve"> (e.g.,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consecutive participants,</w:t>
            </w:r>
            <w:r w:rsidRPr="00356090">
              <w:rPr>
                <w:rFonts w:ascii="Calibri" w:eastAsia="Calibri" w:hAnsi="Calibri" w:cs="Times New Roman"/>
                <w:sz w:val="18"/>
              </w:rPr>
              <w:t xml:space="preserve"> location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, number of centres, setting, inclusion and exclusion criteria)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356090">
              <w:rPr>
                <w:rFonts w:ascii="Calibri" w:eastAsia="Calibri" w:hAnsi="Calibri" w:cs="Calibri"/>
                <w:sz w:val="18"/>
                <w:szCs w:val="20"/>
              </w:rPr>
              <w:t>Participant description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Calibri"/>
                <w:sz w:val="18"/>
                <w:szCs w:val="20"/>
              </w:rPr>
              <w:t>Study dates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OUTCOME</w:t>
            </w:r>
            <w:r w:rsidRPr="00356090">
              <w:rPr>
                <w:rFonts w:ascii="Calibri" w:eastAsia="Calibri" w:hAnsi="Calibri" w:cs="Calibri"/>
                <w:b/>
                <w:sz w:val="18"/>
                <w:szCs w:val="20"/>
              </w:rPr>
              <w:t>(S</w:t>
            </w:r>
            <w:r w:rsidRPr="00356090">
              <w:rPr>
                <w:rFonts w:ascii="Calibri" w:eastAsia="Calibri" w:hAnsi="Calibri" w:cs="Times New Roman"/>
                <w:b/>
                <w:sz w:val="18"/>
              </w:rPr>
              <w:t>) TO BE PREDICTED</w:t>
            </w:r>
          </w:p>
        </w:tc>
        <w:tc>
          <w:tcPr>
            <w:tcW w:w="89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Definition and method for measurement of outcome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Times New Roman" w:hAnsi="Calibri" w:cs="Calibri"/>
                <w:sz w:val="18"/>
                <w:szCs w:val="20"/>
                <w:lang w:val="en-US"/>
              </w:rPr>
              <w:t>Was the same outcome definition (and method for measurement) used in all patients</w:t>
            </w:r>
            <w:r w:rsidRPr="00356090">
              <w:rPr>
                <w:rFonts w:ascii="Calibri" w:eastAsia="Calibri" w:hAnsi="Calibri" w:cs="Times New Roman"/>
                <w:sz w:val="18"/>
              </w:rPr>
              <w:t>?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Type of outcome (e.g.,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single or combined endpoints)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Was the outcome assessed without knowledge of the candidate predictors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 (i.e., blinded)?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Were candidate </w:t>
            </w:r>
            <w:proofErr w:type="gramStart"/>
            <w:r w:rsidRPr="00356090">
              <w:rPr>
                <w:rFonts w:ascii="Calibri" w:eastAsia="Calibri" w:hAnsi="Calibri" w:cs="Times New Roman"/>
                <w:sz w:val="18"/>
              </w:rPr>
              <w:t>predictors</w:t>
            </w:r>
            <w:proofErr w:type="gramEnd"/>
            <w:r w:rsidRPr="00356090">
              <w:rPr>
                <w:rFonts w:ascii="Calibri" w:eastAsia="Calibri" w:hAnsi="Calibri" w:cs="Times New Roman"/>
                <w:sz w:val="18"/>
              </w:rPr>
              <w:t xml:space="preserve"> part of the outcome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(e.g., in panel or consensus diagnosis)?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Time of outcome occurrence or summary of duration of follow-up</w:t>
            </w:r>
          </w:p>
        </w:tc>
      </w:tr>
      <w:tr w:rsidR="00506E68" w:rsidRPr="00356090" w:rsidTr="00506E68">
        <w:trPr>
          <w:trHeight w:hRule="exact" w:val="548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 xml:space="preserve">CANDIDATE PREDICTORS </w:t>
            </w:r>
          </w:p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(OR INDEX TESTS)</w:t>
            </w:r>
          </w:p>
        </w:tc>
        <w:tc>
          <w:tcPr>
            <w:tcW w:w="8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Number and type of predictors (e.g., demographics, patient history, physical examination, additional testing, disease  characteristics)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Definition and method for measurement of candidate predictors</w:t>
            </w:r>
          </w:p>
        </w:tc>
      </w:tr>
      <w:tr w:rsidR="00506E68" w:rsidRPr="00356090" w:rsidTr="00506E68">
        <w:trPr>
          <w:trHeight w:hRule="exact" w:val="626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Timing of predictor measurement (e.g., at patient presentation, at diagnosis, at treatment initiation)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proofErr w:type="gramStart"/>
            <w:r w:rsidRPr="00356090">
              <w:rPr>
                <w:rFonts w:ascii="Calibri" w:eastAsia="Calibri" w:hAnsi="Calibri" w:cs="Times New Roman"/>
                <w:sz w:val="18"/>
              </w:rPr>
              <w:t>Were predictors assessed</w:t>
            </w:r>
            <w:proofErr w:type="gramEnd"/>
            <w:r w:rsidRPr="00356090">
              <w:rPr>
                <w:rFonts w:ascii="Calibri" w:eastAsia="Calibri" w:hAnsi="Calibri" w:cs="Times New Roman"/>
                <w:sz w:val="18"/>
              </w:rPr>
              <w:t xml:space="preserve"> blinded for outcome, and for each other (if relevant)?</w:t>
            </w:r>
          </w:p>
        </w:tc>
      </w:tr>
      <w:tr w:rsidR="00506E68" w:rsidRPr="00356090" w:rsidTr="00506E68">
        <w:trPr>
          <w:trHeight w:hRule="exact" w:val="567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Handling of predictors in the modelling (e.g., continuous, linear, non-linear transformations or categorised)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SAMPLE SIZE</w:t>
            </w:r>
          </w:p>
        </w:tc>
        <w:tc>
          <w:tcPr>
            <w:tcW w:w="8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Number of participants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 and number of outcomes/events</w:t>
            </w:r>
          </w:p>
        </w:tc>
      </w:tr>
      <w:tr w:rsidR="00506E68" w:rsidRPr="00356090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Number of outcomes/events in relation to the number of candidate predictors (Events Per Variable)</w:t>
            </w:r>
          </w:p>
        </w:tc>
      </w:tr>
      <w:tr w:rsidR="00506E68" w:rsidRPr="00356090" w:rsidDel="0014446B" w:rsidTr="00506E68">
        <w:trPr>
          <w:trHeight w:hRule="exact" w:val="284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MISSING DATA</w:t>
            </w:r>
          </w:p>
        </w:tc>
        <w:tc>
          <w:tcPr>
            <w:tcW w:w="8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Number of participants with any missing value (include predictors and outcomes)</w:t>
            </w:r>
          </w:p>
        </w:tc>
      </w:tr>
      <w:tr w:rsidR="00506E68" w:rsidRPr="00356090" w:rsidDel="0014446B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  <w:lang w:val="en-US"/>
              </w:rPr>
            </w:pPr>
            <w:r w:rsidRPr="00356090">
              <w:rPr>
                <w:rFonts w:ascii="Calibri" w:eastAsia="Calibri" w:hAnsi="Calibri" w:cs="Calibri"/>
                <w:sz w:val="18"/>
                <w:szCs w:val="20"/>
              </w:rPr>
              <w:t>Number of participants with missing data for each predictor</w:t>
            </w:r>
          </w:p>
        </w:tc>
      </w:tr>
      <w:tr w:rsidR="00506E68" w:rsidRPr="00356090" w:rsidDel="0014446B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  <w:lang w:val="en-US"/>
              </w:rPr>
              <w:t>Handling of m</w:t>
            </w:r>
            <w:proofErr w:type="spellStart"/>
            <w:r w:rsidRPr="00356090">
              <w:rPr>
                <w:rFonts w:ascii="Calibri" w:eastAsia="Calibri" w:hAnsi="Calibri" w:cs="Times New Roman"/>
                <w:sz w:val="18"/>
              </w:rPr>
              <w:t>issing</w:t>
            </w:r>
            <w:proofErr w:type="spellEnd"/>
            <w:r w:rsidRPr="00356090">
              <w:rPr>
                <w:rFonts w:ascii="Calibri" w:eastAsia="Calibri" w:hAnsi="Calibri" w:cs="Times New Roman"/>
                <w:sz w:val="18"/>
              </w:rPr>
              <w:t xml:space="preserve"> data (e.g., complete-case analysis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, </w:t>
            </w:r>
            <w:r w:rsidRPr="00356090">
              <w:rPr>
                <w:rFonts w:ascii="Calibri" w:eastAsia="Calibri" w:hAnsi="Calibri" w:cs="Times New Roman"/>
                <w:sz w:val="18"/>
              </w:rPr>
              <w:t>imputation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, or other methods)</w:t>
            </w:r>
          </w:p>
        </w:tc>
      </w:tr>
      <w:tr w:rsidR="00506E68" w:rsidRPr="00356090" w:rsidDel="0014446B" w:rsidTr="00506E68">
        <w:trPr>
          <w:trHeight w:hRule="exact" w:val="284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MODEL DEVELOPMENT</w:t>
            </w:r>
            <w:r w:rsidRPr="00356090">
              <w:rPr>
                <w:rFonts w:ascii="Calibri" w:eastAsia="Calibri" w:hAnsi="Calibri" w:cs="Times New Roman"/>
                <w:b/>
                <w:sz w:val="18"/>
              </w:rPr>
              <w:tab/>
            </w:r>
          </w:p>
        </w:tc>
        <w:tc>
          <w:tcPr>
            <w:tcW w:w="8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Modelling method (e.g., logistic, survival, neural network, or machine learning techniques) </w:t>
            </w:r>
          </w:p>
        </w:tc>
      </w:tr>
      <w:tr w:rsidR="00506E68" w:rsidRPr="00356090" w:rsidDel="0014446B" w:rsidTr="00506E68">
        <w:trPr>
          <w:trHeight w:hRule="exact" w:val="284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Modelling assumptions satisfied</w:t>
            </w:r>
          </w:p>
        </w:tc>
      </w:tr>
      <w:tr w:rsidR="00506E68" w:rsidRPr="00356090" w:rsidDel="0014446B" w:rsidTr="00506E68">
        <w:trPr>
          <w:trHeight w:hRule="exact" w:val="567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Method for selection of predictors </w:t>
            </w:r>
            <w:r w:rsidRPr="00356090">
              <w:rPr>
                <w:rFonts w:ascii="Calibri" w:eastAsia="Calibri" w:hAnsi="Calibri" w:cs="Times New Roman"/>
                <w:b/>
                <w:sz w:val="18"/>
              </w:rPr>
              <w:t>for inclusion</w:t>
            </w:r>
            <w:r w:rsidRPr="00356090">
              <w:rPr>
                <w:rFonts w:ascii="Calibri" w:eastAsia="Calibri" w:hAnsi="Calibri" w:cs="Times New Roman"/>
                <w:sz w:val="18"/>
              </w:rPr>
              <w:t xml:space="preserve"> in multivariable modelling (e.g., all candidate predictors, pre-selection based on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unadjusted association with the outcome</w:t>
            </w:r>
            <w:r w:rsidRPr="00356090">
              <w:rPr>
                <w:rFonts w:ascii="Calibri" w:eastAsia="Calibri" w:hAnsi="Calibri" w:cs="Times New Roman"/>
                <w:sz w:val="18"/>
              </w:rPr>
              <w:t>)</w:t>
            </w:r>
          </w:p>
        </w:tc>
      </w:tr>
      <w:tr w:rsidR="00506E68" w:rsidRPr="00356090" w:rsidDel="0014446B" w:rsidTr="00506E68">
        <w:trPr>
          <w:trHeight w:hRule="exact" w:val="567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Method for selection of predictors </w:t>
            </w:r>
            <w:r w:rsidRPr="00356090">
              <w:rPr>
                <w:rFonts w:ascii="Calibri" w:eastAsia="Calibri" w:hAnsi="Calibri" w:cs="Times New Roman"/>
                <w:b/>
                <w:sz w:val="18"/>
              </w:rPr>
              <w:t>during multivariable modelling</w:t>
            </w:r>
            <w:r w:rsidRPr="00356090">
              <w:rPr>
                <w:rFonts w:ascii="Calibri" w:eastAsia="Calibri" w:hAnsi="Calibri" w:cs="Times New Roman"/>
                <w:sz w:val="18"/>
              </w:rPr>
              <w:t xml:space="preserve"> (e.g.,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full model approach, </w:t>
            </w:r>
            <w:r w:rsidRPr="00356090">
              <w:rPr>
                <w:rFonts w:ascii="Calibri" w:eastAsia="Calibri" w:hAnsi="Calibri" w:cs="Times New Roman"/>
                <w:sz w:val="18"/>
              </w:rPr>
              <w:t>backward or forward selection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) and criteria</w:t>
            </w:r>
            <w:r w:rsidRPr="00356090">
              <w:rPr>
                <w:rFonts w:ascii="Calibri" w:eastAsia="Calibri" w:hAnsi="Calibri" w:cs="Times New Roman"/>
                <w:sz w:val="18"/>
              </w:rPr>
              <w:t xml:space="preserve"> used (e.g., p-value, </w:t>
            </w:r>
            <w:proofErr w:type="spellStart"/>
            <w:r w:rsidRPr="00356090">
              <w:rPr>
                <w:rFonts w:ascii="Calibri" w:eastAsia="Calibri" w:hAnsi="Calibri" w:cs="Times New Roman"/>
                <w:sz w:val="18"/>
              </w:rPr>
              <w:t>Akaike</w:t>
            </w:r>
            <w:proofErr w:type="spellEnd"/>
            <w:r w:rsidRPr="00356090">
              <w:rPr>
                <w:rFonts w:ascii="Calibri" w:eastAsia="Calibri" w:hAnsi="Calibri" w:cs="Times New Roman"/>
                <w:sz w:val="18"/>
              </w:rPr>
              <w:t xml:space="preserve"> Information Criterion)</w:t>
            </w:r>
          </w:p>
        </w:tc>
      </w:tr>
      <w:tr w:rsidR="00506E68" w:rsidRPr="00356090" w:rsidDel="0014446B" w:rsidTr="00506E68">
        <w:trPr>
          <w:trHeight w:hRule="exact" w:val="567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Shrinkage of predictor weights or regression coefficients (e.g., no shrinkage, uniform shrinkage, penalized estimation)</w:t>
            </w:r>
          </w:p>
        </w:tc>
      </w:tr>
      <w:tr w:rsidR="00506E68" w:rsidRPr="00356090" w:rsidTr="00506E68">
        <w:trPr>
          <w:trHeight w:hRule="exact" w:val="567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MODEL PERFORMANCE</w:t>
            </w:r>
          </w:p>
        </w:tc>
        <w:tc>
          <w:tcPr>
            <w:tcW w:w="8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Calibration (calibration plot,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calibration slope, </w:t>
            </w:r>
            <w:r w:rsidRPr="00356090">
              <w:rPr>
                <w:rFonts w:ascii="Calibri" w:eastAsia="Calibri" w:hAnsi="Calibri" w:cs="Times New Roman"/>
                <w:sz w:val="18"/>
              </w:rPr>
              <w:t>Hosmer-</w:t>
            </w:r>
            <w:proofErr w:type="spellStart"/>
            <w:r w:rsidRPr="00356090">
              <w:rPr>
                <w:rFonts w:ascii="Calibri" w:eastAsia="Calibri" w:hAnsi="Calibri" w:cs="Times New Roman"/>
                <w:sz w:val="18"/>
              </w:rPr>
              <w:t>Lemeshow</w:t>
            </w:r>
            <w:proofErr w:type="spellEnd"/>
            <w:r w:rsidRPr="00356090">
              <w:rPr>
                <w:rFonts w:ascii="Calibri" w:eastAsia="Calibri" w:hAnsi="Calibri" w:cs="Times New Roman"/>
                <w:sz w:val="18"/>
              </w:rPr>
              <w:t xml:space="preserve"> test) and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Discrimination  </w:t>
            </w:r>
          </w:p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(C-statistic, D-statistic, log-rank)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 measures with confidence intervals</w:t>
            </w:r>
          </w:p>
        </w:tc>
      </w:tr>
      <w:tr w:rsidR="00506E68" w:rsidRPr="00356090" w:rsidTr="00506E68">
        <w:trPr>
          <w:trHeight w:hRule="exact" w:val="567"/>
        </w:trPr>
        <w:tc>
          <w:tcPr>
            <w:tcW w:w="1844" w:type="dxa"/>
            <w:vMerge/>
            <w:tcBorders>
              <w:bottom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Classification measures (e.g., sensitivity, specificity, predictive values, net reclassification improvement) and whether a-priori cut points were used</w:t>
            </w:r>
          </w:p>
        </w:tc>
      </w:tr>
      <w:tr w:rsidR="00506E68" w:rsidRPr="00356090" w:rsidTr="00506E68">
        <w:trPr>
          <w:trHeight w:hRule="exact" w:val="847"/>
        </w:trPr>
        <w:tc>
          <w:tcPr>
            <w:tcW w:w="184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MODEL</w:t>
            </w:r>
          </w:p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 xml:space="preserve">EVALUATION </w:t>
            </w:r>
          </w:p>
        </w:tc>
        <w:tc>
          <w:tcPr>
            <w:tcW w:w="8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Method used for testing model performance: development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dataset</w:t>
            </w:r>
            <w:r w:rsidRPr="00356090">
              <w:rPr>
                <w:rFonts w:ascii="Calibri" w:eastAsia="Calibri" w:hAnsi="Calibri" w:cs="Times New Roman"/>
                <w:sz w:val="18"/>
              </w:rPr>
              <w:t xml:space="preserve"> only (random split of data, resampling methods e.g. bootstrap or cross-validation, none) or separate external validation (e.g. temporal, geographical,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different </w:t>
            </w:r>
            <w:r w:rsidRPr="00356090">
              <w:rPr>
                <w:rFonts w:ascii="Calibri" w:eastAsia="Calibri" w:hAnsi="Calibri" w:cs="Times New Roman"/>
                <w:sz w:val="18"/>
              </w:rPr>
              <w:t>setting,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 different</w:t>
            </w:r>
            <w:r w:rsidRPr="00356090">
              <w:rPr>
                <w:rFonts w:ascii="Calibri" w:eastAsia="Calibri" w:hAnsi="Calibri" w:cs="Times New Roman"/>
                <w:sz w:val="18"/>
              </w:rPr>
              <w:t xml:space="preserve"> investigators)</w:t>
            </w:r>
          </w:p>
        </w:tc>
      </w:tr>
      <w:tr w:rsidR="00506E68" w:rsidRPr="00356090" w:rsidTr="00506E68">
        <w:trPr>
          <w:trHeight w:hRule="exact" w:val="567"/>
        </w:trPr>
        <w:tc>
          <w:tcPr>
            <w:tcW w:w="184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In case of poor validation, whether model was adjusted or updated (e.g., intercept recalibrated, predictor effects adjusted, or new predictors added)</w:t>
            </w:r>
          </w:p>
        </w:tc>
      </w:tr>
      <w:tr w:rsidR="00506E68" w:rsidRPr="00356090" w:rsidTr="00506E68">
        <w:trPr>
          <w:trHeight w:hRule="exact" w:val="85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>RESULTS</w:t>
            </w:r>
          </w:p>
        </w:tc>
        <w:tc>
          <w:tcPr>
            <w:tcW w:w="8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 xml:space="preserve">Final and other  multivariable models (e.g., basic, extended, simplified) presented, including predictor weights or regression coefficients, intercept,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 xml:space="preserve">baseline survival, </w:t>
            </w:r>
            <w:r w:rsidRPr="00356090">
              <w:rPr>
                <w:rFonts w:ascii="Calibri" w:eastAsia="Calibri" w:hAnsi="Calibri" w:cs="Times New Roman"/>
                <w:sz w:val="18"/>
              </w:rPr>
              <w:t>model performance measures (with standard errors or confidence intervals)</w:t>
            </w:r>
          </w:p>
        </w:tc>
      </w:tr>
      <w:tr w:rsidR="00506E68" w:rsidRPr="00356090" w:rsidTr="00506E68">
        <w:trPr>
          <w:trHeight w:hRule="exact" w:val="567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Any alternative presentation of the final prediction models, e.g., sum score, nomogram, score chart, predictions for specific risk subgroups with performance</w:t>
            </w:r>
          </w:p>
        </w:tc>
      </w:tr>
      <w:tr w:rsidR="00506E68" w:rsidRPr="00356090" w:rsidTr="00506E68">
        <w:trPr>
          <w:trHeight w:hRule="exact" w:val="567"/>
        </w:trPr>
        <w:tc>
          <w:tcPr>
            <w:tcW w:w="1844" w:type="dxa"/>
            <w:vMerge/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Calibri"/>
                <w:sz w:val="18"/>
                <w:szCs w:val="20"/>
              </w:rPr>
              <w:t>Comparison of the distribution</w:t>
            </w:r>
            <w:r w:rsidRPr="00356090">
              <w:rPr>
                <w:rFonts w:ascii="Calibri" w:eastAsia="Calibri" w:hAnsi="Calibri" w:cs="Times New Roman"/>
                <w:sz w:val="18"/>
              </w:rPr>
              <w:t xml:space="preserve"> of predictors (including missing data) for development and validation </w:t>
            </w:r>
            <w:r w:rsidRPr="00356090">
              <w:rPr>
                <w:rFonts w:ascii="Calibri" w:eastAsia="Calibri" w:hAnsi="Calibri" w:cs="Calibri"/>
                <w:sz w:val="18"/>
                <w:szCs w:val="20"/>
              </w:rPr>
              <w:t>datasets</w:t>
            </w:r>
          </w:p>
        </w:tc>
      </w:tr>
      <w:tr w:rsidR="00506E68" w:rsidRPr="00356090" w:rsidTr="00506E68">
        <w:trPr>
          <w:trHeight w:hRule="exact" w:val="567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 w:rsidRPr="00356090">
              <w:rPr>
                <w:rFonts w:ascii="Calibri" w:eastAsia="Calibri" w:hAnsi="Calibri" w:cs="Times New Roman"/>
                <w:b/>
                <w:sz w:val="18"/>
              </w:rPr>
              <w:t xml:space="preserve">INTERPRETATION AND DISCUSSION </w:t>
            </w:r>
          </w:p>
        </w:tc>
        <w:tc>
          <w:tcPr>
            <w:tcW w:w="8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356090">
              <w:rPr>
                <w:rFonts w:ascii="Calibri" w:eastAsia="Calibri" w:hAnsi="Calibri" w:cs="Times New Roman"/>
                <w:sz w:val="18"/>
              </w:rPr>
              <w:t>Interpretation of presented models (confirmatory, i.e., model useful for practice versus exploratory, i.e., more research needed)</w:t>
            </w:r>
          </w:p>
        </w:tc>
      </w:tr>
      <w:tr w:rsidR="00506E68" w:rsidRPr="00356090" w:rsidTr="00506E68">
        <w:trPr>
          <w:trHeight w:hRule="exact" w:val="356"/>
        </w:trPr>
        <w:tc>
          <w:tcPr>
            <w:tcW w:w="1844" w:type="dxa"/>
            <w:vMerge/>
            <w:tcBorders>
              <w:bottom w:val="double" w:sz="4" w:space="0" w:color="auto"/>
            </w:tcBorders>
            <w:shd w:val="clear" w:color="auto" w:fill="ACB9CA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6E68" w:rsidRPr="00356090" w:rsidRDefault="00506E68" w:rsidP="008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  <w:lang w:val="en-US"/>
              </w:rPr>
              <w:t>Co</w:t>
            </w:r>
            <w:r w:rsidRPr="00356090">
              <w:rPr>
                <w:rFonts w:ascii="Calibri" w:eastAsia="Calibri" w:hAnsi="Calibri" w:cs="Times New Roman"/>
                <w:sz w:val="18"/>
                <w:lang w:val="en-US"/>
              </w:rPr>
              <w:t>mparison with other studies, discussion of generalizability, strengths and limitations.</w:t>
            </w:r>
          </w:p>
        </w:tc>
      </w:tr>
    </w:tbl>
    <w:p w:rsidR="004E0B36" w:rsidRDefault="00506E68" w:rsidP="00356090"/>
    <w:sectPr w:rsidR="004E0B36" w:rsidSect="00845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C4"/>
    <w:rsid w:val="00356090"/>
    <w:rsid w:val="00506E68"/>
    <w:rsid w:val="006F10B7"/>
    <w:rsid w:val="008456C4"/>
    <w:rsid w:val="008A5379"/>
    <w:rsid w:val="00DE0BB8"/>
    <w:rsid w:val="00E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8D18"/>
  <w15:chartTrackingRefBased/>
  <w15:docId w15:val="{502D4518-9E37-4EB0-B6EA-147084F3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ABMU LHB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Battle (Swansea Bay UHB - Physiotherapy)</dc:creator>
  <cp:keywords/>
  <dc:description/>
  <cp:lastModifiedBy>Ceri Battle (Swansea Bay UHB - Physiotherapy)</cp:lastModifiedBy>
  <cp:revision>2</cp:revision>
  <dcterms:created xsi:type="dcterms:W3CDTF">2023-05-07T07:04:00Z</dcterms:created>
  <dcterms:modified xsi:type="dcterms:W3CDTF">2023-05-07T07:04:00Z</dcterms:modified>
</cp:coreProperties>
</file>