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B6C6" w14:textId="7B2EEF9D" w:rsidR="00F2100A" w:rsidRPr="00953C60" w:rsidRDefault="00F2100A" w:rsidP="00F2100A">
      <w:pPr>
        <w:rPr>
          <w:rFonts w:cs="Times New Roman"/>
          <w:szCs w:val="24"/>
        </w:rPr>
      </w:pPr>
      <w:r w:rsidRPr="00953C60">
        <w:rPr>
          <w:rFonts w:cs="Times New Roman"/>
          <w:szCs w:val="24"/>
        </w:rPr>
        <w:t>Table S1. Age-specific cohort risk factor distributions. SBP and WC data were from the 2015 wave of CHARLS data. HDL-C, LDL-C</w:t>
      </w:r>
      <w:r w:rsidR="005828CB">
        <w:rPr>
          <w:rFonts w:cs="Times New Roman"/>
          <w:szCs w:val="24"/>
        </w:rPr>
        <w:t>.</w:t>
      </w:r>
    </w:p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059"/>
        <w:gridCol w:w="647"/>
        <w:gridCol w:w="1016"/>
        <w:gridCol w:w="1016"/>
        <w:gridCol w:w="1016"/>
        <w:gridCol w:w="700"/>
        <w:gridCol w:w="1260"/>
        <w:gridCol w:w="900"/>
        <w:gridCol w:w="900"/>
        <w:gridCol w:w="900"/>
      </w:tblGrid>
      <w:tr w:rsidR="004D7521" w:rsidRPr="00953C60" w14:paraId="6B8E5B7A" w14:textId="2FA31E83" w:rsidTr="00447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hideMark/>
          </w:tcPr>
          <w:p w14:paraId="471F863F" w14:textId="77777777" w:rsidR="004D7521" w:rsidRPr="00953C60" w:rsidRDefault="004D7521">
            <w:pPr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1706" w:type="dxa"/>
            <w:gridSpan w:val="2"/>
            <w:shd w:val="clear" w:color="auto" w:fill="auto"/>
            <w:hideMark/>
          </w:tcPr>
          <w:p w14:paraId="0853A14A" w14:textId="77777777" w:rsidR="004D7521" w:rsidRPr="004D7521" w:rsidRDefault="004D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4D7521">
              <w:rPr>
                <w:rFonts w:cs="Times New Roman"/>
                <w:b w:val="0"/>
                <w:szCs w:val="24"/>
              </w:rPr>
              <w:t>SBP</w:t>
            </w:r>
          </w:p>
          <w:p w14:paraId="766359A0" w14:textId="0B5F54D9" w:rsidR="004D7521" w:rsidRPr="004D7521" w:rsidRDefault="004D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4D7521">
              <w:rPr>
                <w:rFonts w:cs="Times New Roman"/>
                <w:b w:val="0"/>
                <w:szCs w:val="24"/>
              </w:rPr>
              <w:t>(mmHg)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72A1E03F" w14:textId="77777777" w:rsidR="004D7521" w:rsidRPr="004D7521" w:rsidRDefault="004D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4D7521">
              <w:rPr>
                <w:rFonts w:cs="Times New Roman" w:hint="eastAsia"/>
                <w:b w:val="0"/>
                <w:szCs w:val="24"/>
              </w:rPr>
              <w:t>W</w:t>
            </w:r>
            <w:r w:rsidRPr="004D7521">
              <w:rPr>
                <w:rFonts w:cs="Times New Roman"/>
                <w:b w:val="0"/>
                <w:szCs w:val="24"/>
              </w:rPr>
              <w:t>C</w:t>
            </w:r>
          </w:p>
          <w:p w14:paraId="35560E03" w14:textId="655D803B" w:rsidR="004D7521" w:rsidRPr="004D7521" w:rsidRDefault="004D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4D7521">
              <w:rPr>
                <w:rFonts w:cs="Times New Roman" w:hint="eastAsia"/>
                <w:b w:val="0"/>
                <w:szCs w:val="24"/>
              </w:rPr>
              <w:t>(cm</w:t>
            </w:r>
            <w:r w:rsidRPr="004D7521">
              <w:rPr>
                <w:rFonts w:cs="Times New Roman"/>
                <w:b w:val="0"/>
                <w:szCs w:val="24"/>
              </w:rPr>
              <w:t>)</w:t>
            </w:r>
          </w:p>
        </w:tc>
        <w:tc>
          <w:tcPr>
            <w:tcW w:w="1716" w:type="dxa"/>
            <w:gridSpan w:val="2"/>
            <w:shd w:val="clear" w:color="auto" w:fill="auto"/>
            <w:hideMark/>
          </w:tcPr>
          <w:p w14:paraId="2646130A" w14:textId="6DA6DC15" w:rsidR="004D7521" w:rsidRPr="00953C60" w:rsidRDefault="004D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HDL-C</w:t>
            </w:r>
          </w:p>
          <w:p w14:paraId="6CACC7D2" w14:textId="6955390D" w:rsidR="004D7521" w:rsidRPr="00953C60" w:rsidRDefault="004D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(mg/dL)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C683ED9" w14:textId="77777777" w:rsidR="004D7521" w:rsidRPr="00953C60" w:rsidRDefault="004D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TG</w:t>
            </w:r>
          </w:p>
          <w:p w14:paraId="4BB14AC6" w14:textId="663FD336" w:rsidR="004D7521" w:rsidRPr="00953C60" w:rsidRDefault="004D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(mg/dL)</w:t>
            </w:r>
          </w:p>
        </w:tc>
        <w:tc>
          <w:tcPr>
            <w:tcW w:w="1800" w:type="dxa"/>
            <w:gridSpan w:val="2"/>
          </w:tcPr>
          <w:p w14:paraId="2167A06A" w14:textId="77777777" w:rsidR="004D7521" w:rsidRDefault="004D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 w:hint="eastAsia"/>
                <w:b w:val="0"/>
                <w:szCs w:val="24"/>
              </w:rPr>
              <w:t>L</w:t>
            </w:r>
            <w:r>
              <w:rPr>
                <w:rFonts w:cs="Times New Roman"/>
                <w:b w:val="0"/>
                <w:szCs w:val="24"/>
              </w:rPr>
              <w:t>DL</w:t>
            </w:r>
          </w:p>
          <w:p w14:paraId="1FD64F00" w14:textId="347929D9" w:rsidR="004D7521" w:rsidRPr="00B15AA5" w:rsidRDefault="004D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 w:hint="eastAsia"/>
                <w:b w:val="0"/>
                <w:szCs w:val="24"/>
              </w:rPr>
              <w:t>(</w:t>
            </w:r>
            <w:r>
              <w:rPr>
                <w:rFonts w:cs="Times New Roman"/>
                <w:b w:val="0"/>
                <w:szCs w:val="24"/>
              </w:rPr>
              <w:t>mg/dL)</w:t>
            </w:r>
          </w:p>
        </w:tc>
      </w:tr>
      <w:tr w:rsidR="004D7521" w:rsidRPr="00953C60" w14:paraId="41AEF777" w14:textId="7BA16A72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hideMark/>
          </w:tcPr>
          <w:p w14:paraId="4F585772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Age group</w:t>
            </w: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hideMark/>
          </w:tcPr>
          <w:p w14:paraId="0B1FA1A2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Mean</w:t>
            </w:r>
          </w:p>
        </w:tc>
        <w:tc>
          <w:tcPr>
            <w:tcW w:w="64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hideMark/>
          </w:tcPr>
          <w:p w14:paraId="36627622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SD</w:t>
            </w:r>
          </w:p>
        </w:tc>
        <w:tc>
          <w:tcPr>
            <w:tcW w:w="101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7E86A27" w14:textId="4C0AAF5B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Mean</w:t>
            </w:r>
          </w:p>
        </w:tc>
        <w:tc>
          <w:tcPr>
            <w:tcW w:w="101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076B5B0" w14:textId="4A0FC885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SD</w:t>
            </w:r>
          </w:p>
        </w:tc>
        <w:tc>
          <w:tcPr>
            <w:tcW w:w="101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hideMark/>
          </w:tcPr>
          <w:p w14:paraId="7A5ACFE3" w14:textId="416450A6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Mean</w:t>
            </w:r>
          </w:p>
        </w:tc>
        <w:tc>
          <w:tcPr>
            <w:tcW w:w="70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hideMark/>
          </w:tcPr>
          <w:p w14:paraId="03D1137E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SD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hideMark/>
          </w:tcPr>
          <w:p w14:paraId="06E57403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Mean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hideMark/>
          </w:tcPr>
          <w:p w14:paraId="2BA05A25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SD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395E4E4" w14:textId="0E80889C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Mean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A7D8122" w14:textId="74058702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SD</w:t>
            </w:r>
          </w:p>
        </w:tc>
      </w:tr>
      <w:tr w:rsidR="004D7521" w:rsidRPr="00953C60" w14:paraId="60478F6A" w14:textId="3BD000F2" w:rsidTr="0044700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5861C0" w14:textId="7B8D632D" w:rsidR="004D7521" w:rsidRPr="00953C60" w:rsidRDefault="00D77751" w:rsidP="00B15AA5">
            <w:pPr>
              <w:rPr>
                <w:rFonts w:cs="Times New Roman"/>
                <w:b w:val="0"/>
                <w:szCs w:val="24"/>
              </w:rPr>
            </w:pPr>
            <w:r w:rsidRPr="00D77751">
              <w:rPr>
                <w:rFonts w:cs="Times New Roman"/>
                <w:b w:val="0"/>
                <w:szCs w:val="24"/>
              </w:rPr>
              <w:t>Male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9AAF492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F92D79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37717FE1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17DAA8C7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6526D13" w14:textId="2525026C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7082F53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00C40D3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1F7E92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6F7FFFA1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35C106AD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4D7521" w:rsidRPr="00953C60" w14:paraId="13114FC5" w14:textId="4929EE9E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14:paraId="3455BE09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45-49</w:t>
            </w:r>
          </w:p>
        </w:tc>
        <w:tc>
          <w:tcPr>
            <w:tcW w:w="1059" w:type="dxa"/>
            <w:shd w:val="clear" w:color="auto" w:fill="auto"/>
            <w:noWrap/>
          </w:tcPr>
          <w:p w14:paraId="586821A8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123.7</w:t>
            </w:r>
          </w:p>
        </w:tc>
        <w:tc>
          <w:tcPr>
            <w:tcW w:w="647" w:type="dxa"/>
            <w:shd w:val="clear" w:color="auto" w:fill="auto"/>
            <w:noWrap/>
          </w:tcPr>
          <w:p w14:paraId="569A29AE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12.1</w:t>
            </w:r>
          </w:p>
        </w:tc>
        <w:tc>
          <w:tcPr>
            <w:tcW w:w="1016" w:type="dxa"/>
            <w:shd w:val="clear" w:color="auto" w:fill="auto"/>
          </w:tcPr>
          <w:p w14:paraId="746FC1A2" w14:textId="66C3259B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6.9</w:t>
            </w:r>
          </w:p>
        </w:tc>
        <w:tc>
          <w:tcPr>
            <w:tcW w:w="1016" w:type="dxa"/>
            <w:shd w:val="clear" w:color="auto" w:fill="auto"/>
          </w:tcPr>
          <w:p w14:paraId="4A3E8E2B" w14:textId="663F3B7E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2.1</w:t>
            </w:r>
          </w:p>
        </w:tc>
        <w:tc>
          <w:tcPr>
            <w:tcW w:w="1016" w:type="dxa"/>
            <w:shd w:val="clear" w:color="auto" w:fill="auto"/>
            <w:noWrap/>
          </w:tcPr>
          <w:p w14:paraId="733DE00F" w14:textId="3A898EF8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47.1</w:t>
            </w:r>
          </w:p>
        </w:tc>
        <w:tc>
          <w:tcPr>
            <w:tcW w:w="700" w:type="dxa"/>
            <w:shd w:val="clear" w:color="auto" w:fill="auto"/>
            <w:noWrap/>
          </w:tcPr>
          <w:p w14:paraId="07F4F3A5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36.2</w:t>
            </w:r>
          </w:p>
        </w:tc>
        <w:tc>
          <w:tcPr>
            <w:tcW w:w="1260" w:type="dxa"/>
            <w:shd w:val="clear" w:color="auto" w:fill="auto"/>
            <w:noWrap/>
          </w:tcPr>
          <w:p w14:paraId="5B33C234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145.1</w:t>
            </w:r>
          </w:p>
        </w:tc>
        <w:tc>
          <w:tcPr>
            <w:tcW w:w="900" w:type="dxa"/>
            <w:shd w:val="clear" w:color="auto" w:fill="auto"/>
            <w:noWrap/>
          </w:tcPr>
          <w:p w14:paraId="6BAE26BF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136.3</w:t>
            </w:r>
          </w:p>
        </w:tc>
        <w:tc>
          <w:tcPr>
            <w:tcW w:w="900" w:type="dxa"/>
            <w:shd w:val="clear" w:color="auto" w:fill="auto"/>
          </w:tcPr>
          <w:p w14:paraId="45F8311E" w14:textId="52B08203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14.0</w:t>
            </w:r>
          </w:p>
        </w:tc>
        <w:tc>
          <w:tcPr>
            <w:tcW w:w="900" w:type="dxa"/>
            <w:shd w:val="clear" w:color="auto" w:fill="auto"/>
          </w:tcPr>
          <w:p w14:paraId="68B40015" w14:textId="680EC3AF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6.2</w:t>
            </w:r>
          </w:p>
        </w:tc>
      </w:tr>
      <w:tr w:rsidR="004D7521" w:rsidRPr="00953C60" w14:paraId="6C4AD9F9" w14:textId="5C7419EB" w:rsidTr="0044700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1A2DFF14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50-54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719F52D1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123.7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C430047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10.9</w:t>
            </w:r>
          </w:p>
        </w:tc>
        <w:tc>
          <w:tcPr>
            <w:tcW w:w="1016" w:type="dxa"/>
            <w:shd w:val="clear" w:color="auto" w:fill="auto"/>
          </w:tcPr>
          <w:p w14:paraId="685A2D21" w14:textId="49C20974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7.7</w:t>
            </w:r>
          </w:p>
        </w:tc>
        <w:tc>
          <w:tcPr>
            <w:tcW w:w="1016" w:type="dxa"/>
            <w:shd w:val="clear" w:color="auto" w:fill="auto"/>
          </w:tcPr>
          <w:p w14:paraId="3BC2EBB1" w14:textId="4962BD92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0.9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516E5B50" w14:textId="5CE0EBCC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48.2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D7AC2E5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34.4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993BF1A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148.6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41748A5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136.7</w:t>
            </w:r>
          </w:p>
        </w:tc>
        <w:tc>
          <w:tcPr>
            <w:tcW w:w="900" w:type="dxa"/>
            <w:shd w:val="clear" w:color="auto" w:fill="auto"/>
          </w:tcPr>
          <w:p w14:paraId="3DEDBCB4" w14:textId="06E4D898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11.9</w:t>
            </w:r>
          </w:p>
        </w:tc>
        <w:tc>
          <w:tcPr>
            <w:tcW w:w="900" w:type="dxa"/>
            <w:shd w:val="clear" w:color="auto" w:fill="auto"/>
          </w:tcPr>
          <w:p w14:paraId="6D13229C" w14:textId="4DF1A168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4.4</w:t>
            </w:r>
          </w:p>
        </w:tc>
      </w:tr>
      <w:tr w:rsidR="004D7521" w:rsidRPr="00953C60" w14:paraId="431F04CF" w14:textId="1223BD80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0E992537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55-59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243556EB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126.1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6AA50A8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11.8</w:t>
            </w:r>
          </w:p>
        </w:tc>
        <w:tc>
          <w:tcPr>
            <w:tcW w:w="1016" w:type="dxa"/>
            <w:shd w:val="clear" w:color="auto" w:fill="auto"/>
          </w:tcPr>
          <w:p w14:paraId="2D69410C" w14:textId="5ECC6CC2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7.2</w:t>
            </w:r>
          </w:p>
        </w:tc>
        <w:tc>
          <w:tcPr>
            <w:tcW w:w="1016" w:type="dxa"/>
            <w:shd w:val="clear" w:color="auto" w:fill="auto"/>
          </w:tcPr>
          <w:p w14:paraId="7A1B0EE2" w14:textId="59A10F4A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1.8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2EE53465" w14:textId="3FD8C56F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49.7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BC555D9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34.3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C7B2B4A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127.3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C389E56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110.5</w:t>
            </w:r>
          </w:p>
        </w:tc>
        <w:tc>
          <w:tcPr>
            <w:tcW w:w="900" w:type="dxa"/>
            <w:shd w:val="clear" w:color="auto" w:fill="auto"/>
          </w:tcPr>
          <w:p w14:paraId="49F7C4BC" w14:textId="164C4E1D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14.4</w:t>
            </w:r>
          </w:p>
        </w:tc>
        <w:tc>
          <w:tcPr>
            <w:tcW w:w="900" w:type="dxa"/>
            <w:shd w:val="clear" w:color="auto" w:fill="auto"/>
          </w:tcPr>
          <w:p w14:paraId="002990AD" w14:textId="4CA16489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4.3</w:t>
            </w:r>
          </w:p>
        </w:tc>
      </w:tr>
      <w:tr w:rsidR="004D7521" w:rsidRPr="00953C60" w14:paraId="61C47278" w14:textId="559FE0AA" w:rsidTr="0044700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1808628D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60-64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14B97D8A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128.0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D7453E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12.0</w:t>
            </w:r>
          </w:p>
        </w:tc>
        <w:tc>
          <w:tcPr>
            <w:tcW w:w="1016" w:type="dxa"/>
            <w:shd w:val="clear" w:color="auto" w:fill="auto"/>
          </w:tcPr>
          <w:p w14:paraId="74367507" w14:textId="7C566661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6.0</w:t>
            </w:r>
          </w:p>
        </w:tc>
        <w:tc>
          <w:tcPr>
            <w:tcW w:w="1016" w:type="dxa"/>
            <w:shd w:val="clear" w:color="auto" w:fill="auto"/>
          </w:tcPr>
          <w:p w14:paraId="3A736869" w14:textId="4C3222DC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2.0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3F8846E5" w14:textId="7B16F2F4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49.4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58EF3DDD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35.8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D2526F7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130.8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554D036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105.9</w:t>
            </w:r>
          </w:p>
        </w:tc>
        <w:tc>
          <w:tcPr>
            <w:tcW w:w="900" w:type="dxa"/>
            <w:shd w:val="clear" w:color="auto" w:fill="auto"/>
          </w:tcPr>
          <w:p w14:paraId="4A53CB4F" w14:textId="5AF98672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12.9</w:t>
            </w:r>
          </w:p>
        </w:tc>
        <w:tc>
          <w:tcPr>
            <w:tcW w:w="900" w:type="dxa"/>
            <w:shd w:val="clear" w:color="auto" w:fill="auto"/>
          </w:tcPr>
          <w:p w14:paraId="717AACDA" w14:textId="3811F181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5.8</w:t>
            </w:r>
          </w:p>
        </w:tc>
      </w:tr>
      <w:tr w:rsidR="004D7521" w:rsidRPr="00953C60" w14:paraId="43DCB0F4" w14:textId="0A462048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4868510A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65-69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64F9D89A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127.9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1FB7508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13.7</w:t>
            </w:r>
          </w:p>
        </w:tc>
        <w:tc>
          <w:tcPr>
            <w:tcW w:w="1016" w:type="dxa"/>
            <w:shd w:val="clear" w:color="auto" w:fill="auto"/>
          </w:tcPr>
          <w:p w14:paraId="439BE538" w14:textId="2498544B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6.0</w:t>
            </w:r>
          </w:p>
        </w:tc>
        <w:tc>
          <w:tcPr>
            <w:tcW w:w="1016" w:type="dxa"/>
            <w:shd w:val="clear" w:color="auto" w:fill="auto"/>
          </w:tcPr>
          <w:p w14:paraId="63B2973C" w14:textId="220F2B2F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3.7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36C59DC8" w14:textId="7879620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50.1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8FE43B9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33.0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D78E998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122.7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2A660D0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85.9</w:t>
            </w:r>
          </w:p>
        </w:tc>
        <w:tc>
          <w:tcPr>
            <w:tcW w:w="900" w:type="dxa"/>
            <w:shd w:val="clear" w:color="auto" w:fill="auto"/>
          </w:tcPr>
          <w:p w14:paraId="4D30184B" w14:textId="1F1754E5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10.7</w:t>
            </w:r>
          </w:p>
        </w:tc>
        <w:tc>
          <w:tcPr>
            <w:tcW w:w="900" w:type="dxa"/>
            <w:shd w:val="clear" w:color="auto" w:fill="auto"/>
          </w:tcPr>
          <w:p w14:paraId="3F513203" w14:textId="37438581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3.0</w:t>
            </w:r>
          </w:p>
        </w:tc>
      </w:tr>
      <w:tr w:rsidR="004D7521" w:rsidRPr="00953C60" w14:paraId="7644E8AF" w14:textId="28F87E59" w:rsidTr="0044700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047D4CA0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70-74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55F14148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129.2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93B3519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12.8</w:t>
            </w:r>
          </w:p>
        </w:tc>
        <w:tc>
          <w:tcPr>
            <w:tcW w:w="1016" w:type="dxa"/>
            <w:shd w:val="clear" w:color="auto" w:fill="auto"/>
          </w:tcPr>
          <w:p w14:paraId="21F889EE" w14:textId="01A69C99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4.2</w:t>
            </w:r>
          </w:p>
        </w:tc>
        <w:tc>
          <w:tcPr>
            <w:tcW w:w="1016" w:type="dxa"/>
            <w:shd w:val="clear" w:color="auto" w:fill="auto"/>
          </w:tcPr>
          <w:p w14:paraId="7AC5DC78" w14:textId="58007F8E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6F70F977" w14:textId="5560B9D4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50.4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7A8A272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30.2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B6CC49C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115.0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6BF5C4F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94.4</w:t>
            </w:r>
          </w:p>
        </w:tc>
        <w:tc>
          <w:tcPr>
            <w:tcW w:w="900" w:type="dxa"/>
            <w:shd w:val="clear" w:color="auto" w:fill="auto"/>
          </w:tcPr>
          <w:p w14:paraId="0A8472DE" w14:textId="498C619D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10.3</w:t>
            </w:r>
          </w:p>
        </w:tc>
        <w:tc>
          <w:tcPr>
            <w:tcW w:w="900" w:type="dxa"/>
            <w:shd w:val="clear" w:color="auto" w:fill="auto"/>
          </w:tcPr>
          <w:p w14:paraId="6013ED54" w14:textId="3144E6D5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0.2</w:t>
            </w:r>
          </w:p>
        </w:tc>
      </w:tr>
      <w:tr w:rsidR="004D7521" w:rsidRPr="00953C60" w14:paraId="55CC9A3D" w14:textId="778496EA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4C9F854C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75-79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1EC99B0A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130.3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447DE9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14.5</w:t>
            </w:r>
          </w:p>
        </w:tc>
        <w:tc>
          <w:tcPr>
            <w:tcW w:w="1016" w:type="dxa"/>
            <w:shd w:val="clear" w:color="auto" w:fill="auto"/>
          </w:tcPr>
          <w:p w14:paraId="0ABC38A5" w14:textId="6EC5F6F3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4.2</w:t>
            </w:r>
          </w:p>
        </w:tc>
        <w:tc>
          <w:tcPr>
            <w:tcW w:w="1016" w:type="dxa"/>
            <w:shd w:val="clear" w:color="auto" w:fill="auto"/>
          </w:tcPr>
          <w:p w14:paraId="29972453" w14:textId="3F9D82BA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4.5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049F3594" w14:textId="13A7DB5C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50.6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A37D4FE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30.9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AF310A7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103.4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9D2C496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58.4</w:t>
            </w:r>
          </w:p>
        </w:tc>
        <w:tc>
          <w:tcPr>
            <w:tcW w:w="900" w:type="dxa"/>
            <w:shd w:val="clear" w:color="auto" w:fill="auto"/>
          </w:tcPr>
          <w:p w14:paraId="64AB2395" w14:textId="40D79690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10.0</w:t>
            </w:r>
          </w:p>
        </w:tc>
        <w:tc>
          <w:tcPr>
            <w:tcW w:w="900" w:type="dxa"/>
            <w:shd w:val="clear" w:color="auto" w:fill="auto"/>
          </w:tcPr>
          <w:p w14:paraId="349E8253" w14:textId="3490CF7F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0.9</w:t>
            </w:r>
          </w:p>
        </w:tc>
      </w:tr>
      <w:tr w:rsidR="004D7521" w:rsidRPr="00953C60" w14:paraId="14AE69B7" w14:textId="3FFA729C" w:rsidTr="0044700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2545F7A5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80-84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083A347C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138.9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130E56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14.5</w:t>
            </w:r>
          </w:p>
        </w:tc>
        <w:tc>
          <w:tcPr>
            <w:tcW w:w="1016" w:type="dxa"/>
            <w:shd w:val="clear" w:color="auto" w:fill="auto"/>
          </w:tcPr>
          <w:p w14:paraId="33E62A4F" w14:textId="44D9E544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3.5</w:t>
            </w:r>
          </w:p>
        </w:tc>
        <w:tc>
          <w:tcPr>
            <w:tcW w:w="1016" w:type="dxa"/>
            <w:shd w:val="clear" w:color="auto" w:fill="auto"/>
          </w:tcPr>
          <w:p w14:paraId="4D7A8AD1" w14:textId="401099AA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4.5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3419CD76" w14:textId="26595E11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52.4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068A43CF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30.5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157FD2C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92.3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7983177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58.8</w:t>
            </w:r>
          </w:p>
        </w:tc>
        <w:tc>
          <w:tcPr>
            <w:tcW w:w="900" w:type="dxa"/>
            <w:shd w:val="clear" w:color="auto" w:fill="auto"/>
          </w:tcPr>
          <w:p w14:paraId="30F962F7" w14:textId="30A4CB23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8.6</w:t>
            </w:r>
          </w:p>
        </w:tc>
        <w:tc>
          <w:tcPr>
            <w:tcW w:w="900" w:type="dxa"/>
            <w:shd w:val="clear" w:color="auto" w:fill="auto"/>
          </w:tcPr>
          <w:p w14:paraId="060B96F4" w14:textId="7F5C9C86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0.5</w:t>
            </w:r>
          </w:p>
        </w:tc>
      </w:tr>
      <w:tr w:rsidR="004D7521" w:rsidRPr="00953C60" w14:paraId="3CE04D51" w14:textId="05AABEAC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021A5B67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85-89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483125F1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134.2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F422D18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13.5</w:t>
            </w:r>
          </w:p>
        </w:tc>
        <w:tc>
          <w:tcPr>
            <w:tcW w:w="1016" w:type="dxa"/>
            <w:shd w:val="clear" w:color="auto" w:fill="auto"/>
          </w:tcPr>
          <w:p w14:paraId="1C6612AD" w14:textId="79183B6E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2.7</w:t>
            </w:r>
          </w:p>
        </w:tc>
        <w:tc>
          <w:tcPr>
            <w:tcW w:w="1016" w:type="dxa"/>
            <w:shd w:val="clear" w:color="auto" w:fill="auto"/>
          </w:tcPr>
          <w:p w14:paraId="4B00D1C3" w14:textId="1BC25853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3.5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68C8C5C9" w14:textId="712C4931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44.8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3E09CDC8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23.7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9284009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136.4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82D4C99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74.1</w:t>
            </w:r>
          </w:p>
        </w:tc>
        <w:tc>
          <w:tcPr>
            <w:tcW w:w="900" w:type="dxa"/>
            <w:shd w:val="clear" w:color="auto" w:fill="auto"/>
          </w:tcPr>
          <w:p w14:paraId="0E7E7885" w14:textId="5FD6A89B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5.5</w:t>
            </w:r>
          </w:p>
        </w:tc>
        <w:tc>
          <w:tcPr>
            <w:tcW w:w="900" w:type="dxa"/>
            <w:shd w:val="clear" w:color="auto" w:fill="auto"/>
          </w:tcPr>
          <w:p w14:paraId="02619086" w14:textId="67155DA1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3.7</w:t>
            </w:r>
          </w:p>
        </w:tc>
      </w:tr>
      <w:tr w:rsidR="004D7521" w:rsidRPr="00953C60" w14:paraId="4658E1E5" w14:textId="73F21575" w:rsidTr="0044700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14:paraId="0402FE10" w14:textId="1240F6CA" w:rsidR="004D7521" w:rsidRPr="00953C60" w:rsidRDefault="00D77751" w:rsidP="00B15AA5">
            <w:pPr>
              <w:rPr>
                <w:rFonts w:cs="Times New Roman"/>
                <w:b w:val="0"/>
                <w:szCs w:val="24"/>
              </w:rPr>
            </w:pPr>
            <w:r w:rsidRPr="00D77751">
              <w:rPr>
                <w:rFonts w:cs="Times New Roman"/>
                <w:b w:val="0"/>
                <w:szCs w:val="24"/>
              </w:rPr>
              <w:lastRenderedPageBreak/>
              <w:t>Female</w:t>
            </w:r>
          </w:p>
        </w:tc>
        <w:tc>
          <w:tcPr>
            <w:tcW w:w="1059" w:type="dxa"/>
            <w:shd w:val="clear" w:color="auto" w:fill="auto"/>
            <w:noWrap/>
          </w:tcPr>
          <w:p w14:paraId="01D952EE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647" w:type="dxa"/>
            <w:shd w:val="clear" w:color="auto" w:fill="auto"/>
            <w:noWrap/>
          </w:tcPr>
          <w:p w14:paraId="13AC4D96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48EDC839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282BA3EF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</w:tcPr>
          <w:p w14:paraId="54292C83" w14:textId="797C1481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14:paraId="53E3ED73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6A192878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62327FAC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8F1EE57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92E0CDD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4D7521" w:rsidRPr="00953C60" w14:paraId="0A1B5EB2" w14:textId="66B03F4B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5ADEE40F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45-49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33DFF36F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117.4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5E5EAC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12.5</w:t>
            </w:r>
          </w:p>
        </w:tc>
        <w:tc>
          <w:tcPr>
            <w:tcW w:w="1016" w:type="dxa"/>
            <w:shd w:val="clear" w:color="auto" w:fill="auto"/>
          </w:tcPr>
          <w:p w14:paraId="24084054" w14:textId="216B7D21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4.8</w:t>
            </w:r>
          </w:p>
        </w:tc>
        <w:tc>
          <w:tcPr>
            <w:tcW w:w="1016" w:type="dxa"/>
            <w:shd w:val="clear" w:color="auto" w:fill="auto"/>
          </w:tcPr>
          <w:p w14:paraId="0EA2425F" w14:textId="728CDE01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2.5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7062CA5E" w14:textId="2D3CC019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50.6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3F8DDE2C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0910B63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127.1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76EA0CC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90.1</w:t>
            </w:r>
          </w:p>
        </w:tc>
        <w:tc>
          <w:tcPr>
            <w:tcW w:w="900" w:type="dxa"/>
            <w:shd w:val="clear" w:color="auto" w:fill="auto"/>
          </w:tcPr>
          <w:p w14:paraId="0A3B5D24" w14:textId="26B75722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10.9</w:t>
            </w:r>
          </w:p>
        </w:tc>
        <w:tc>
          <w:tcPr>
            <w:tcW w:w="900" w:type="dxa"/>
            <w:shd w:val="clear" w:color="auto" w:fill="auto"/>
          </w:tcPr>
          <w:p w14:paraId="12790541" w14:textId="5D6272E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1.1</w:t>
            </w:r>
          </w:p>
        </w:tc>
      </w:tr>
      <w:tr w:rsidR="004D7521" w:rsidRPr="00953C60" w14:paraId="20755CEB" w14:textId="47CB3C65" w:rsidTr="0044700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570C8910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50-54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16F2FFB6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120.5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4871D7B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10.6</w:t>
            </w:r>
          </w:p>
        </w:tc>
        <w:tc>
          <w:tcPr>
            <w:tcW w:w="1016" w:type="dxa"/>
            <w:shd w:val="clear" w:color="auto" w:fill="auto"/>
          </w:tcPr>
          <w:p w14:paraId="5A483506" w14:textId="57B6A86B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6.1</w:t>
            </w:r>
          </w:p>
        </w:tc>
        <w:tc>
          <w:tcPr>
            <w:tcW w:w="1016" w:type="dxa"/>
            <w:shd w:val="clear" w:color="auto" w:fill="auto"/>
          </w:tcPr>
          <w:p w14:paraId="7A3C1914" w14:textId="46091EEF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0.6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7E82DCAF" w14:textId="01D8EE56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49.6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74B9160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35.1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914EAD6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139.1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2820137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108.4</w:t>
            </w:r>
          </w:p>
        </w:tc>
        <w:tc>
          <w:tcPr>
            <w:tcW w:w="900" w:type="dxa"/>
            <w:shd w:val="clear" w:color="auto" w:fill="auto"/>
          </w:tcPr>
          <w:p w14:paraId="5FA974D5" w14:textId="398152D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19.3</w:t>
            </w:r>
          </w:p>
        </w:tc>
        <w:tc>
          <w:tcPr>
            <w:tcW w:w="900" w:type="dxa"/>
            <w:shd w:val="clear" w:color="auto" w:fill="auto"/>
          </w:tcPr>
          <w:p w14:paraId="5AD8C7DB" w14:textId="75A85758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5.1</w:t>
            </w:r>
          </w:p>
        </w:tc>
      </w:tr>
      <w:tr w:rsidR="004D7521" w:rsidRPr="00953C60" w14:paraId="4A98DC03" w14:textId="4977FC3E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517A7737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55-59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623C5CA2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121.8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D31F444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11.5</w:t>
            </w:r>
          </w:p>
        </w:tc>
        <w:tc>
          <w:tcPr>
            <w:tcW w:w="1016" w:type="dxa"/>
            <w:shd w:val="clear" w:color="auto" w:fill="auto"/>
          </w:tcPr>
          <w:p w14:paraId="39614BD4" w14:textId="616FA0BB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6.0</w:t>
            </w:r>
          </w:p>
        </w:tc>
        <w:tc>
          <w:tcPr>
            <w:tcW w:w="1016" w:type="dxa"/>
            <w:shd w:val="clear" w:color="auto" w:fill="auto"/>
          </w:tcPr>
          <w:p w14:paraId="4D08B84E" w14:textId="411DE156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1.5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70749F7B" w14:textId="6E9B0B2D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50.7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A7A236D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34.2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AAE0BE7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140.4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20B67C6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97.1</w:t>
            </w:r>
          </w:p>
        </w:tc>
        <w:tc>
          <w:tcPr>
            <w:tcW w:w="900" w:type="dxa"/>
            <w:shd w:val="clear" w:color="auto" w:fill="auto"/>
          </w:tcPr>
          <w:p w14:paraId="66EA059A" w14:textId="05C1D20F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21.2</w:t>
            </w:r>
          </w:p>
        </w:tc>
        <w:tc>
          <w:tcPr>
            <w:tcW w:w="900" w:type="dxa"/>
            <w:shd w:val="clear" w:color="auto" w:fill="auto"/>
          </w:tcPr>
          <w:p w14:paraId="1B14AEA4" w14:textId="746B36D8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4.2</w:t>
            </w:r>
          </w:p>
        </w:tc>
      </w:tr>
      <w:tr w:rsidR="004D7521" w:rsidRPr="00953C60" w14:paraId="244B1C54" w14:textId="037C946F" w:rsidTr="0044700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653D4B0F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60-64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7B7574D5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122.8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06022C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13.0</w:t>
            </w:r>
          </w:p>
        </w:tc>
        <w:tc>
          <w:tcPr>
            <w:tcW w:w="1016" w:type="dxa"/>
            <w:shd w:val="clear" w:color="auto" w:fill="auto"/>
          </w:tcPr>
          <w:p w14:paraId="71BF1F09" w14:textId="6DEEE190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6.4</w:t>
            </w:r>
          </w:p>
        </w:tc>
        <w:tc>
          <w:tcPr>
            <w:tcW w:w="1016" w:type="dxa"/>
            <w:shd w:val="clear" w:color="auto" w:fill="auto"/>
          </w:tcPr>
          <w:p w14:paraId="4B97651B" w14:textId="2E8A3F81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3.0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0B8E1A98" w14:textId="62936505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49.2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E89E016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36.9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A667C16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145.7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8B35EDD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103.3</w:t>
            </w:r>
          </w:p>
        </w:tc>
        <w:tc>
          <w:tcPr>
            <w:tcW w:w="900" w:type="dxa"/>
            <w:shd w:val="clear" w:color="auto" w:fill="auto"/>
          </w:tcPr>
          <w:p w14:paraId="1E6A0471" w14:textId="32092E36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20.8</w:t>
            </w:r>
          </w:p>
        </w:tc>
        <w:tc>
          <w:tcPr>
            <w:tcW w:w="900" w:type="dxa"/>
            <w:shd w:val="clear" w:color="auto" w:fill="auto"/>
          </w:tcPr>
          <w:p w14:paraId="5D572B68" w14:textId="1A09AB52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6.9</w:t>
            </w:r>
          </w:p>
        </w:tc>
      </w:tr>
      <w:tr w:rsidR="004D7521" w:rsidRPr="00953C60" w14:paraId="25296210" w14:textId="742920C0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708A8666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65-69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0D52E6A0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128.4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F767CC4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13.0</w:t>
            </w:r>
          </w:p>
        </w:tc>
        <w:tc>
          <w:tcPr>
            <w:tcW w:w="1016" w:type="dxa"/>
            <w:shd w:val="clear" w:color="auto" w:fill="auto"/>
          </w:tcPr>
          <w:p w14:paraId="1AAB9DA3" w14:textId="52B9D6BE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6.2</w:t>
            </w:r>
          </w:p>
        </w:tc>
        <w:tc>
          <w:tcPr>
            <w:tcW w:w="1016" w:type="dxa"/>
            <w:shd w:val="clear" w:color="auto" w:fill="auto"/>
          </w:tcPr>
          <w:p w14:paraId="6C2C362F" w14:textId="42BCB1AA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3.0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5F9D45DD" w14:textId="0A0E930E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48.5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2889F0C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36.3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E4A5ACF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163.0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58AB408" w14:textId="77A0D5FB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141</w:t>
            </w:r>
            <w:r>
              <w:rPr>
                <w:rFonts w:cs="Times New Roman"/>
                <w:color w:val="000000"/>
                <w:szCs w:val="24"/>
              </w:rPr>
              <w:t>.0</w:t>
            </w:r>
          </w:p>
        </w:tc>
        <w:tc>
          <w:tcPr>
            <w:tcW w:w="900" w:type="dxa"/>
            <w:shd w:val="clear" w:color="auto" w:fill="auto"/>
          </w:tcPr>
          <w:p w14:paraId="7FEAEAA3" w14:textId="62C59743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18.3</w:t>
            </w:r>
          </w:p>
        </w:tc>
        <w:tc>
          <w:tcPr>
            <w:tcW w:w="900" w:type="dxa"/>
            <w:shd w:val="clear" w:color="auto" w:fill="auto"/>
          </w:tcPr>
          <w:p w14:paraId="68DA5C22" w14:textId="7D53E6E4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6.3</w:t>
            </w:r>
          </w:p>
        </w:tc>
      </w:tr>
      <w:tr w:rsidR="004D7521" w:rsidRPr="00953C60" w14:paraId="2F16E871" w14:textId="1C0D8442" w:rsidTr="0044700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3FA3BA68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70-74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07330346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131.2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60C602A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13.4</w:t>
            </w:r>
          </w:p>
        </w:tc>
        <w:tc>
          <w:tcPr>
            <w:tcW w:w="1016" w:type="dxa"/>
            <w:shd w:val="clear" w:color="auto" w:fill="auto"/>
          </w:tcPr>
          <w:p w14:paraId="43A33F19" w14:textId="6CEE591D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6.6</w:t>
            </w:r>
          </w:p>
        </w:tc>
        <w:tc>
          <w:tcPr>
            <w:tcW w:w="1016" w:type="dxa"/>
            <w:shd w:val="clear" w:color="auto" w:fill="auto"/>
          </w:tcPr>
          <w:p w14:paraId="42AAD32F" w14:textId="57E57A9E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3.4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03D21CC7" w14:textId="77278874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49.9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F10DD29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36.8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5015FB5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141.5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0C19FA9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107.5</w:t>
            </w:r>
          </w:p>
        </w:tc>
        <w:tc>
          <w:tcPr>
            <w:tcW w:w="900" w:type="dxa"/>
            <w:shd w:val="clear" w:color="auto" w:fill="auto"/>
          </w:tcPr>
          <w:p w14:paraId="7C16D698" w14:textId="3B0FDD35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24.1</w:t>
            </w:r>
          </w:p>
        </w:tc>
        <w:tc>
          <w:tcPr>
            <w:tcW w:w="900" w:type="dxa"/>
            <w:shd w:val="clear" w:color="auto" w:fill="auto"/>
          </w:tcPr>
          <w:p w14:paraId="4D978DC6" w14:textId="2B4E54C1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6.8</w:t>
            </w:r>
          </w:p>
        </w:tc>
      </w:tr>
      <w:tr w:rsidR="004D7521" w:rsidRPr="00953C60" w14:paraId="28B8DA7E" w14:textId="4A26CECE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14:paraId="1CE00CEC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75-79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5A5C735A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135.3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413E48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13.8</w:t>
            </w:r>
          </w:p>
        </w:tc>
        <w:tc>
          <w:tcPr>
            <w:tcW w:w="1016" w:type="dxa"/>
            <w:shd w:val="clear" w:color="auto" w:fill="auto"/>
          </w:tcPr>
          <w:p w14:paraId="0976B2E6" w14:textId="56EA46EE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5.9</w:t>
            </w:r>
          </w:p>
        </w:tc>
        <w:tc>
          <w:tcPr>
            <w:tcW w:w="1016" w:type="dxa"/>
            <w:shd w:val="clear" w:color="auto" w:fill="auto"/>
          </w:tcPr>
          <w:p w14:paraId="497012F0" w14:textId="43156635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3.8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06FF2E0C" w14:textId="2E749475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50.5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53E3088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38.3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DD89ED0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132.5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A513707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75.2</w:t>
            </w:r>
          </w:p>
        </w:tc>
        <w:tc>
          <w:tcPr>
            <w:tcW w:w="900" w:type="dxa"/>
            <w:shd w:val="clear" w:color="auto" w:fill="auto"/>
          </w:tcPr>
          <w:p w14:paraId="3ADD0E9F" w14:textId="6B618EFB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19.9</w:t>
            </w:r>
          </w:p>
        </w:tc>
        <w:tc>
          <w:tcPr>
            <w:tcW w:w="900" w:type="dxa"/>
            <w:shd w:val="clear" w:color="auto" w:fill="auto"/>
          </w:tcPr>
          <w:p w14:paraId="4DD88190" w14:textId="015C6C52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8.3</w:t>
            </w:r>
          </w:p>
        </w:tc>
      </w:tr>
      <w:tr w:rsidR="004D7521" w:rsidRPr="00953C60" w14:paraId="13C20349" w14:textId="05EF4B28" w:rsidTr="0044700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14:paraId="56A2CA2C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80-84</w:t>
            </w:r>
          </w:p>
        </w:tc>
        <w:tc>
          <w:tcPr>
            <w:tcW w:w="1059" w:type="dxa"/>
            <w:shd w:val="clear" w:color="auto" w:fill="auto"/>
            <w:noWrap/>
          </w:tcPr>
          <w:p w14:paraId="3E32CEE1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136.6</w:t>
            </w:r>
          </w:p>
        </w:tc>
        <w:tc>
          <w:tcPr>
            <w:tcW w:w="647" w:type="dxa"/>
            <w:shd w:val="clear" w:color="auto" w:fill="auto"/>
            <w:noWrap/>
          </w:tcPr>
          <w:p w14:paraId="63E48956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14.5</w:t>
            </w:r>
          </w:p>
        </w:tc>
        <w:tc>
          <w:tcPr>
            <w:tcW w:w="1016" w:type="dxa"/>
            <w:shd w:val="clear" w:color="auto" w:fill="auto"/>
          </w:tcPr>
          <w:p w14:paraId="5BA3E941" w14:textId="1887CA50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6.3</w:t>
            </w:r>
          </w:p>
        </w:tc>
        <w:tc>
          <w:tcPr>
            <w:tcW w:w="1016" w:type="dxa"/>
            <w:shd w:val="clear" w:color="auto" w:fill="auto"/>
          </w:tcPr>
          <w:p w14:paraId="0D9C7E4A" w14:textId="103CBEB2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4.5</w:t>
            </w:r>
          </w:p>
        </w:tc>
        <w:tc>
          <w:tcPr>
            <w:tcW w:w="1016" w:type="dxa"/>
            <w:shd w:val="clear" w:color="auto" w:fill="auto"/>
            <w:noWrap/>
          </w:tcPr>
          <w:p w14:paraId="51759CC1" w14:textId="6B935122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55.2</w:t>
            </w:r>
          </w:p>
        </w:tc>
        <w:tc>
          <w:tcPr>
            <w:tcW w:w="700" w:type="dxa"/>
            <w:shd w:val="clear" w:color="auto" w:fill="auto"/>
            <w:noWrap/>
          </w:tcPr>
          <w:p w14:paraId="0487B633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36.0</w:t>
            </w:r>
          </w:p>
        </w:tc>
        <w:tc>
          <w:tcPr>
            <w:tcW w:w="1260" w:type="dxa"/>
            <w:shd w:val="clear" w:color="auto" w:fill="auto"/>
            <w:noWrap/>
          </w:tcPr>
          <w:p w14:paraId="65657434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144.7</w:t>
            </w:r>
          </w:p>
        </w:tc>
        <w:tc>
          <w:tcPr>
            <w:tcW w:w="900" w:type="dxa"/>
            <w:shd w:val="clear" w:color="auto" w:fill="auto"/>
            <w:noWrap/>
          </w:tcPr>
          <w:p w14:paraId="0027D925" w14:textId="77777777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84.2</w:t>
            </w:r>
          </w:p>
        </w:tc>
        <w:tc>
          <w:tcPr>
            <w:tcW w:w="900" w:type="dxa"/>
            <w:shd w:val="clear" w:color="auto" w:fill="auto"/>
          </w:tcPr>
          <w:p w14:paraId="4275C5DF" w14:textId="3E7E76AD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19.3</w:t>
            </w:r>
          </w:p>
        </w:tc>
        <w:tc>
          <w:tcPr>
            <w:tcW w:w="900" w:type="dxa"/>
            <w:shd w:val="clear" w:color="auto" w:fill="auto"/>
          </w:tcPr>
          <w:p w14:paraId="4822E8D7" w14:textId="3D466A19" w:rsidR="004D7521" w:rsidRPr="00953C60" w:rsidRDefault="004D7521" w:rsidP="00B15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6.0</w:t>
            </w:r>
          </w:p>
        </w:tc>
      </w:tr>
      <w:tr w:rsidR="004D7521" w:rsidRPr="00953C60" w14:paraId="75128DE1" w14:textId="7E4B597E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14:paraId="1504CCC2" w14:textId="77777777" w:rsidR="004D7521" w:rsidRPr="00953C60" w:rsidRDefault="004D7521" w:rsidP="00B15AA5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85-89</w:t>
            </w:r>
          </w:p>
        </w:tc>
        <w:tc>
          <w:tcPr>
            <w:tcW w:w="1059" w:type="dxa"/>
            <w:shd w:val="clear" w:color="auto" w:fill="auto"/>
            <w:noWrap/>
          </w:tcPr>
          <w:p w14:paraId="742FEA06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134.7</w:t>
            </w:r>
          </w:p>
        </w:tc>
        <w:tc>
          <w:tcPr>
            <w:tcW w:w="647" w:type="dxa"/>
            <w:shd w:val="clear" w:color="auto" w:fill="auto"/>
            <w:noWrap/>
          </w:tcPr>
          <w:p w14:paraId="731EBF41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10.4</w:t>
            </w:r>
          </w:p>
        </w:tc>
        <w:tc>
          <w:tcPr>
            <w:tcW w:w="1016" w:type="dxa"/>
            <w:shd w:val="clear" w:color="auto" w:fill="auto"/>
          </w:tcPr>
          <w:p w14:paraId="1D1D412A" w14:textId="7A44AA42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4.4</w:t>
            </w:r>
          </w:p>
        </w:tc>
        <w:tc>
          <w:tcPr>
            <w:tcW w:w="1016" w:type="dxa"/>
            <w:shd w:val="clear" w:color="auto" w:fill="auto"/>
          </w:tcPr>
          <w:p w14:paraId="369CDFB7" w14:textId="4E0A3772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0.4</w:t>
            </w:r>
          </w:p>
        </w:tc>
        <w:tc>
          <w:tcPr>
            <w:tcW w:w="1016" w:type="dxa"/>
            <w:shd w:val="clear" w:color="auto" w:fill="auto"/>
            <w:noWrap/>
          </w:tcPr>
          <w:p w14:paraId="7D9C1340" w14:textId="47A596F4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50.0</w:t>
            </w:r>
          </w:p>
        </w:tc>
        <w:tc>
          <w:tcPr>
            <w:tcW w:w="700" w:type="dxa"/>
            <w:shd w:val="clear" w:color="auto" w:fill="auto"/>
            <w:noWrap/>
          </w:tcPr>
          <w:p w14:paraId="23BB26A3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34.9</w:t>
            </w:r>
          </w:p>
        </w:tc>
        <w:tc>
          <w:tcPr>
            <w:tcW w:w="1260" w:type="dxa"/>
            <w:shd w:val="clear" w:color="auto" w:fill="auto"/>
            <w:noWrap/>
          </w:tcPr>
          <w:p w14:paraId="5DC5F4D5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123.2</w:t>
            </w:r>
          </w:p>
        </w:tc>
        <w:tc>
          <w:tcPr>
            <w:tcW w:w="900" w:type="dxa"/>
            <w:shd w:val="clear" w:color="auto" w:fill="auto"/>
            <w:noWrap/>
          </w:tcPr>
          <w:p w14:paraId="0E4E835F" w14:textId="77777777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color w:val="000000"/>
                <w:szCs w:val="24"/>
              </w:rPr>
              <w:t>74.7</w:t>
            </w:r>
          </w:p>
        </w:tc>
        <w:tc>
          <w:tcPr>
            <w:tcW w:w="900" w:type="dxa"/>
            <w:shd w:val="clear" w:color="auto" w:fill="auto"/>
          </w:tcPr>
          <w:p w14:paraId="76756CEC" w14:textId="136F6DFB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16.6</w:t>
            </w:r>
          </w:p>
        </w:tc>
        <w:tc>
          <w:tcPr>
            <w:tcW w:w="900" w:type="dxa"/>
            <w:shd w:val="clear" w:color="auto" w:fill="auto"/>
          </w:tcPr>
          <w:p w14:paraId="2BB52B5D" w14:textId="44B8D0BB" w:rsidR="004D7521" w:rsidRPr="00953C60" w:rsidRDefault="004D7521" w:rsidP="00B15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4.9</w:t>
            </w:r>
          </w:p>
        </w:tc>
      </w:tr>
    </w:tbl>
    <w:p w14:paraId="63D9DDAF" w14:textId="3C8C3B24" w:rsidR="003B7AEA" w:rsidRDefault="003B7AEA" w:rsidP="00F2100A">
      <w:pPr>
        <w:rPr>
          <w:rFonts w:cs="Times New Roman"/>
          <w:szCs w:val="24"/>
        </w:rPr>
      </w:pPr>
    </w:p>
    <w:p w14:paraId="3B295AC6" w14:textId="498C3EDA" w:rsidR="00F2100A" w:rsidRDefault="003B7AEA" w:rsidP="00604AFD">
      <w:pPr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A759BA8" w14:textId="1A6757DD" w:rsidR="00447007" w:rsidRDefault="00447007" w:rsidP="00604AFD">
      <w:pPr>
        <w:spacing w:after="0" w:line="240" w:lineRule="auto"/>
        <w:jc w:val="left"/>
        <w:rPr>
          <w:rFonts w:cs="Times New Roman"/>
          <w:szCs w:val="24"/>
        </w:rPr>
      </w:pPr>
      <w:r w:rsidRPr="00447007">
        <w:rPr>
          <w:rFonts w:cs="Times New Roman"/>
          <w:szCs w:val="24"/>
        </w:rPr>
        <w:lastRenderedPageBreak/>
        <w:t>Table S2. Age-specific background mortality and utility inputs</w:t>
      </w:r>
    </w:p>
    <w:p w14:paraId="38473A19" w14:textId="77777777" w:rsidR="00447007" w:rsidRDefault="00447007" w:rsidP="00604AFD">
      <w:pPr>
        <w:spacing w:after="0" w:line="240" w:lineRule="auto"/>
        <w:jc w:val="left"/>
        <w:rPr>
          <w:rFonts w:cs="Times New Roman"/>
          <w:szCs w:val="24"/>
        </w:rPr>
      </w:pPr>
    </w:p>
    <w:tbl>
      <w:tblPr>
        <w:tblW w:w="6855" w:type="dxa"/>
        <w:jc w:val="center"/>
        <w:tblLook w:val="04A0" w:firstRow="1" w:lastRow="0" w:firstColumn="1" w:lastColumn="0" w:noHBand="0" w:noVBand="1"/>
      </w:tblPr>
      <w:tblGrid>
        <w:gridCol w:w="3469"/>
        <w:gridCol w:w="956"/>
        <w:gridCol w:w="976"/>
        <w:gridCol w:w="1638"/>
      </w:tblGrid>
      <w:tr w:rsidR="003B7AEA" w:rsidRPr="003B7AEA" w14:paraId="2C955AED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506F" w14:textId="77777777" w:rsidR="003B7AEA" w:rsidRPr="003B7AEA" w:rsidRDefault="003B7AEA" w:rsidP="005828CB">
            <w:pPr>
              <w:jc w:val="center"/>
            </w:pPr>
            <w:r w:rsidRPr="003B7AEA">
              <w:t>Input type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5717C" w14:textId="77777777" w:rsidR="003B7AEA" w:rsidRPr="003B7AEA" w:rsidRDefault="003B7AEA" w:rsidP="005828CB">
            <w:pPr>
              <w:jc w:val="center"/>
            </w:pPr>
            <w:r w:rsidRPr="003B7AEA">
              <w:t>value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A6F8" w14:textId="77777777" w:rsidR="003B7AEA" w:rsidRPr="003B7AEA" w:rsidRDefault="003B7AEA" w:rsidP="005828CB">
            <w:pPr>
              <w:jc w:val="center"/>
            </w:pPr>
            <w:r w:rsidRPr="003B7AEA">
              <w:t>References</w:t>
            </w:r>
          </w:p>
        </w:tc>
      </w:tr>
      <w:tr w:rsidR="003B7AEA" w:rsidRPr="003B7AEA" w14:paraId="7E535B30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000C" w14:textId="77777777" w:rsidR="003B7AEA" w:rsidRPr="003B7AEA" w:rsidRDefault="003B7AEA" w:rsidP="003B7AEA">
            <w:r w:rsidRPr="003B7AEA">
              <w:t>Annual background mortality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D748" w14:textId="77777777" w:rsidR="003B7AEA" w:rsidRPr="003B7AEA" w:rsidRDefault="003B7AEA" w:rsidP="00447007">
            <w:pPr>
              <w:jc w:val="center"/>
            </w:pPr>
            <w:r w:rsidRPr="003B7AEA">
              <w:t>Men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8FA5" w14:textId="77777777" w:rsidR="003B7AEA" w:rsidRPr="003B7AEA" w:rsidRDefault="003B7AEA" w:rsidP="00447007">
            <w:pPr>
              <w:jc w:val="center"/>
            </w:pPr>
            <w:r w:rsidRPr="003B7AEA">
              <w:t>Women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600B" w14:textId="151CB604" w:rsidR="003B7AEA" w:rsidRPr="003B7AEA" w:rsidRDefault="005828CB" w:rsidP="005828CB">
            <w:pPr>
              <w:jc w:val="center"/>
            </w:pPr>
            <w:r>
              <w:t>[1]</w:t>
            </w:r>
          </w:p>
        </w:tc>
      </w:tr>
      <w:tr w:rsidR="003B7AEA" w:rsidRPr="003B7AEA" w14:paraId="7B9CA1EB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2E6E" w14:textId="77777777" w:rsidR="003B7AEA" w:rsidRPr="003B7AEA" w:rsidRDefault="003B7AEA" w:rsidP="00447007">
            <w:pPr>
              <w:jc w:val="center"/>
            </w:pPr>
            <w:r w:rsidRPr="003B7AEA">
              <w:t>Age 45–49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24AE" w14:textId="77777777" w:rsidR="003B7AEA" w:rsidRPr="003B7AEA" w:rsidRDefault="003B7AEA" w:rsidP="00447007">
            <w:pPr>
              <w:jc w:val="center"/>
            </w:pPr>
            <w:r w:rsidRPr="003B7AEA">
              <w:t>0.059%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DE36" w14:textId="77777777" w:rsidR="003B7AEA" w:rsidRPr="003B7AEA" w:rsidRDefault="003B7AEA" w:rsidP="00447007">
            <w:pPr>
              <w:jc w:val="center"/>
            </w:pPr>
            <w:r w:rsidRPr="003B7AEA">
              <w:t>0.043%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7D88" w14:textId="77777777" w:rsidR="003B7AEA" w:rsidRPr="003B7AEA" w:rsidRDefault="003B7AEA" w:rsidP="003B7AEA"/>
        </w:tc>
      </w:tr>
      <w:tr w:rsidR="003B7AEA" w:rsidRPr="003B7AEA" w14:paraId="36C03D2D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BA91" w14:textId="77777777" w:rsidR="003B7AEA" w:rsidRPr="003B7AEA" w:rsidRDefault="003B7AEA" w:rsidP="00447007">
            <w:pPr>
              <w:jc w:val="center"/>
            </w:pPr>
            <w:r w:rsidRPr="003B7AEA">
              <w:t>Age 50–54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32CD" w14:textId="77777777" w:rsidR="003B7AEA" w:rsidRPr="003B7AEA" w:rsidRDefault="003B7AEA" w:rsidP="00447007">
            <w:pPr>
              <w:jc w:val="center"/>
            </w:pPr>
            <w:r w:rsidRPr="003B7AEA">
              <w:t>0.099%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D26B" w14:textId="77777777" w:rsidR="003B7AEA" w:rsidRPr="003B7AEA" w:rsidRDefault="003B7AEA" w:rsidP="00447007">
            <w:pPr>
              <w:jc w:val="center"/>
            </w:pPr>
            <w:r w:rsidRPr="003B7AEA">
              <w:t>0.070%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14BC" w14:textId="77777777" w:rsidR="003B7AEA" w:rsidRPr="003B7AEA" w:rsidRDefault="003B7AEA" w:rsidP="003B7AEA"/>
        </w:tc>
      </w:tr>
      <w:tr w:rsidR="003B7AEA" w:rsidRPr="003B7AEA" w14:paraId="1D811498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A8C4" w14:textId="77777777" w:rsidR="003B7AEA" w:rsidRPr="003B7AEA" w:rsidRDefault="003B7AEA" w:rsidP="00447007">
            <w:pPr>
              <w:jc w:val="center"/>
            </w:pPr>
            <w:r w:rsidRPr="003B7AEA">
              <w:t>Age 55–59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0A45" w14:textId="77777777" w:rsidR="003B7AEA" w:rsidRPr="003B7AEA" w:rsidRDefault="003B7AEA" w:rsidP="00447007">
            <w:pPr>
              <w:jc w:val="center"/>
            </w:pPr>
            <w:r w:rsidRPr="003B7AEA">
              <w:t>0.176%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D335" w14:textId="77777777" w:rsidR="003B7AEA" w:rsidRPr="003B7AEA" w:rsidRDefault="003B7AEA" w:rsidP="00447007">
            <w:pPr>
              <w:jc w:val="center"/>
            </w:pPr>
            <w:r w:rsidRPr="003B7AEA">
              <w:t>0.119%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5F6F" w14:textId="77777777" w:rsidR="003B7AEA" w:rsidRPr="003B7AEA" w:rsidRDefault="003B7AEA" w:rsidP="003B7AEA"/>
        </w:tc>
      </w:tr>
      <w:tr w:rsidR="003B7AEA" w:rsidRPr="003B7AEA" w14:paraId="523C3005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DAF0" w14:textId="77777777" w:rsidR="003B7AEA" w:rsidRPr="003B7AEA" w:rsidRDefault="003B7AEA" w:rsidP="00447007">
            <w:pPr>
              <w:jc w:val="center"/>
            </w:pPr>
            <w:r w:rsidRPr="003B7AEA">
              <w:t>Age 60–64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3395" w14:textId="77777777" w:rsidR="003B7AEA" w:rsidRPr="003B7AEA" w:rsidRDefault="003B7AEA" w:rsidP="00447007">
            <w:pPr>
              <w:jc w:val="center"/>
            </w:pPr>
            <w:r w:rsidRPr="003B7AEA">
              <w:t>0.307%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A17D" w14:textId="77777777" w:rsidR="003B7AEA" w:rsidRPr="003B7AEA" w:rsidRDefault="003B7AEA" w:rsidP="00447007">
            <w:pPr>
              <w:jc w:val="center"/>
            </w:pPr>
            <w:r w:rsidRPr="003B7AEA">
              <w:t>0.211%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0163" w14:textId="77777777" w:rsidR="003B7AEA" w:rsidRPr="003B7AEA" w:rsidRDefault="003B7AEA" w:rsidP="003B7AEA"/>
        </w:tc>
      </w:tr>
      <w:tr w:rsidR="003B7AEA" w:rsidRPr="003B7AEA" w14:paraId="0CBEC51D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0FCC" w14:textId="77777777" w:rsidR="003B7AEA" w:rsidRPr="003B7AEA" w:rsidRDefault="003B7AEA" w:rsidP="00447007">
            <w:pPr>
              <w:jc w:val="center"/>
            </w:pPr>
            <w:r w:rsidRPr="003B7AEA">
              <w:t>Age 65–69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F919" w14:textId="77777777" w:rsidR="003B7AEA" w:rsidRPr="003B7AEA" w:rsidRDefault="003B7AEA" w:rsidP="00447007">
            <w:pPr>
              <w:jc w:val="center"/>
            </w:pPr>
            <w:r w:rsidRPr="003B7AEA">
              <w:t>0.527%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14D1" w14:textId="77777777" w:rsidR="003B7AEA" w:rsidRPr="003B7AEA" w:rsidRDefault="003B7AEA" w:rsidP="00447007">
            <w:pPr>
              <w:jc w:val="center"/>
            </w:pPr>
            <w:r w:rsidRPr="003B7AEA">
              <w:t>0.373%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5C82" w14:textId="77777777" w:rsidR="003B7AEA" w:rsidRPr="003B7AEA" w:rsidRDefault="003B7AEA" w:rsidP="003B7AEA"/>
        </w:tc>
      </w:tr>
      <w:tr w:rsidR="003B7AEA" w:rsidRPr="003B7AEA" w14:paraId="167E2210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B3F1" w14:textId="77777777" w:rsidR="003B7AEA" w:rsidRPr="003B7AEA" w:rsidRDefault="003B7AEA" w:rsidP="00447007">
            <w:pPr>
              <w:jc w:val="center"/>
            </w:pPr>
            <w:r w:rsidRPr="003B7AEA">
              <w:t>Age 70–74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E630" w14:textId="77777777" w:rsidR="003B7AEA" w:rsidRPr="003B7AEA" w:rsidRDefault="003B7AEA" w:rsidP="00447007">
            <w:pPr>
              <w:jc w:val="center"/>
            </w:pPr>
            <w:r w:rsidRPr="003B7AEA">
              <w:t>0.894%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9DC6" w14:textId="77777777" w:rsidR="003B7AEA" w:rsidRPr="003B7AEA" w:rsidRDefault="003B7AEA" w:rsidP="00447007">
            <w:pPr>
              <w:jc w:val="center"/>
            </w:pPr>
            <w:r w:rsidRPr="003B7AEA">
              <w:t>0.653%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82B4" w14:textId="77777777" w:rsidR="003B7AEA" w:rsidRPr="003B7AEA" w:rsidRDefault="003B7AEA" w:rsidP="003B7AEA"/>
        </w:tc>
      </w:tr>
      <w:tr w:rsidR="003B7AEA" w:rsidRPr="003B7AEA" w14:paraId="608D0822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7E39" w14:textId="77777777" w:rsidR="003B7AEA" w:rsidRPr="003B7AEA" w:rsidRDefault="003B7AEA" w:rsidP="00447007">
            <w:pPr>
              <w:jc w:val="center"/>
            </w:pPr>
            <w:r w:rsidRPr="003B7AEA">
              <w:t>Age 75–79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5CAC" w14:textId="77777777" w:rsidR="003B7AEA" w:rsidRPr="003B7AEA" w:rsidRDefault="003B7AEA" w:rsidP="00447007">
            <w:pPr>
              <w:jc w:val="center"/>
            </w:pPr>
            <w:r w:rsidRPr="003B7AEA">
              <w:t>1.484%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1802" w14:textId="77777777" w:rsidR="003B7AEA" w:rsidRPr="003B7AEA" w:rsidRDefault="003B7AEA" w:rsidP="00447007">
            <w:pPr>
              <w:jc w:val="center"/>
            </w:pPr>
            <w:r w:rsidRPr="003B7AEA">
              <w:t>1.128%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09A6" w14:textId="77777777" w:rsidR="003B7AEA" w:rsidRPr="003B7AEA" w:rsidRDefault="003B7AEA" w:rsidP="003B7AEA"/>
        </w:tc>
      </w:tr>
      <w:tr w:rsidR="003B7AEA" w:rsidRPr="003B7AEA" w14:paraId="0B58B31C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F099" w14:textId="77777777" w:rsidR="003B7AEA" w:rsidRPr="003B7AEA" w:rsidRDefault="003B7AEA" w:rsidP="00447007">
            <w:pPr>
              <w:jc w:val="center"/>
            </w:pPr>
            <w:r w:rsidRPr="003B7AEA">
              <w:t>Age 80–84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D4CF" w14:textId="77777777" w:rsidR="003B7AEA" w:rsidRPr="003B7AEA" w:rsidRDefault="003B7AEA" w:rsidP="00447007">
            <w:pPr>
              <w:jc w:val="center"/>
            </w:pPr>
            <w:r w:rsidRPr="003B7AEA">
              <w:t>2.600%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B7A7" w14:textId="77777777" w:rsidR="003B7AEA" w:rsidRPr="003B7AEA" w:rsidRDefault="003B7AEA" w:rsidP="00447007">
            <w:pPr>
              <w:jc w:val="center"/>
            </w:pPr>
            <w:r w:rsidRPr="003B7AEA">
              <w:t>2.063%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732F" w14:textId="77777777" w:rsidR="003B7AEA" w:rsidRPr="003B7AEA" w:rsidRDefault="003B7AEA" w:rsidP="003B7AEA"/>
        </w:tc>
      </w:tr>
      <w:tr w:rsidR="003B7AEA" w:rsidRPr="003B7AEA" w14:paraId="66180BA7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F543" w14:textId="77777777" w:rsidR="003B7AEA" w:rsidRPr="003B7AEA" w:rsidRDefault="003B7AEA" w:rsidP="00447007">
            <w:pPr>
              <w:jc w:val="center"/>
            </w:pPr>
            <w:r w:rsidRPr="003B7AEA">
              <w:t>Age 85–89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FF1A" w14:textId="77777777" w:rsidR="003B7AEA" w:rsidRPr="003B7AEA" w:rsidRDefault="003B7AEA" w:rsidP="00447007">
            <w:pPr>
              <w:jc w:val="center"/>
            </w:pPr>
            <w:r w:rsidRPr="003B7AEA">
              <w:t>4.223%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7AA3" w14:textId="77777777" w:rsidR="003B7AEA" w:rsidRPr="003B7AEA" w:rsidRDefault="003B7AEA" w:rsidP="00447007">
            <w:pPr>
              <w:jc w:val="center"/>
            </w:pPr>
            <w:r w:rsidRPr="003B7AEA">
              <w:t>3.512%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9228" w14:textId="77777777" w:rsidR="003B7AEA" w:rsidRPr="003B7AEA" w:rsidRDefault="003B7AEA" w:rsidP="003B7AEA"/>
        </w:tc>
      </w:tr>
      <w:tr w:rsidR="003B7AEA" w:rsidRPr="003B7AEA" w14:paraId="48A3FB24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0113" w14:textId="77777777" w:rsidR="003B7AEA" w:rsidRPr="003B7AEA" w:rsidRDefault="003B7AEA" w:rsidP="00447007">
            <w:pPr>
              <w:jc w:val="center"/>
            </w:pPr>
            <w:r w:rsidRPr="003B7AEA">
              <w:t>Age-specific utility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15F6" w14:textId="77777777" w:rsidR="003B7AEA" w:rsidRPr="003B7AEA" w:rsidRDefault="003B7AEA" w:rsidP="00447007">
            <w:pPr>
              <w:jc w:val="center"/>
            </w:pPr>
            <w:r w:rsidRPr="003B7AEA">
              <w:t>Men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52F5" w14:textId="77777777" w:rsidR="003B7AEA" w:rsidRPr="003B7AEA" w:rsidRDefault="003B7AEA" w:rsidP="00447007">
            <w:pPr>
              <w:jc w:val="center"/>
            </w:pPr>
            <w:r w:rsidRPr="003B7AEA">
              <w:t>Women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83FB" w14:textId="67A6DF07" w:rsidR="003B7AEA" w:rsidRPr="003B7AEA" w:rsidRDefault="00604AFD" w:rsidP="005828CB">
            <w:pPr>
              <w:jc w:val="center"/>
            </w:pPr>
            <w:r>
              <w:fldChar w:fldCharType="begin">
                <w:fldData xml:space="preserve">PEVuZE5vdGU+PENpdGU+PEF1dGhvcj5TdW48L0F1dGhvcj48WWVhcj4yMDExPC9ZZWFyPjxSZWNO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PEVuZE5vdGU+PENpdGU+PEF1dGhvcj5TdW48L0F1dGhvcj48WWVhcj4yMDExPC9ZZWFyPjxSZWNO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[1]</w:t>
            </w:r>
            <w:r>
              <w:fldChar w:fldCharType="end"/>
            </w:r>
          </w:p>
        </w:tc>
      </w:tr>
      <w:tr w:rsidR="003B7AEA" w:rsidRPr="003B7AEA" w14:paraId="60F37C22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6E71" w14:textId="77777777" w:rsidR="003B7AEA" w:rsidRPr="003B7AEA" w:rsidRDefault="003B7AEA" w:rsidP="00447007">
            <w:pPr>
              <w:jc w:val="center"/>
            </w:pPr>
            <w:r w:rsidRPr="003B7AEA">
              <w:t>Age 45–49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C124" w14:textId="77777777" w:rsidR="003B7AEA" w:rsidRPr="003B7AEA" w:rsidRDefault="003B7AEA" w:rsidP="00447007">
            <w:pPr>
              <w:jc w:val="center"/>
            </w:pPr>
            <w:r w:rsidRPr="003B7AEA">
              <w:t>0.814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3EA0" w14:textId="77777777" w:rsidR="003B7AEA" w:rsidRPr="003B7AEA" w:rsidRDefault="003B7AEA" w:rsidP="00447007">
            <w:pPr>
              <w:jc w:val="center"/>
            </w:pPr>
            <w:r w:rsidRPr="003B7AEA">
              <w:t>0.792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2A9C" w14:textId="77777777" w:rsidR="003B7AEA" w:rsidRPr="003B7AEA" w:rsidRDefault="003B7AEA" w:rsidP="003B7AEA"/>
        </w:tc>
      </w:tr>
      <w:tr w:rsidR="003B7AEA" w:rsidRPr="003B7AEA" w14:paraId="68411FBF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1FE8" w14:textId="77777777" w:rsidR="003B7AEA" w:rsidRPr="003B7AEA" w:rsidRDefault="003B7AEA" w:rsidP="00447007">
            <w:pPr>
              <w:jc w:val="center"/>
            </w:pPr>
            <w:r w:rsidRPr="003B7AEA">
              <w:t>Age 50–54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F548" w14:textId="77777777" w:rsidR="003B7AEA" w:rsidRPr="003B7AEA" w:rsidRDefault="003B7AEA" w:rsidP="00447007">
            <w:pPr>
              <w:jc w:val="center"/>
            </w:pPr>
            <w:r w:rsidRPr="003B7AEA">
              <w:t>0.793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7126" w14:textId="77777777" w:rsidR="003B7AEA" w:rsidRPr="003B7AEA" w:rsidRDefault="003B7AEA" w:rsidP="00447007">
            <w:pPr>
              <w:jc w:val="center"/>
            </w:pPr>
            <w:r w:rsidRPr="003B7AEA">
              <w:t>0.772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75CE" w14:textId="77777777" w:rsidR="003B7AEA" w:rsidRPr="003B7AEA" w:rsidRDefault="003B7AEA" w:rsidP="003B7AEA"/>
        </w:tc>
      </w:tr>
      <w:tr w:rsidR="003B7AEA" w:rsidRPr="003B7AEA" w14:paraId="0E78F88A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E045" w14:textId="77777777" w:rsidR="003B7AEA" w:rsidRPr="003B7AEA" w:rsidRDefault="003B7AEA" w:rsidP="00447007">
            <w:pPr>
              <w:jc w:val="center"/>
            </w:pPr>
            <w:r w:rsidRPr="003B7AEA">
              <w:lastRenderedPageBreak/>
              <w:t>Age 55–59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708A" w14:textId="77777777" w:rsidR="003B7AEA" w:rsidRPr="003B7AEA" w:rsidRDefault="003B7AEA" w:rsidP="00447007">
            <w:pPr>
              <w:jc w:val="center"/>
            </w:pPr>
            <w:r w:rsidRPr="003B7AEA">
              <w:t>0.774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1DD3" w14:textId="77777777" w:rsidR="003B7AEA" w:rsidRPr="003B7AEA" w:rsidRDefault="003B7AEA" w:rsidP="00447007">
            <w:pPr>
              <w:jc w:val="center"/>
            </w:pPr>
            <w:r w:rsidRPr="003B7AEA">
              <w:t>0.752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EA43" w14:textId="77777777" w:rsidR="003B7AEA" w:rsidRPr="003B7AEA" w:rsidRDefault="003B7AEA" w:rsidP="003B7AEA"/>
        </w:tc>
      </w:tr>
      <w:tr w:rsidR="003B7AEA" w:rsidRPr="003B7AEA" w14:paraId="7774DDAA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84B2" w14:textId="77777777" w:rsidR="003B7AEA" w:rsidRPr="003B7AEA" w:rsidRDefault="003B7AEA" w:rsidP="00447007">
            <w:pPr>
              <w:jc w:val="center"/>
            </w:pPr>
            <w:r w:rsidRPr="003B7AEA">
              <w:t>Age 60–64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9435" w14:textId="77777777" w:rsidR="003B7AEA" w:rsidRPr="003B7AEA" w:rsidRDefault="003B7AEA" w:rsidP="00447007">
            <w:pPr>
              <w:jc w:val="center"/>
            </w:pPr>
            <w:r w:rsidRPr="003B7AEA">
              <w:t>0.751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6C2E" w14:textId="77777777" w:rsidR="003B7AEA" w:rsidRPr="003B7AEA" w:rsidRDefault="003B7AEA" w:rsidP="00447007">
            <w:pPr>
              <w:jc w:val="center"/>
            </w:pPr>
            <w:r w:rsidRPr="003B7AEA">
              <w:t>0.728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D9A9" w14:textId="77777777" w:rsidR="003B7AEA" w:rsidRPr="003B7AEA" w:rsidRDefault="003B7AEA" w:rsidP="003B7AEA"/>
        </w:tc>
      </w:tr>
      <w:tr w:rsidR="003B7AEA" w:rsidRPr="003B7AEA" w14:paraId="26C42CB1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C894" w14:textId="77777777" w:rsidR="003B7AEA" w:rsidRPr="003B7AEA" w:rsidRDefault="003B7AEA" w:rsidP="00447007">
            <w:pPr>
              <w:jc w:val="center"/>
            </w:pPr>
            <w:r w:rsidRPr="003B7AEA">
              <w:t>Age 65–69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BF7E" w14:textId="77777777" w:rsidR="003B7AEA" w:rsidRPr="003B7AEA" w:rsidRDefault="003B7AEA" w:rsidP="00447007">
            <w:pPr>
              <w:jc w:val="center"/>
            </w:pPr>
            <w:r w:rsidRPr="003B7AEA">
              <w:t>0.725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0390" w14:textId="77777777" w:rsidR="003B7AEA" w:rsidRPr="003B7AEA" w:rsidRDefault="003B7AEA" w:rsidP="00447007">
            <w:pPr>
              <w:jc w:val="center"/>
            </w:pPr>
            <w:r w:rsidRPr="003B7AEA">
              <w:t>0.702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8D64" w14:textId="77777777" w:rsidR="003B7AEA" w:rsidRPr="003B7AEA" w:rsidRDefault="003B7AEA" w:rsidP="003B7AEA"/>
        </w:tc>
      </w:tr>
      <w:tr w:rsidR="003B7AEA" w:rsidRPr="003B7AEA" w14:paraId="6A3F6451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436A" w14:textId="77777777" w:rsidR="003B7AEA" w:rsidRPr="003B7AEA" w:rsidRDefault="003B7AEA" w:rsidP="00447007">
            <w:pPr>
              <w:jc w:val="center"/>
            </w:pPr>
            <w:r w:rsidRPr="003B7AEA">
              <w:t>Age 70–74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0D6D" w14:textId="77777777" w:rsidR="003B7AEA" w:rsidRPr="003B7AEA" w:rsidRDefault="003B7AEA" w:rsidP="00447007">
            <w:pPr>
              <w:jc w:val="center"/>
            </w:pPr>
            <w:r w:rsidRPr="003B7AEA">
              <w:t>0.701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F938" w14:textId="77777777" w:rsidR="003B7AEA" w:rsidRPr="003B7AEA" w:rsidRDefault="003B7AEA" w:rsidP="00447007">
            <w:pPr>
              <w:jc w:val="center"/>
            </w:pPr>
            <w:r w:rsidRPr="003B7AEA">
              <w:t>0.685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C563" w14:textId="77777777" w:rsidR="003B7AEA" w:rsidRPr="003B7AEA" w:rsidRDefault="003B7AEA" w:rsidP="003B7AEA"/>
        </w:tc>
      </w:tr>
      <w:tr w:rsidR="003B7AEA" w:rsidRPr="003B7AEA" w14:paraId="14DE345E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7336" w14:textId="77777777" w:rsidR="003B7AEA" w:rsidRPr="003B7AEA" w:rsidRDefault="003B7AEA" w:rsidP="00447007">
            <w:pPr>
              <w:jc w:val="center"/>
            </w:pPr>
            <w:r w:rsidRPr="003B7AEA">
              <w:t>Age 75–79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94CB" w14:textId="77777777" w:rsidR="003B7AEA" w:rsidRPr="003B7AEA" w:rsidRDefault="003B7AEA" w:rsidP="00447007">
            <w:pPr>
              <w:jc w:val="center"/>
            </w:pPr>
            <w:r w:rsidRPr="003B7AEA">
              <w:t>0.684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EFBD" w14:textId="77777777" w:rsidR="003B7AEA" w:rsidRPr="003B7AEA" w:rsidRDefault="003B7AEA" w:rsidP="00447007">
            <w:pPr>
              <w:jc w:val="center"/>
            </w:pPr>
            <w:r w:rsidRPr="003B7AEA">
              <w:t>0.669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DDC8" w14:textId="77777777" w:rsidR="003B7AEA" w:rsidRPr="003B7AEA" w:rsidRDefault="003B7AEA" w:rsidP="003B7AEA"/>
        </w:tc>
      </w:tr>
      <w:tr w:rsidR="003B7AEA" w:rsidRPr="003B7AEA" w14:paraId="43382E7F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C467" w14:textId="77777777" w:rsidR="003B7AEA" w:rsidRPr="003B7AEA" w:rsidRDefault="003B7AEA" w:rsidP="00447007">
            <w:pPr>
              <w:jc w:val="center"/>
            </w:pPr>
            <w:r w:rsidRPr="003B7AEA">
              <w:t>Age 80–84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7D7C" w14:textId="77777777" w:rsidR="003B7AEA" w:rsidRPr="003B7AEA" w:rsidRDefault="003B7AEA" w:rsidP="00447007">
            <w:pPr>
              <w:jc w:val="center"/>
            </w:pPr>
            <w:r w:rsidRPr="003B7AEA">
              <w:t>0.662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BE43" w14:textId="77777777" w:rsidR="003B7AEA" w:rsidRPr="003B7AEA" w:rsidRDefault="003B7AEA" w:rsidP="00447007">
            <w:pPr>
              <w:jc w:val="center"/>
            </w:pPr>
            <w:r w:rsidRPr="003B7AEA">
              <w:t>0.655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DD5D" w14:textId="77777777" w:rsidR="003B7AEA" w:rsidRPr="003B7AEA" w:rsidRDefault="003B7AEA" w:rsidP="003B7AEA"/>
        </w:tc>
      </w:tr>
      <w:tr w:rsidR="003B7AEA" w:rsidRPr="003B7AEA" w14:paraId="434BEC53" w14:textId="77777777" w:rsidTr="00447007">
        <w:trPr>
          <w:trHeight w:val="280"/>
          <w:jc w:val="center"/>
        </w:trPr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A5B0" w14:textId="77777777" w:rsidR="003B7AEA" w:rsidRPr="003B7AEA" w:rsidRDefault="003B7AEA" w:rsidP="00447007">
            <w:pPr>
              <w:jc w:val="center"/>
            </w:pPr>
            <w:r w:rsidRPr="003B7AEA">
              <w:t>Age 85–89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2BD3" w14:textId="77777777" w:rsidR="003B7AEA" w:rsidRPr="003B7AEA" w:rsidRDefault="003B7AEA" w:rsidP="00447007">
            <w:pPr>
              <w:jc w:val="center"/>
            </w:pPr>
            <w:r w:rsidRPr="003B7AEA">
              <w:t>0.661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72428" w14:textId="77777777" w:rsidR="003B7AEA" w:rsidRPr="003B7AEA" w:rsidRDefault="003B7AEA" w:rsidP="00447007">
            <w:pPr>
              <w:jc w:val="center"/>
            </w:pPr>
            <w:r w:rsidRPr="003B7AEA">
              <w:t>0.643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2D897" w14:textId="77777777" w:rsidR="003B7AEA" w:rsidRPr="003B7AEA" w:rsidRDefault="003B7AEA" w:rsidP="003B7AEA"/>
        </w:tc>
      </w:tr>
    </w:tbl>
    <w:p w14:paraId="678CD8F4" w14:textId="5496EBF6" w:rsidR="003B7AEA" w:rsidRDefault="003B7AEA" w:rsidP="00F2100A">
      <w:pPr>
        <w:rPr>
          <w:rFonts w:cs="Times New Roman"/>
          <w:szCs w:val="24"/>
        </w:rPr>
      </w:pPr>
    </w:p>
    <w:p w14:paraId="5EBEB0F1" w14:textId="078849B9" w:rsidR="003B7AEA" w:rsidRPr="00953C60" w:rsidRDefault="003B7AEA" w:rsidP="003B7AEA">
      <w:pPr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81A609C" w14:textId="77777777" w:rsidR="00F2100A" w:rsidRPr="00953C60" w:rsidRDefault="00F2100A" w:rsidP="00F2100A">
      <w:pPr>
        <w:rPr>
          <w:rFonts w:cs="Times New Roman"/>
          <w:szCs w:val="24"/>
        </w:rPr>
        <w:sectPr w:rsidR="00F2100A" w:rsidRPr="00953C60">
          <w:footerReference w:type="default" r:id="rId6"/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66F918EF" w14:textId="17AFD63D" w:rsidR="00F2100A" w:rsidRPr="00953C60" w:rsidRDefault="00F2100A" w:rsidP="00F2100A">
      <w:pPr>
        <w:spacing w:after="0"/>
        <w:rPr>
          <w:rFonts w:cs="Times New Roman"/>
          <w:szCs w:val="24"/>
        </w:rPr>
      </w:pPr>
      <w:r w:rsidRPr="00953C60">
        <w:rPr>
          <w:rFonts w:cs="Times New Roman"/>
          <w:szCs w:val="24"/>
        </w:rPr>
        <w:lastRenderedPageBreak/>
        <w:t>Table S</w:t>
      </w:r>
      <w:r w:rsidR="00D90047">
        <w:rPr>
          <w:rFonts w:cs="Times New Roman"/>
          <w:szCs w:val="24"/>
        </w:rPr>
        <w:t>3</w:t>
      </w:r>
      <w:r w:rsidRPr="00953C60">
        <w:rPr>
          <w:rFonts w:cs="Times New Roman"/>
          <w:szCs w:val="24"/>
        </w:rPr>
        <w:t>. Age distributions by sex.</w:t>
      </w:r>
    </w:p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2100A" w:rsidRPr="00953C60" w14:paraId="3A0BFDE6" w14:textId="77777777" w:rsidTr="00447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shd w:val="clear" w:color="auto" w:fill="auto"/>
          </w:tcPr>
          <w:p w14:paraId="7D3E87F9" w14:textId="77777777" w:rsidR="00F2100A" w:rsidRPr="00953C60" w:rsidRDefault="00F2100A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Age group</w:t>
            </w:r>
          </w:p>
        </w:tc>
        <w:tc>
          <w:tcPr>
            <w:tcW w:w="2877" w:type="dxa"/>
            <w:shd w:val="clear" w:color="auto" w:fill="auto"/>
          </w:tcPr>
          <w:p w14:paraId="62F36506" w14:textId="2B0F8632" w:rsidR="00F2100A" w:rsidRPr="00953C60" w:rsidRDefault="00D77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D77751">
              <w:rPr>
                <w:rFonts w:cs="Times New Roman"/>
                <w:b w:val="0"/>
                <w:szCs w:val="24"/>
              </w:rPr>
              <w:t>M</w:t>
            </w:r>
            <w:r>
              <w:rPr>
                <w:rFonts w:cs="Times New Roman" w:hint="eastAsia"/>
                <w:b w:val="0"/>
                <w:szCs w:val="24"/>
              </w:rPr>
              <w:t>ale</w:t>
            </w:r>
          </w:p>
        </w:tc>
        <w:tc>
          <w:tcPr>
            <w:tcW w:w="2877" w:type="dxa"/>
            <w:shd w:val="clear" w:color="auto" w:fill="auto"/>
          </w:tcPr>
          <w:p w14:paraId="2E7783E7" w14:textId="4C446E94" w:rsidR="00F2100A" w:rsidRPr="00953C60" w:rsidRDefault="00D77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F</w:t>
            </w:r>
            <w:r>
              <w:rPr>
                <w:rFonts w:cs="Times New Roman" w:hint="eastAsia"/>
                <w:b w:val="0"/>
                <w:szCs w:val="24"/>
              </w:rPr>
              <w:t>emale</w:t>
            </w:r>
          </w:p>
        </w:tc>
      </w:tr>
      <w:tr w:rsidR="00F2100A" w:rsidRPr="00953C60" w14:paraId="73FF1F0E" w14:textId="77777777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shd w:val="clear" w:color="auto" w:fill="auto"/>
          </w:tcPr>
          <w:p w14:paraId="7918373E" w14:textId="77777777" w:rsidR="00F2100A" w:rsidRPr="00953C60" w:rsidRDefault="00F2100A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45-49</w:t>
            </w:r>
          </w:p>
        </w:tc>
        <w:tc>
          <w:tcPr>
            <w:tcW w:w="2877" w:type="dxa"/>
            <w:shd w:val="clear" w:color="auto" w:fill="auto"/>
          </w:tcPr>
          <w:p w14:paraId="310C4BCC" w14:textId="77777777" w:rsidR="00F2100A" w:rsidRPr="00953C60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17.27%</w:t>
            </w:r>
          </w:p>
        </w:tc>
        <w:tc>
          <w:tcPr>
            <w:tcW w:w="2877" w:type="dxa"/>
            <w:shd w:val="clear" w:color="auto" w:fill="auto"/>
          </w:tcPr>
          <w:p w14:paraId="3FC497C4" w14:textId="77777777" w:rsidR="00F2100A" w:rsidRPr="00953C60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21.75%</w:t>
            </w:r>
          </w:p>
        </w:tc>
      </w:tr>
      <w:tr w:rsidR="00F2100A" w:rsidRPr="00953C60" w14:paraId="40262DD0" w14:textId="77777777" w:rsidTr="004470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shd w:val="clear" w:color="auto" w:fill="auto"/>
          </w:tcPr>
          <w:p w14:paraId="1D5748A9" w14:textId="77777777" w:rsidR="00F2100A" w:rsidRPr="00953C60" w:rsidRDefault="00F2100A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50-54</w:t>
            </w:r>
          </w:p>
        </w:tc>
        <w:tc>
          <w:tcPr>
            <w:tcW w:w="2877" w:type="dxa"/>
            <w:shd w:val="clear" w:color="auto" w:fill="auto"/>
          </w:tcPr>
          <w:p w14:paraId="388B3684" w14:textId="77777777" w:rsidR="00F2100A" w:rsidRPr="00953C60" w:rsidRDefault="00F2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17.59%</w:t>
            </w:r>
          </w:p>
        </w:tc>
        <w:tc>
          <w:tcPr>
            <w:tcW w:w="2877" w:type="dxa"/>
            <w:shd w:val="clear" w:color="auto" w:fill="auto"/>
          </w:tcPr>
          <w:p w14:paraId="4FB7257E" w14:textId="77777777" w:rsidR="00F2100A" w:rsidRPr="00953C60" w:rsidRDefault="00F2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16.57%</w:t>
            </w:r>
          </w:p>
        </w:tc>
      </w:tr>
      <w:tr w:rsidR="00F2100A" w:rsidRPr="00953C60" w14:paraId="5F9F5BC7" w14:textId="77777777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shd w:val="clear" w:color="auto" w:fill="auto"/>
          </w:tcPr>
          <w:p w14:paraId="13B852A4" w14:textId="77777777" w:rsidR="00F2100A" w:rsidRPr="00953C60" w:rsidRDefault="00F2100A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55-59</w:t>
            </w:r>
          </w:p>
        </w:tc>
        <w:tc>
          <w:tcPr>
            <w:tcW w:w="2877" w:type="dxa"/>
            <w:shd w:val="clear" w:color="auto" w:fill="auto"/>
          </w:tcPr>
          <w:p w14:paraId="21471B65" w14:textId="77777777" w:rsidR="00F2100A" w:rsidRPr="00953C60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15.00%</w:t>
            </w:r>
          </w:p>
        </w:tc>
        <w:tc>
          <w:tcPr>
            <w:tcW w:w="2877" w:type="dxa"/>
            <w:shd w:val="clear" w:color="auto" w:fill="auto"/>
          </w:tcPr>
          <w:p w14:paraId="3FF2C5E9" w14:textId="77777777" w:rsidR="00F2100A" w:rsidRPr="00953C60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13.69%</w:t>
            </w:r>
          </w:p>
        </w:tc>
      </w:tr>
      <w:tr w:rsidR="00F2100A" w:rsidRPr="00953C60" w14:paraId="071787E1" w14:textId="77777777" w:rsidTr="004470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shd w:val="clear" w:color="auto" w:fill="auto"/>
          </w:tcPr>
          <w:p w14:paraId="7F90BCDA" w14:textId="77777777" w:rsidR="00F2100A" w:rsidRPr="00953C60" w:rsidRDefault="00F2100A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60-64</w:t>
            </w:r>
          </w:p>
        </w:tc>
        <w:tc>
          <w:tcPr>
            <w:tcW w:w="2877" w:type="dxa"/>
            <w:shd w:val="clear" w:color="auto" w:fill="auto"/>
          </w:tcPr>
          <w:p w14:paraId="6EA9F60C" w14:textId="77777777" w:rsidR="00F2100A" w:rsidRPr="00953C60" w:rsidRDefault="00F2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17.05%</w:t>
            </w:r>
          </w:p>
        </w:tc>
        <w:tc>
          <w:tcPr>
            <w:tcW w:w="2877" w:type="dxa"/>
            <w:shd w:val="clear" w:color="auto" w:fill="auto"/>
          </w:tcPr>
          <w:p w14:paraId="09511822" w14:textId="77777777" w:rsidR="00F2100A" w:rsidRPr="00953C60" w:rsidRDefault="00F2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16.25%</w:t>
            </w:r>
          </w:p>
        </w:tc>
      </w:tr>
      <w:tr w:rsidR="00F2100A" w:rsidRPr="00953C60" w14:paraId="0AFEA8B5" w14:textId="77777777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shd w:val="clear" w:color="auto" w:fill="auto"/>
          </w:tcPr>
          <w:p w14:paraId="2CC466B5" w14:textId="77777777" w:rsidR="00F2100A" w:rsidRPr="00953C60" w:rsidRDefault="00F2100A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65-69</w:t>
            </w:r>
          </w:p>
        </w:tc>
        <w:tc>
          <w:tcPr>
            <w:tcW w:w="2877" w:type="dxa"/>
            <w:shd w:val="clear" w:color="auto" w:fill="auto"/>
          </w:tcPr>
          <w:p w14:paraId="05A4E86D" w14:textId="77777777" w:rsidR="00F2100A" w:rsidRPr="00953C60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12.98%</w:t>
            </w:r>
          </w:p>
        </w:tc>
        <w:tc>
          <w:tcPr>
            <w:tcW w:w="2877" w:type="dxa"/>
            <w:shd w:val="clear" w:color="auto" w:fill="auto"/>
          </w:tcPr>
          <w:p w14:paraId="227559B1" w14:textId="77777777" w:rsidR="00F2100A" w:rsidRPr="00953C60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10.89%</w:t>
            </w:r>
          </w:p>
        </w:tc>
      </w:tr>
      <w:tr w:rsidR="00F2100A" w:rsidRPr="00953C60" w14:paraId="5F5C05D5" w14:textId="77777777" w:rsidTr="004470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shd w:val="clear" w:color="auto" w:fill="auto"/>
          </w:tcPr>
          <w:p w14:paraId="669ACD37" w14:textId="77777777" w:rsidR="00F2100A" w:rsidRPr="00953C60" w:rsidRDefault="00F2100A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70-74</w:t>
            </w:r>
          </w:p>
        </w:tc>
        <w:tc>
          <w:tcPr>
            <w:tcW w:w="2877" w:type="dxa"/>
            <w:shd w:val="clear" w:color="auto" w:fill="auto"/>
          </w:tcPr>
          <w:p w14:paraId="5BBFB04A" w14:textId="77777777" w:rsidR="00F2100A" w:rsidRPr="00953C60" w:rsidRDefault="00F2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8.26%</w:t>
            </w:r>
          </w:p>
        </w:tc>
        <w:tc>
          <w:tcPr>
            <w:tcW w:w="2877" w:type="dxa"/>
            <w:shd w:val="clear" w:color="auto" w:fill="auto"/>
          </w:tcPr>
          <w:p w14:paraId="63DAE3A4" w14:textId="77777777" w:rsidR="00F2100A" w:rsidRPr="00953C60" w:rsidRDefault="00F2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7.96%</w:t>
            </w:r>
          </w:p>
        </w:tc>
      </w:tr>
      <w:tr w:rsidR="00F2100A" w:rsidRPr="00953C60" w14:paraId="4A580DA0" w14:textId="77777777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shd w:val="clear" w:color="auto" w:fill="auto"/>
          </w:tcPr>
          <w:p w14:paraId="6858B4DD" w14:textId="77777777" w:rsidR="00F2100A" w:rsidRPr="00953C60" w:rsidRDefault="00F2100A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75-79</w:t>
            </w:r>
          </w:p>
        </w:tc>
        <w:tc>
          <w:tcPr>
            <w:tcW w:w="2877" w:type="dxa"/>
            <w:shd w:val="clear" w:color="auto" w:fill="auto"/>
          </w:tcPr>
          <w:p w14:paraId="2E1F5F1F" w14:textId="77777777" w:rsidR="00F2100A" w:rsidRPr="00953C60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5.86%</w:t>
            </w:r>
          </w:p>
        </w:tc>
        <w:tc>
          <w:tcPr>
            <w:tcW w:w="2877" w:type="dxa"/>
            <w:shd w:val="clear" w:color="auto" w:fill="auto"/>
          </w:tcPr>
          <w:p w14:paraId="04910421" w14:textId="77777777" w:rsidR="00F2100A" w:rsidRPr="00953C60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4.97%</w:t>
            </w:r>
          </w:p>
        </w:tc>
      </w:tr>
      <w:tr w:rsidR="00F2100A" w:rsidRPr="00953C60" w14:paraId="3F9B0D8D" w14:textId="77777777" w:rsidTr="004470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shd w:val="clear" w:color="auto" w:fill="auto"/>
          </w:tcPr>
          <w:p w14:paraId="2F0F9056" w14:textId="77777777" w:rsidR="00F2100A" w:rsidRPr="00953C60" w:rsidRDefault="00F2100A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80-84</w:t>
            </w:r>
          </w:p>
        </w:tc>
        <w:tc>
          <w:tcPr>
            <w:tcW w:w="2877" w:type="dxa"/>
            <w:shd w:val="clear" w:color="auto" w:fill="auto"/>
          </w:tcPr>
          <w:p w14:paraId="03210B96" w14:textId="77777777" w:rsidR="00F2100A" w:rsidRPr="00953C60" w:rsidRDefault="00F2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3.25%</w:t>
            </w:r>
          </w:p>
        </w:tc>
        <w:tc>
          <w:tcPr>
            <w:tcW w:w="2877" w:type="dxa"/>
            <w:shd w:val="clear" w:color="auto" w:fill="auto"/>
          </w:tcPr>
          <w:p w14:paraId="25C632E4" w14:textId="77777777" w:rsidR="00F2100A" w:rsidRPr="00953C60" w:rsidRDefault="00F2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3.18%</w:t>
            </w:r>
          </w:p>
        </w:tc>
      </w:tr>
      <w:tr w:rsidR="00F2100A" w:rsidRPr="00953C60" w14:paraId="337C8A75" w14:textId="77777777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shd w:val="clear" w:color="auto" w:fill="auto"/>
          </w:tcPr>
          <w:p w14:paraId="3A63B7F5" w14:textId="77777777" w:rsidR="00F2100A" w:rsidRPr="00953C60" w:rsidRDefault="00F2100A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85-89</w:t>
            </w:r>
          </w:p>
        </w:tc>
        <w:tc>
          <w:tcPr>
            <w:tcW w:w="2877" w:type="dxa"/>
            <w:shd w:val="clear" w:color="auto" w:fill="auto"/>
          </w:tcPr>
          <w:p w14:paraId="1E9514C3" w14:textId="77777777" w:rsidR="00F2100A" w:rsidRPr="00953C60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2.74%</w:t>
            </w:r>
          </w:p>
        </w:tc>
        <w:tc>
          <w:tcPr>
            <w:tcW w:w="2877" w:type="dxa"/>
            <w:shd w:val="clear" w:color="auto" w:fill="auto"/>
          </w:tcPr>
          <w:p w14:paraId="584A3FC0" w14:textId="77777777" w:rsidR="00F2100A" w:rsidRPr="00953C60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3C60">
              <w:rPr>
                <w:rFonts w:cs="Times New Roman"/>
                <w:szCs w:val="24"/>
              </w:rPr>
              <w:t>4.73%</w:t>
            </w:r>
          </w:p>
        </w:tc>
      </w:tr>
    </w:tbl>
    <w:p w14:paraId="66B853D3" w14:textId="15C18F1A" w:rsidR="0001284A" w:rsidRDefault="0001284A" w:rsidP="00F2100A">
      <w:pPr>
        <w:spacing w:after="0"/>
        <w:rPr>
          <w:rFonts w:cs="Times New Roman"/>
          <w:szCs w:val="24"/>
        </w:rPr>
      </w:pPr>
    </w:p>
    <w:p w14:paraId="4D1ABC95" w14:textId="13620DC3" w:rsidR="00F302F0" w:rsidRDefault="0001284A" w:rsidP="0001284A">
      <w:pPr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B8AFEF4" w14:textId="451F5379" w:rsidR="00F2100A" w:rsidRDefault="00F2100A" w:rsidP="00F2100A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Table S</w:t>
      </w:r>
      <w:r w:rsidR="00D90047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 </w:t>
      </w:r>
      <w:r w:rsidR="00607C8E" w:rsidRPr="00607C8E">
        <w:rPr>
          <w:rFonts w:cs="Times New Roman"/>
          <w:szCs w:val="24"/>
        </w:rPr>
        <w:t xml:space="preserve">Distributions of </w:t>
      </w:r>
      <w:r w:rsidR="00607C8E">
        <w:rPr>
          <w:rFonts w:cs="Times New Roman"/>
          <w:szCs w:val="24"/>
        </w:rPr>
        <w:t>s</w:t>
      </w:r>
      <w:r w:rsidR="00607C8E" w:rsidRPr="00607C8E">
        <w:rPr>
          <w:rFonts w:cs="Times New Roman"/>
          <w:szCs w:val="24"/>
        </w:rPr>
        <w:t>moking, disease history, treatment history and regional</w:t>
      </w:r>
      <w:r w:rsidR="00607C8E">
        <w:rPr>
          <w:rFonts w:cs="Times New Roman"/>
          <w:szCs w:val="24"/>
        </w:rPr>
        <w:t>.</w:t>
      </w:r>
    </w:p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3150"/>
        <w:gridCol w:w="1620"/>
        <w:gridCol w:w="1434"/>
      </w:tblGrid>
      <w:tr w:rsidR="00F2100A" w14:paraId="050C4937" w14:textId="77777777" w:rsidTr="00447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</w:tcPr>
          <w:p w14:paraId="2E63A5D7" w14:textId="77777777" w:rsidR="00F2100A" w:rsidRPr="00295178" w:rsidRDefault="00F2100A">
            <w:pPr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FDE02B8" w14:textId="5C46A8B0" w:rsidR="00F2100A" w:rsidRPr="00295178" w:rsidRDefault="00D77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D77751">
              <w:rPr>
                <w:rFonts w:cs="Times New Roman"/>
                <w:b w:val="0"/>
                <w:szCs w:val="24"/>
              </w:rPr>
              <w:t>M</w:t>
            </w:r>
            <w:r>
              <w:rPr>
                <w:rFonts w:cs="Times New Roman" w:hint="eastAsia"/>
                <w:b w:val="0"/>
                <w:szCs w:val="24"/>
              </w:rPr>
              <w:t>ale</w:t>
            </w:r>
          </w:p>
        </w:tc>
        <w:tc>
          <w:tcPr>
            <w:tcW w:w="1434" w:type="dxa"/>
            <w:shd w:val="clear" w:color="auto" w:fill="auto"/>
          </w:tcPr>
          <w:p w14:paraId="431B2FF9" w14:textId="7D37E843" w:rsidR="00F2100A" w:rsidRPr="00295178" w:rsidRDefault="00D77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F</w:t>
            </w:r>
            <w:r>
              <w:rPr>
                <w:rFonts w:cs="Times New Roman" w:hint="eastAsia"/>
                <w:b w:val="0"/>
                <w:szCs w:val="24"/>
              </w:rPr>
              <w:t>emale</w:t>
            </w:r>
          </w:p>
        </w:tc>
      </w:tr>
      <w:tr w:rsidR="00F2100A" w14:paraId="3961B16A" w14:textId="77777777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</w:tcPr>
          <w:p w14:paraId="436169B8" w14:textId="77777777" w:rsidR="00F2100A" w:rsidRPr="00295178" w:rsidRDefault="00F2100A">
            <w:pPr>
              <w:rPr>
                <w:rFonts w:cs="Times New Roman"/>
                <w:b w:val="0"/>
                <w:szCs w:val="24"/>
              </w:rPr>
            </w:pPr>
            <w:r w:rsidRPr="00295178">
              <w:rPr>
                <w:rFonts w:cs="Times New Roman"/>
                <w:b w:val="0"/>
                <w:szCs w:val="24"/>
              </w:rPr>
              <w:t>Smoking</w:t>
            </w:r>
          </w:p>
        </w:tc>
        <w:tc>
          <w:tcPr>
            <w:tcW w:w="1620" w:type="dxa"/>
            <w:shd w:val="clear" w:color="auto" w:fill="auto"/>
          </w:tcPr>
          <w:p w14:paraId="0B218E2A" w14:textId="77777777" w:rsidR="00F2100A" w:rsidRPr="00295178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95178">
              <w:rPr>
                <w:rFonts w:cs="Times New Roman"/>
                <w:szCs w:val="24"/>
              </w:rPr>
              <w:t>53.77%</w:t>
            </w:r>
          </w:p>
        </w:tc>
        <w:tc>
          <w:tcPr>
            <w:tcW w:w="1434" w:type="dxa"/>
            <w:shd w:val="clear" w:color="auto" w:fill="auto"/>
          </w:tcPr>
          <w:p w14:paraId="21579E54" w14:textId="77777777" w:rsidR="00F2100A" w:rsidRPr="00295178" w:rsidRDefault="00F2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95178">
              <w:rPr>
                <w:rFonts w:cs="Times New Roman"/>
                <w:szCs w:val="24"/>
              </w:rPr>
              <w:t>5.11%</w:t>
            </w:r>
          </w:p>
        </w:tc>
      </w:tr>
      <w:tr w:rsidR="00F2100A" w14:paraId="79DE0BA3" w14:textId="77777777" w:rsidTr="004470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</w:tcPr>
          <w:p w14:paraId="48115B02" w14:textId="1903497B" w:rsidR="00F2100A" w:rsidRPr="001950A8" w:rsidRDefault="009F00F1">
            <w:pPr>
              <w:rPr>
                <w:rFonts w:cs="Times New Roman"/>
                <w:b w:val="0"/>
                <w:szCs w:val="24"/>
              </w:rPr>
            </w:pPr>
            <w:r w:rsidRPr="001950A8">
              <w:rPr>
                <w:rFonts w:cs="Times New Roman"/>
                <w:b w:val="0"/>
                <w:szCs w:val="24"/>
              </w:rPr>
              <w:t>D</w:t>
            </w:r>
            <w:r w:rsidRPr="001950A8">
              <w:rPr>
                <w:rFonts w:cs="Times New Roman" w:hint="eastAsia"/>
                <w:b w:val="0"/>
                <w:szCs w:val="24"/>
              </w:rPr>
              <w:t>iabetes</w:t>
            </w:r>
          </w:p>
        </w:tc>
        <w:tc>
          <w:tcPr>
            <w:tcW w:w="1620" w:type="dxa"/>
            <w:shd w:val="clear" w:color="auto" w:fill="auto"/>
          </w:tcPr>
          <w:p w14:paraId="5CDD3231" w14:textId="77777777" w:rsidR="00F2100A" w:rsidRPr="00295178" w:rsidRDefault="00F2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95178">
              <w:rPr>
                <w:rFonts w:cs="Times New Roman"/>
                <w:szCs w:val="24"/>
              </w:rPr>
              <w:t>13.4%</w:t>
            </w:r>
          </w:p>
        </w:tc>
        <w:tc>
          <w:tcPr>
            <w:tcW w:w="1434" w:type="dxa"/>
            <w:shd w:val="clear" w:color="auto" w:fill="auto"/>
          </w:tcPr>
          <w:p w14:paraId="2CDB732B" w14:textId="6BB94F98" w:rsidR="00F2100A" w:rsidRPr="00295178" w:rsidRDefault="00F2100A" w:rsidP="005E2F1B">
            <w:pPr>
              <w:tabs>
                <w:tab w:val="left" w:pos="11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95178">
              <w:rPr>
                <w:rFonts w:cs="Times New Roman"/>
                <w:szCs w:val="24"/>
              </w:rPr>
              <w:t>13.0%</w:t>
            </w:r>
            <w:r w:rsidR="005E2F1B">
              <w:rPr>
                <w:rFonts w:cs="Times New Roman"/>
                <w:szCs w:val="24"/>
              </w:rPr>
              <w:tab/>
            </w:r>
          </w:p>
        </w:tc>
      </w:tr>
      <w:tr w:rsidR="001950A8" w14:paraId="5D12EF46" w14:textId="77777777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</w:tcPr>
          <w:p w14:paraId="2A30EF33" w14:textId="24EEC5E8" w:rsidR="001950A8" w:rsidRPr="001950A8" w:rsidRDefault="001950A8">
            <w:pPr>
              <w:rPr>
                <w:rFonts w:cs="Times New Roman"/>
                <w:b w:val="0"/>
                <w:szCs w:val="24"/>
              </w:rPr>
            </w:pPr>
            <w:r w:rsidRPr="001950A8">
              <w:rPr>
                <w:rFonts w:cs="Times New Roman"/>
                <w:b w:val="0"/>
                <w:szCs w:val="24"/>
              </w:rPr>
              <w:t>Northern</w:t>
            </w:r>
          </w:p>
        </w:tc>
        <w:tc>
          <w:tcPr>
            <w:tcW w:w="1620" w:type="dxa"/>
            <w:shd w:val="clear" w:color="auto" w:fill="auto"/>
          </w:tcPr>
          <w:p w14:paraId="32555304" w14:textId="666BEC58" w:rsidR="001950A8" w:rsidRPr="00295178" w:rsidRDefault="00195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50A8">
              <w:rPr>
                <w:rFonts w:cs="Times New Roman"/>
                <w:szCs w:val="24"/>
              </w:rPr>
              <w:t>40.82%</w:t>
            </w:r>
          </w:p>
        </w:tc>
        <w:tc>
          <w:tcPr>
            <w:tcW w:w="1434" w:type="dxa"/>
            <w:shd w:val="clear" w:color="auto" w:fill="auto"/>
          </w:tcPr>
          <w:p w14:paraId="0E5E91FA" w14:textId="0B740726" w:rsidR="001950A8" w:rsidRPr="00295178" w:rsidRDefault="001950A8" w:rsidP="005E2F1B">
            <w:pPr>
              <w:tabs>
                <w:tab w:val="left" w:pos="11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50A8">
              <w:rPr>
                <w:rFonts w:cs="Times New Roman"/>
                <w:szCs w:val="24"/>
              </w:rPr>
              <w:t>40.82%</w:t>
            </w:r>
          </w:p>
        </w:tc>
      </w:tr>
      <w:tr w:rsidR="001950A8" w14:paraId="75F6EA54" w14:textId="77777777" w:rsidTr="004470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</w:tcPr>
          <w:p w14:paraId="29E2DDD3" w14:textId="149C9C74" w:rsidR="001950A8" w:rsidRPr="001950A8" w:rsidRDefault="001950A8">
            <w:pPr>
              <w:rPr>
                <w:rFonts w:cs="Times New Roman"/>
                <w:b w:val="0"/>
                <w:szCs w:val="24"/>
              </w:rPr>
            </w:pPr>
            <w:r w:rsidRPr="001950A8">
              <w:rPr>
                <w:rFonts w:cs="Times New Roman"/>
                <w:b w:val="0"/>
                <w:szCs w:val="24"/>
              </w:rPr>
              <w:t>Urban residence</w:t>
            </w:r>
          </w:p>
        </w:tc>
        <w:tc>
          <w:tcPr>
            <w:tcW w:w="1620" w:type="dxa"/>
            <w:shd w:val="clear" w:color="auto" w:fill="auto"/>
          </w:tcPr>
          <w:p w14:paraId="7F64B86D" w14:textId="13226215" w:rsidR="001950A8" w:rsidRPr="00295178" w:rsidRDefault="00195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50A8">
              <w:rPr>
                <w:rFonts w:cs="Times New Roman"/>
                <w:szCs w:val="24"/>
              </w:rPr>
              <w:t>49.29%</w:t>
            </w:r>
          </w:p>
        </w:tc>
        <w:tc>
          <w:tcPr>
            <w:tcW w:w="1434" w:type="dxa"/>
            <w:shd w:val="clear" w:color="auto" w:fill="auto"/>
          </w:tcPr>
          <w:p w14:paraId="56041718" w14:textId="6CFC143B" w:rsidR="001950A8" w:rsidRPr="00295178" w:rsidRDefault="001950A8" w:rsidP="005E2F1B">
            <w:pPr>
              <w:tabs>
                <w:tab w:val="left" w:pos="11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50A8">
              <w:rPr>
                <w:rFonts w:cs="Times New Roman"/>
                <w:szCs w:val="24"/>
              </w:rPr>
              <w:t>49.29%</w:t>
            </w:r>
          </w:p>
        </w:tc>
      </w:tr>
      <w:tr w:rsidR="001950A8" w14:paraId="13B9D82B" w14:textId="77777777" w:rsidTr="0044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</w:tcPr>
          <w:p w14:paraId="1D9894D9" w14:textId="7DEF3B27" w:rsidR="001950A8" w:rsidRPr="001950A8" w:rsidRDefault="001950A8">
            <w:pPr>
              <w:rPr>
                <w:rFonts w:cs="Times New Roman"/>
                <w:b w:val="0"/>
                <w:szCs w:val="24"/>
              </w:rPr>
            </w:pPr>
            <w:r w:rsidRPr="001950A8">
              <w:rPr>
                <w:rFonts w:cs="Times New Roman"/>
                <w:b w:val="0"/>
                <w:szCs w:val="24"/>
              </w:rPr>
              <w:t>Family history of ASCVD</w:t>
            </w:r>
          </w:p>
        </w:tc>
        <w:tc>
          <w:tcPr>
            <w:tcW w:w="1620" w:type="dxa"/>
            <w:shd w:val="clear" w:color="auto" w:fill="auto"/>
          </w:tcPr>
          <w:p w14:paraId="0192F964" w14:textId="09274335" w:rsidR="001950A8" w:rsidRPr="001950A8" w:rsidRDefault="00195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50A8">
              <w:rPr>
                <w:rFonts w:cs="Times New Roman"/>
                <w:szCs w:val="24"/>
              </w:rPr>
              <w:t>13.4%</w:t>
            </w:r>
          </w:p>
        </w:tc>
        <w:tc>
          <w:tcPr>
            <w:tcW w:w="1434" w:type="dxa"/>
            <w:shd w:val="clear" w:color="auto" w:fill="auto"/>
          </w:tcPr>
          <w:p w14:paraId="7E761969" w14:textId="584A9821" w:rsidR="001950A8" w:rsidRPr="001950A8" w:rsidRDefault="001950A8" w:rsidP="005E2F1B">
            <w:pPr>
              <w:tabs>
                <w:tab w:val="left" w:pos="11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50A8">
              <w:rPr>
                <w:rFonts w:cs="Times New Roman"/>
                <w:szCs w:val="24"/>
              </w:rPr>
              <w:t>13.0%</w:t>
            </w:r>
          </w:p>
        </w:tc>
      </w:tr>
    </w:tbl>
    <w:p w14:paraId="23179507" w14:textId="77777777" w:rsidR="002E0164" w:rsidRDefault="002E0164" w:rsidP="00F2100A">
      <w:pPr>
        <w:rPr>
          <w:rFonts w:cs="Times New Roman"/>
          <w:szCs w:val="24"/>
        </w:rPr>
      </w:pPr>
    </w:p>
    <w:p w14:paraId="1F781BCB" w14:textId="77777777" w:rsidR="002E0164" w:rsidRDefault="002E0164">
      <w:pPr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3EBBF84" w14:textId="77777777" w:rsidR="00D90047" w:rsidRPr="00953C60" w:rsidRDefault="00D90047" w:rsidP="00D90047">
      <w:pPr>
        <w:spacing w:after="0"/>
        <w:rPr>
          <w:rFonts w:cs="Times New Roman"/>
          <w:szCs w:val="24"/>
        </w:rPr>
      </w:pPr>
      <w:r w:rsidRPr="00953C60">
        <w:rPr>
          <w:rFonts w:cs="Times New Roman"/>
          <w:szCs w:val="24"/>
        </w:rPr>
        <w:lastRenderedPageBreak/>
        <w:t>Table S</w:t>
      </w:r>
      <w:r>
        <w:rPr>
          <w:rFonts w:cs="Times New Roman"/>
          <w:szCs w:val="24"/>
        </w:rPr>
        <w:t>5</w:t>
      </w:r>
      <w:r w:rsidRPr="00953C60">
        <w:rPr>
          <w:rFonts w:cs="Times New Roman"/>
          <w:szCs w:val="24"/>
        </w:rPr>
        <w:t>. Relationship between risk factors and age based on linear regressions using CHARLS data.</w:t>
      </w:r>
    </w:p>
    <w:tbl>
      <w:tblPr>
        <w:tblStyle w:val="61"/>
        <w:tblW w:w="10740" w:type="dxa"/>
        <w:jc w:val="center"/>
        <w:tblLook w:val="04A0" w:firstRow="1" w:lastRow="0" w:firstColumn="1" w:lastColumn="0" w:noHBand="0" w:noVBand="1"/>
      </w:tblPr>
      <w:tblGrid>
        <w:gridCol w:w="1525"/>
        <w:gridCol w:w="5670"/>
        <w:gridCol w:w="3545"/>
      </w:tblGrid>
      <w:tr w:rsidR="00D90047" w:rsidRPr="00953C60" w14:paraId="10B4AF96" w14:textId="77777777" w:rsidTr="00012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</w:tcPr>
          <w:p w14:paraId="761EFA73" w14:textId="77777777" w:rsidR="00D90047" w:rsidRPr="00953C60" w:rsidRDefault="00D90047" w:rsidP="00A15822">
            <w:pPr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Risk factor</w:t>
            </w:r>
          </w:p>
        </w:tc>
        <w:tc>
          <w:tcPr>
            <w:tcW w:w="5670" w:type="dxa"/>
            <w:shd w:val="clear" w:color="auto" w:fill="auto"/>
          </w:tcPr>
          <w:p w14:paraId="1D7B0344" w14:textId="77777777" w:rsidR="00D90047" w:rsidRPr="00953C60" w:rsidRDefault="00D90047" w:rsidP="00A158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  <w:vertAlign w:val="superscript"/>
              </w:rPr>
            </w:pPr>
            <w:r w:rsidRPr="00D77751">
              <w:rPr>
                <w:rFonts w:cs="Times New Roman"/>
                <w:b w:val="0"/>
                <w:szCs w:val="24"/>
              </w:rPr>
              <w:t>Male</w:t>
            </w:r>
          </w:p>
        </w:tc>
        <w:tc>
          <w:tcPr>
            <w:tcW w:w="3545" w:type="dxa"/>
            <w:shd w:val="clear" w:color="auto" w:fill="auto"/>
          </w:tcPr>
          <w:p w14:paraId="13391A5A" w14:textId="77777777" w:rsidR="00D90047" w:rsidRPr="00953C60" w:rsidRDefault="00D90047" w:rsidP="00A158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  <w:vertAlign w:val="superscript"/>
              </w:rPr>
            </w:pPr>
            <w:r>
              <w:rPr>
                <w:rFonts w:cs="Times New Roman"/>
                <w:b w:val="0"/>
                <w:szCs w:val="24"/>
              </w:rPr>
              <w:t>F</w:t>
            </w:r>
            <w:r>
              <w:rPr>
                <w:rFonts w:cs="Times New Roman" w:hint="eastAsia"/>
                <w:b w:val="0"/>
                <w:szCs w:val="24"/>
              </w:rPr>
              <w:t>emale</w:t>
            </w:r>
          </w:p>
        </w:tc>
      </w:tr>
      <w:tr w:rsidR="00D90047" w:rsidRPr="00953C60" w14:paraId="0F02FFAC" w14:textId="77777777" w:rsidTr="00012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</w:tcPr>
          <w:p w14:paraId="7EC0CC81" w14:textId="77777777" w:rsidR="00D90047" w:rsidRPr="00953C60" w:rsidRDefault="00D90047" w:rsidP="0001284A">
            <w:pPr>
              <w:jc w:val="center"/>
              <w:rPr>
                <w:rFonts w:cs="Times New Roman"/>
                <w:b w:val="0"/>
                <w:szCs w:val="24"/>
                <w:vertAlign w:val="superscript"/>
              </w:rPr>
            </w:pPr>
            <w:r w:rsidRPr="00953C60">
              <w:rPr>
                <w:rFonts w:cs="Times New Roman"/>
                <w:b w:val="0"/>
                <w:szCs w:val="24"/>
              </w:rPr>
              <w:t>SBP</w:t>
            </w:r>
            <w:r w:rsidRPr="00953C60">
              <w:rPr>
                <w:rFonts w:cs="Times New Roman"/>
                <w:b w:val="0"/>
                <w:szCs w:val="24"/>
                <w:vertAlign w:val="superscript"/>
              </w:rPr>
              <w:t>a</w:t>
            </w:r>
          </w:p>
        </w:tc>
        <w:tc>
          <w:tcPr>
            <w:tcW w:w="5670" w:type="dxa"/>
            <w:shd w:val="clear" w:color="auto" w:fill="auto"/>
          </w:tcPr>
          <w:p w14:paraId="457267D9" w14:textId="77777777" w:rsidR="00D90047" w:rsidRPr="00953C60" w:rsidRDefault="00D90047" w:rsidP="00A1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SBP=106.72+0.3683×age</m:t>
                </m:r>
              </m:oMath>
            </m:oMathPara>
          </w:p>
        </w:tc>
        <w:tc>
          <w:tcPr>
            <w:tcW w:w="3545" w:type="dxa"/>
            <w:shd w:val="clear" w:color="auto" w:fill="auto"/>
          </w:tcPr>
          <w:p w14:paraId="5106DAC1" w14:textId="77777777" w:rsidR="00D90047" w:rsidRPr="004B1CB7" w:rsidRDefault="00D90047" w:rsidP="00A1582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SBP=85.845+0.6916×age</m:t>
                </m:r>
              </m:oMath>
            </m:oMathPara>
          </w:p>
        </w:tc>
      </w:tr>
      <w:tr w:rsidR="00D90047" w:rsidRPr="00953C60" w14:paraId="16BA9B86" w14:textId="77777777" w:rsidTr="000128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</w:tcPr>
          <w:p w14:paraId="01172FFF" w14:textId="77777777" w:rsidR="00D90047" w:rsidRPr="00C80476" w:rsidRDefault="00D90047" w:rsidP="0001284A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C80476">
              <w:rPr>
                <w:rFonts w:cs="Times New Roman" w:hint="eastAsia"/>
                <w:b w:val="0"/>
                <w:bCs w:val="0"/>
                <w:szCs w:val="24"/>
              </w:rPr>
              <w:t>W</w:t>
            </w:r>
            <w:r w:rsidRPr="00C80476">
              <w:rPr>
                <w:rFonts w:cs="Times New Roman"/>
                <w:b w:val="0"/>
                <w:bCs w:val="0"/>
                <w:szCs w:val="24"/>
              </w:rPr>
              <w:t>C</w:t>
            </w:r>
          </w:p>
        </w:tc>
        <w:tc>
          <w:tcPr>
            <w:tcW w:w="5670" w:type="dxa"/>
            <w:shd w:val="clear" w:color="auto" w:fill="auto"/>
          </w:tcPr>
          <w:p w14:paraId="7198FA30" w14:textId="77777777" w:rsidR="00D90047" w:rsidRDefault="00D90047" w:rsidP="00A1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 w:hint="eastAsia"/>
                    <w:szCs w:val="24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szCs w:val="24"/>
                  </w:rPr>
                  <m:t>85.631+0.0131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×age</m:t>
                </m:r>
              </m:oMath>
            </m:oMathPara>
          </w:p>
        </w:tc>
        <w:tc>
          <w:tcPr>
            <w:tcW w:w="3545" w:type="dxa"/>
            <w:shd w:val="clear" w:color="auto" w:fill="auto"/>
          </w:tcPr>
          <w:p w14:paraId="14C2F841" w14:textId="77777777" w:rsidR="00D90047" w:rsidRDefault="00D90047" w:rsidP="00A15822">
            <w:pPr>
              <w:tabs>
                <w:tab w:val="left" w:pos="155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 w:hint="eastAsia"/>
                    <w:szCs w:val="24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szCs w:val="24"/>
                  </w:rPr>
                  <m:t>84.812+0.0244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×age</m:t>
                </m:r>
              </m:oMath>
            </m:oMathPara>
          </w:p>
        </w:tc>
      </w:tr>
      <w:tr w:rsidR="00D90047" w:rsidRPr="00953C60" w14:paraId="70B5703F" w14:textId="77777777" w:rsidTr="00012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</w:tcPr>
          <w:p w14:paraId="0FED2937" w14:textId="77777777" w:rsidR="00D90047" w:rsidRPr="00953C60" w:rsidRDefault="00D90047" w:rsidP="0001284A">
            <w:pPr>
              <w:jc w:val="center"/>
              <w:rPr>
                <w:rFonts w:cs="Times New Roman"/>
                <w:b w:val="0"/>
                <w:szCs w:val="24"/>
                <w:vertAlign w:val="superscript"/>
              </w:rPr>
            </w:pPr>
            <w:r w:rsidRPr="00953C60">
              <w:rPr>
                <w:rFonts w:cs="Times New Roman"/>
                <w:b w:val="0"/>
                <w:szCs w:val="24"/>
              </w:rPr>
              <w:t>HDL-C</w:t>
            </w:r>
            <w:r w:rsidRPr="00953C60">
              <w:rPr>
                <w:rFonts w:cs="Times New Roman"/>
                <w:b w:val="0"/>
                <w:szCs w:val="24"/>
                <w:vertAlign w:val="superscript"/>
              </w:rPr>
              <w:t>a</w:t>
            </w:r>
          </w:p>
        </w:tc>
        <w:tc>
          <w:tcPr>
            <w:tcW w:w="5670" w:type="dxa"/>
            <w:shd w:val="clear" w:color="auto" w:fill="auto"/>
          </w:tcPr>
          <w:p w14:paraId="1852EC0A" w14:textId="77777777" w:rsidR="00D90047" w:rsidRPr="00953C60" w:rsidRDefault="00D90047" w:rsidP="00A1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HDL-C=47.224+0.0461×age</m:t>
                </m:r>
              </m:oMath>
            </m:oMathPara>
          </w:p>
        </w:tc>
        <w:tc>
          <w:tcPr>
            <w:tcW w:w="3545" w:type="dxa"/>
            <w:shd w:val="clear" w:color="auto" w:fill="auto"/>
          </w:tcPr>
          <w:p w14:paraId="4035F2EE" w14:textId="77777777" w:rsidR="00D90047" w:rsidRPr="00953C60" w:rsidRDefault="00D90047" w:rsidP="00A1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HDL-C=49.9+0.0397×age</m:t>
                </m:r>
              </m:oMath>
            </m:oMathPara>
          </w:p>
        </w:tc>
      </w:tr>
      <w:tr w:rsidR="00D90047" w:rsidRPr="00953C60" w14:paraId="784D1606" w14:textId="77777777" w:rsidTr="000128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</w:tcPr>
          <w:p w14:paraId="7BA00E47" w14:textId="77777777" w:rsidR="00D90047" w:rsidRPr="002B49E8" w:rsidRDefault="00D90047" w:rsidP="0001284A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2B49E8">
              <w:rPr>
                <w:rFonts w:cs="Times New Roman" w:hint="eastAsia"/>
                <w:b w:val="0"/>
                <w:bCs w:val="0"/>
                <w:szCs w:val="24"/>
              </w:rPr>
              <w:t>L</w:t>
            </w:r>
            <w:r w:rsidRPr="002B49E8">
              <w:rPr>
                <w:rFonts w:cs="Times New Roman"/>
                <w:b w:val="0"/>
                <w:bCs w:val="0"/>
                <w:szCs w:val="24"/>
              </w:rPr>
              <w:t>DL-C</w:t>
            </w:r>
          </w:p>
        </w:tc>
        <w:tc>
          <w:tcPr>
            <w:tcW w:w="5670" w:type="dxa"/>
            <w:shd w:val="clear" w:color="auto" w:fill="auto"/>
          </w:tcPr>
          <w:p w14:paraId="4650C17D" w14:textId="77777777" w:rsidR="00D90047" w:rsidRDefault="00D90047" w:rsidP="00A1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LDL-C=2.5370+0.0713×age</m:t>
                </m:r>
              </m:oMath>
            </m:oMathPara>
          </w:p>
        </w:tc>
        <w:tc>
          <w:tcPr>
            <w:tcW w:w="3545" w:type="dxa"/>
            <w:shd w:val="clear" w:color="auto" w:fill="auto"/>
          </w:tcPr>
          <w:p w14:paraId="231BB074" w14:textId="77777777" w:rsidR="00D90047" w:rsidRPr="002B49E8" w:rsidRDefault="00D90047" w:rsidP="00A1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等线" w:hAnsi="Cambria Math" w:cs="Times New Roman"/>
                <w:szCs w:val="24"/>
              </w:rPr>
            </w:pPr>
            <w:r w:rsidRPr="002B49E8">
              <w:rPr>
                <w:rFonts w:ascii="Cambria Math" w:eastAsia="等线" w:hAnsi="Cambria Math" w:cs="Times New Roman"/>
                <w:szCs w:val="24"/>
              </w:rPr>
              <w:t>LDL</w:t>
            </w:r>
            <w:r>
              <w:rPr>
                <w:rFonts w:ascii="Cambria Math" w:eastAsia="等线" w:hAnsi="Cambria Math" w:cs="Times New Roman"/>
                <w:szCs w:val="24"/>
              </w:rPr>
              <w:t>-</w:t>
            </w:r>
            <w:r w:rsidRPr="002B49E8">
              <w:rPr>
                <w:rFonts w:ascii="Cambria Math" w:eastAsia="等线" w:hAnsi="Cambria Math" w:cs="Times New Roman"/>
                <w:szCs w:val="24"/>
              </w:rPr>
              <w:t>C=</w:t>
            </w:r>
            <w:r w:rsidRPr="002B49E8">
              <w:rPr>
                <w:rFonts w:ascii="Cambria Math" w:hAnsi="Cambria Math"/>
              </w:rPr>
              <w:t xml:space="preserve"> </w:t>
            </w:r>
            <w:r w:rsidRPr="002B49E8">
              <w:rPr>
                <w:rFonts w:ascii="Cambria Math" w:eastAsia="等线" w:hAnsi="Cambria Math" w:cs="Times New Roman"/>
                <w:szCs w:val="24"/>
              </w:rPr>
              <w:t>2.6411 + 0.0</w:t>
            </w:r>
            <w:r>
              <w:rPr>
                <w:rFonts w:ascii="Cambria Math" w:eastAsia="等线" w:hAnsi="Cambria Math" w:cs="Times New Roman"/>
                <w:szCs w:val="24"/>
              </w:rPr>
              <w:t>682</w:t>
            </w:r>
            <w:r w:rsidRPr="002B49E8">
              <w:rPr>
                <w:rFonts w:ascii="Cambria Math" w:eastAsia="等线" w:hAnsi="Cambria Math" w:cs="Times New Roman"/>
                <w:szCs w:val="24"/>
              </w:rPr>
              <w:t>×age</w:t>
            </w:r>
          </w:p>
        </w:tc>
      </w:tr>
      <w:tr w:rsidR="00D90047" w:rsidRPr="00953C60" w14:paraId="41171E64" w14:textId="77777777" w:rsidTr="00012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</w:tcPr>
          <w:p w14:paraId="4052D3C0" w14:textId="77777777" w:rsidR="00D90047" w:rsidRPr="00953C60" w:rsidRDefault="00D90047" w:rsidP="0001284A">
            <w:pPr>
              <w:jc w:val="center"/>
              <w:rPr>
                <w:rFonts w:cs="Times New Roman"/>
                <w:b w:val="0"/>
                <w:szCs w:val="24"/>
                <w:vertAlign w:val="superscript"/>
              </w:rPr>
            </w:pPr>
            <w:r w:rsidRPr="00953C60">
              <w:rPr>
                <w:rFonts w:cs="Times New Roman"/>
                <w:b w:val="0"/>
                <w:szCs w:val="24"/>
              </w:rPr>
              <w:t>TG</w:t>
            </w:r>
            <w:r w:rsidRPr="00953C60">
              <w:rPr>
                <w:rFonts w:cs="Times New Roman"/>
                <w:b w:val="0"/>
                <w:szCs w:val="24"/>
                <w:vertAlign w:val="superscript"/>
              </w:rPr>
              <w:t>a</w:t>
            </w:r>
          </w:p>
        </w:tc>
        <w:tc>
          <w:tcPr>
            <w:tcW w:w="5670" w:type="dxa"/>
            <w:shd w:val="clear" w:color="auto" w:fill="auto"/>
          </w:tcPr>
          <w:p w14:paraId="4492320F" w14:textId="77777777" w:rsidR="00D90047" w:rsidRPr="00953C60" w:rsidRDefault="00D90047" w:rsidP="00A1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TG=190.88-0.2157×age</m:t>
                </m:r>
              </m:oMath>
            </m:oMathPara>
          </w:p>
        </w:tc>
        <w:tc>
          <w:tcPr>
            <w:tcW w:w="3545" w:type="dxa"/>
            <w:shd w:val="clear" w:color="auto" w:fill="auto"/>
          </w:tcPr>
          <w:p w14:paraId="379743F7" w14:textId="77777777" w:rsidR="00D90047" w:rsidRPr="00953C60" w:rsidRDefault="00D90047" w:rsidP="00A1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TG=155.34+0.5699×age</m:t>
                </m:r>
              </m:oMath>
            </m:oMathPara>
          </w:p>
        </w:tc>
      </w:tr>
    </w:tbl>
    <w:p w14:paraId="52D3DF68" w14:textId="77777777" w:rsidR="00D90047" w:rsidRDefault="00D90047" w:rsidP="00F2100A">
      <w:pPr>
        <w:rPr>
          <w:rFonts w:cs="Times New Roman"/>
          <w:szCs w:val="24"/>
        </w:rPr>
      </w:pPr>
    </w:p>
    <w:p w14:paraId="782763BF" w14:textId="24602DDF" w:rsidR="00D90047" w:rsidRDefault="00D90047" w:rsidP="00D90047">
      <w:pPr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9A2BC82" w14:textId="0CAF7631" w:rsidR="00CC1483" w:rsidRDefault="00193DE3" w:rsidP="00F2100A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Table S</w:t>
      </w:r>
      <w:r w:rsidR="00352734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. </w:t>
      </w:r>
      <w:r w:rsidR="00CC1483" w:rsidRPr="00953C60">
        <w:rPr>
          <w:rFonts w:cs="Times New Roman"/>
          <w:szCs w:val="24"/>
        </w:rPr>
        <w:t xml:space="preserve">Calculation equations of </w:t>
      </w:r>
      <w:r w:rsidR="00CC1483" w:rsidRPr="00CC1483">
        <w:rPr>
          <w:rFonts w:cs="Times New Roman"/>
          <w:szCs w:val="24"/>
        </w:rPr>
        <w:t>Risk of CVD</w:t>
      </w:r>
      <w:r w:rsidR="00CC1483">
        <w:rPr>
          <w:rFonts w:cs="Times New Roman"/>
          <w:szCs w:val="24"/>
        </w:rPr>
        <w:t xml:space="preserve"> base on </w:t>
      </w:r>
      <w:r w:rsidR="001950A8">
        <w:rPr>
          <w:rFonts w:cs="Times New Roman" w:hint="eastAsia"/>
          <w:szCs w:val="24"/>
        </w:rPr>
        <w:t>China</w:t>
      </w:r>
      <w:r w:rsidR="001950A8">
        <w:rPr>
          <w:rFonts w:cs="Times New Roman"/>
          <w:szCs w:val="24"/>
        </w:rPr>
        <w:t>-PAR</w:t>
      </w:r>
      <w:r w:rsidR="00CC1483" w:rsidRPr="00CC1483">
        <w:rPr>
          <w:rFonts w:cs="Times New Roman"/>
          <w:szCs w:val="24"/>
        </w:rPr>
        <w:t xml:space="preserve"> Risk</w:t>
      </w:r>
      <w:r w:rsidR="00CC1483">
        <w:rPr>
          <w:rFonts w:cs="Times New Roman"/>
          <w:szCs w:val="24"/>
        </w:rPr>
        <w:t xml:space="preserve"> F</w:t>
      </w:r>
      <w:r w:rsidR="00CC1483" w:rsidRPr="00CC1483">
        <w:rPr>
          <w:rFonts w:cs="Times New Roman"/>
          <w:szCs w:val="24"/>
        </w:rPr>
        <w:t>unction</w:t>
      </w:r>
      <w:r w:rsidR="00CC1483" w:rsidRPr="00953C60">
        <w:rPr>
          <w:rFonts w:cs="Times New Roman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E2F1B" w14:paraId="494A50B2" w14:textId="77777777">
        <w:tc>
          <w:tcPr>
            <w:tcW w:w="13948" w:type="dxa"/>
          </w:tcPr>
          <w:p w14:paraId="5CE14614" w14:textId="1DBEEBB1" w:rsidR="005E2F1B" w:rsidRDefault="005E2F1B" w:rsidP="00F2100A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M</w:t>
            </w:r>
            <w:r>
              <w:rPr>
                <w:rFonts w:cs="Times New Roman"/>
                <w:szCs w:val="24"/>
              </w:rPr>
              <w:t>ALE</w:t>
            </w:r>
          </w:p>
        </w:tc>
      </w:tr>
      <w:tr w:rsidR="005E2F1B" w14:paraId="5196D115" w14:textId="77777777">
        <w:tc>
          <w:tcPr>
            <w:tcW w:w="13948" w:type="dxa"/>
          </w:tcPr>
          <w:p w14:paraId="6EFF4213" w14:textId="7EFB3F42" w:rsidR="005E2F1B" w:rsidRDefault="001950A8" w:rsidP="009F00F1">
            <w:pPr>
              <w:rPr>
                <w:rFonts w:cs="Times New Roman"/>
                <w:szCs w:val="24"/>
              </w:rPr>
            </w:pPr>
            <w:r w:rsidRPr="001950A8">
              <w:t>31.97×ln(age)+0.62×ln(TC)-0.69×ln(HDL-C)-0.71×ln(waist) (+[27.39-6.02×ln(age)] ×ln(SBP) if hypertension treated) (+[26.15-5.73×ln(age)]×ln(SBP) if hypertension untreated) (+3.96-0.94×ln(age) if current smoker) (+6.22-1.53×ln(age) if having family history of ASCVD) (+0.36 if diabetes) (+0.48 if in Northern China) (-0.16 if living in urban)</w:t>
            </w:r>
          </w:p>
        </w:tc>
      </w:tr>
      <w:tr w:rsidR="005E2F1B" w14:paraId="4B60B076" w14:textId="77777777">
        <w:tc>
          <w:tcPr>
            <w:tcW w:w="13948" w:type="dxa"/>
          </w:tcPr>
          <w:p w14:paraId="0D17212F" w14:textId="65199A3B" w:rsidR="005E2F1B" w:rsidRDefault="005E2F1B" w:rsidP="00F2100A">
            <w:pPr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F</w:t>
            </w:r>
            <w:r>
              <w:rPr>
                <w:rFonts w:eastAsia="等线" w:cs="Times New Roman"/>
                <w:szCs w:val="24"/>
              </w:rPr>
              <w:t>EMALE</w:t>
            </w:r>
          </w:p>
        </w:tc>
      </w:tr>
      <w:tr w:rsidR="005E2F1B" w14:paraId="1B5C7464" w14:textId="77777777">
        <w:tc>
          <w:tcPr>
            <w:tcW w:w="13948" w:type="dxa"/>
          </w:tcPr>
          <w:p w14:paraId="30E6A533" w14:textId="275EDC5E" w:rsidR="005E2F1B" w:rsidRDefault="001950A8" w:rsidP="00F2100A">
            <w:pPr>
              <w:rPr>
                <w:rFonts w:eastAsia="等线" w:cs="Times New Roman"/>
                <w:szCs w:val="24"/>
              </w:rPr>
            </w:pPr>
            <w:r w:rsidRPr="001950A8">
              <w:t>24.87×ln(age)+0.06×ln(TC)-0.22×ln(HDL-C)+1.48×ln(waist) (+[20.71-4.53×ln(age)] ×ln(SBP) if hypertension treated) (+[19.98 -4.36×ln(age)]×ln(SBP) if hypertension untreated) (+0.49 if current smoker) (+0.57 if diabetes) (+0.54 if in Northern China)</w:t>
            </w:r>
          </w:p>
        </w:tc>
      </w:tr>
    </w:tbl>
    <w:p w14:paraId="657872C8" w14:textId="472872A5" w:rsidR="00193DE3" w:rsidRDefault="00865761">
      <w:r w:rsidRPr="00865761">
        <w:t>China-PAR risk estimation was calculated as: Predicted ASCVD risk = 1 - S0(t)^exp(Individual score – Mean score).</w:t>
      </w:r>
    </w:p>
    <w:p w14:paraId="6BA3582E" w14:textId="77777777" w:rsidR="002E0164" w:rsidRDefault="002E0164">
      <w:pPr>
        <w:spacing w:after="0" w:line="240" w:lineRule="auto"/>
        <w:jc w:val="left"/>
      </w:pPr>
      <w:r>
        <w:br w:type="page"/>
      </w:r>
    </w:p>
    <w:p w14:paraId="244DFB32" w14:textId="0A883864" w:rsidR="00765A83" w:rsidRDefault="00686B46">
      <w:r w:rsidRPr="00686B46">
        <w:lastRenderedPageBreak/>
        <w:t>Fig S1. Illustration of the strategy of triggering statin therapy based on the 20</w:t>
      </w:r>
      <w:r w:rsidR="00865761">
        <w:t>23</w:t>
      </w:r>
      <w:r w:rsidRPr="00686B46">
        <w:t xml:space="preserve"> Chinese guidelines for the management of dyslipidemia in adults.</w:t>
      </w:r>
    </w:p>
    <w:p w14:paraId="55F6D1D4" w14:textId="5A7B2E3A" w:rsidR="002E0164" w:rsidRDefault="00137AC6">
      <w:r>
        <w:rPr>
          <w:noProof/>
        </w:rPr>
        <w:drawing>
          <wp:inline distT="0" distB="0" distL="0" distR="0" wp14:anchorId="5579143A" wp14:editId="1F11B593">
            <wp:extent cx="7118350" cy="37648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893" cy="3768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CCC54" w14:textId="21EF2767" w:rsidR="002E0164" w:rsidRPr="0001284A" w:rsidRDefault="002E0164">
      <w:pPr>
        <w:spacing w:after="0" w:line="240" w:lineRule="auto"/>
        <w:jc w:val="left"/>
      </w:pPr>
      <w:r>
        <w:br w:type="page"/>
      </w:r>
    </w:p>
    <w:p w14:paraId="5CBDF8C0" w14:textId="290C679B" w:rsidR="00352AAD" w:rsidRDefault="00352AAD" w:rsidP="00352AA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Table S</w:t>
      </w:r>
      <w:r w:rsidR="004C1CCB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. </w:t>
      </w:r>
      <w:r w:rsidRPr="00456A40">
        <w:rPr>
          <w:rFonts w:cs="Times New Roman"/>
          <w:szCs w:val="24"/>
        </w:rPr>
        <w:t>Incidence rates of stroke per 100,000 person-years of Chinese adults</w:t>
      </w:r>
      <w:r>
        <w:rPr>
          <w:rFonts w:cs="Times New Roman"/>
          <w:szCs w:val="24"/>
        </w:rPr>
        <w:t xml:space="preserve"> from the current simulation study and an independent prospective study in China </w:t>
      </w:r>
      <w:r w:rsidR="005828CB">
        <w:rPr>
          <w:rFonts w:cs="Times New Roman"/>
          <w:szCs w:val="24"/>
        </w:rPr>
        <w:fldChar w:fldCharType="begin">
          <w:fldData xml:space="preserve">PEVuZE5vdGU+PENpdGU+PEF1dGhvcj5XYW5nPC9BdXRob3I+PFllYXI+MjAxNzwvWWVhcj48UmVj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=
</w:fldData>
        </w:fldChar>
      </w:r>
      <w:r w:rsidR="005828CB">
        <w:rPr>
          <w:rFonts w:cs="Times New Roman"/>
          <w:szCs w:val="24"/>
        </w:rPr>
        <w:instrText xml:space="preserve"> ADDIN EN.CITE </w:instrText>
      </w:r>
      <w:r w:rsidR="005828CB">
        <w:rPr>
          <w:rFonts w:cs="Times New Roman"/>
          <w:szCs w:val="24"/>
        </w:rPr>
        <w:fldChar w:fldCharType="begin">
          <w:fldData xml:space="preserve">PEVuZE5vdGU+PENpdGU+PEF1dGhvcj5XYW5nPC9BdXRob3I+PFllYXI+MjAxNzwvWWVhcj48UmVj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=
</w:fldData>
        </w:fldChar>
      </w:r>
      <w:r w:rsidR="005828CB">
        <w:rPr>
          <w:rFonts w:cs="Times New Roman"/>
          <w:szCs w:val="24"/>
        </w:rPr>
        <w:instrText xml:space="preserve"> ADDIN EN.CITE.DATA </w:instrText>
      </w:r>
      <w:r w:rsidR="005828CB">
        <w:rPr>
          <w:rFonts w:cs="Times New Roman"/>
          <w:szCs w:val="24"/>
        </w:rPr>
      </w:r>
      <w:r w:rsidR="005828CB">
        <w:rPr>
          <w:rFonts w:cs="Times New Roman"/>
          <w:szCs w:val="24"/>
        </w:rPr>
        <w:fldChar w:fldCharType="end"/>
      </w:r>
      <w:r w:rsidR="005828CB">
        <w:rPr>
          <w:rFonts w:cs="Times New Roman"/>
          <w:szCs w:val="24"/>
        </w:rPr>
      </w:r>
      <w:r w:rsidR="005828CB">
        <w:rPr>
          <w:rFonts w:cs="Times New Roman"/>
          <w:szCs w:val="24"/>
        </w:rPr>
        <w:fldChar w:fldCharType="separate"/>
      </w:r>
      <w:r w:rsidR="005828CB">
        <w:rPr>
          <w:rFonts w:cs="Times New Roman"/>
          <w:noProof/>
          <w:szCs w:val="24"/>
        </w:rPr>
        <w:t>[2]</w:t>
      </w:r>
      <w:r w:rsidR="005828CB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for the examination of the external validity of the model. </w:t>
      </w:r>
    </w:p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2126"/>
        <w:gridCol w:w="1985"/>
        <w:gridCol w:w="1984"/>
      </w:tblGrid>
      <w:tr w:rsidR="00352AAD" w:rsidRPr="003448DC" w14:paraId="7B992777" w14:textId="77777777" w:rsidTr="00012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auto"/>
            <w:vAlign w:val="center"/>
          </w:tcPr>
          <w:p w14:paraId="7EFCBB2F" w14:textId="77777777" w:rsidR="00352AAD" w:rsidRPr="003448DC" w:rsidRDefault="00352AAD" w:rsidP="005A0DE7">
            <w:pPr>
              <w:jc w:val="center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A5E752" w14:textId="3E9E043C" w:rsidR="00352AAD" w:rsidRPr="003448DC" w:rsidRDefault="0001284A" w:rsidP="005A0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953C60">
              <w:rPr>
                <w:rFonts w:cs="Times New Roman"/>
                <w:b w:val="0"/>
                <w:szCs w:val="24"/>
              </w:rPr>
              <w:t>Age group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A80856" w14:textId="4CA0F6BD" w:rsidR="00352AAD" w:rsidRPr="003448DC" w:rsidRDefault="00352AAD" w:rsidP="005A0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  <w:vertAlign w:val="superscript"/>
              </w:rPr>
            </w:pPr>
            <w:r w:rsidRPr="003448DC">
              <w:rPr>
                <w:rFonts w:cs="Times New Roman"/>
                <w:b w:val="0"/>
                <w:szCs w:val="24"/>
              </w:rPr>
              <w:t>Simulated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549306" w14:textId="77777777" w:rsidR="00352AAD" w:rsidRPr="003448DC" w:rsidRDefault="00352AAD" w:rsidP="005A0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3448DC">
              <w:rPr>
                <w:rFonts w:cs="Times New Roman"/>
                <w:b w:val="0"/>
                <w:szCs w:val="24"/>
              </w:rPr>
              <w:t>Reference study</w:t>
            </w:r>
          </w:p>
        </w:tc>
      </w:tr>
      <w:tr w:rsidR="00352AAD" w:rsidRPr="003448DC" w14:paraId="3F985213" w14:textId="77777777" w:rsidTr="00012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3D8BFBB6" w14:textId="16EB51C4" w:rsidR="00352AAD" w:rsidRPr="003448DC" w:rsidRDefault="00D77751" w:rsidP="005A0DE7">
            <w:pPr>
              <w:jc w:val="center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M</w:t>
            </w:r>
            <w:r>
              <w:rPr>
                <w:rFonts w:cs="Times New Roman" w:hint="eastAsia"/>
                <w:b w:val="0"/>
                <w:szCs w:val="24"/>
              </w:rPr>
              <w:t>ale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3E445C25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50-59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5F8FC7EA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color w:val="000000"/>
                <w:szCs w:val="24"/>
              </w:rPr>
              <w:t>404.8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29F538FF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528.5</w:t>
            </w:r>
          </w:p>
        </w:tc>
      </w:tr>
      <w:tr w:rsidR="00352AAD" w:rsidRPr="003448DC" w14:paraId="17AA20ED" w14:textId="77777777" w:rsidTr="000128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9168A9" w14:textId="77777777" w:rsidR="00352AAD" w:rsidRPr="003448DC" w:rsidRDefault="00352AAD" w:rsidP="005A0DE7">
            <w:pPr>
              <w:jc w:val="center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8F95B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60-69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32E95C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color w:val="000000"/>
                <w:szCs w:val="24"/>
              </w:rPr>
              <w:t>802.6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F24F8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908.6</w:t>
            </w:r>
          </w:p>
        </w:tc>
      </w:tr>
      <w:tr w:rsidR="00352AAD" w:rsidRPr="003448DC" w14:paraId="010F67EF" w14:textId="77777777" w:rsidTr="00012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BDEDF9" w14:textId="77777777" w:rsidR="00352AAD" w:rsidRPr="003448DC" w:rsidRDefault="00352AAD" w:rsidP="005A0DE7">
            <w:pPr>
              <w:jc w:val="center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6D68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70-79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503AD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color w:val="000000"/>
                <w:szCs w:val="24"/>
              </w:rPr>
              <w:t>1187.6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AD5F8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1486.9</w:t>
            </w:r>
          </w:p>
        </w:tc>
      </w:tr>
      <w:tr w:rsidR="00352AAD" w:rsidRPr="003448DC" w14:paraId="283DA7CC" w14:textId="77777777" w:rsidTr="000128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12F153" w14:textId="77777777" w:rsidR="00352AAD" w:rsidRPr="003448DC" w:rsidRDefault="00352AAD" w:rsidP="005A0DE7">
            <w:pPr>
              <w:jc w:val="center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C0CB28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80+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3E7FD8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color w:val="000000"/>
                <w:szCs w:val="24"/>
              </w:rPr>
              <w:t>1994.6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BB51CB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2216.6</w:t>
            </w:r>
          </w:p>
        </w:tc>
      </w:tr>
      <w:tr w:rsidR="00352AAD" w:rsidRPr="003448DC" w14:paraId="2C0ECF59" w14:textId="77777777" w:rsidTr="00012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B08C9" w14:textId="26B2414E" w:rsidR="00352AAD" w:rsidRPr="003448DC" w:rsidRDefault="00D77751" w:rsidP="00D77751">
            <w:pPr>
              <w:jc w:val="center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F</w:t>
            </w:r>
            <w:r>
              <w:rPr>
                <w:rFonts w:cs="Times New Roman" w:hint="eastAsia"/>
                <w:b w:val="0"/>
                <w:szCs w:val="24"/>
              </w:rPr>
              <w:t>emale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6CF265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50-59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BCB55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color w:val="000000"/>
                <w:szCs w:val="24"/>
              </w:rPr>
              <w:t>161.8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45006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433.1</w:t>
            </w:r>
          </w:p>
        </w:tc>
      </w:tr>
      <w:tr w:rsidR="00352AAD" w:rsidRPr="003448DC" w14:paraId="24A3DB7A" w14:textId="77777777" w:rsidTr="000128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shd w:val="clear" w:color="auto" w:fill="auto"/>
            <w:vAlign w:val="center"/>
          </w:tcPr>
          <w:p w14:paraId="4F3542A7" w14:textId="77777777" w:rsidR="00352AAD" w:rsidRPr="003448DC" w:rsidRDefault="00352AAD" w:rsidP="005A0DE7">
            <w:pPr>
              <w:jc w:val="center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4AD8C9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60-69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6B61DF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color w:val="000000"/>
                <w:szCs w:val="24"/>
              </w:rPr>
              <w:t>373.5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69375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821.4</w:t>
            </w:r>
          </w:p>
        </w:tc>
      </w:tr>
      <w:tr w:rsidR="00352AAD" w:rsidRPr="003448DC" w14:paraId="33553AD5" w14:textId="77777777" w:rsidTr="00012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shd w:val="clear" w:color="auto" w:fill="auto"/>
            <w:vAlign w:val="center"/>
          </w:tcPr>
          <w:p w14:paraId="3D27A758" w14:textId="77777777" w:rsidR="00352AAD" w:rsidRPr="003448DC" w:rsidRDefault="00352AAD" w:rsidP="005A0DE7">
            <w:pPr>
              <w:jc w:val="center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4BB482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70-79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58BB64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color w:val="000000"/>
                <w:szCs w:val="24"/>
              </w:rPr>
              <w:t>627.9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9AED7" w14:textId="77777777" w:rsidR="00352AAD" w:rsidRPr="003448DC" w:rsidRDefault="00352AAD" w:rsidP="005A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1349.9</w:t>
            </w:r>
          </w:p>
        </w:tc>
      </w:tr>
      <w:tr w:rsidR="00352AAD" w:rsidRPr="003448DC" w14:paraId="5EB98B6A" w14:textId="77777777" w:rsidTr="000128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shd w:val="clear" w:color="auto" w:fill="auto"/>
            <w:vAlign w:val="center"/>
          </w:tcPr>
          <w:p w14:paraId="67BED737" w14:textId="77777777" w:rsidR="00352AAD" w:rsidRPr="003448DC" w:rsidRDefault="00352AAD" w:rsidP="005A0DE7">
            <w:pPr>
              <w:jc w:val="center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535105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80+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57DFD7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color w:val="000000"/>
                <w:szCs w:val="24"/>
              </w:rPr>
              <w:t>1135.6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32FB1" w14:textId="77777777" w:rsidR="00352AAD" w:rsidRPr="003448DC" w:rsidRDefault="00352AAD" w:rsidP="005A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448DC">
              <w:rPr>
                <w:rFonts w:cs="Times New Roman"/>
                <w:szCs w:val="24"/>
              </w:rPr>
              <w:t>2095.8</w:t>
            </w:r>
          </w:p>
        </w:tc>
      </w:tr>
    </w:tbl>
    <w:p w14:paraId="546BEDC9" w14:textId="4B8E12FC" w:rsidR="00352AAD" w:rsidRDefault="00352AAD"/>
    <w:p w14:paraId="247B2BA9" w14:textId="2446AB44" w:rsidR="00352AAD" w:rsidRDefault="00352AAD"/>
    <w:p w14:paraId="4496C207" w14:textId="77777777" w:rsidR="00137AC6" w:rsidRDefault="00137AC6">
      <w:pPr>
        <w:spacing w:after="0" w:line="240" w:lineRule="auto"/>
        <w:jc w:val="left"/>
      </w:pPr>
      <w:r>
        <w:br w:type="page"/>
      </w:r>
    </w:p>
    <w:p w14:paraId="7E255890" w14:textId="487A5277" w:rsidR="002F0BEF" w:rsidRDefault="00193DE3" w:rsidP="00607F75">
      <w:pPr>
        <w:rPr>
          <w:noProof/>
        </w:rPr>
      </w:pPr>
      <w:r>
        <w:lastRenderedPageBreak/>
        <w:t>Fig S</w:t>
      </w:r>
      <w:r w:rsidR="00D90047">
        <w:t>2</w:t>
      </w:r>
      <w:r>
        <w:t>. Expected vs. simulated percentages of patients that had CHD and stroke in a year for selected age-sex groups (age in multiple</w:t>
      </w:r>
      <w:r w:rsidR="00607F75">
        <w:t xml:space="preserve"> </w:t>
      </w:r>
      <w:r>
        <w:t>of ten) for the examination of the internal validity of the model. The expected values were calculated using the risk equation and the</w:t>
      </w:r>
      <w:r w:rsidR="00607F75">
        <w:t xml:space="preserve"> </w:t>
      </w:r>
      <w:r>
        <w:t xml:space="preserve">means of the risk factor distributions in the input data. The </w:t>
      </w:r>
      <w:r w:rsidR="00D77751">
        <w:t>R</w:t>
      </w:r>
      <w:r w:rsidRPr="00D77751">
        <w:rPr>
          <w:vertAlign w:val="superscript"/>
        </w:rPr>
        <w:t>2</w:t>
      </w:r>
      <w:r>
        <w:t xml:space="preserve"> of the regression of the expected values on the simulated values was</w:t>
      </w:r>
      <w:r w:rsidR="00607F75">
        <w:t xml:space="preserve"> </w:t>
      </w:r>
      <w:r>
        <w:t>0.9</w:t>
      </w:r>
      <w:r w:rsidR="00D77751">
        <w:t>278</w:t>
      </w:r>
      <w:r>
        <w:t>.</w:t>
      </w:r>
      <w:r>
        <w:rPr>
          <w:noProof/>
        </w:rPr>
        <w:t xml:space="preserve"> </w:t>
      </w:r>
    </w:p>
    <w:p w14:paraId="2C071232" w14:textId="77777777" w:rsidR="00604AFD" w:rsidRDefault="009E64E1" w:rsidP="00607F75">
      <w:r>
        <w:rPr>
          <w:noProof/>
        </w:rPr>
        <w:drawing>
          <wp:inline distT="0" distB="0" distL="0" distR="0" wp14:anchorId="27052213" wp14:editId="21AA9175">
            <wp:extent cx="6026150" cy="3861011"/>
            <wp:effectExtent l="0" t="0" r="0" b="0"/>
            <wp:docPr id="20604414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41" cy="386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6566F" w14:textId="3881FF0F" w:rsidR="00604AFD" w:rsidRPr="005828CB" w:rsidRDefault="005828CB" w:rsidP="00607F75">
      <w:pPr>
        <w:rPr>
          <w:b/>
          <w:bCs/>
        </w:rPr>
      </w:pPr>
      <w:r w:rsidRPr="005828CB">
        <w:rPr>
          <w:b/>
          <w:bCs/>
        </w:rPr>
        <w:lastRenderedPageBreak/>
        <w:t>Reference</w:t>
      </w:r>
    </w:p>
    <w:p w14:paraId="2552A707" w14:textId="77777777" w:rsidR="005828CB" w:rsidRPr="005828CB" w:rsidRDefault="00604AFD" w:rsidP="005828CB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5828CB" w:rsidRPr="005828CB">
        <w:t>1.</w:t>
      </w:r>
      <w:r w:rsidR="005828CB" w:rsidRPr="005828CB">
        <w:tab/>
        <w:t xml:space="preserve">Sun, S., et al., </w:t>
      </w:r>
      <w:r w:rsidR="005828CB" w:rsidRPr="005828CB">
        <w:rPr>
          <w:i/>
        </w:rPr>
        <w:t>Population health status in China: EQ-5D results, by age, sex and socio-economic status, from the National Health Services Survey 2008.</w:t>
      </w:r>
      <w:r w:rsidR="005828CB" w:rsidRPr="005828CB">
        <w:t xml:space="preserve"> Qual Life Res, 2011. </w:t>
      </w:r>
      <w:r w:rsidR="005828CB" w:rsidRPr="005828CB">
        <w:rPr>
          <w:b/>
        </w:rPr>
        <w:t>20</w:t>
      </w:r>
      <w:r w:rsidR="005828CB" w:rsidRPr="005828CB">
        <w:t>(3): p. 309-20.</w:t>
      </w:r>
    </w:p>
    <w:p w14:paraId="59209D47" w14:textId="77777777" w:rsidR="005828CB" w:rsidRPr="005828CB" w:rsidRDefault="005828CB" w:rsidP="005828CB">
      <w:pPr>
        <w:pStyle w:val="EndNoteBibliography"/>
        <w:ind w:left="720" w:hanging="720"/>
      </w:pPr>
      <w:r w:rsidRPr="005828CB">
        <w:t>2.</w:t>
      </w:r>
      <w:r w:rsidRPr="005828CB">
        <w:tab/>
        <w:t xml:space="preserve">Wang, W., et al., </w:t>
      </w:r>
      <w:r w:rsidRPr="005828CB">
        <w:rPr>
          <w:i/>
        </w:rPr>
        <w:t>Prevalence, Incidence, and Mortality of Stroke in China: Results from a Nationwide Population-Based Survey of 480 687 Adults.</w:t>
      </w:r>
      <w:r w:rsidRPr="005828CB">
        <w:t xml:space="preserve"> Circulation, 2017. </w:t>
      </w:r>
      <w:r w:rsidRPr="005828CB">
        <w:rPr>
          <w:b/>
        </w:rPr>
        <w:t>135</w:t>
      </w:r>
      <w:r w:rsidRPr="005828CB">
        <w:t>(8): p. 759-771.</w:t>
      </w:r>
    </w:p>
    <w:p w14:paraId="73B35ECC" w14:textId="6AA1B81A" w:rsidR="009E64E1" w:rsidRDefault="00604AFD" w:rsidP="00607F75">
      <w:r>
        <w:fldChar w:fldCharType="end"/>
      </w:r>
    </w:p>
    <w:sectPr w:rsidR="009E64E1" w:rsidSect="00FE176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4677" w14:textId="77777777" w:rsidR="00C04EF7" w:rsidRDefault="00C04EF7" w:rsidP="00107DC2">
      <w:pPr>
        <w:spacing w:after="0" w:line="240" w:lineRule="auto"/>
      </w:pPr>
      <w:r>
        <w:separator/>
      </w:r>
    </w:p>
  </w:endnote>
  <w:endnote w:type="continuationSeparator" w:id="0">
    <w:p w14:paraId="649BF55B" w14:textId="77777777" w:rsidR="00C04EF7" w:rsidRDefault="00C04EF7" w:rsidP="0010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018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8B659" w14:textId="2F899E69" w:rsidR="00F2100A" w:rsidRDefault="00F2100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EA83BF8" w14:textId="77777777" w:rsidR="00F2100A" w:rsidRDefault="00F21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3ADD" w14:textId="77777777" w:rsidR="00C04EF7" w:rsidRDefault="00C04EF7" w:rsidP="00107DC2">
      <w:pPr>
        <w:spacing w:after="0" w:line="240" w:lineRule="auto"/>
      </w:pPr>
      <w:r>
        <w:separator/>
      </w:r>
    </w:p>
  </w:footnote>
  <w:footnote w:type="continuationSeparator" w:id="0">
    <w:p w14:paraId="488BC2DC" w14:textId="77777777" w:rsidR="00C04EF7" w:rsidRDefault="00C04EF7" w:rsidP="00107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eazx5fxmd552he9tf3xeavmddvvvaxxrw92&quot;&gt;My EndNote Library&lt;record-ids&gt;&lt;item&gt;71&lt;/item&gt;&lt;item&gt;72&lt;/item&gt;&lt;/record-ids&gt;&lt;/item&gt;&lt;/Libraries&gt;"/>
  </w:docVars>
  <w:rsids>
    <w:rsidRoot w:val="00A94CB9"/>
    <w:rsid w:val="0001284A"/>
    <w:rsid w:val="0002435A"/>
    <w:rsid w:val="000F4B51"/>
    <w:rsid w:val="00107DC2"/>
    <w:rsid w:val="00137AC6"/>
    <w:rsid w:val="00193DE3"/>
    <w:rsid w:val="001950A8"/>
    <w:rsid w:val="001E67D6"/>
    <w:rsid w:val="002B49E8"/>
    <w:rsid w:val="002D14D7"/>
    <w:rsid w:val="002E0164"/>
    <w:rsid w:val="002F0BEF"/>
    <w:rsid w:val="00351418"/>
    <w:rsid w:val="00352734"/>
    <w:rsid w:val="00352AAD"/>
    <w:rsid w:val="003B7AEA"/>
    <w:rsid w:val="003C2699"/>
    <w:rsid w:val="003D497D"/>
    <w:rsid w:val="00416BA3"/>
    <w:rsid w:val="004423E4"/>
    <w:rsid w:val="00447007"/>
    <w:rsid w:val="004B1CB7"/>
    <w:rsid w:val="004C1CCB"/>
    <w:rsid w:val="004D7521"/>
    <w:rsid w:val="00511FCF"/>
    <w:rsid w:val="00521CFB"/>
    <w:rsid w:val="005828CB"/>
    <w:rsid w:val="00585999"/>
    <w:rsid w:val="00596B22"/>
    <w:rsid w:val="005E2F1B"/>
    <w:rsid w:val="00604AFD"/>
    <w:rsid w:val="00607C8E"/>
    <w:rsid w:val="00607F75"/>
    <w:rsid w:val="00642526"/>
    <w:rsid w:val="00656325"/>
    <w:rsid w:val="00686B46"/>
    <w:rsid w:val="006C7096"/>
    <w:rsid w:val="00765A83"/>
    <w:rsid w:val="00830BCF"/>
    <w:rsid w:val="00832B75"/>
    <w:rsid w:val="0084199B"/>
    <w:rsid w:val="00865761"/>
    <w:rsid w:val="00883759"/>
    <w:rsid w:val="008F46B4"/>
    <w:rsid w:val="00903D9C"/>
    <w:rsid w:val="009E64E1"/>
    <w:rsid w:val="009F00F1"/>
    <w:rsid w:val="00A413B3"/>
    <w:rsid w:val="00A45A6B"/>
    <w:rsid w:val="00A67B12"/>
    <w:rsid w:val="00A83072"/>
    <w:rsid w:val="00A94CB9"/>
    <w:rsid w:val="00B15AA5"/>
    <w:rsid w:val="00B457B0"/>
    <w:rsid w:val="00B6212E"/>
    <w:rsid w:val="00B76473"/>
    <w:rsid w:val="00BA6AF8"/>
    <w:rsid w:val="00C04EF7"/>
    <w:rsid w:val="00C121B3"/>
    <w:rsid w:val="00C80476"/>
    <w:rsid w:val="00CC1483"/>
    <w:rsid w:val="00D06FC2"/>
    <w:rsid w:val="00D33A59"/>
    <w:rsid w:val="00D45981"/>
    <w:rsid w:val="00D71304"/>
    <w:rsid w:val="00D77751"/>
    <w:rsid w:val="00D90047"/>
    <w:rsid w:val="00E807F8"/>
    <w:rsid w:val="00ED4A3C"/>
    <w:rsid w:val="00ED51F6"/>
    <w:rsid w:val="00F2100A"/>
    <w:rsid w:val="00F302F0"/>
    <w:rsid w:val="00F643DD"/>
    <w:rsid w:val="00FD2CE1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864F6"/>
  <w15:docId w15:val="{65212BBF-1620-4B23-AD83-71D647F9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C2"/>
    <w:pPr>
      <w:spacing w:after="160" w:line="360" w:lineRule="auto"/>
      <w:jc w:val="both"/>
    </w:pPr>
    <w:rPr>
      <w:rFonts w:ascii="Times New Roman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D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DC2"/>
    <w:rPr>
      <w:sz w:val="18"/>
      <w:szCs w:val="18"/>
    </w:rPr>
  </w:style>
  <w:style w:type="table" w:customStyle="1" w:styleId="61">
    <w:name w:val="清单表 6 彩色1"/>
    <w:basedOn w:val="a1"/>
    <w:uiPriority w:val="51"/>
    <w:rsid w:val="00107DC2"/>
    <w:rPr>
      <w:color w:val="000000" w:themeColor="text1"/>
      <w:kern w:val="0"/>
      <w:sz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7">
    <w:name w:val="Normal (Web)"/>
    <w:basedOn w:val="a"/>
    <w:uiPriority w:val="99"/>
    <w:semiHidden/>
    <w:unhideWhenUsed/>
    <w:rsid w:val="00107DC2"/>
    <w:pPr>
      <w:spacing w:before="100" w:beforeAutospacing="1" w:after="100" w:afterAutospacing="1" w:line="240" w:lineRule="auto"/>
    </w:pPr>
    <w:rPr>
      <w:rFonts w:ascii="宋体" w:eastAsia="宋体" w:hAnsi="宋体" w:cs="宋体"/>
      <w:szCs w:val="24"/>
    </w:rPr>
  </w:style>
  <w:style w:type="character" w:styleId="a8">
    <w:name w:val="Placeholder Text"/>
    <w:basedOn w:val="a0"/>
    <w:uiPriority w:val="99"/>
    <w:semiHidden/>
    <w:rsid w:val="00CC1483"/>
    <w:rPr>
      <w:color w:val="808080"/>
    </w:rPr>
  </w:style>
  <w:style w:type="table" w:styleId="a9">
    <w:name w:val="Table Grid"/>
    <w:basedOn w:val="a1"/>
    <w:uiPriority w:val="39"/>
    <w:rsid w:val="009F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604AFD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604AFD"/>
    <w:rPr>
      <w:rFonts w:ascii="Times New Roman" w:hAnsi="Times New Roman" w:cs="Times New Roman"/>
      <w:noProof/>
      <w:kern w:val="0"/>
      <w:sz w:val="24"/>
    </w:rPr>
  </w:style>
  <w:style w:type="paragraph" w:customStyle="1" w:styleId="EndNoteBibliography">
    <w:name w:val="EndNote Bibliography"/>
    <w:basedOn w:val="a"/>
    <w:link w:val="EndNoteBibliography0"/>
    <w:rsid w:val="00604AFD"/>
    <w:pPr>
      <w:spacing w:line="240" w:lineRule="auto"/>
    </w:pPr>
    <w:rPr>
      <w:rFonts w:cs="Times New Roman"/>
      <w:noProof/>
    </w:rPr>
  </w:style>
  <w:style w:type="character" w:customStyle="1" w:styleId="EndNoteBibliography0">
    <w:name w:val="EndNote Bibliography 字符"/>
    <w:basedOn w:val="a0"/>
    <w:link w:val="EndNoteBibliography"/>
    <w:rsid w:val="00604AFD"/>
    <w:rPr>
      <w:rFonts w:ascii="Times New Roman" w:hAnsi="Times New Roman" w:cs="Times New Roman"/>
      <w:noProof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tianyu</dc:creator>
  <cp:keywords/>
  <dc:description/>
  <cp:lastModifiedBy>Tianyu</cp:lastModifiedBy>
  <cp:revision>26</cp:revision>
  <dcterms:created xsi:type="dcterms:W3CDTF">2023-03-16T07:16:00Z</dcterms:created>
  <dcterms:modified xsi:type="dcterms:W3CDTF">2023-07-20T16:24:00Z</dcterms:modified>
</cp:coreProperties>
</file>