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388EA" w14:textId="32D9BE52" w:rsidR="00BE4317" w:rsidRDefault="00BE4317" w:rsidP="00BE4317">
      <w:pPr>
        <w:rPr>
          <w:rFonts w:ascii="Arial" w:hAnsi="Arial" w:cs="Arial"/>
        </w:rPr>
      </w:pPr>
      <w:r w:rsidRPr="00BE4317">
        <w:rPr>
          <w:rFonts w:ascii="Arial" w:hAnsi="Arial" w:cs="Arial"/>
        </w:rPr>
        <w:drawing>
          <wp:inline distT="0" distB="0" distL="0" distR="0" wp14:anchorId="666722A8" wp14:editId="707ED4D2">
            <wp:extent cx="5943600" cy="5200650"/>
            <wp:effectExtent l="0" t="0" r="0" b="0"/>
            <wp:docPr id="1" name="Picture 1" descr="A blue dotted lin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ue dotted line with black 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204E9" w14:textId="04FE4115" w:rsidR="00BE4317" w:rsidRDefault="00BE4317" w:rsidP="00BE4317">
      <w:pPr>
        <w:rPr>
          <w:rFonts w:ascii="Arial" w:hAnsi="Arial" w:cs="Arial"/>
        </w:rPr>
      </w:pPr>
      <w:r>
        <w:rPr>
          <w:rFonts w:ascii="Arial" w:hAnsi="Arial" w:cs="Arial"/>
        </w:rPr>
        <w:t xml:space="preserve">Supplementary Fig. S1: Sex differences in the genetic correlation between hearing difficulty (HD) and brain imaging-derived phenotypes (IDPs). The blue line corresponds to the linear fit </w:t>
      </w:r>
      <w:r>
        <w:rPr>
          <w:rFonts w:ascii="Arial" w:eastAsia="DengXian" w:hAnsi="Arial" w:cs="Arial"/>
        </w:rPr>
        <w:t>(</w:t>
      </w:r>
      <w:proofErr w:type="spellStart"/>
      <w:r>
        <w:rPr>
          <w:rFonts w:ascii="Arial" w:eastAsia="DengXian" w:hAnsi="Arial" w:cs="Arial"/>
        </w:rPr>
        <w:t>r</w:t>
      </w:r>
      <w:r>
        <w:rPr>
          <w:rFonts w:ascii="Arial" w:eastAsia="DengXian" w:hAnsi="Arial" w:cs="Arial"/>
          <w:vertAlign w:val="subscript"/>
        </w:rPr>
        <w:t>Pearson</w:t>
      </w:r>
      <w:proofErr w:type="spellEnd"/>
      <w:r>
        <w:rPr>
          <w:rFonts w:ascii="Arial" w:eastAsia="DengXian" w:hAnsi="Arial" w:cs="Arial"/>
        </w:rPr>
        <w:t xml:space="preserve"> = 0.21, </w:t>
      </w:r>
      <w:r>
        <w:rPr>
          <w:rFonts w:ascii="Arial" w:eastAsia="DengXian" w:hAnsi="Arial" w:cs="Arial"/>
          <w:i/>
          <w:iCs/>
        </w:rPr>
        <w:t>P</w:t>
      </w:r>
      <w:r>
        <w:rPr>
          <w:rFonts w:ascii="Arial" w:eastAsia="DengXian" w:hAnsi="Arial" w:cs="Arial"/>
        </w:rPr>
        <w:t xml:space="preserve"> &lt; 2.2 × 10</w:t>
      </w:r>
      <w:r>
        <w:rPr>
          <w:rFonts w:ascii="Arial" w:eastAsia="DengXian" w:hAnsi="Arial" w:cs="Arial"/>
          <w:vertAlign w:val="superscript"/>
        </w:rPr>
        <w:t>-16</w:t>
      </w:r>
      <w:r>
        <w:rPr>
          <w:rFonts w:ascii="Arial" w:eastAsia="DengXian" w:hAnsi="Arial" w:cs="Arial"/>
        </w:rPr>
        <w:t>)</w:t>
      </w:r>
      <w:r>
        <w:rPr>
          <w:rFonts w:ascii="Arial" w:hAnsi="Arial" w:cs="Arial"/>
        </w:rPr>
        <w:t xml:space="preserve"> of the relationship between females and males. Labels are reported for the three IDPs with the significant sex difference in HD genetic correlation after Bonferroni correction (</w:t>
      </w:r>
      <w:r>
        <w:rPr>
          <w:rFonts w:ascii="Arial" w:hAnsi="Arial" w:cs="Arial"/>
          <w:i/>
          <w:iCs/>
        </w:rPr>
        <w:t>P</w:t>
      </w:r>
      <w:r>
        <w:rPr>
          <w:rFonts w:ascii="Arial" w:hAnsi="Arial" w:cs="Arial"/>
        </w:rPr>
        <w:t xml:space="preserve"> &lt; 0.05/3024).</w:t>
      </w:r>
      <w:r w:rsidRPr="00BB07C5">
        <w:t xml:space="preserve"> </w:t>
      </w:r>
      <w:r w:rsidRPr="00BB07C5">
        <w:rPr>
          <w:rFonts w:ascii="Arial" w:hAnsi="Arial" w:cs="Arial"/>
        </w:rPr>
        <w:t>Full results are available in Supplementary Table S</w:t>
      </w:r>
      <w:r>
        <w:rPr>
          <w:rFonts w:ascii="Arial" w:hAnsi="Arial" w:cs="Arial"/>
        </w:rPr>
        <w:t>5</w:t>
      </w:r>
      <w:r w:rsidRPr="00BB07C5">
        <w:rPr>
          <w:rFonts w:ascii="Arial" w:hAnsi="Arial" w:cs="Arial"/>
        </w:rPr>
        <w:t>.</w:t>
      </w:r>
    </w:p>
    <w:p w14:paraId="6CC33D34" w14:textId="77777777" w:rsidR="00BE4317" w:rsidRDefault="00BE4317" w:rsidP="00BE4317">
      <w:pPr>
        <w:rPr>
          <w:rFonts w:ascii="Arial" w:hAnsi="Arial" w:cs="Arial"/>
        </w:rPr>
      </w:pPr>
    </w:p>
    <w:p w14:paraId="33D41AAE" w14:textId="77777777" w:rsidR="00BE4317" w:rsidRDefault="00BE4317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C8BB95E" w14:textId="0C2ACD47" w:rsidR="00BE4317" w:rsidRDefault="00BE4317" w:rsidP="00BE4317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8A1326F" wp14:editId="20E8BCAE">
            <wp:extent cx="6289011" cy="419331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524" cy="4202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0FD693" w14:textId="6B1054A2" w:rsidR="00BE4317" w:rsidRDefault="00BE4317" w:rsidP="00BE4317">
      <w:pPr>
        <w:rPr>
          <w:rFonts w:ascii="Arial" w:hAnsi="Arial" w:cs="Arial"/>
        </w:rPr>
      </w:pPr>
      <w:r>
        <w:rPr>
          <w:rFonts w:ascii="Arial" w:hAnsi="Arial" w:cs="Arial"/>
        </w:rPr>
        <w:t>Supplementary Fig. S2: Node 27 of dimensionality 100 separated by spatial ICA in resting-state functional magnetic resonance imaging.</w:t>
      </w:r>
    </w:p>
    <w:p w14:paraId="0FA7816C" w14:textId="77777777" w:rsidR="00BE4317" w:rsidRDefault="00BE4317" w:rsidP="00BE4317">
      <w:pPr>
        <w:rPr>
          <w:rFonts w:ascii="Arial" w:hAnsi="Arial" w:cs="Arial"/>
        </w:rPr>
      </w:pPr>
    </w:p>
    <w:p w14:paraId="2B72CA35" w14:textId="77777777" w:rsidR="00BE4317" w:rsidRDefault="00BE4317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9BDC67F" w14:textId="64A95835" w:rsidR="00BE4317" w:rsidRDefault="00BE4317" w:rsidP="00BE4317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9E317F2" wp14:editId="76FA4F9C">
            <wp:extent cx="5368560" cy="3563043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125" cy="3570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1CD2AB" w14:textId="6DC42B4B" w:rsidR="00BE4317" w:rsidRDefault="00BE4317" w:rsidP="00BE4317">
      <w:pPr>
        <w:rPr>
          <w:rFonts w:ascii="Arial" w:hAnsi="Arial" w:cs="Arial"/>
        </w:rPr>
      </w:pPr>
      <w:r>
        <w:rPr>
          <w:rFonts w:ascii="Arial" w:hAnsi="Arial" w:cs="Arial"/>
        </w:rPr>
        <w:t>Supplementary Fig. S3: Node 12 of dimensionality 100 separated by spatial ICA in resting-state functional magnetic resonance imaging.</w:t>
      </w:r>
    </w:p>
    <w:p w14:paraId="74CABA11" w14:textId="77777777" w:rsidR="00BE4317" w:rsidRDefault="00BE4317" w:rsidP="00BE4317">
      <w:pPr>
        <w:rPr>
          <w:rFonts w:ascii="Arial" w:hAnsi="Arial" w:cs="Arial"/>
        </w:rPr>
      </w:pPr>
    </w:p>
    <w:p w14:paraId="030226D6" w14:textId="77777777" w:rsidR="00BE4317" w:rsidRDefault="00BE4317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C715BB9" w14:textId="2804C273" w:rsidR="00BE4317" w:rsidRDefault="00BE4317" w:rsidP="00BE4317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2D018EC" wp14:editId="290D7015">
            <wp:extent cx="6083060" cy="406350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552" cy="4075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51171D" w14:textId="049893F9" w:rsidR="00BE4317" w:rsidRDefault="00BE4317" w:rsidP="00BE4317">
      <w:pPr>
        <w:rPr>
          <w:rFonts w:ascii="Arial" w:hAnsi="Arial" w:cs="Arial"/>
        </w:rPr>
      </w:pPr>
      <w:r>
        <w:rPr>
          <w:rFonts w:ascii="Arial" w:hAnsi="Arial" w:cs="Arial"/>
        </w:rPr>
        <w:t>Supplementary Fig. S4: Node 49 of dimensionality 100 separated by spatial ICA in resting-state functional magnetic resonance imaging.</w:t>
      </w:r>
    </w:p>
    <w:p w14:paraId="61F06D9A" w14:textId="77777777" w:rsidR="00BE4317" w:rsidRDefault="00BE4317" w:rsidP="00BE4317">
      <w:pPr>
        <w:rPr>
          <w:rFonts w:ascii="Arial" w:hAnsi="Arial" w:cs="Arial"/>
        </w:rPr>
      </w:pPr>
    </w:p>
    <w:p w14:paraId="06EB816F" w14:textId="77777777" w:rsidR="00BE4317" w:rsidRDefault="00BE4317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B54971E" w14:textId="027AC259" w:rsidR="00BE4317" w:rsidRDefault="00BE4317" w:rsidP="00BE4317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80F2CF0" wp14:editId="2F1C47C1">
            <wp:extent cx="6482351" cy="2171576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983" cy="2182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A9A461" w14:textId="13D13114" w:rsidR="00BE4317" w:rsidRDefault="00BE4317" w:rsidP="00BE4317">
      <w:pPr>
        <w:rPr>
          <w:rFonts w:ascii="Arial" w:hAnsi="Arial" w:cs="Arial"/>
        </w:rPr>
      </w:pPr>
      <w:r>
        <w:rPr>
          <w:rFonts w:ascii="Arial" w:hAnsi="Arial" w:cs="Arial"/>
        </w:rPr>
        <w:t>Supplementary Fig. S5: Node 46 of dimensionality 100 separated by spatial ICA in resting-state functional magnetic resonance imaging.</w:t>
      </w:r>
    </w:p>
    <w:p w14:paraId="0A140B9C" w14:textId="77777777" w:rsidR="00BE4317" w:rsidRDefault="00BE4317" w:rsidP="00BE4317">
      <w:pPr>
        <w:rPr>
          <w:rFonts w:ascii="Arial" w:hAnsi="Arial" w:cs="Arial"/>
        </w:rPr>
      </w:pPr>
    </w:p>
    <w:p w14:paraId="4CE0D1A2" w14:textId="77777777" w:rsidR="00245986" w:rsidRDefault="00245986"/>
    <w:sectPr w:rsidR="002459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2A1"/>
    <w:rsid w:val="000C1B82"/>
    <w:rsid w:val="00245986"/>
    <w:rsid w:val="00744EAC"/>
    <w:rsid w:val="00BE4317"/>
    <w:rsid w:val="00D642A1"/>
    <w:rsid w:val="00D834CA"/>
    <w:rsid w:val="00ED1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BF4671"/>
  <w15:chartTrackingRefBased/>
  <w15:docId w15:val="{1CE3DFC6-5776-4E0E-8A07-E5AE7E13A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4317"/>
    <w:pPr>
      <w:spacing w:after="0" w:line="360" w:lineRule="auto"/>
    </w:pPr>
    <w:rPr>
      <w:rFonts w:ascii="Times New Roman" w:eastAsiaTheme="minorEastAsia" w:hAnsi="Times New Roman"/>
      <w:kern w:val="0"/>
      <w:lang w:eastAsia="zh-CN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153</Words>
  <Characters>876</Characters>
  <Application>Microsoft Office Word</Application>
  <DocSecurity>0</DocSecurity>
  <Lines>7</Lines>
  <Paragraphs>2</Paragraphs>
  <ScaleCrop>false</ScaleCrop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Polimanti, Renato</dc:creator>
  <cp:keywords/>
  <dc:description/>
  <cp:lastModifiedBy>Polimanti, Renato</cp:lastModifiedBy>
  <cp:revision>2</cp:revision>
  <dcterms:created xsi:type="dcterms:W3CDTF">2023-08-25T14:41:00Z</dcterms:created>
  <dcterms:modified xsi:type="dcterms:W3CDTF">2023-08-25T14:46:00Z</dcterms:modified>
</cp:coreProperties>
</file>