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Supplement materials </w:t>
      </w:r>
    </w:p>
    <w:p>
      <w:pPr>
        <w:pStyle w:val="5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Acquisition for </w:t>
      </w:r>
      <w:r>
        <w:rPr>
          <w:rFonts w:hint="default" w:ascii="Times New Roman" w:hAnsi="Times New Roman" w:cs="Times New Roman"/>
          <w:b/>
          <w:vertAlign w:val="superscript"/>
        </w:rPr>
        <w:t>18</w:t>
      </w:r>
      <w:r>
        <w:rPr>
          <w:rFonts w:hint="default" w:ascii="Times New Roman" w:hAnsi="Times New Roman" w:cs="Times New Roman"/>
          <w:b/>
        </w:rPr>
        <w:t>F-FDG PET/CT</w:t>
      </w:r>
    </w:p>
    <w:p>
      <w:pPr>
        <w:pStyle w:val="2"/>
        <w:ind w:firstLine="630" w:firstLineChars="300"/>
        <w:rPr>
          <w:rFonts w:cs="Times New Roman" w:eastAsiaTheme="minorEastAsia"/>
          <w:kern w:val="0"/>
          <w:sz w:val="21"/>
          <w:szCs w:val="21"/>
        </w:rPr>
      </w:pPr>
      <w:r>
        <w:rPr>
          <w:rFonts w:hint="eastAsia" w:cs="Times New Roman" w:eastAsiaTheme="minorEastAsia"/>
          <w:kern w:val="0"/>
          <w:sz w:val="21"/>
          <w:szCs w:val="21"/>
        </w:rPr>
        <w:t xml:space="preserve">The patients were instructed to be fast for more than 6 hours, and the blood glucose was measured before </w:t>
      </w:r>
      <w:r>
        <w:rPr>
          <w:rFonts w:hint="eastAsia" w:cs="Times New Roman" w:eastAsiaTheme="minorEastAsia"/>
          <w:kern w:val="0"/>
          <w:sz w:val="21"/>
          <w:szCs w:val="21"/>
          <w:vertAlign w:val="superscript"/>
        </w:rPr>
        <w:t>18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F-FDG injection to ensure </w:t>
      </w:r>
      <w:bookmarkStart w:id="0" w:name="_GoBack"/>
      <w:bookmarkEnd w:id="0"/>
      <w:r>
        <w:rPr>
          <w:rFonts w:hint="eastAsia" w:cs="Times New Roman" w:eastAsiaTheme="minorEastAsia"/>
          <w:kern w:val="0"/>
          <w:sz w:val="21"/>
          <w:szCs w:val="21"/>
        </w:rPr>
        <w:t xml:space="preserve">that the blood glucose was within 11.1 mmol/L. For patients with diabetes, the blood glucose should be controlled below 11.1 mmol/L before </w:t>
      </w:r>
      <w:r>
        <w:rPr>
          <w:rFonts w:hint="eastAsia" w:cs="Times New Roman" w:eastAsiaTheme="minorEastAsia"/>
          <w:kern w:val="0"/>
          <w:sz w:val="21"/>
          <w:szCs w:val="21"/>
          <w:vertAlign w:val="superscript"/>
        </w:rPr>
        <w:t>18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F-FDG injection. </w:t>
      </w:r>
      <w:r>
        <w:rPr>
          <w:rFonts w:hint="eastAsia" w:cs="Times New Roman" w:eastAsiaTheme="minorEastAsia"/>
          <w:kern w:val="0"/>
          <w:sz w:val="21"/>
          <w:szCs w:val="21"/>
          <w:vertAlign w:val="superscript"/>
        </w:rPr>
        <w:t>18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F-FDG was </w:t>
      </w:r>
      <w:r>
        <w:rPr>
          <w:rFonts w:cs="Times New Roman" w:eastAsiaTheme="minorEastAsia"/>
          <w:kern w:val="0"/>
          <w:sz w:val="21"/>
          <w:szCs w:val="21"/>
        </w:rPr>
        <w:t>administrated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intravenously with a dose of 259~444 Mbq (7.0 - 12 mCi, 150 uCi/kg). PET/CT scan was performed at </w:t>
      </w:r>
      <w:r>
        <w:rPr>
          <w:rFonts w:cs="Times New Roman" w:eastAsiaTheme="minorEastAsia"/>
          <w:kern w:val="0"/>
          <w:sz w:val="21"/>
          <w:szCs w:val="21"/>
        </w:rPr>
        <w:t>approximately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60 min after </w:t>
      </w:r>
      <w:r>
        <w:rPr>
          <w:rFonts w:cs="Times New Roman" w:eastAsiaTheme="minorEastAsia"/>
          <w:kern w:val="0"/>
          <w:sz w:val="21"/>
          <w:szCs w:val="21"/>
          <w:vertAlign w:val="superscript"/>
        </w:rPr>
        <w:t>18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F-FDG injection. </w:t>
      </w:r>
      <w:r>
        <w:rPr>
          <w:rFonts w:cs="Times New Roman" w:eastAsiaTheme="minorEastAsia"/>
          <w:kern w:val="0"/>
          <w:sz w:val="21"/>
          <w:szCs w:val="21"/>
        </w:rPr>
        <w:t>Multiple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bed-positions scan with 3D 2 min/bed position was acquired for Biograph mCTx, which covered the scope from the cranial roof to the upper femur and single bed-position with 5 min was acquired for uEXPLORER which covered the total body. </w:t>
      </w:r>
      <w:r>
        <w:rPr>
          <w:rFonts w:cs="Times New Roman" w:eastAsiaTheme="minorEastAsia"/>
          <w:kern w:val="0"/>
          <w:sz w:val="21"/>
          <w:szCs w:val="21"/>
        </w:rPr>
        <w:t>CT parameters: voltage 120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</w:t>
      </w:r>
      <w:r>
        <w:rPr>
          <w:rFonts w:cs="Times New Roman" w:eastAsiaTheme="minorEastAsia"/>
          <w:kern w:val="0"/>
          <w:sz w:val="21"/>
          <w:szCs w:val="21"/>
        </w:rPr>
        <w:t>kV for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both </w:t>
      </w:r>
      <w:r>
        <w:rPr>
          <w:rFonts w:cs="Times New Roman" w:eastAsiaTheme="minorEastAsia"/>
          <w:kern w:val="0"/>
          <w:sz w:val="21"/>
          <w:szCs w:val="21"/>
        </w:rPr>
        <w:t>Biograph mCTx and uEXPLORER PET/CT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, </w:t>
      </w:r>
      <w:r>
        <w:rPr>
          <w:rFonts w:cs="Times New Roman" w:eastAsiaTheme="minorEastAsia"/>
          <w:kern w:val="0"/>
          <w:sz w:val="21"/>
          <w:szCs w:val="21"/>
        </w:rPr>
        <w:t>current automatic milliampere for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also </w:t>
      </w:r>
      <w:r>
        <w:rPr>
          <w:rFonts w:cs="Times New Roman" w:eastAsiaTheme="minorEastAsia"/>
          <w:kern w:val="0"/>
          <w:sz w:val="21"/>
          <w:szCs w:val="21"/>
        </w:rPr>
        <w:t>both Biograph mCTx and uEXPLORER PET/CT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. PET images were reconstructed using the ordered subsets expectation maximization (OSEM) and CT was reconstructed with standard </w:t>
      </w:r>
      <w:r>
        <w:rPr>
          <w:rFonts w:cs="Times New Roman" w:eastAsiaTheme="minorEastAsia"/>
          <w:kern w:val="0"/>
          <w:sz w:val="21"/>
          <w:szCs w:val="21"/>
        </w:rPr>
        <w:t xml:space="preserve">soft and lung 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method. The PET and CT images were transferred to the workstation for image alignment fusion, and the CT data were used </w:t>
      </w:r>
      <w:r>
        <w:rPr>
          <w:rFonts w:cs="Times New Roman" w:eastAsiaTheme="minorEastAsia"/>
          <w:kern w:val="0"/>
          <w:sz w:val="21"/>
          <w:szCs w:val="21"/>
        </w:rPr>
        <w:t xml:space="preserve">for 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attenuation </w:t>
      </w:r>
      <w:r>
        <w:rPr>
          <w:rFonts w:cs="Times New Roman" w:eastAsiaTheme="minorEastAsia"/>
          <w:kern w:val="0"/>
          <w:sz w:val="21"/>
          <w:szCs w:val="21"/>
        </w:rPr>
        <w:t>calibration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for the PET images. </w:t>
      </w:r>
    </w:p>
    <w:p>
      <w:pPr>
        <w:pStyle w:val="2"/>
        <w:numPr>
          <w:ilvl w:val="0"/>
          <w:numId w:val="1"/>
        </w:numPr>
        <w:rPr>
          <w:rFonts w:eastAsia="黑体" w:cs="Times New Roman"/>
          <w:b/>
          <w:bCs/>
          <w:sz w:val="21"/>
          <w:szCs w:val="21"/>
        </w:rPr>
      </w:pPr>
      <w:r>
        <w:rPr>
          <w:rFonts w:eastAsia="黑体" w:cs="Times New Roman"/>
          <w:b/>
          <w:bCs/>
          <w:sz w:val="21"/>
          <w:szCs w:val="21"/>
        </w:rPr>
        <w:t>Thin-section acquisition</w:t>
      </w:r>
    </w:p>
    <w:p>
      <w:pPr>
        <w:pStyle w:val="2"/>
        <w:ind w:firstLine="420" w:firstLineChars="200"/>
        <w:rPr>
          <w:rFonts w:cs="Times New Roman" w:eastAsiaTheme="minorEastAsia"/>
          <w:kern w:val="0"/>
          <w:sz w:val="21"/>
          <w:szCs w:val="21"/>
        </w:rPr>
      </w:pPr>
      <w:r>
        <w:rPr>
          <w:rFonts w:cs="Times New Roman" w:eastAsiaTheme="minorEastAsia"/>
          <w:kern w:val="0"/>
          <w:sz w:val="21"/>
          <w:szCs w:val="21"/>
        </w:rPr>
        <w:t>A limited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</w:t>
      </w:r>
      <w:r>
        <w:rPr>
          <w:rFonts w:cs="Times New Roman" w:eastAsiaTheme="minorEastAsia"/>
          <w:kern w:val="0"/>
          <w:sz w:val="21"/>
          <w:szCs w:val="21"/>
        </w:rPr>
        <w:t xml:space="preserve">thin-section CT was performed for the lung nodules </w:t>
      </w:r>
      <w:r>
        <w:rPr>
          <w:rFonts w:hint="eastAsia" w:cs="Times New Roman" w:eastAsiaTheme="minorEastAsia"/>
          <w:kern w:val="0"/>
          <w:sz w:val="21"/>
          <w:szCs w:val="21"/>
        </w:rPr>
        <w:t>with single-breath-holding</w:t>
      </w:r>
      <w:r>
        <w:rPr>
          <w:rFonts w:cs="Times New Roman" w:eastAsiaTheme="minorEastAsia"/>
          <w:kern w:val="0"/>
          <w:sz w:val="21"/>
          <w:szCs w:val="21"/>
        </w:rPr>
        <w:t>, which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 </w:t>
      </w:r>
      <w:r>
        <w:rPr>
          <w:rFonts w:cs="Times New Roman" w:eastAsiaTheme="minorEastAsia"/>
          <w:kern w:val="0"/>
          <w:sz w:val="21"/>
          <w:szCs w:val="21"/>
        </w:rPr>
        <w:t xml:space="preserve">only covered a limited field of </w:t>
      </w:r>
      <w:r>
        <w:rPr>
          <w:rFonts w:hint="eastAsia" w:cs="Times New Roman" w:eastAsiaTheme="minorEastAsia"/>
          <w:kern w:val="0"/>
          <w:sz w:val="21"/>
          <w:szCs w:val="21"/>
        </w:rPr>
        <w:t xml:space="preserve">the </w:t>
      </w:r>
      <w:r>
        <w:rPr>
          <w:rFonts w:cs="Times New Roman" w:eastAsiaTheme="minorEastAsia"/>
          <w:kern w:val="0"/>
          <w:sz w:val="21"/>
          <w:szCs w:val="21"/>
        </w:rPr>
        <w:t xml:space="preserve">lung </w:t>
      </w:r>
      <w:r>
        <w:rPr>
          <w:rFonts w:hint="eastAsia" w:cs="Times New Roman" w:eastAsiaTheme="minorEastAsia"/>
          <w:kern w:val="0"/>
          <w:sz w:val="21"/>
          <w:szCs w:val="21"/>
        </w:rPr>
        <w:t>nodule</w:t>
      </w:r>
      <w:r>
        <w:rPr>
          <w:rFonts w:cs="Times New Roman" w:eastAsiaTheme="minorEastAsia"/>
          <w:kern w:val="0"/>
          <w:sz w:val="21"/>
          <w:szCs w:val="21"/>
        </w:rPr>
        <w:t xml:space="preserve">, using the CT scanner of PET/CT. </w:t>
      </w:r>
      <w:r>
        <w:rPr>
          <w:rFonts w:hint="eastAsia" w:cs="Times New Roman" w:eastAsiaTheme="minorEastAsia"/>
          <w:kern w:val="0"/>
          <w:sz w:val="21"/>
          <w:szCs w:val="21"/>
        </w:rPr>
        <w:t>This regional thin-section CT provides a high-quality image to evaluate the nodule but exposes the patients to only limited radioactivity. The acquisition parameters were 140 kVp, 160 mA, a pitch of 0.875, and 0.625 mm collimation. No intravenous contrast was used. After scanning, the thin-section CT images were reconstructed into 1.0-mm-thick sections using high-frequency algorithms.</w:t>
      </w:r>
    </w:p>
    <w:p>
      <w:pPr>
        <w:pStyle w:val="5"/>
        <w:ind w:left="36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65287"/>
    <w:multiLevelType w:val="multilevel"/>
    <w:tmpl w:val="3D5652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MmI2ZjVhMDQyMTRjNWU2YmZhM2U4NmUyNmI5YjIifQ=="/>
  </w:docVars>
  <w:rsids>
    <w:rsidRoot w:val="009E4652"/>
    <w:rsid w:val="009E4652"/>
    <w:rsid w:val="00A3105B"/>
    <w:rsid w:val="50F23CDB"/>
    <w:rsid w:val="588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360" w:lineRule="auto"/>
    </w:pPr>
    <w:rPr>
      <w:rFonts w:ascii="Times New Roman" w:hAnsi="Times New Roman" w:eastAsia="楷体_GB2312"/>
      <w:sz w:val="28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正文文本 字符"/>
    <w:basedOn w:val="4"/>
    <w:link w:val="2"/>
    <w:qFormat/>
    <w:uiPriority w:val="0"/>
    <w:rPr>
      <w:rFonts w:ascii="Times New Roman" w:hAnsi="Times New Roman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1543</Characters>
  <Lines>12</Lines>
  <Paragraphs>3</Paragraphs>
  <TotalTime>5</TotalTime>
  <ScaleCrop>false</ScaleCrop>
  <LinksUpToDate>false</LinksUpToDate>
  <CharactersWithSpaces>1810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2023-08-20T22:56:00Z</dcterms:created>
  <dc:creator>Administrator</dc:creator>
  <cp:lastModifiedBy>孔音</cp:lastModifiedBy>
  <dcterms:modified xsi:type="dcterms:W3CDTF">2023-08-21T00:57:59Z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D512B578627F4D17A5834BA3548D0204_13</vt:lpwstr>
  </property>
</Properties>
</file>