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B9BF8" w14:textId="77777777" w:rsidR="00AB5BCD" w:rsidRPr="00873C84" w:rsidRDefault="00AB5BCD" w:rsidP="00AB5BCD">
      <w:pPr>
        <w:spacing w:after="240" w:line="360" w:lineRule="auto"/>
        <w:jc w:val="both"/>
        <w:rPr>
          <w:rFonts w:ascii="Arial" w:eastAsia="Times New Roman" w:hAnsi="Arial" w:cs="Times New Roman"/>
          <w:sz w:val="22"/>
          <w:lang w:val="en-US" w:eastAsia="en-US"/>
        </w:rPr>
      </w:pPr>
      <w:r w:rsidRPr="00FB3A65"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  <w:t>Supplemental Material</w:t>
      </w:r>
    </w:p>
    <w:p w14:paraId="0F9B406E" w14:textId="77777777" w:rsidR="00AB5BCD" w:rsidRPr="00FB3A65" w:rsidRDefault="00AB5BCD" w:rsidP="00AB5BCD">
      <w:pPr>
        <w:spacing w:line="360" w:lineRule="auto"/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</w:pPr>
      <w:r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  <w:t>Figure S1</w:t>
      </w:r>
    </w:p>
    <w:p w14:paraId="52036C70" w14:textId="77777777" w:rsidR="00AB5BCD" w:rsidRDefault="00AB5BCD" w:rsidP="00AB5BCD">
      <w:pPr>
        <w:spacing w:line="360" w:lineRule="auto"/>
        <w:jc w:val="both"/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</w:pPr>
      <w:r w:rsidRPr="00FB3A65"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  <w:t xml:space="preserve">15-year death-censored kidney allografts survival stratified by </w:t>
      </w:r>
      <w:r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  <w:t xml:space="preserve">the </w:t>
      </w:r>
      <w:r w:rsidRPr="00FB3A65">
        <w:rPr>
          <w:rFonts w:ascii="Arial" w:eastAsia="Times New Roman" w:hAnsi="Arial" w:cs="Arial"/>
          <w:b/>
          <w:bCs/>
          <w:i/>
          <w:iCs/>
          <w:sz w:val="22"/>
          <w:szCs w:val="22"/>
          <w:lang w:val="en-US" w:eastAsia="en-US"/>
        </w:rPr>
        <w:t>C3</w:t>
      </w:r>
      <w:r w:rsidRPr="00FB3A65">
        <w:rPr>
          <w:rFonts w:ascii="Arial" w:eastAsia="Times New Roman" w:hAnsi="Arial" w:cs="Arial"/>
          <w:b/>
          <w:bCs/>
          <w:i/>
          <w:iCs/>
          <w:sz w:val="22"/>
          <w:szCs w:val="22"/>
          <w:vertAlign w:val="subscript"/>
          <w:lang w:val="en-US" w:eastAsia="en-US"/>
        </w:rPr>
        <w:t>R102G</w:t>
      </w:r>
      <w:r w:rsidRPr="00FB3A65"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  <w:t xml:space="preserve">, and </w:t>
      </w:r>
      <w:r w:rsidRPr="00FB3A65">
        <w:rPr>
          <w:rFonts w:ascii="Arial" w:eastAsia="Times New Roman" w:hAnsi="Arial" w:cs="Arial"/>
          <w:b/>
          <w:bCs/>
          <w:i/>
          <w:iCs/>
          <w:sz w:val="22"/>
          <w:szCs w:val="22"/>
          <w:lang w:val="en-US" w:eastAsia="en-US"/>
        </w:rPr>
        <w:t>CFH</w:t>
      </w:r>
      <w:r w:rsidRPr="00FB3A65">
        <w:rPr>
          <w:rFonts w:ascii="Arial" w:eastAsia="Times New Roman" w:hAnsi="Arial" w:cs="Arial"/>
          <w:b/>
          <w:bCs/>
          <w:i/>
          <w:iCs/>
          <w:sz w:val="22"/>
          <w:szCs w:val="22"/>
          <w:vertAlign w:val="subscript"/>
          <w:lang w:val="en-US" w:eastAsia="en-US"/>
        </w:rPr>
        <w:t>V62I</w:t>
      </w:r>
      <w:r w:rsidRPr="00FB3A65"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  <w:t xml:space="preserve"> variants in the donor</w:t>
      </w:r>
    </w:p>
    <w:p w14:paraId="6863F288" w14:textId="77777777" w:rsidR="00AB5BCD" w:rsidRDefault="00AB5BCD" w:rsidP="00AB5BCD">
      <w:pPr>
        <w:spacing w:line="360" w:lineRule="auto"/>
        <w:jc w:val="both"/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</w:pPr>
      <w:r>
        <w:rPr>
          <w:rFonts w:ascii="Arial" w:eastAsia="Times New Roman" w:hAnsi="Arial" w:cs="Arial"/>
          <w:b/>
          <w:bCs/>
          <w:noProof/>
          <w:sz w:val="22"/>
          <w:szCs w:val="22"/>
          <w:lang w:val="en-US" w:eastAsia="en-US"/>
        </w:rPr>
        <w:drawing>
          <wp:inline distT="0" distB="0" distL="0" distR="0" wp14:anchorId="7D8989EB" wp14:editId="207D0172">
            <wp:extent cx="3831021" cy="6660536"/>
            <wp:effectExtent l="0" t="0" r="4445" b="0"/>
            <wp:docPr id="124241231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412312" name="Afbeelding 124241231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59047" cy="670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C302F" w14:textId="77777777" w:rsidR="00AB5BCD" w:rsidRPr="001319F1" w:rsidRDefault="00AB5BCD" w:rsidP="00AB5BCD">
      <w:pPr>
        <w:spacing w:line="360" w:lineRule="auto"/>
        <w:jc w:val="both"/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</w:pPr>
      <w:r w:rsidRPr="008969EA">
        <w:rPr>
          <w:rFonts w:ascii="Arial" w:eastAsia="Times New Roman" w:hAnsi="Arial" w:cs="Arial"/>
          <w:sz w:val="22"/>
          <w:szCs w:val="22"/>
          <w:lang w:val="en-US" w:eastAsia="en-US"/>
        </w:rPr>
        <w:t xml:space="preserve">Cumulative death-censored survival of kidney allografts based on </w:t>
      </w:r>
      <w:r>
        <w:rPr>
          <w:rFonts w:ascii="Arial" w:eastAsia="Times New Roman" w:hAnsi="Arial" w:cs="Arial"/>
          <w:sz w:val="22"/>
          <w:szCs w:val="22"/>
          <w:lang w:val="en-US" w:eastAsia="en-US"/>
        </w:rPr>
        <w:t xml:space="preserve">the presence of </w:t>
      </w:r>
      <w:r w:rsidRPr="00833218"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  <w:t>(A)</w:t>
      </w:r>
      <w:r>
        <w:rPr>
          <w:rFonts w:ascii="Arial" w:eastAsia="Times New Roman" w:hAnsi="Arial" w:cs="Arial"/>
          <w:sz w:val="22"/>
          <w:szCs w:val="22"/>
          <w:lang w:val="en-US" w:eastAsia="en-US"/>
        </w:rPr>
        <w:t xml:space="preserve"> the </w:t>
      </w:r>
      <w:r w:rsidRPr="00FB3A65">
        <w:rPr>
          <w:rFonts w:ascii="Arial" w:eastAsia="Times New Roman" w:hAnsi="Arial" w:cs="Arial"/>
          <w:sz w:val="22"/>
          <w:szCs w:val="22"/>
          <w:lang w:val="en-US" w:eastAsia="en-US"/>
        </w:rPr>
        <w:t>rs2230199</w:t>
      </w:r>
      <w:r>
        <w:rPr>
          <w:rFonts w:ascii="Arial" w:eastAsia="Times New Roman" w:hAnsi="Arial" w:cs="Arial"/>
          <w:sz w:val="22"/>
          <w:szCs w:val="22"/>
          <w:lang w:val="en-US" w:eastAsia="en-US"/>
        </w:rPr>
        <w:t xml:space="preserve"> </w:t>
      </w:r>
      <w:r w:rsidRPr="000F113C">
        <w:rPr>
          <w:rFonts w:ascii="Arial" w:eastAsia="Times New Roman" w:hAnsi="Arial" w:cs="Arial"/>
          <w:sz w:val="22"/>
          <w:szCs w:val="22"/>
          <w:lang w:val="en-US" w:eastAsia="en-US"/>
        </w:rPr>
        <w:t xml:space="preserve">complement </w:t>
      </w:r>
      <w:r>
        <w:rPr>
          <w:rFonts w:ascii="Arial" w:eastAsia="Times New Roman" w:hAnsi="Arial" w:cs="Arial"/>
          <w:sz w:val="22"/>
          <w:szCs w:val="22"/>
          <w:lang w:val="en-US" w:eastAsia="en-US"/>
        </w:rPr>
        <w:t>C3</w:t>
      </w:r>
      <w:r w:rsidRPr="000F113C">
        <w:rPr>
          <w:rFonts w:ascii="Arial" w:eastAsia="Times New Roman" w:hAnsi="Arial" w:cs="Arial"/>
          <w:sz w:val="22"/>
          <w:szCs w:val="22"/>
          <w:lang w:val="en-US" w:eastAsia="en-US"/>
        </w:rPr>
        <w:t xml:space="preserve"> gene</w:t>
      </w:r>
      <w:r>
        <w:rPr>
          <w:rFonts w:ascii="Arial" w:eastAsia="Times New Roman" w:hAnsi="Arial" w:cs="Arial"/>
          <w:sz w:val="22"/>
          <w:szCs w:val="22"/>
          <w:lang w:val="en-US" w:eastAsia="en-US"/>
        </w:rPr>
        <w:t xml:space="preserve"> polymorphism</w:t>
      </w:r>
      <w:r w:rsidRPr="000F113C">
        <w:rPr>
          <w:rFonts w:ascii="Arial" w:eastAsia="Times New Roman" w:hAnsi="Arial" w:cs="Arial"/>
          <w:sz w:val="22"/>
          <w:szCs w:val="22"/>
          <w:lang w:val="en-US" w:eastAsia="en-US"/>
        </w:rPr>
        <w:t xml:space="preserve"> (</w:t>
      </w:r>
      <w:r w:rsidRPr="00EC29D3">
        <w:rPr>
          <w:rFonts w:ascii="Arial" w:hAnsi="Arial" w:cs="Arial"/>
          <w:i/>
          <w:iCs/>
          <w:sz w:val="22"/>
          <w:szCs w:val="22"/>
          <w:lang w:val="en-US"/>
        </w:rPr>
        <w:t>C3</w:t>
      </w:r>
      <w:r>
        <w:rPr>
          <w:rFonts w:ascii="Arial" w:hAnsi="Arial" w:cs="Arial"/>
          <w:i/>
          <w:iCs/>
          <w:sz w:val="22"/>
          <w:szCs w:val="22"/>
          <w:vertAlign w:val="subscript"/>
          <w:lang w:val="en-US"/>
        </w:rPr>
        <w:t>R1</w:t>
      </w:r>
      <w:r w:rsidRPr="00EC29D3">
        <w:rPr>
          <w:rFonts w:ascii="Arial" w:hAnsi="Arial" w:cs="Arial"/>
          <w:i/>
          <w:iCs/>
          <w:sz w:val="22"/>
          <w:szCs w:val="22"/>
          <w:vertAlign w:val="subscript"/>
          <w:lang w:val="en-US"/>
        </w:rPr>
        <w:t>02</w:t>
      </w:r>
      <w:r>
        <w:rPr>
          <w:rFonts w:ascii="Arial" w:hAnsi="Arial" w:cs="Arial"/>
          <w:i/>
          <w:iCs/>
          <w:sz w:val="22"/>
          <w:szCs w:val="22"/>
          <w:vertAlign w:val="subscript"/>
          <w:lang w:val="en-US"/>
        </w:rPr>
        <w:t>G</w:t>
      </w:r>
      <w:r w:rsidRPr="000F113C">
        <w:rPr>
          <w:rFonts w:ascii="Arial" w:eastAsia="Times New Roman" w:hAnsi="Arial" w:cs="Arial"/>
          <w:sz w:val="22"/>
          <w:szCs w:val="22"/>
          <w:lang w:val="en-US" w:eastAsia="en-US"/>
        </w:rPr>
        <w:t>)</w:t>
      </w:r>
      <w:r>
        <w:rPr>
          <w:rFonts w:ascii="Arial" w:eastAsia="Times New Roman" w:hAnsi="Arial" w:cs="Arial"/>
          <w:sz w:val="22"/>
          <w:szCs w:val="22"/>
          <w:lang w:val="en-US" w:eastAsia="en-US"/>
        </w:rPr>
        <w:t xml:space="preserve"> and </w:t>
      </w:r>
      <w:r w:rsidRPr="00833218"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  <w:t>(</w:t>
      </w:r>
      <w:r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  <w:t>B</w:t>
      </w:r>
      <w:r w:rsidRPr="00833218"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  <w:t>)</w:t>
      </w:r>
      <w:r>
        <w:rPr>
          <w:rFonts w:ascii="Arial" w:eastAsia="Times New Roman" w:hAnsi="Arial" w:cs="Arial"/>
          <w:sz w:val="22"/>
          <w:szCs w:val="22"/>
          <w:lang w:val="en-US" w:eastAsia="en-US"/>
        </w:rPr>
        <w:t xml:space="preserve"> the </w:t>
      </w:r>
      <w:r w:rsidRPr="00FB3A65">
        <w:rPr>
          <w:rFonts w:ascii="Arial" w:eastAsia="Times New Roman" w:hAnsi="Arial" w:cs="Arial"/>
          <w:sz w:val="22"/>
          <w:szCs w:val="22"/>
          <w:lang w:val="en-US" w:eastAsia="en-US"/>
        </w:rPr>
        <w:t xml:space="preserve">rs800292 </w:t>
      </w:r>
      <w:r w:rsidRPr="000F113C">
        <w:rPr>
          <w:rFonts w:ascii="Arial" w:eastAsia="Times New Roman" w:hAnsi="Arial" w:cs="Arial"/>
          <w:sz w:val="22"/>
          <w:szCs w:val="22"/>
          <w:lang w:val="en-US" w:eastAsia="en-US"/>
        </w:rPr>
        <w:t xml:space="preserve">complement factor </w:t>
      </w:r>
      <w:r>
        <w:rPr>
          <w:rFonts w:ascii="Arial" w:eastAsia="Times New Roman" w:hAnsi="Arial" w:cs="Arial"/>
          <w:sz w:val="22"/>
          <w:szCs w:val="22"/>
          <w:lang w:val="en-US" w:eastAsia="en-US"/>
        </w:rPr>
        <w:t>H</w:t>
      </w:r>
      <w:r w:rsidRPr="000F113C">
        <w:rPr>
          <w:rFonts w:ascii="Arial" w:eastAsia="Times New Roman" w:hAnsi="Arial" w:cs="Arial"/>
          <w:sz w:val="22"/>
          <w:szCs w:val="22"/>
          <w:lang w:val="en-US" w:eastAsia="en-US"/>
        </w:rPr>
        <w:t xml:space="preserve"> gene</w:t>
      </w:r>
      <w:r>
        <w:rPr>
          <w:rFonts w:ascii="Arial" w:eastAsia="Times New Roman" w:hAnsi="Arial" w:cs="Arial"/>
          <w:sz w:val="22"/>
          <w:szCs w:val="22"/>
          <w:lang w:val="en-US" w:eastAsia="en-US"/>
        </w:rPr>
        <w:t xml:space="preserve"> polymorphism</w:t>
      </w:r>
      <w:r w:rsidRPr="000F113C">
        <w:rPr>
          <w:rFonts w:ascii="Arial" w:eastAsia="Times New Roman" w:hAnsi="Arial" w:cs="Arial"/>
          <w:sz w:val="22"/>
          <w:szCs w:val="22"/>
          <w:lang w:val="en-US" w:eastAsia="en-US"/>
        </w:rPr>
        <w:t xml:space="preserve"> (</w:t>
      </w:r>
      <w:r w:rsidRPr="00FB3A65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>CFH</w:t>
      </w:r>
      <w:r>
        <w:rPr>
          <w:rFonts w:ascii="Arial" w:eastAsia="Times New Roman" w:hAnsi="Arial" w:cs="Arial"/>
          <w:i/>
          <w:iCs/>
          <w:sz w:val="22"/>
          <w:szCs w:val="22"/>
          <w:vertAlign w:val="subscript"/>
          <w:lang w:val="en-US" w:eastAsia="en-US"/>
        </w:rPr>
        <w:t>V6</w:t>
      </w:r>
      <w:r w:rsidRPr="00FB3A65">
        <w:rPr>
          <w:rFonts w:ascii="Arial" w:eastAsia="Times New Roman" w:hAnsi="Arial" w:cs="Arial"/>
          <w:i/>
          <w:iCs/>
          <w:sz w:val="22"/>
          <w:szCs w:val="22"/>
          <w:vertAlign w:val="subscript"/>
          <w:lang w:val="en-US" w:eastAsia="en-US"/>
        </w:rPr>
        <w:t>2</w:t>
      </w:r>
      <w:r>
        <w:rPr>
          <w:rFonts w:ascii="Arial" w:eastAsia="Times New Roman" w:hAnsi="Arial" w:cs="Arial"/>
          <w:i/>
          <w:iCs/>
          <w:sz w:val="22"/>
          <w:szCs w:val="22"/>
          <w:vertAlign w:val="subscript"/>
          <w:lang w:val="en-US" w:eastAsia="en-US"/>
        </w:rPr>
        <w:t>I</w:t>
      </w:r>
      <w:r w:rsidRPr="000F113C">
        <w:rPr>
          <w:rFonts w:ascii="Arial" w:eastAsia="Times New Roman" w:hAnsi="Arial" w:cs="Arial"/>
          <w:sz w:val="22"/>
          <w:szCs w:val="22"/>
          <w:lang w:val="en-US" w:eastAsia="en-US"/>
        </w:rPr>
        <w:t>)</w:t>
      </w:r>
      <w:r>
        <w:rPr>
          <w:rFonts w:ascii="Arial" w:eastAsia="Times New Roman" w:hAnsi="Arial" w:cs="Arial"/>
          <w:sz w:val="22"/>
          <w:szCs w:val="22"/>
          <w:lang w:val="en-US" w:eastAsia="en-US"/>
        </w:rPr>
        <w:t xml:space="preserve"> </w:t>
      </w:r>
      <w:r w:rsidRPr="000F113C">
        <w:rPr>
          <w:rFonts w:ascii="Arial" w:eastAsia="Times New Roman" w:hAnsi="Arial" w:cs="Times New Roman"/>
          <w:sz w:val="22"/>
          <w:lang w:val="en-US" w:eastAsia="en-US"/>
        </w:rPr>
        <w:t>in allograft donors.</w:t>
      </w:r>
      <w:r>
        <w:rPr>
          <w:rFonts w:ascii="Arial" w:eastAsia="Times New Roman" w:hAnsi="Arial" w:cs="Times New Roman"/>
          <w:sz w:val="22"/>
          <w:lang w:val="en-US" w:eastAsia="en-US"/>
        </w:rPr>
        <w:t xml:space="preserve"> </w:t>
      </w:r>
      <w:r w:rsidRPr="00873C84">
        <w:rPr>
          <w:rFonts w:ascii="Arial" w:hAnsi="Arial" w:cs="Arial"/>
          <w:sz w:val="22"/>
          <w:szCs w:val="22"/>
        </w:rPr>
        <w:t>T</w:t>
      </w:r>
      <w:r w:rsidRPr="00873C84">
        <w:rPr>
          <w:rFonts w:ascii="Arial" w:eastAsia="Times New Roman" w:hAnsi="Arial" w:cs="Arial"/>
          <w:sz w:val="22"/>
          <w:szCs w:val="22"/>
          <w:lang w:val="en-US" w:eastAsia="en-US"/>
        </w:rPr>
        <w:t xml:space="preserve">he data are represented through death-censored </w:t>
      </w:r>
      <w:proofErr w:type="gramStart"/>
      <w:r w:rsidRPr="00873C84">
        <w:rPr>
          <w:rFonts w:ascii="Arial" w:eastAsia="Times New Roman" w:hAnsi="Arial" w:cs="Arial"/>
          <w:sz w:val="22"/>
          <w:szCs w:val="22"/>
          <w:lang w:val="en-US" w:eastAsia="en-US"/>
        </w:rPr>
        <w:t>survival curves</w:t>
      </w:r>
      <w:proofErr w:type="gramEnd"/>
      <w:r w:rsidRPr="00873C84">
        <w:rPr>
          <w:rFonts w:ascii="Arial" w:eastAsia="Times New Roman" w:hAnsi="Arial" w:cs="Arial"/>
          <w:sz w:val="22"/>
          <w:szCs w:val="22"/>
          <w:lang w:val="en-US" w:eastAsia="en-US"/>
        </w:rPr>
        <w:t>, and p-values were calculated using log-rank tests.</w:t>
      </w:r>
    </w:p>
    <w:p w14:paraId="34B160AE" w14:textId="77777777" w:rsidR="00AB5BCD" w:rsidRPr="00FB3A65" w:rsidRDefault="00AB5BCD" w:rsidP="00AB5BCD">
      <w:pPr>
        <w:spacing w:line="360" w:lineRule="auto"/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</w:pPr>
      <w:r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  <w:br w:type="column"/>
      </w:r>
      <w:r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  <w:lastRenderedPageBreak/>
        <w:t>Figure S2</w:t>
      </w:r>
    </w:p>
    <w:p w14:paraId="13D6B261" w14:textId="77777777" w:rsidR="00AB5BCD" w:rsidRDefault="00AB5BCD" w:rsidP="00AB5BCD">
      <w:pPr>
        <w:spacing w:line="360" w:lineRule="auto"/>
        <w:jc w:val="both"/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</w:pPr>
      <w:r w:rsidRPr="00FB3A65"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  <w:t xml:space="preserve">15-year death-censored kidney allografts survival stratified by </w:t>
      </w:r>
      <w:r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  <w:t xml:space="preserve">the </w:t>
      </w:r>
      <w:r w:rsidRPr="00FB3A65">
        <w:rPr>
          <w:rFonts w:ascii="Arial" w:eastAsia="Times New Roman" w:hAnsi="Arial" w:cs="Arial"/>
          <w:b/>
          <w:bCs/>
          <w:i/>
          <w:iCs/>
          <w:sz w:val="22"/>
          <w:szCs w:val="22"/>
          <w:lang w:val="en-US" w:eastAsia="en-US"/>
        </w:rPr>
        <w:t>C3</w:t>
      </w:r>
      <w:r w:rsidRPr="00FB3A65">
        <w:rPr>
          <w:rFonts w:ascii="Arial" w:eastAsia="Times New Roman" w:hAnsi="Arial" w:cs="Arial"/>
          <w:b/>
          <w:bCs/>
          <w:i/>
          <w:iCs/>
          <w:sz w:val="22"/>
          <w:szCs w:val="22"/>
          <w:vertAlign w:val="subscript"/>
          <w:lang w:val="en-US" w:eastAsia="en-US"/>
        </w:rPr>
        <w:t>R102G</w:t>
      </w:r>
      <w:r w:rsidRPr="00FB3A65"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  <w:t xml:space="preserve">, </w:t>
      </w:r>
      <w:r w:rsidRPr="00FB3A65">
        <w:rPr>
          <w:rFonts w:ascii="Arial" w:eastAsia="Times New Roman" w:hAnsi="Arial" w:cs="Arial"/>
          <w:b/>
          <w:bCs/>
          <w:i/>
          <w:iCs/>
          <w:sz w:val="22"/>
          <w:szCs w:val="22"/>
          <w:lang w:val="en-US" w:eastAsia="en-US"/>
        </w:rPr>
        <w:t>CFB</w:t>
      </w:r>
      <w:r w:rsidRPr="00FB3A65">
        <w:rPr>
          <w:rFonts w:ascii="Arial" w:eastAsia="Times New Roman" w:hAnsi="Arial" w:cs="Arial"/>
          <w:b/>
          <w:bCs/>
          <w:i/>
          <w:iCs/>
          <w:sz w:val="22"/>
          <w:szCs w:val="22"/>
          <w:vertAlign w:val="subscript"/>
          <w:lang w:val="en-US" w:eastAsia="en-US"/>
        </w:rPr>
        <w:t>R32Q</w:t>
      </w:r>
      <w:r w:rsidRPr="00FB3A65"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  <w:t xml:space="preserve"> and </w:t>
      </w:r>
      <w:r w:rsidRPr="00FB3A65">
        <w:rPr>
          <w:rFonts w:ascii="Arial" w:eastAsia="Times New Roman" w:hAnsi="Arial" w:cs="Arial"/>
          <w:b/>
          <w:bCs/>
          <w:i/>
          <w:iCs/>
          <w:sz w:val="22"/>
          <w:szCs w:val="22"/>
          <w:lang w:val="en-US" w:eastAsia="en-US"/>
        </w:rPr>
        <w:t>CFH</w:t>
      </w:r>
      <w:r w:rsidRPr="00FB3A65">
        <w:rPr>
          <w:rFonts w:ascii="Arial" w:eastAsia="Times New Roman" w:hAnsi="Arial" w:cs="Arial"/>
          <w:b/>
          <w:bCs/>
          <w:i/>
          <w:iCs/>
          <w:sz w:val="22"/>
          <w:szCs w:val="22"/>
          <w:vertAlign w:val="subscript"/>
          <w:lang w:val="en-US" w:eastAsia="en-US"/>
        </w:rPr>
        <w:t>V62I</w:t>
      </w:r>
      <w:r w:rsidRPr="00FB3A65"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  <w:t xml:space="preserve"> variants in the recipient</w:t>
      </w:r>
    </w:p>
    <w:p w14:paraId="2E85EB70" w14:textId="77777777" w:rsidR="00AB5BCD" w:rsidRDefault="00AB5BCD" w:rsidP="00AB5BCD">
      <w:pPr>
        <w:spacing w:line="360" w:lineRule="auto"/>
        <w:jc w:val="both"/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</w:pPr>
      <w:r>
        <w:rPr>
          <w:rFonts w:ascii="Arial" w:eastAsia="Times New Roman" w:hAnsi="Arial" w:cs="Arial"/>
          <w:b/>
          <w:bCs/>
          <w:noProof/>
          <w:sz w:val="22"/>
          <w:szCs w:val="22"/>
          <w:lang w:val="en-US" w:eastAsia="en-US"/>
        </w:rPr>
        <w:drawing>
          <wp:inline distT="0" distB="0" distL="0" distR="0" wp14:anchorId="76AD3CAA" wp14:editId="6EFD462F">
            <wp:extent cx="2554014" cy="6818821"/>
            <wp:effectExtent l="0" t="0" r="0" b="1270"/>
            <wp:docPr id="1629850271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850271" name="Afbeelding 162985027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5250" cy="684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5E401" w14:textId="77777777" w:rsidR="00AB5BCD" w:rsidRPr="00A83DEC" w:rsidRDefault="00AB5BCD" w:rsidP="00AB5BCD">
      <w:pPr>
        <w:spacing w:line="360" w:lineRule="auto"/>
        <w:jc w:val="both"/>
        <w:rPr>
          <w:rFonts w:ascii="Arial" w:eastAsia="Times New Roman" w:hAnsi="Arial" w:cs="Times New Roman"/>
          <w:sz w:val="22"/>
          <w:lang w:val="en-US" w:eastAsia="en-US"/>
        </w:rPr>
      </w:pPr>
      <w:r w:rsidRPr="008969EA">
        <w:rPr>
          <w:rFonts w:ascii="Arial" w:eastAsia="Times New Roman" w:hAnsi="Arial" w:cs="Arial"/>
          <w:sz w:val="22"/>
          <w:szCs w:val="22"/>
          <w:lang w:val="en-US" w:eastAsia="en-US"/>
        </w:rPr>
        <w:t xml:space="preserve">Cumulative death-censored survival of kidney allografts based on </w:t>
      </w:r>
      <w:r>
        <w:rPr>
          <w:rFonts w:ascii="Arial" w:eastAsia="Times New Roman" w:hAnsi="Arial" w:cs="Arial"/>
          <w:sz w:val="22"/>
          <w:szCs w:val="22"/>
          <w:lang w:val="en-US" w:eastAsia="en-US"/>
        </w:rPr>
        <w:t xml:space="preserve">the presence of </w:t>
      </w:r>
      <w:r w:rsidRPr="00833218"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  <w:t>(A)</w:t>
      </w:r>
      <w:r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  <w:t xml:space="preserve"> </w:t>
      </w:r>
      <w:r>
        <w:rPr>
          <w:rFonts w:ascii="Arial" w:eastAsia="Times New Roman" w:hAnsi="Arial" w:cs="Arial"/>
          <w:sz w:val="22"/>
          <w:szCs w:val="22"/>
          <w:lang w:val="en-US" w:eastAsia="en-US"/>
        </w:rPr>
        <w:t xml:space="preserve">the </w:t>
      </w:r>
      <w:r w:rsidRPr="00FB3A65">
        <w:rPr>
          <w:rFonts w:ascii="Arial" w:eastAsia="Times New Roman" w:hAnsi="Arial" w:cs="Arial"/>
          <w:sz w:val="22"/>
          <w:szCs w:val="22"/>
          <w:lang w:val="en-US" w:eastAsia="en-US"/>
        </w:rPr>
        <w:t>rs641153</w:t>
      </w:r>
      <w:r>
        <w:rPr>
          <w:rFonts w:ascii="Arial" w:eastAsia="Times New Roman" w:hAnsi="Arial" w:cs="Arial"/>
          <w:sz w:val="22"/>
          <w:szCs w:val="22"/>
          <w:lang w:val="en-US" w:eastAsia="en-US"/>
        </w:rPr>
        <w:t xml:space="preserve"> </w:t>
      </w:r>
      <w:r w:rsidRPr="000F113C">
        <w:rPr>
          <w:rFonts w:ascii="Arial" w:eastAsia="Times New Roman" w:hAnsi="Arial" w:cs="Arial"/>
          <w:sz w:val="22"/>
          <w:szCs w:val="22"/>
          <w:lang w:val="en-US" w:eastAsia="en-US"/>
        </w:rPr>
        <w:t>complement factor B gene</w:t>
      </w:r>
      <w:r>
        <w:rPr>
          <w:rFonts w:ascii="Arial" w:eastAsia="Times New Roman" w:hAnsi="Arial" w:cs="Arial"/>
          <w:sz w:val="22"/>
          <w:szCs w:val="22"/>
          <w:lang w:val="en-US" w:eastAsia="en-US"/>
        </w:rPr>
        <w:t xml:space="preserve"> polymorphism</w:t>
      </w:r>
      <w:r w:rsidRPr="000F113C">
        <w:rPr>
          <w:rFonts w:ascii="Arial" w:eastAsia="Times New Roman" w:hAnsi="Arial" w:cs="Arial"/>
          <w:sz w:val="22"/>
          <w:szCs w:val="22"/>
          <w:lang w:val="en-US" w:eastAsia="en-US"/>
        </w:rPr>
        <w:t xml:space="preserve"> (</w:t>
      </w:r>
      <w:r w:rsidRPr="00FB3A65">
        <w:rPr>
          <w:rFonts w:ascii="Arial" w:eastAsia="Times New Roman" w:hAnsi="Arial" w:cs="Times New Roman"/>
          <w:i/>
          <w:iCs/>
          <w:sz w:val="22"/>
          <w:lang w:val="en-US" w:eastAsia="en-US"/>
        </w:rPr>
        <w:t>CFB</w:t>
      </w:r>
      <w:r w:rsidRPr="00FB3A65">
        <w:rPr>
          <w:rFonts w:ascii="Arial" w:eastAsia="Times New Roman" w:hAnsi="Arial" w:cs="Times New Roman"/>
          <w:i/>
          <w:iCs/>
          <w:sz w:val="22"/>
          <w:vertAlign w:val="subscript"/>
          <w:lang w:val="en-US" w:eastAsia="en-US"/>
        </w:rPr>
        <w:t>R32Q</w:t>
      </w:r>
      <w:r w:rsidRPr="000F113C">
        <w:rPr>
          <w:rFonts w:ascii="Arial" w:eastAsia="Times New Roman" w:hAnsi="Arial" w:cs="Arial"/>
          <w:sz w:val="22"/>
          <w:szCs w:val="22"/>
          <w:lang w:val="en-US" w:eastAsia="en-US"/>
        </w:rPr>
        <w:t>)</w:t>
      </w:r>
      <w:r>
        <w:rPr>
          <w:rFonts w:ascii="Arial" w:eastAsia="Times New Roman" w:hAnsi="Arial" w:cs="Arial"/>
          <w:sz w:val="22"/>
          <w:szCs w:val="22"/>
          <w:lang w:val="en-US" w:eastAsia="en-US"/>
        </w:rPr>
        <w:t xml:space="preserve">, </w:t>
      </w:r>
      <w:r w:rsidRPr="00833218"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  <w:t>(</w:t>
      </w:r>
      <w:proofErr w:type="gramStart"/>
      <w:r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  <w:t>B</w:t>
      </w:r>
      <w:r w:rsidRPr="00833218"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  <w:t>)</w:t>
      </w:r>
      <w:r>
        <w:rPr>
          <w:rFonts w:ascii="Arial" w:eastAsia="Times New Roman" w:hAnsi="Arial" w:cs="Arial"/>
          <w:sz w:val="22"/>
          <w:szCs w:val="22"/>
          <w:lang w:val="en-US" w:eastAsia="en-US"/>
        </w:rPr>
        <w:t xml:space="preserve">  the</w:t>
      </w:r>
      <w:proofErr w:type="gramEnd"/>
      <w:r>
        <w:rPr>
          <w:rFonts w:ascii="Arial" w:eastAsia="Times New Roman" w:hAnsi="Arial" w:cs="Arial"/>
          <w:sz w:val="22"/>
          <w:szCs w:val="22"/>
          <w:lang w:val="en-US" w:eastAsia="en-US"/>
        </w:rPr>
        <w:t xml:space="preserve"> </w:t>
      </w:r>
      <w:r w:rsidRPr="00FB3A65">
        <w:rPr>
          <w:rFonts w:ascii="Arial" w:eastAsia="Times New Roman" w:hAnsi="Arial" w:cs="Arial"/>
          <w:sz w:val="22"/>
          <w:szCs w:val="22"/>
          <w:lang w:val="en-US" w:eastAsia="en-US"/>
        </w:rPr>
        <w:t>rs2230199</w:t>
      </w:r>
      <w:r>
        <w:rPr>
          <w:rFonts w:ascii="Arial" w:eastAsia="Times New Roman" w:hAnsi="Arial" w:cs="Arial"/>
          <w:sz w:val="22"/>
          <w:szCs w:val="22"/>
          <w:lang w:val="en-US" w:eastAsia="en-US"/>
        </w:rPr>
        <w:t xml:space="preserve"> </w:t>
      </w:r>
      <w:r w:rsidRPr="000F113C">
        <w:rPr>
          <w:rFonts w:ascii="Arial" w:eastAsia="Times New Roman" w:hAnsi="Arial" w:cs="Arial"/>
          <w:sz w:val="22"/>
          <w:szCs w:val="22"/>
          <w:lang w:val="en-US" w:eastAsia="en-US"/>
        </w:rPr>
        <w:t xml:space="preserve">complement </w:t>
      </w:r>
      <w:r>
        <w:rPr>
          <w:rFonts w:ascii="Arial" w:eastAsia="Times New Roman" w:hAnsi="Arial" w:cs="Arial"/>
          <w:sz w:val="22"/>
          <w:szCs w:val="22"/>
          <w:lang w:val="en-US" w:eastAsia="en-US"/>
        </w:rPr>
        <w:t>C3</w:t>
      </w:r>
      <w:r w:rsidRPr="000F113C">
        <w:rPr>
          <w:rFonts w:ascii="Arial" w:eastAsia="Times New Roman" w:hAnsi="Arial" w:cs="Arial"/>
          <w:sz w:val="22"/>
          <w:szCs w:val="22"/>
          <w:lang w:val="en-US" w:eastAsia="en-US"/>
        </w:rPr>
        <w:t xml:space="preserve"> gene</w:t>
      </w:r>
      <w:r>
        <w:rPr>
          <w:rFonts w:ascii="Arial" w:eastAsia="Times New Roman" w:hAnsi="Arial" w:cs="Arial"/>
          <w:sz w:val="22"/>
          <w:szCs w:val="22"/>
          <w:lang w:val="en-US" w:eastAsia="en-US"/>
        </w:rPr>
        <w:t xml:space="preserve"> polymorphism</w:t>
      </w:r>
      <w:r w:rsidRPr="000F113C">
        <w:rPr>
          <w:rFonts w:ascii="Arial" w:eastAsia="Times New Roman" w:hAnsi="Arial" w:cs="Arial"/>
          <w:sz w:val="22"/>
          <w:szCs w:val="22"/>
          <w:lang w:val="en-US" w:eastAsia="en-US"/>
        </w:rPr>
        <w:t xml:space="preserve"> (</w:t>
      </w:r>
      <w:r w:rsidRPr="00EC29D3">
        <w:rPr>
          <w:rFonts w:ascii="Arial" w:hAnsi="Arial" w:cs="Arial"/>
          <w:i/>
          <w:iCs/>
          <w:sz w:val="22"/>
          <w:szCs w:val="22"/>
          <w:lang w:val="en-US"/>
        </w:rPr>
        <w:t>C3</w:t>
      </w:r>
      <w:r>
        <w:rPr>
          <w:rFonts w:ascii="Arial" w:hAnsi="Arial" w:cs="Arial"/>
          <w:i/>
          <w:iCs/>
          <w:sz w:val="22"/>
          <w:szCs w:val="22"/>
          <w:vertAlign w:val="subscript"/>
          <w:lang w:val="en-US"/>
        </w:rPr>
        <w:t>R1</w:t>
      </w:r>
      <w:r w:rsidRPr="00EC29D3">
        <w:rPr>
          <w:rFonts w:ascii="Arial" w:hAnsi="Arial" w:cs="Arial"/>
          <w:i/>
          <w:iCs/>
          <w:sz w:val="22"/>
          <w:szCs w:val="22"/>
          <w:vertAlign w:val="subscript"/>
          <w:lang w:val="en-US"/>
        </w:rPr>
        <w:t>02</w:t>
      </w:r>
      <w:r>
        <w:rPr>
          <w:rFonts w:ascii="Arial" w:hAnsi="Arial" w:cs="Arial"/>
          <w:i/>
          <w:iCs/>
          <w:sz w:val="22"/>
          <w:szCs w:val="22"/>
          <w:vertAlign w:val="subscript"/>
          <w:lang w:val="en-US"/>
        </w:rPr>
        <w:t>G</w:t>
      </w:r>
      <w:r w:rsidRPr="000F113C">
        <w:rPr>
          <w:rFonts w:ascii="Arial" w:eastAsia="Times New Roman" w:hAnsi="Arial" w:cs="Arial"/>
          <w:sz w:val="22"/>
          <w:szCs w:val="22"/>
          <w:lang w:val="en-US" w:eastAsia="en-US"/>
        </w:rPr>
        <w:t>)</w:t>
      </w:r>
      <w:r>
        <w:rPr>
          <w:rFonts w:ascii="Arial" w:eastAsia="Times New Roman" w:hAnsi="Arial" w:cs="Arial"/>
          <w:sz w:val="22"/>
          <w:szCs w:val="22"/>
          <w:lang w:val="en-US" w:eastAsia="en-US"/>
        </w:rPr>
        <w:t xml:space="preserve">, and </w:t>
      </w:r>
      <w:r w:rsidRPr="00833218"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  <w:t>(</w:t>
      </w:r>
      <w:r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  <w:t>C</w:t>
      </w:r>
      <w:r w:rsidRPr="00833218"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  <w:t>)</w:t>
      </w:r>
      <w:r>
        <w:rPr>
          <w:rFonts w:ascii="Arial" w:eastAsia="Times New Roman" w:hAnsi="Arial" w:cs="Arial"/>
          <w:sz w:val="22"/>
          <w:szCs w:val="22"/>
          <w:lang w:val="en-US" w:eastAsia="en-US"/>
        </w:rPr>
        <w:t xml:space="preserve"> the </w:t>
      </w:r>
      <w:r w:rsidRPr="00FB3A65">
        <w:rPr>
          <w:rFonts w:ascii="Arial" w:eastAsia="Times New Roman" w:hAnsi="Arial" w:cs="Arial"/>
          <w:sz w:val="22"/>
          <w:szCs w:val="22"/>
          <w:lang w:val="en-US" w:eastAsia="en-US"/>
        </w:rPr>
        <w:t xml:space="preserve">rs800292 </w:t>
      </w:r>
      <w:r w:rsidRPr="000F113C">
        <w:rPr>
          <w:rFonts w:ascii="Arial" w:eastAsia="Times New Roman" w:hAnsi="Arial" w:cs="Arial"/>
          <w:sz w:val="22"/>
          <w:szCs w:val="22"/>
          <w:lang w:val="en-US" w:eastAsia="en-US"/>
        </w:rPr>
        <w:t xml:space="preserve">complement factor </w:t>
      </w:r>
      <w:r>
        <w:rPr>
          <w:rFonts w:ascii="Arial" w:eastAsia="Times New Roman" w:hAnsi="Arial" w:cs="Arial"/>
          <w:sz w:val="22"/>
          <w:szCs w:val="22"/>
          <w:lang w:val="en-US" w:eastAsia="en-US"/>
        </w:rPr>
        <w:t>H</w:t>
      </w:r>
      <w:r w:rsidRPr="000F113C">
        <w:rPr>
          <w:rFonts w:ascii="Arial" w:eastAsia="Times New Roman" w:hAnsi="Arial" w:cs="Arial"/>
          <w:sz w:val="22"/>
          <w:szCs w:val="22"/>
          <w:lang w:val="en-US" w:eastAsia="en-US"/>
        </w:rPr>
        <w:t xml:space="preserve"> gene</w:t>
      </w:r>
      <w:r>
        <w:rPr>
          <w:rFonts w:ascii="Arial" w:eastAsia="Times New Roman" w:hAnsi="Arial" w:cs="Arial"/>
          <w:sz w:val="22"/>
          <w:szCs w:val="22"/>
          <w:lang w:val="en-US" w:eastAsia="en-US"/>
        </w:rPr>
        <w:t xml:space="preserve"> polymorphism</w:t>
      </w:r>
      <w:r w:rsidRPr="000F113C">
        <w:rPr>
          <w:rFonts w:ascii="Arial" w:eastAsia="Times New Roman" w:hAnsi="Arial" w:cs="Arial"/>
          <w:sz w:val="22"/>
          <w:szCs w:val="22"/>
          <w:lang w:val="en-US" w:eastAsia="en-US"/>
        </w:rPr>
        <w:t xml:space="preserve"> (</w:t>
      </w:r>
      <w:r w:rsidRPr="00FB3A65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>CFH</w:t>
      </w:r>
      <w:r>
        <w:rPr>
          <w:rFonts w:ascii="Arial" w:eastAsia="Times New Roman" w:hAnsi="Arial" w:cs="Arial"/>
          <w:i/>
          <w:iCs/>
          <w:sz w:val="22"/>
          <w:szCs w:val="22"/>
          <w:vertAlign w:val="subscript"/>
          <w:lang w:val="en-US" w:eastAsia="en-US"/>
        </w:rPr>
        <w:t>V6</w:t>
      </w:r>
      <w:r w:rsidRPr="00FB3A65">
        <w:rPr>
          <w:rFonts w:ascii="Arial" w:eastAsia="Times New Roman" w:hAnsi="Arial" w:cs="Arial"/>
          <w:i/>
          <w:iCs/>
          <w:sz w:val="22"/>
          <w:szCs w:val="22"/>
          <w:vertAlign w:val="subscript"/>
          <w:lang w:val="en-US" w:eastAsia="en-US"/>
        </w:rPr>
        <w:t>2</w:t>
      </w:r>
      <w:r>
        <w:rPr>
          <w:rFonts w:ascii="Arial" w:eastAsia="Times New Roman" w:hAnsi="Arial" w:cs="Arial"/>
          <w:i/>
          <w:iCs/>
          <w:sz w:val="22"/>
          <w:szCs w:val="22"/>
          <w:vertAlign w:val="subscript"/>
          <w:lang w:val="en-US" w:eastAsia="en-US"/>
        </w:rPr>
        <w:t>I</w:t>
      </w:r>
      <w:r w:rsidRPr="000F113C">
        <w:rPr>
          <w:rFonts w:ascii="Arial" w:eastAsia="Times New Roman" w:hAnsi="Arial" w:cs="Arial"/>
          <w:sz w:val="22"/>
          <w:szCs w:val="22"/>
          <w:lang w:val="en-US" w:eastAsia="en-US"/>
        </w:rPr>
        <w:t>)</w:t>
      </w:r>
      <w:r>
        <w:rPr>
          <w:rFonts w:ascii="Arial" w:eastAsia="Times New Roman" w:hAnsi="Arial" w:cs="Arial"/>
          <w:sz w:val="22"/>
          <w:szCs w:val="22"/>
          <w:lang w:val="en-US" w:eastAsia="en-US"/>
        </w:rPr>
        <w:t xml:space="preserve"> </w:t>
      </w:r>
      <w:r w:rsidRPr="000F113C">
        <w:rPr>
          <w:rFonts w:ascii="Arial" w:eastAsia="Times New Roman" w:hAnsi="Arial" w:cs="Times New Roman"/>
          <w:sz w:val="22"/>
          <w:lang w:val="en-US" w:eastAsia="en-US"/>
        </w:rPr>
        <w:t xml:space="preserve">in </w:t>
      </w:r>
      <w:r>
        <w:rPr>
          <w:rFonts w:ascii="Arial" w:eastAsia="Times New Roman" w:hAnsi="Arial" w:cs="Times New Roman"/>
          <w:sz w:val="22"/>
          <w:lang w:val="en-US" w:eastAsia="en-US"/>
        </w:rPr>
        <w:t>the recipient</w:t>
      </w:r>
      <w:r w:rsidRPr="000F113C">
        <w:rPr>
          <w:rFonts w:ascii="Arial" w:eastAsia="Times New Roman" w:hAnsi="Arial" w:cs="Times New Roman"/>
          <w:sz w:val="22"/>
          <w:lang w:val="en-US" w:eastAsia="en-US"/>
        </w:rPr>
        <w:t>.</w:t>
      </w:r>
      <w:r>
        <w:rPr>
          <w:rFonts w:ascii="Arial" w:eastAsia="Times New Roman" w:hAnsi="Arial" w:cs="Times New Roman"/>
          <w:sz w:val="22"/>
          <w:lang w:val="en-US" w:eastAsia="en-US"/>
        </w:rPr>
        <w:t xml:space="preserve"> </w:t>
      </w:r>
      <w:r w:rsidRPr="00873C84">
        <w:rPr>
          <w:rFonts w:ascii="Arial" w:hAnsi="Arial" w:cs="Arial"/>
          <w:sz w:val="22"/>
          <w:szCs w:val="22"/>
        </w:rPr>
        <w:t>T</w:t>
      </w:r>
      <w:r w:rsidRPr="00873C84">
        <w:rPr>
          <w:rFonts w:ascii="Arial" w:eastAsia="Times New Roman" w:hAnsi="Arial" w:cs="Arial"/>
          <w:sz w:val="22"/>
          <w:szCs w:val="22"/>
          <w:lang w:val="en-US" w:eastAsia="en-US"/>
        </w:rPr>
        <w:t xml:space="preserve">he data are represented through death-censored </w:t>
      </w:r>
      <w:proofErr w:type="gramStart"/>
      <w:r w:rsidRPr="00873C84">
        <w:rPr>
          <w:rFonts w:ascii="Arial" w:eastAsia="Times New Roman" w:hAnsi="Arial" w:cs="Arial"/>
          <w:sz w:val="22"/>
          <w:szCs w:val="22"/>
          <w:lang w:val="en-US" w:eastAsia="en-US"/>
        </w:rPr>
        <w:t>survival curves</w:t>
      </w:r>
      <w:proofErr w:type="gramEnd"/>
      <w:r w:rsidRPr="00873C84">
        <w:rPr>
          <w:rFonts w:ascii="Arial" w:eastAsia="Times New Roman" w:hAnsi="Arial" w:cs="Arial"/>
          <w:sz w:val="22"/>
          <w:szCs w:val="22"/>
          <w:lang w:val="en-US" w:eastAsia="en-US"/>
        </w:rPr>
        <w:t>, and p-values were calculated using log-rank tests.</w:t>
      </w:r>
    </w:p>
    <w:p w14:paraId="1128DCAC" w14:textId="77777777" w:rsidR="00AB5BCD" w:rsidRPr="00507EC9" w:rsidRDefault="00AB5BCD" w:rsidP="00AB5BCD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b/>
          <w:sz w:val="22"/>
          <w:szCs w:val="22"/>
          <w:lang w:val="en-US" w:eastAsia="en-US"/>
        </w:rPr>
      </w:pPr>
      <w:r w:rsidRPr="00FB3A65">
        <w:rPr>
          <w:rFonts w:ascii="Arial" w:eastAsia="Times New Roman" w:hAnsi="Arial" w:cs="Arial"/>
          <w:b/>
          <w:sz w:val="22"/>
          <w:szCs w:val="22"/>
          <w:lang w:val="en-US" w:eastAsia="en-US"/>
        </w:rPr>
        <w:lastRenderedPageBreak/>
        <w:t xml:space="preserve">Figure </w:t>
      </w:r>
      <w:r>
        <w:rPr>
          <w:rFonts w:ascii="Arial" w:eastAsia="Times New Roman" w:hAnsi="Arial" w:cs="Arial"/>
          <w:b/>
          <w:sz w:val="22"/>
          <w:szCs w:val="22"/>
          <w:lang w:val="en-US" w:eastAsia="en-US"/>
        </w:rPr>
        <w:t>S</w:t>
      </w:r>
      <w:r w:rsidRPr="00FB3A65">
        <w:rPr>
          <w:rFonts w:ascii="Arial" w:eastAsia="Times New Roman" w:hAnsi="Arial" w:cs="Arial"/>
          <w:b/>
          <w:sz w:val="22"/>
          <w:szCs w:val="22"/>
          <w:lang w:val="en-US" w:eastAsia="en-US"/>
        </w:rPr>
        <w:t xml:space="preserve">3 </w:t>
      </w:r>
    </w:p>
    <w:p w14:paraId="67A671F2" w14:textId="77777777" w:rsidR="00AB5BCD" w:rsidRPr="00FB3A65" w:rsidRDefault="00AB5BCD" w:rsidP="00AB5BCD">
      <w:pPr>
        <w:spacing w:line="360" w:lineRule="auto"/>
        <w:jc w:val="both"/>
        <w:rPr>
          <w:rFonts w:ascii="Arial" w:eastAsia="Times New Roman" w:hAnsi="Arial" w:cs="Arial"/>
          <w:b/>
          <w:sz w:val="22"/>
          <w:szCs w:val="22"/>
          <w:lang w:val="en-US" w:eastAsia="en-US"/>
        </w:rPr>
      </w:pPr>
      <w:r w:rsidRPr="00FB3A65">
        <w:rPr>
          <w:rFonts w:ascii="Arial" w:eastAsia="Times New Roman" w:hAnsi="Arial" w:cs="Arial"/>
          <w:b/>
          <w:sz w:val="22"/>
          <w:szCs w:val="22"/>
          <w:lang w:val="en-US" w:eastAsia="en-US"/>
        </w:rPr>
        <w:t>Kaplan–Meier curves of renal allograft survival according to the</w:t>
      </w:r>
      <w:r>
        <w:rPr>
          <w:rFonts w:ascii="Arial" w:eastAsia="Times New Roman" w:hAnsi="Arial" w:cs="Arial"/>
          <w:b/>
          <w:sz w:val="22"/>
          <w:szCs w:val="22"/>
          <w:lang w:val="en-US" w:eastAsia="en-US"/>
        </w:rPr>
        <w:t xml:space="preserve"> recipient</w:t>
      </w:r>
      <w:r w:rsidRPr="00FB3A65">
        <w:rPr>
          <w:rFonts w:ascii="Arial" w:eastAsia="Times New Roman" w:hAnsi="Arial" w:cs="Arial"/>
          <w:b/>
          <w:sz w:val="22"/>
          <w:szCs w:val="22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sz w:val="22"/>
          <w:szCs w:val="22"/>
          <w:lang w:val="en-US" w:eastAsia="en-US"/>
        </w:rPr>
        <w:t>complotype</w:t>
      </w:r>
    </w:p>
    <w:p w14:paraId="776E4B58" w14:textId="77777777" w:rsidR="00AB5BCD" w:rsidRDefault="00AB5BCD" w:rsidP="00AB5BCD">
      <w:pPr>
        <w:spacing w:line="360" w:lineRule="auto"/>
        <w:jc w:val="both"/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</w:pPr>
      <w:r>
        <w:rPr>
          <w:rFonts w:ascii="Arial" w:eastAsia="Times New Roman" w:hAnsi="Arial" w:cs="Arial"/>
          <w:b/>
          <w:bCs/>
          <w:noProof/>
          <w:sz w:val="22"/>
          <w:szCs w:val="22"/>
          <w:lang w:val="en-US" w:eastAsia="en-US"/>
        </w:rPr>
        <w:drawing>
          <wp:inline distT="0" distB="0" distL="0" distR="0" wp14:anchorId="057A5FA8" wp14:editId="42B456C5">
            <wp:extent cx="4997669" cy="4835503"/>
            <wp:effectExtent l="0" t="0" r="0" b="3810"/>
            <wp:docPr id="954122542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122542" name="Afbeelding 95412254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1639" cy="48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0961B" w14:textId="22A906A0" w:rsidR="00FF4C86" w:rsidRPr="00AB5BCD" w:rsidRDefault="00AB5BCD" w:rsidP="00AB5BCD">
      <w:pPr>
        <w:spacing w:line="360" w:lineRule="auto"/>
        <w:jc w:val="both"/>
        <w:rPr>
          <w:rFonts w:ascii="Arial" w:eastAsia="Times New Roman" w:hAnsi="Arial" w:cs="Arial"/>
          <w:b/>
          <w:bCs/>
          <w:sz w:val="22"/>
          <w:szCs w:val="22"/>
          <w:lang w:val="en-US" w:eastAsia="en-US"/>
        </w:rPr>
      </w:pPr>
      <w:r w:rsidRPr="00873C84">
        <w:rPr>
          <w:rFonts w:ascii="Arial" w:eastAsia="Times New Roman" w:hAnsi="Arial" w:cs="Arial"/>
          <w:sz w:val="22"/>
          <w:szCs w:val="22"/>
          <w:lang w:val="en-US" w:eastAsia="en-US"/>
        </w:rPr>
        <w:t xml:space="preserve">Cumulative death-censored graft survival of </w:t>
      </w:r>
      <w:r w:rsidRPr="008969EA">
        <w:rPr>
          <w:rFonts w:ascii="Arial" w:eastAsia="Times New Roman" w:hAnsi="Arial" w:cs="Arial"/>
          <w:sz w:val="22"/>
          <w:szCs w:val="22"/>
          <w:lang w:val="en-US" w:eastAsia="en-US"/>
        </w:rPr>
        <w:t xml:space="preserve">kidney allografts </w:t>
      </w:r>
      <w:r w:rsidRPr="00873C84">
        <w:rPr>
          <w:rFonts w:ascii="Arial" w:eastAsia="Times New Roman" w:hAnsi="Arial" w:cs="Arial"/>
          <w:sz w:val="22"/>
          <w:szCs w:val="22"/>
          <w:lang w:val="en-US" w:eastAsia="en-US"/>
        </w:rPr>
        <w:t xml:space="preserve">based on the combined presence of the </w:t>
      </w:r>
      <w:r w:rsidRPr="00873C84">
        <w:rPr>
          <w:rFonts w:ascii="Arial" w:hAnsi="Arial" w:cs="Arial"/>
          <w:i/>
          <w:iCs/>
          <w:sz w:val="22"/>
          <w:szCs w:val="22"/>
          <w:lang w:val="en-US"/>
        </w:rPr>
        <w:t>C3</w:t>
      </w:r>
      <w:r w:rsidRPr="00873C84">
        <w:rPr>
          <w:rFonts w:ascii="Arial" w:hAnsi="Arial" w:cs="Arial"/>
          <w:i/>
          <w:iCs/>
          <w:sz w:val="22"/>
          <w:szCs w:val="22"/>
          <w:vertAlign w:val="subscript"/>
          <w:lang w:val="en-US"/>
        </w:rPr>
        <w:t>R102G</w:t>
      </w:r>
      <w:r w:rsidRPr="00873C84">
        <w:rPr>
          <w:rFonts w:ascii="Arial" w:eastAsia="Times New Roman" w:hAnsi="Arial" w:cs="Arial"/>
          <w:i/>
          <w:sz w:val="22"/>
          <w:szCs w:val="22"/>
          <w:lang w:val="en-US" w:eastAsia="en-US"/>
        </w:rPr>
        <w:t xml:space="preserve">, </w:t>
      </w:r>
      <w:r w:rsidRPr="00873C84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>CFH</w:t>
      </w:r>
      <w:r w:rsidRPr="00873C84">
        <w:rPr>
          <w:rFonts w:ascii="Arial" w:eastAsia="Times New Roman" w:hAnsi="Arial" w:cs="Arial"/>
          <w:i/>
          <w:iCs/>
          <w:sz w:val="22"/>
          <w:szCs w:val="22"/>
          <w:vertAlign w:val="subscript"/>
          <w:lang w:val="en-US" w:eastAsia="en-US"/>
        </w:rPr>
        <w:t>V62I</w:t>
      </w:r>
      <w:r w:rsidRPr="00873C84">
        <w:rPr>
          <w:rFonts w:ascii="Arial" w:eastAsia="Times New Roman" w:hAnsi="Arial" w:cs="Arial"/>
          <w:i/>
          <w:sz w:val="22"/>
          <w:szCs w:val="22"/>
          <w:lang w:val="en-US" w:eastAsia="en-US"/>
        </w:rPr>
        <w:t xml:space="preserve">, </w:t>
      </w:r>
      <w:r w:rsidRPr="00873C84">
        <w:rPr>
          <w:rFonts w:ascii="Arial" w:eastAsia="Times New Roman" w:hAnsi="Arial" w:cs="Arial"/>
          <w:iCs/>
          <w:sz w:val="22"/>
          <w:szCs w:val="22"/>
          <w:lang w:val="en-US" w:eastAsia="en-US"/>
        </w:rPr>
        <w:t xml:space="preserve">and </w:t>
      </w:r>
      <w:r w:rsidRPr="00873C84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>CFB</w:t>
      </w:r>
      <w:r w:rsidRPr="00873C84">
        <w:rPr>
          <w:rFonts w:ascii="Arial" w:eastAsia="Times New Roman" w:hAnsi="Arial" w:cs="Arial"/>
          <w:i/>
          <w:iCs/>
          <w:sz w:val="22"/>
          <w:szCs w:val="22"/>
          <w:vertAlign w:val="subscript"/>
          <w:lang w:val="en-US" w:eastAsia="en-US"/>
        </w:rPr>
        <w:t>R32Q</w:t>
      </w:r>
      <w:r w:rsidRPr="00873C84">
        <w:rPr>
          <w:rFonts w:ascii="Arial" w:eastAsia="Times New Roman" w:hAnsi="Arial" w:cs="Arial"/>
          <w:sz w:val="22"/>
          <w:szCs w:val="22"/>
          <w:lang w:val="en-US" w:eastAsia="en-US"/>
        </w:rPr>
        <w:t xml:space="preserve"> polymorphisms in </w:t>
      </w:r>
      <w:r>
        <w:rPr>
          <w:rFonts w:ascii="Arial" w:eastAsia="Times New Roman" w:hAnsi="Arial" w:cs="Arial"/>
          <w:sz w:val="22"/>
          <w:szCs w:val="22"/>
          <w:lang w:val="en-US" w:eastAsia="en-US"/>
        </w:rPr>
        <w:t>kidney transplant recipients</w:t>
      </w:r>
      <w:r w:rsidRPr="00873C84">
        <w:rPr>
          <w:rFonts w:ascii="Arial" w:eastAsia="Times New Roman" w:hAnsi="Arial" w:cs="Arial"/>
          <w:sz w:val="22"/>
          <w:szCs w:val="22"/>
          <w:lang w:val="en-US" w:eastAsia="en-US"/>
        </w:rPr>
        <w:t>. The comparisons include: (</w:t>
      </w:r>
      <w:proofErr w:type="spellStart"/>
      <w:r w:rsidRPr="00873C84">
        <w:rPr>
          <w:rFonts w:ascii="Arial" w:eastAsia="Times New Roman" w:hAnsi="Arial" w:cs="Arial"/>
          <w:sz w:val="22"/>
          <w:szCs w:val="22"/>
          <w:lang w:val="en-US" w:eastAsia="en-US"/>
        </w:rPr>
        <w:t>i</w:t>
      </w:r>
      <w:proofErr w:type="spellEnd"/>
      <w:r w:rsidRPr="00873C84">
        <w:rPr>
          <w:rFonts w:ascii="Arial" w:eastAsia="Times New Roman" w:hAnsi="Arial" w:cs="Arial"/>
          <w:sz w:val="22"/>
          <w:szCs w:val="22"/>
          <w:lang w:val="en-US" w:eastAsia="en-US"/>
        </w:rPr>
        <w:t xml:space="preserve">) high activity complotype (red line), which consists of the gain-of-function </w:t>
      </w:r>
      <w:r w:rsidRPr="00873C84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>C3</w:t>
      </w:r>
      <w:r w:rsidRPr="00873C84">
        <w:rPr>
          <w:rFonts w:ascii="Arial" w:eastAsia="Times New Roman" w:hAnsi="Arial" w:cs="Arial"/>
          <w:i/>
          <w:iCs/>
          <w:sz w:val="22"/>
          <w:szCs w:val="22"/>
          <w:vertAlign w:val="subscript"/>
          <w:lang w:val="en-US" w:eastAsia="en-US"/>
        </w:rPr>
        <w:t>102G</w:t>
      </w:r>
      <w:r w:rsidRPr="00873C84">
        <w:rPr>
          <w:rFonts w:ascii="Arial" w:eastAsia="Times New Roman" w:hAnsi="Arial" w:cs="Arial"/>
          <w:sz w:val="22"/>
          <w:szCs w:val="22"/>
          <w:lang w:val="en-US" w:eastAsia="en-US"/>
        </w:rPr>
        <w:t xml:space="preserve"> variant and the reference variants for the other two polymorphisms (</w:t>
      </w:r>
      <w:r w:rsidRPr="00873C84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>C3</w:t>
      </w:r>
      <w:r w:rsidRPr="00873C84">
        <w:rPr>
          <w:rFonts w:ascii="Arial" w:eastAsia="Times New Roman" w:hAnsi="Arial" w:cs="Arial"/>
          <w:i/>
          <w:iCs/>
          <w:sz w:val="22"/>
          <w:szCs w:val="22"/>
          <w:vertAlign w:val="subscript"/>
          <w:lang w:val="en-US" w:eastAsia="en-US"/>
        </w:rPr>
        <w:t>102G</w:t>
      </w:r>
      <w:r w:rsidRPr="00873C84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>/CFB</w:t>
      </w:r>
      <w:r w:rsidRPr="00873C84">
        <w:rPr>
          <w:rFonts w:ascii="Arial" w:eastAsia="Times New Roman" w:hAnsi="Arial" w:cs="Arial"/>
          <w:i/>
          <w:iCs/>
          <w:sz w:val="22"/>
          <w:szCs w:val="22"/>
          <w:vertAlign w:val="subscript"/>
          <w:lang w:val="en-US" w:eastAsia="en-US"/>
        </w:rPr>
        <w:t>32R</w:t>
      </w:r>
      <w:r w:rsidRPr="00873C84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>/CFH</w:t>
      </w:r>
      <w:r w:rsidRPr="00873C84">
        <w:rPr>
          <w:rFonts w:ascii="Arial" w:eastAsia="Times New Roman" w:hAnsi="Arial" w:cs="Arial"/>
          <w:i/>
          <w:iCs/>
          <w:sz w:val="22"/>
          <w:szCs w:val="22"/>
          <w:vertAlign w:val="subscript"/>
          <w:lang w:val="en-US" w:eastAsia="en-US"/>
        </w:rPr>
        <w:t>62V</w:t>
      </w:r>
      <w:r w:rsidRPr="00873C84">
        <w:rPr>
          <w:rFonts w:ascii="Arial" w:eastAsia="Times New Roman" w:hAnsi="Arial" w:cs="Arial"/>
          <w:sz w:val="22"/>
          <w:szCs w:val="22"/>
          <w:lang w:val="en-US" w:eastAsia="en-US"/>
        </w:rPr>
        <w:t>)</w:t>
      </w:r>
      <w:r w:rsidRPr="00873C84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 xml:space="preserve">; </w:t>
      </w:r>
      <w:r w:rsidRPr="00873C84">
        <w:rPr>
          <w:rFonts w:ascii="Arial" w:eastAsia="Times New Roman" w:hAnsi="Arial" w:cs="Arial"/>
          <w:sz w:val="22"/>
          <w:szCs w:val="22"/>
          <w:lang w:val="en-US" w:eastAsia="en-US"/>
        </w:rPr>
        <w:t>(ii) normal activity complotype (black line), consisting of the reference variants for all three polymorphisms (</w:t>
      </w:r>
      <w:r w:rsidRPr="00873C84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>C3</w:t>
      </w:r>
      <w:r w:rsidRPr="00873C84">
        <w:rPr>
          <w:rFonts w:ascii="Arial" w:eastAsia="Times New Roman" w:hAnsi="Arial" w:cs="Arial"/>
          <w:i/>
          <w:iCs/>
          <w:sz w:val="22"/>
          <w:szCs w:val="22"/>
          <w:vertAlign w:val="subscript"/>
          <w:lang w:val="en-US" w:eastAsia="en-US"/>
        </w:rPr>
        <w:t>102R</w:t>
      </w:r>
      <w:r w:rsidRPr="00873C84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>/CFB</w:t>
      </w:r>
      <w:r w:rsidRPr="00873C84">
        <w:rPr>
          <w:rFonts w:ascii="Arial" w:eastAsia="Times New Roman" w:hAnsi="Arial" w:cs="Arial"/>
          <w:i/>
          <w:iCs/>
          <w:sz w:val="22"/>
          <w:szCs w:val="22"/>
          <w:vertAlign w:val="subscript"/>
          <w:lang w:val="en-US" w:eastAsia="en-US"/>
        </w:rPr>
        <w:t>32R</w:t>
      </w:r>
      <w:r w:rsidRPr="00873C84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>/CFH</w:t>
      </w:r>
      <w:r w:rsidRPr="00873C84">
        <w:rPr>
          <w:rFonts w:ascii="Arial" w:eastAsia="Times New Roman" w:hAnsi="Arial" w:cs="Arial"/>
          <w:i/>
          <w:iCs/>
          <w:sz w:val="22"/>
          <w:szCs w:val="22"/>
          <w:vertAlign w:val="subscript"/>
          <w:lang w:val="en-US" w:eastAsia="en-US"/>
        </w:rPr>
        <w:t>62V</w:t>
      </w:r>
      <w:r w:rsidRPr="00873C84">
        <w:rPr>
          <w:rFonts w:ascii="Arial" w:eastAsia="Times New Roman" w:hAnsi="Arial" w:cs="Arial"/>
          <w:sz w:val="22"/>
          <w:szCs w:val="22"/>
          <w:lang w:val="en-US" w:eastAsia="en-US"/>
        </w:rPr>
        <w:t xml:space="preserve">); (iii) dampened complotype (light blue line), consisting of either the gain-of-function </w:t>
      </w:r>
      <w:r w:rsidRPr="00873C84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>CFH</w:t>
      </w:r>
      <w:r w:rsidRPr="00873C84">
        <w:rPr>
          <w:rFonts w:ascii="Arial" w:eastAsia="Times New Roman" w:hAnsi="Arial" w:cs="Arial"/>
          <w:i/>
          <w:iCs/>
          <w:sz w:val="22"/>
          <w:szCs w:val="22"/>
          <w:vertAlign w:val="subscript"/>
          <w:lang w:val="en-US" w:eastAsia="en-US"/>
        </w:rPr>
        <w:t>62I</w:t>
      </w:r>
      <w:r w:rsidRPr="00873C84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 xml:space="preserve"> </w:t>
      </w:r>
      <w:r w:rsidRPr="00873C84">
        <w:rPr>
          <w:rFonts w:ascii="Arial" w:eastAsia="Times New Roman" w:hAnsi="Arial" w:cs="Arial"/>
          <w:sz w:val="22"/>
          <w:szCs w:val="22"/>
          <w:lang w:val="en-US" w:eastAsia="en-US"/>
        </w:rPr>
        <w:t xml:space="preserve">or the loss-of-function </w:t>
      </w:r>
      <w:r w:rsidRPr="00873C84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>CFB</w:t>
      </w:r>
      <w:r w:rsidRPr="00873C84">
        <w:rPr>
          <w:rFonts w:ascii="Arial" w:eastAsia="Times New Roman" w:hAnsi="Arial" w:cs="Arial"/>
          <w:i/>
          <w:iCs/>
          <w:sz w:val="22"/>
          <w:szCs w:val="22"/>
          <w:vertAlign w:val="subscript"/>
          <w:lang w:val="en-US" w:eastAsia="en-US"/>
        </w:rPr>
        <w:t>32Q</w:t>
      </w:r>
      <w:r w:rsidRPr="00873C84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 xml:space="preserve"> </w:t>
      </w:r>
      <w:r w:rsidRPr="00873C84">
        <w:rPr>
          <w:rFonts w:ascii="Arial" w:eastAsia="Times New Roman" w:hAnsi="Arial" w:cs="Arial"/>
          <w:sz w:val="22"/>
          <w:szCs w:val="22"/>
          <w:lang w:val="en-US" w:eastAsia="en-US"/>
        </w:rPr>
        <w:t>variant with reference variants for the other two polymorphisms (</w:t>
      </w:r>
      <w:r w:rsidRPr="00873C84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>C3</w:t>
      </w:r>
      <w:r w:rsidRPr="00873C84">
        <w:rPr>
          <w:rFonts w:ascii="Arial" w:eastAsia="Times New Roman" w:hAnsi="Arial" w:cs="Arial"/>
          <w:i/>
          <w:iCs/>
          <w:sz w:val="22"/>
          <w:szCs w:val="22"/>
          <w:vertAlign w:val="subscript"/>
          <w:lang w:val="en-US" w:eastAsia="en-US"/>
        </w:rPr>
        <w:t>102R</w:t>
      </w:r>
      <w:r w:rsidRPr="00873C84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>/CFB</w:t>
      </w:r>
      <w:r w:rsidRPr="00873C84">
        <w:rPr>
          <w:rFonts w:ascii="Arial" w:eastAsia="Times New Roman" w:hAnsi="Arial" w:cs="Arial"/>
          <w:i/>
          <w:iCs/>
          <w:sz w:val="22"/>
          <w:szCs w:val="22"/>
          <w:vertAlign w:val="subscript"/>
          <w:lang w:val="en-US" w:eastAsia="en-US"/>
        </w:rPr>
        <w:t>32R</w:t>
      </w:r>
      <w:r w:rsidRPr="00873C84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>/CFH</w:t>
      </w:r>
      <w:r w:rsidRPr="00873C84">
        <w:rPr>
          <w:rFonts w:ascii="Arial" w:eastAsia="Times New Roman" w:hAnsi="Arial" w:cs="Arial"/>
          <w:i/>
          <w:iCs/>
          <w:sz w:val="22"/>
          <w:szCs w:val="22"/>
          <w:vertAlign w:val="subscript"/>
          <w:lang w:val="en-US" w:eastAsia="en-US"/>
        </w:rPr>
        <w:t>62I</w:t>
      </w:r>
      <w:r w:rsidRPr="00873C84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 xml:space="preserve"> </w:t>
      </w:r>
      <w:r w:rsidRPr="00873C84">
        <w:rPr>
          <w:rFonts w:ascii="Arial" w:eastAsia="Times New Roman" w:hAnsi="Arial" w:cs="Arial"/>
          <w:sz w:val="22"/>
          <w:szCs w:val="22"/>
          <w:lang w:val="en-US" w:eastAsia="en-US"/>
        </w:rPr>
        <w:t xml:space="preserve">or </w:t>
      </w:r>
      <w:r w:rsidRPr="00873C84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>C3</w:t>
      </w:r>
      <w:r w:rsidRPr="00873C84">
        <w:rPr>
          <w:rFonts w:ascii="Arial" w:eastAsia="Times New Roman" w:hAnsi="Arial" w:cs="Arial"/>
          <w:i/>
          <w:iCs/>
          <w:sz w:val="22"/>
          <w:szCs w:val="22"/>
          <w:vertAlign w:val="subscript"/>
          <w:lang w:val="en-US" w:eastAsia="en-US"/>
        </w:rPr>
        <w:t>102R</w:t>
      </w:r>
      <w:r w:rsidRPr="00873C84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>/CFB</w:t>
      </w:r>
      <w:r w:rsidRPr="00873C84">
        <w:rPr>
          <w:rFonts w:ascii="Arial" w:eastAsia="Times New Roman" w:hAnsi="Arial" w:cs="Arial"/>
          <w:i/>
          <w:iCs/>
          <w:sz w:val="22"/>
          <w:szCs w:val="22"/>
          <w:vertAlign w:val="subscript"/>
          <w:lang w:val="en-US" w:eastAsia="en-US"/>
        </w:rPr>
        <w:t>32Q</w:t>
      </w:r>
      <w:r w:rsidRPr="00873C84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>/CFH</w:t>
      </w:r>
      <w:r w:rsidRPr="00873C84">
        <w:rPr>
          <w:rFonts w:ascii="Arial" w:eastAsia="Times New Roman" w:hAnsi="Arial" w:cs="Arial"/>
          <w:i/>
          <w:iCs/>
          <w:sz w:val="22"/>
          <w:szCs w:val="22"/>
          <w:vertAlign w:val="subscript"/>
          <w:lang w:val="en-US" w:eastAsia="en-US"/>
        </w:rPr>
        <w:t>62V</w:t>
      </w:r>
      <w:r w:rsidRPr="00873C84">
        <w:rPr>
          <w:rFonts w:ascii="Arial" w:eastAsia="Times New Roman" w:hAnsi="Arial" w:cs="Arial"/>
          <w:sz w:val="22"/>
          <w:szCs w:val="22"/>
          <w:lang w:val="en-US" w:eastAsia="en-US"/>
        </w:rPr>
        <w:t xml:space="preserve">); (iv) mixed Complotype (yellow line), consisting of the gain-of-function </w:t>
      </w:r>
      <w:r w:rsidRPr="00873C84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>C3</w:t>
      </w:r>
      <w:r w:rsidRPr="00873C84">
        <w:rPr>
          <w:rFonts w:ascii="Arial" w:eastAsia="Times New Roman" w:hAnsi="Arial" w:cs="Arial"/>
          <w:i/>
          <w:iCs/>
          <w:sz w:val="22"/>
          <w:szCs w:val="22"/>
          <w:vertAlign w:val="subscript"/>
          <w:lang w:val="en-US" w:eastAsia="en-US"/>
        </w:rPr>
        <w:t>102G</w:t>
      </w:r>
      <w:r w:rsidRPr="00873C84">
        <w:rPr>
          <w:rFonts w:ascii="Arial" w:eastAsia="Times New Roman" w:hAnsi="Arial" w:cs="Arial"/>
          <w:sz w:val="22"/>
          <w:szCs w:val="22"/>
          <w:lang w:val="en-US" w:eastAsia="en-US"/>
        </w:rPr>
        <w:t xml:space="preserve"> variant together with the gain-of-function </w:t>
      </w:r>
      <w:r w:rsidRPr="00873C84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>CFH</w:t>
      </w:r>
      <w:r w:rsidRPr="00873C84">
        <w:rPr>
          <w:rFonts w:ascii="Arial" w:eastAsia="Times New Roman" w:hAnsi="Arial" w:cs="Arial"/>
          <w:i/>
          <w:iCs/>
          <w:sz w:val="22"/>
          <w:szCs w:val="22"/>
          <w:vertAlign w:val="subscript"/>
          <w:lang w:val="en-US" w:eastAsia="en-US"/>
        </w:rPr>
        <w:t>62I</w:t>
      </w:r>
      <w:r w:rsidRPr="00873C84">
        <w:rPr>
          <w:rFonts w:ascii="Arial" w:eastAsia="Times New Roman" w:hAnsi="Arial" w:cs="Arial"/>
          <w:sz w:val="22"/>
          <w:szCs w:val="22"/>
          <w:lang w:val="en-US" w:eastAsia="en-US"/>
        </w:rPr>
        <w:t xml:space="preserve"> and/or the loss-of-function </w:t>
      </w:r>
      <w:r w:rsidRPr="00873C84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>CFB</w:t>
      </w:r>
      <w:r w:rsidRPr="00873C84">
        <w:rPr>
          <w:rFonts w:ascii="Arial" w:eastAsia="Times New Roman" w:hAnsi="Arial" w:cs="Arial"/>
          <w:i/>
          <w:iCs/>
          <w:sz w:val="22"/>
          <w:szCs w:val="22"/>
          <w:vertAlign w:val="subscript"/>
          <w:lang w:val="en-US" w:eastAsia="en-US"/>
        </w:rPr>
        <w:t>32Q</w:t>
      </w:r>
      <w:r w:rsidRPr="00873C84">
        <w:rPr>
          <w:rFonts w:ascii="Arial" w:eastAsia="Times New Roman" w:hAnsi="Arial" w:cs="Arial"/>
          <w:sz w:val="22"/>
          <w:szCs w:val="22"/>
          <w:lang w:val="en-US" w:eastAsia="en-US"/>
        </w:rPr>
        <w:t xml:space="preserve">; and (v) low activity complotype (green line), consisting of both the gain-of-function </w:t>
      </w:r>
      <w:r w:rsidRPr="00873C84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>CFH</w:t>
      </w:r>
      <w:r w:rsidRPr="00873C84">
        <w:rPr>
          <w:rFonts w:ascii="Arial" w:eastAsia="Times New Roman" w:hAnsi="Arial" w:cs="Arial"/>
          <w:i/>
          <w:iCs/>
          <w:sz w:val="22"/>
          <w:szCs w:val="22"/>
          <w:vertAlign w:val="subscript"/>
          <w:lang w:val="en-US" w:eastAsia="en-US"/>
        </w:rPr>
        <w:t>62I</w:t>
      </w:r>
      <w:r w:rsidRPr="00873C84">
        <w:rPr>
          <w:rFonts w:ascii="Arial" w:eastAsia="Times New Roman" w:hAnsi="Arial" w:cs="Arial"/>
          <w:sz w:val="22"/>
          <w:szCs w:val="22"/>
          <w:lang w:val="en-US" w:eastAsia="en-US"/>
        </w:rPr>
        <w:t xml:space="preserve"> and the loss-of-function</w:t>
      </w:r>
      <w:r w:rsidRPr="00873C84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 xml:space="preserve"> CFB</w:t>
      </w:r>
      <w:r w:rsidRPr="00873C84">
        <w:rPr>
          <w:rFonts w:ascii="Arial" w:eastAsia="Times New Roman" w:hAnsi="Arial" w:cs="Arial"/>
          <w:i/>
          <w:iCs/>
          <w:sz w:val="22"/>
          <w:szCs w:val="22"/>
          <w:vertAlign w:val="subscript"/>
          <w:lang w:val="en-US" w:eastAsia="en-US"/>
        </w:rPr>
        <w:t>32Q</w:t>
      </w:r>
      <w:r w:rsidRPr="00873C84">
        <w:rPr>
          <w:rFonts w:ascii="Arial" w:eastAsia="Times New Roman" w:hAnsi="Arial" w:cs="Arial"/>
          <w:sz w:val="22"/>
          <w:szCs w:val="22"/>
          <w:lang w:val="en-US" w:eastAsia="en-US"/>
        </w:rPr>
        <w:t xml:space="preserve"> variant</w:t>
      </w:r>
      <w:r w:rsidRPr="00873C84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 xml:space="preserve"> </w:t>
      </w:r>
      <w:r w:rsidRPr="00873C84">
        <w:rPr>
          <w:rFonts w:ascii="Arial" w:eastAsia="Times New Roman" w:hAnsi="Arial" w:cs="Arial"/>
          <w:sz w:val="22"/>
          <w:szCs w:val="22"/>
          <w:lang w:val="en-US" w:eastAsia="en-US"/>
        </w:rPr>
        <w:t xml:space="preserve">together with the reference </w:t>
      </w:r>
      <w:r w:rsidRPr="00873C84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>C3</w:t>
      </w:r>
      <w:r w:rsidRPr="00873C84">
        <w:rPr>
          <w:rFonts w:ascii="Arial" w:eastAsia="Times New Roman" w:hAnsi="Arial" w:cs="Arial"/>
          <w:i/>
          <w:iCs/>
          <w:sz w:val="22"/>
          <w:szCs w:val="22"/>
          <w:vertAlign w:val="subscript"/>
          <w:lang w:val="en-US" w:eastAsia="en-US"/>
        </w:rPr>
        <w:t>102R</w:t>
      </w:r>
      <w:r w:rsidRPr="00873C84">
        <w:rPr>
          <w:rFonts w:ascii="Arial" w:eastAsia="Times New Roman" w:hAnsi="Arial" w:cs="Arial"/>
          <w:sz w:val="22"/>
          <w:szCs w:val="22"/>
          <w:lang w:val="en-US" w:eastAsia="en-US"/>
        </w:rPr>
        <w:t xml:space="preserve"> variant (</w:t>
      </w:r>
      <w:r w:rsidRPr="00873C84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>C3</w:t>
      </w:r>
      <w:r w:rsidRPr="00873C84">
        <w:rPr>
          <w:rFonts w:ascii="Arial" w:eastAsia="Times New Roman" w:hAnsi="Arial" w:cs="Arial"/>
          <w:i/>
          <w:iCs/>
          <w:sz w:val="22"/>
          <w:szCs w:val="22"/>
          <w:vertAlign w:val="subscript"/>
          <w:lang w:val="en-US" w:eastAsia="en-US"/>
        </w:rPr>
        <w:t>102R</w:t>
      </w:r>
      <w:r w:rsidRPr="00873C84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>/CFB</w:t>
      </w:r>
      <w:r w:rsidRPr="00873C84">
        <w:rPr>
          <w:rFonts w:ascii="Arial" w:eastAsia="Times New Roman" w:hAnsi="Arial" w:cs="Arial"/>
          <w:i/>
          <w:iCs/>
          <w:sz w:val="22"/>
          <w:szCs w:val="22"/>
          <w:vertAlign w:val="subscript"/>
          <w:lang w:val="en-US" w:eastAsia="en-US"/>
        </w:rPr>
        <w:t>32Q</w:t>
      </w:r>
      <w:r w:rsidRPr="00873C84">
        <w:rPr>
          <w:rFonts w:ascii="Arial" w:eastAsia="Times New Roman" w:hAnsi="Arial" w:cs="Arial"/>
          <w:i/>
          <w:iCs/>
          <w:sz w:val="22"/>
          <w:szCs w:val="22"/>
          <w:lang w:val="en-US" w:eastAsia="en-US"/>
        </w:rPr>
        <w:t>/CFH</w:t>
      </w:r>
      <w:r w:rsidRPr="00873C84">
        <w:rPr>
          <w:rFonts w:ascii="Arial" w:eastAsia="Times New Roman" w:hAnsi="Arial" w:cs="Arial"/>
          <w:i/>
          <w:iCs/>
          <w:sz w:val="22"/>
          <w:szCs w:val="22"/>
          <w:vertAlign w:val="subscript"/>
          <w:lang w:val="en-US" w:eastAsia="en-US"/>
        </w:rPr>
        <w:t>62I</w:t>
      </w:r>
      <w:r w:rsidRPr="00873C84">
        <w:rPr>
          <w:rFonts w:ascii="Arial" w:eastAsia="Times New Roman" w:hAnsi="Arial" w:cs="Arial"/>
          <w:sz w:val="22"/>
          <w:szCs w:val="22"/>
          <w:lang w:val="en-US" w:eastAsia="en-US"/>
        </w:rPr>
        <w:t>).</w:t>
      </w:r>
      <w:r w:rsidRPr="00873C84">
        <w:rPr>
          <w:rFonts w:ascii="Arial" w:hAnsi="Arial" w:cs="Arial"/>
          <w:sz w:val="22"/>
          <w:szCs w:val="22"/>
        </w:rPr>
        <w:t xml:space="preserve"> T</w:t>
      </w:r>
      <w:r w:rsidRPr="00873C84">
        <w:rPr>
          <w:rFonts w:ascii="Arial" w:eastAsia="Times New Roman" w:hAnsi="Arial" w:cs="Arial"/>
          <w:sz w:val="22"/>
          <w:szCs w:val="22"/>
          <w:lang w:val="en-US" w:eastAsia="en-US"/>
        </w:rPr>
        <w:t xml:space="preserve">he data are represented through death-censored </w:t>
      </w:r>
      <w:proofErr w:type="gramStart"/>
      <w:r w:rsidRPr="00873C84">
        <w:rPr>
          <w:rFonts w:ascii="Arial" w:eastAsia="Times New Roman" w:hAnsi="Arial" w:cs="Arial"/>
          <w:sz w:val="22"/>
          <w:szCs w:val="22"/>
          <w:lang w:val="en-US" w:eastAsia="en-US"/>
        </w:rPr>
        <w:t>survival curves</w:t>
      </w:r>
      <w:proofErr w:type="gramEnd"/>
      <w:r w:rsidRPr="00873C84">
        <w:rPr>
          <w:rFonts w:ascii="Arial" w:eastAsia="Times New Roman" w:hAnsi="Arial" w:cs="Arial"/>
          <w:sz w:val="22"/>
          <w:szCs w:val="22"/>
          <w:lang w:val="en-US" w:eastAsia="en-US"/>
        </w:rPr>
        <w:t xml:space="preserve">, and </w:t>
      </w:r>
      <w:r>
        <w:rPr>
          <w:rFonts w:ascii="Arial" w:eastAsia="Times New Roman" w:hAnsi="Arial" w:cs="Arial"/>
          <w:sz w:val="22"/>
          <w:szCs w:val="22"/>
          <w:lang w:val="en-US" w:eastAsia="en-US"/>
        </w:rPr>
        <w:t>P</w:t>
      </w:r>
      <w:r w:rsidRPr="00873C84">
        <w:rPr>
          <w:rFonts w:ascii="Arial" w:eastAsia="Times New Roman" w:hAnsi="Arial" w:cs="Arial"/>
          <w:sz w:val="22"/>
          <w:szCs w:val="22"/>
          <w:lang w:val="en-US" w:eastAsia="en-US"/>
        </w:rPr>
        <w:t>-values were calculated using log-rank tests.</w:t>
      </w:r>
    </w:p>
    <w:sectPr w:rsidR="00FF4C86" w:rsidRPr="00AB5BCD" w:rsidSect="008E577E">
      <w:footerReference w:type="default" r:id="rId7"/>
      <w:pgSz w:w="11900" w:h="16840"/>
      <w:pgMar w:top="1417" w:right="1417" w:bottom="1417" w:left="1417" w:header="708" w:footer="708" w:gutter="0"/>
      <w:lnNumType w:countBy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199E3" w14:textId="77777777" w:rsidR="00000000" w:rsidRPr="00D15BCF" w:rsidRDefault="00000000" w:rsidP="002D5645">
    <w:pPr>
      <w:pStyle w:val="Voettekst"/>
      <w:jc w:val="center"/>
      <w:rPr>
        <w:rFonts w:ascii="Arial" w:hAnsi="Arial" w:cs="Arial"/>
        <w:sz w:val="20"/>
        <w:szCs w:val="20"/>
      </w:rPr>
    </w:pPr>
    <w:r w:rsidRPr="00D15BCF">
      <w:rPr>
        <w:rFonts w:ascii="Arial" w:hAnsi="Arial" w:cs="Arial"/>
        <w:sz w:val="20"/>
        <w:szCs w:val="20"/>
      </w:rPr>
      <w:t xml:space="preserve">Page </w:t>
    </w:r>
    <w:r w:rsidRPr="00D15BCF">
      <w:rPr>
        <w:rFonts w:ascii="Arial" w:hAnsi="Arial" w:cs="Arial"/>
        <w:bCs/>
        <w:sz w:val="20"/>
        <w:szCs w:val="20"/>
      </w:rPr>
      <w:fldChar w:fldCharType="begin"/>
    </w:r>
    <w:r w:rsidRPr="00D15BCF">
      <w:rPr>
        <w:rFonts w:ascii="Arial" w:hAnsi="Arial" w:cs="Arial"/>
        <w:bCs/>
        <w:sz w:val="20"/>
        <w:szCs w:val="20"/>
      </w:rPr>
      <w:instrText xml:space="preserve"> PAGE </w:instrText>
    </w:r>
    <w:r w:rsidRPr="00D15BCF">
      <w:rPr>
        <w:rFonts w:ascii="Arial" w:hAnsi="Arial" w:cs="Arial"/>
        <w:bCs/>
        <w:sz w:val="20"/>
        <w:szCs w:val="20"/>
      </w:rPr>
      <w:fldChar w:fldCharType="separate"/>
    </w:r>
    <w:r>
      <w:rPr>
        <w:rFonts w:ascii="Arial" w:hAnsi="Arial" w:cs="Arial"/>
        <w:bCs/>
        <w:noProof/>
        <w:sz w:val="20"/>
        <w:szCs w:val="20"/>
      </w:rPr>
      <w:t>21</w:t>
    </w:r>
    <w:r w:rsidRPr="00D15BCF">
      <w:rPr>
        <w:rFonts w:ascii="Arial" w:hAnsi="Arial" w:cs="Arial"/>
        <w:bCs/>
        <w:sz w:val="20"/>
        <w:szCs w:val="20"/>
      </w:rPr>
      <w:fldChar w:fldCharType="end"/>
    </w:r>
    <w:r w:rsidRPr="00D15BCF">
      <w:rPr>
        <w:rFonts w:ascii="Arial" w:hAnsi="Arial" w:cs="Arial"/>
        <w:sz w:val="20"/>
        <w:szCs w:val="20"/>
      </w:rPr>
      <w:t xml:space="preserve"> of </w:t>
    </w:r>
    <w:r w:rsidRPr="00D15BCF">
      <w:rPr>
        <w:rFonts w:ascii="Arial" w:hAnsi="Arial" w:cs="Arial"/>
        <w:bCs/>
        <w:sz w:val="20"/>
        <w:szCs w:val="20"/>
      </w:rPr>
      <w:fldChar w:fldCharType="begin"/>
    </w:r>
    <w:r w:rsidRPr="00D15BCF">
      <w:rPr>
        <w:rFonts w:ascii="Arial" w:hAnsi="Arial" w:cs="Arial"/>
        <w:bCs/>
        <w:sz w:val="20"/>
        <w:szCs w:val="20"/>
      </w:rPr>
      <w:instrText xml:space="preserve"> NUMPAGES  </w:instrText>
    </w:r>
    <w:r w:rsidRPr="00D15BCF">
      <w:rPr>
        <w:rFonts w:ascii="Arial" w:hAnsi="Arial" w:cs="Arial"/>
        <w:bCs/>
        <w:sz w:val="20"/>
        <w:szCs w:val="20"/>
      </w:rPr>
      <w:fldChar w:fldCharType="separate"/>
    </w:r>
    <w:r>
      <w:rPr>
        <w:rFonts w:ascii="Arial" w:hAnsi="Arial" w:cs="Arial"/>
        <w:bCs/>
        <w:noProof/>
        <w:sz w:val="20"/>
        <w:szCs w:val="20"/>
      </w:rPr>
      <w:t>25</w:t>
    </w:r>
    <w:r w:rsidRPr="00D15BCF">
      <w:rPr>
        <w:rFonts w:ascii="Arial" w:hAnsi="Arial" w:cs="Arial"/>
        <w:bCs/>
        <w:sz w:val="20"/>
        <w:szCs w:val="20"/>
      </w:rPr>
      <w:fldChar w:fldCharType="end"/>
    </w:r>
  </w:p>
  <w:p w14:paraId="70295687" w14:textId="77777777" w:rsidR="00000000" w:rsidRDefault="00000000">
    <w:pPr>
      <w:pStyle w:val="Voettekst"/>
    </w:pPr>
  </w:p>
  <w:p w14:paraId="7CE97AAA" w14:textId="77777777" w:rsidR="00000000" w:rsidRDefault="00000000"/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BCD"/>
    <w:rsid w:val="00142A9D"/>
    <w:rsid w:val="0025320E"/>
    <w:rsid w:val="00AB5BCD"/>
    <w:rsid w:val="00FF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1FE4770"/>
  <w15:chartTrackingRefBased/>
  <w15:docId w15:val="{0EA768A8-1E1D-074A-9B41-9DD47D5EF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5BCD"/>
    <w:rPr>
      <w:kern w:val="0"/>
      <w:lang w:eastAsia="nl-NL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unhideWhenUsed/>
    <w:rsid w:val="00AB5BCD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B5BCD"/>
    <w:rPr>
      <w:kern w:val="0"/>
      <w:lang w:eastAsia="nl-NL"/>
      <w14:ligatures w14:val="none"/>
    </w:rPr>
  </w:style>
  <w:style w:type="character" w:styleId="Regelnummer">
    <w:name w:val="line number"/>
    <w:basedOn w:val="Standaardalinea-lettertype"/>
    <w:uiPriority w:val="99"/>
    <w:semiHidden/>
    <w:unhideWhenUsed/>
    <w:rsid w:val="00AB5B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"/><Relationship Id="rId4" Type="http://schemas.openxmlformats.org/officeDocument/2006/relationships/image" Target="media/image1.t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364</Words>
  <Characters>2008</Characters>
  <Application>Microsoft Office Word</Application>
  <DocSecurity>0</DocSecurity>
  <Lines>16</Lines>
  <Paragraphs>4</Paragraphs>
  <ScaleCrop>false</ScaleCrop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Poppelaars, F (med)</dc:creator>
  <cp:keywords/>
  <dc:description/>
  <cp:lastModifiedBy>Poppelaars, F (med)</cp:lastModifiedBy>
  <cp:revision>1</cp:revision>
  <dcterms:created xsi:type="dcterms:W3CDTF">2023-09-24T15:27:00Z</dcterms:created>
  <dcterms:modified xsi:type="dcterms:W3CDTF">2023-09-24T15:27:00Z</dcterms:modified>
</cp:coreProperties>
</file>