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DB91" w14:textId="6B272BCB" w:rsidR="00183CEB" w:rsidRP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Acknowledgements</w:t>
      </w:r>
    </w:p>
    <w:p w14:paraId="34126228" w14:textId="77777777" w:rsidR="0010624D" w:rsidRDefault="0010624D" w:rsidP="00183CEB">
      <w:pPr>
        <w:pStyle w:val="a3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65A8204A" w14:textId="7CB75C76" w:rsidR="00183CEB" w:rsidRPr="00183CEB" w:rsidRDefault="00A9504B" w:rsidP="00183CEB">
      <w:pPr>
        <w:pStyle w:val="a3"/>
        <w:spacing w:after="0" w:line="240" w:lineRule="auto"/>
        <w:rPr>
          <w:b/>
          <w:i/>
          <w:lang w:val="en-GB"/>
        </w:rPr>
      </w:pPr>
      <w:r w:rsidRPr="00A9504B">
        <w:rPr>
          <w:rFonts w:ascii="Arial" w:hAnsi="Arial" w:cs="Arial"/>
          <w:sz w:val="20"/>
          <w:szCs w:val="20"/>
          <w:lang w:val="en-GB"/>
        </w:rPr>
        <w:t>We thank Y. Itabashi, T. Inoue, H. Taka</w:t>
      </w:r>
      <w:r>
        <w:rPr>
          <w:rFonts w:ascii="Arial" w:hAnsi="Arial" w:cs="Arial"/>
          <w:sz w:val="20"/>
          <w:szCs w:val="20"/>
          <w:lang w:val="en-GB"/>
        </w:rPr>
        <w:t>ha</w:t>
      </w:r>
      <w:r w:rsidRPr="00A9504B">
        <w:rPr>
          <w:rFonts w:ascii="Arial" w:hAnsi="Arial" w:cs="Arial"/>
          <w:sz w:val="20"/>
          <w:szCs w:val="20"/>
          <w:lang w:val="en-GB"/>
        </w:rPr>
        <w:t xml:space="preserve">shi, and T. Seki for technical and ethical support. We also thank </w:t>
      </w:r>
      <w:proofErr w:type="spellStart"/>
      <w:r w:rsidRPr="00A9504B">
        <w:rPr>
          <w:rFonts w:ascii="Arial" w:hAnsi="Arial" w:cs="Arial"/>
          <w:sz w:val="20"/>
          <w:szCs w:val="20"/>
          <w:lang w:val="en-GB"/>
        </w:rPr>
        <w:t>Dr.</w:t>
      </w:r>
      <w:proofErr w:type="spellEnd"/>
      <w:r w:rsidRPr="00A9504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9504B">
        <w:rPr>
          <w:rFonts w:ascii="Arial" w:hAnsi="Arial" w:cs="Arial"/>
          <w:sz w:val="20"/>
          <w:szCs w:val="20"/>
          <w:lang w:val="en-GB"/>
        </w:rPr>
        <w:t>Sakiko</w:t>
      </w:r>
      <w:proofErr w:type="spellEnd"/>
      <w:r w:rsidRPr="00A9504B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A9504B">
        <w:rPr>
          <w:rFonts w:ascii="Arial" w:hAnsi="Arial" w:cs="Arial"/>
          <w:sz w:val="20"/>
          <w:szCs w:val="20"/>
          <w:lang w:val="en-GB"/>
        </w:rPr>
        <w:t>Tsugawa</w:t>
      </w:r>
      <w:proofErr w:type="spellEnd"/>
      <w:r w:rsidRPr="00A9504B">
        <w:rPr>
          <w:rFonts w:ascii="Arial" w:hAnsi="Arial" w:cs="Arial"/>
          <w:sz w:val="20"/>
          <w:szCs w:val="20"/>
          <w:lang w:val="en-GB"/>
        </w:rPr>
        <w:t xml:space="preserve"> for reviewing the manuscript. Lastly, we thank the study participants for their cooperation </w:t>
      </w:r>
      <w:r w:rsidR="009D6D9B">
        <w:rPr>
          <w:rFonts w:ascii="Arial" w:hAnsi="Arial" w:cs="Arial"/>
          <w:sz w:val="20"/>
          <w:szCs w:val="20"/>
          <w:lang w:val="en-GB"/>
        </w:rPr>
        <w:t>in</w:t>
      </w:r>
      <w:r w:rsidRPr="00A9504B">
        <w:rPr>
          <w:rFonts w:ascii="Arial" w:hAnsi="Arial" w:cs="Arial"/>
          <w:sz w:val="20"/>
          <w:szCs w:val="20"/>
          <w:lang w:val="en-GB"/>
        </w:rPr>
        <w:t xml:space="preserve"> this research.</w:t>
      </w:r>
    </w:p>
    <w:p w14:paraId="7DEBB62F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56B91A37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Funding</w:t>
      </w:r>
    </w:p>
    <w:p w14:paraId="4F315D03" w14:textId="77777777" w:rsidR="00183CEB" w:rsidRPr="00A8494B" w:rsidRDefault="00183CEB" w:rsidP="00183CEB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14:paraId="33CA19E7" w14:textId="77777777" w:rsidR="00183CEB" w:rsidRPr="00A8494B" w:rsidRDefault="00183CEB" w:rsidP="00183CEB">
      <w:pPr>
        <w:pStyle w:val="a4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The authors state that this work has not received any funding.</w:t>
      </w:r>
    </w:p>
    <w:p w14:paraId="08D666F3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24383426" w14:textId="77777777" w:rsidR="00183CEB" w:rsidRPr="00183CEB" w:rsidRDefault="00183CEB" w:rsidP="00183CEB">
      <w:pPr>
        <w:pStyle w:val="a3"/>
        <w:spacing w:after="0" w:line="240" w:lineRule="auto"/>
        <w:rPr>
          <w:b/>
          <w:i/>
          <w:sz w:val="28"/>
          <w:szCs w:val="28"/>
          <w:lang w:val="en-GB"/>
        </w:rPr>
      </w:pPr>
      <w:r w:rsidRPr="00183CEB">
        <w:rPr>
          <w:b/>
          <w:i/>
          <w:sz w:val="28"/>
          <w:szCs w:val="28"/>
          <w:lang w:val="en-GB"/>
        </w:rPr>
        <w:t>Compliance with Ethical Standards</w:t>
      </w:r>
    </w:p>
    <w:p w14:paraId="1B354E4E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6709B829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Guarantor:</w:t>
      </w:r>
    </w:p>
    <w:p w14:paraId="7AEAF514" w14:textId="77777777" w:rsidR="00183CEB" w:rsidRDefault="00183CEB" w:rsidP="00183CEB">
      <w:pPr>
        <w:pStyle w:val="a3"/>
        <w:spacing w:after="0" w:line="240" w:lineRule="auto"/>
        <w:rPr>
          <w:b/>
          <w:i/>
          <w:lang w:val="en-GB"/>
        </w:rPr>
      </w:pPr>
    </w:p>
    <w:p w14:paraId="22C8E798" w14:textId="18229487" w:rsidR="00183CEB" w:rsidRPr="00183CEB" w:rsidRDefault="00183CEB" w:rsidP="00183CEB">
      <w:pPr>
        <w:pStyle w:val="a3"/>
        <w:spacing w:after="0" w:line="240" w:lineRule="auto"/>
        <w:rPr>
          <w:b/>
          <w:i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 xml:space="preserve">The scientific guarantor of this publication is </w:t>
      </w:r>
      <w:proofErr w:type="spellStart"/>
      <w:r w:rsidR="00811666">
        <w:rPr>
          <w:rFonts w:ascii="Arial" w:hAnsi="Arial" w:cs="Arial"/>
          <w:sz w:val="20"/>
          <w:szCs w:val="20"/>
          <w:lang w:val="en-GB"/>
        </w:rPr>
        <w:t>Dr.</w:t>
      </w:r>
      <w:proofErr w:type="spellEnd"/>
      <w:r w:rsidR="00811666">
        <w:rPr>
          <w:rFonts w:ascii="Arial" w:hAnsi="Arial" w:cs="Arial"/>
          <w:sz w:val="20"/>
          <w:szCs w:val="20"/>
          <w:lang w:val="en-GB"/>
        </w:rPr>
        <w:t xml:space="preserve"> </w:t>
      </w:r>
      <w:r w:rsidR="007D59DA" w:rsidRPr="007D59DA">
        <w:rPr>
          <w:rFonts w:ascii="Arial" w:hAnsi="Arial" w:cs="Arial"/>
          <w:sz w:val="20"/>
          <w:szCs w:val="20"/>
          <w:lang w:val="en-GB"/>
        </w:rPr>
        <w:t xml:space="preserve">Shin-Ichiro </w:t>
      </w:r>
      <w:proofErr w:type="spellStart"/>
      <w:r w:rsidR="007D59DA" w:rsidRPr="007D59DA">
        <w:rPr>
          <w:rFonts w:ascii="Arial" w:hAnsi="Arial" w:cs="Arial"/>
          <w:sz w:val="20"/>
          <w:szCs w:val="20"/>
          <w:lang w:val="en-GB"/>
        </w:rPr>
        <w:t>Kagami</w:t>
      </w:r>
      <w:proofErr w:type="spellEnd"/>
      <w:r w:rsidRPr="00A8494B">
        <w:rPr>
          <w:rFonts w:ascii="Arial" w:hAnsi="Arial" w:cs="Arial"/>
          <w:sz w:val="20"/>
          <w:szCs w:val="20"/>
          <w:lang w:val="en-GB"/>
        </w:rPr>
        <w:t>.</w:t>
      </w:r>
    </w:p>
    <w:p w14:paraId="10697848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39380F44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Conflict of Interest:</w:t>
      </w:r>
    </w:p>
    <w:p w14:paraId="195B9688" w14:textId="4752244E" w:rsidR="00183CEB" w:rsidRPr="00183CEB" w:rsidRDefault="00811666" w:rsidP="00183CEB">
      <w:pPr>
        <w:pStyle w:val="a3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811666">
        <w:rPr>
          <w:rFonts w:ascii="Arial" w:hAnsi="Arial" w:cs="Arial"/>
          <w:sz w:val="20"/>
          <w:szCs w:val="20"/>
          <w:lang w:val="en-GB"/>
        </w:rPr>
        <w:t>Dr.</w:t>
      </w:r>
      <w:proofErr w:type="spellEnd"/>
      <w:r w:rsidRPr="00811666">
        <w:rPr>
          <w:rFonts w:ascii="Arial" w:hAnsi="Arial" w:cs="Arial"/>
          <w:sz w:val="20"/>
          <w:szCs w:val="20"/>
          <w:lang w:val="en-GB"/>
        </w:rPr>
        <w:t xml:space="preserve"> Shin-Ichiro </w:t>
      </w:r>
      <w:proofErr w:type="spellStart"/>
      <w:r w:rsidRPr="00811666">
        <w:rPr>
          <w:rFonts w:ascii="Arial" w:hAnsi="Arial" w:cs="Arial"/>
          <w:sz w:val="20"/>
          <w:szCs w:val="20"/>
          <w:lang w:val="en-GB"/>
        </w:rPr>
        <w:t>Kagami</w:t>
      </w:r>
      <w:proofErr w:type="spellEnd"/>
      <w:r w:rsidRPr="00811666">
        <w:rPr>
          <w:rFonts w:ascii="Arial" w:hAnsi="Arial" w:cs="Arial"/>
          <w:sz w:val="20"/>
          <w:szCs w:val="20"/>
          <w:lang w:val="en-GB"/>
        </w:rPr>
        <w:t xml:space="preserve"> has received lecture fees from Janssen Pharmaceutical, AbbVie Inc, Nippon Boehringer Ingelheim, and VIATRIS</w:t>
      </w:r>
      <w:r w:rsidR="00945D6A">
        <w:rPr>
          <w:rFonts w:ascii="Arial" w:hAnsi="Arial" w:cs="Arial"/>
          <w:sz w:val="20"/>
          <w:szCs w:val="20"/>
          <w:lang w:val="en-GB"/>
        </w:rPr>
        <w:t>.</w:t>
      </w:r>
      <w:r w:rsidRPr="0081166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45D6A">
        <w:rPr>
          <w:rFonts w:ascii="Arial" w:hAnsi="Arial" w:cs="Arial"/>
          <w:sz w:val="20"/>
          <w:szCs w:val="20"/>
          <w:lang w:val="en-GB"/>
        </w:rPr>
        <w:t>Dr.</w:t>
      </w:r>
      <w:proofErr w:type="spellEnd"/>
      <w:r w:rsidR="00945D6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945D6A">
        <w:rPr>
          <w:rFonts w:ascii="Arial" w:hAnsi="Arial" w:cs="Arial"/>
          <w:sz w:val="20"/>
          <w:szCs w:val="20"/>
          <w:lang w:val="en-GB"/>
        </w:rPr>
        <w:t>Kagami</w:t>
      </w:r>
      <w:proofErr w:type="spellEnd"/>
      <w:r w:rsidR="00945D6A">
        <w:rPr>
          <w:rFonts w:ascii="Arial" w:hAnsi="Arial" w:cs="Arial"/>
          <w:sz w:val="20"/>
          <w:szCs w:val="20"/>
          <w:lang w:val="en-GB"/>
        </w:rPr>
        <w:t xml:space="preserve"> has also received a </w:t>
      </w:r>
      <w:r w:rsidRPr="00811666">
        <w:rPr>
          <w:rFonts w:ascii="Arial" w:hAnsi="Arial" w:cs="Arial"/>
          <w:sz w:val="20"/>
          <w:szCs w:val="20"/>
          <w:lang w:val="en-GB"/>
        </w:rPr>
        <w:t>consulting fee from Asahi Kasei Pharma.</w:t>
      </w:r>
    </w:p>
    <w:p w14:paraId="4B26F7F0" w14:textId="77777777" w:rsidR="00183CEB" w:rsidRPr="00811666" w:rsidRDefault="00183CEB" w:rsidP="00183CEB">
      <w:pPr>
        <w:spacing w:after="0" w:line="240" w:lineRule="auto"/>
        <w:rPr>
          <w:b/>
          <w:i/>
          <w:lang w:val="en-GB" w:eastAsia="ja-JP"/>
        </w:rPr>
      </w:pPr>
    </w:p>
    <w:p w14:paraId="3102873B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Statistics and Biometry:</w:t>
      </w:r>
    </w:p>
    <w:p w14:paraId="335062C3" w14:textId="77777777" w:rsidR="00183CEB" w:rsidRDefault="00183CEB" w:rsidP="00183CEB">
      <w:pPr>
        <w:pStyle w:val="a4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</w:p>
    <w:p w14:paraId="2DE999CC" w14:textId="77777777" w:rsidR="00183CEB" w:rsidRDefault="00183CEB" w:rsidP="00183CEB">
      <w:pPr>
        <w:pStyle w:val="a4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One of the authors has significant statistical expertise.</w:t>
      </w:r>
    </w:p>
    <w:p w14:paraId="570329A3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2F61278F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Informed Consent:</w:t>
      </w:r>
    </w:p>
    <w:p w14:paraId="7284AC58" w14:textId="77777777"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</w:p>
    <w:p w14:paraId="41659499" w14:textId="07166FE9" w:rsidR="00883C7F" w:rsidRPr="00184241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Written informed consent was</w:t>
      </w:r>
      <w:r>
        <w:rPr>
          <w:rFonts w:ascii="Arial" w:hAnsi="Arial" w:cs="Arial"/>
          <w:sz w:val="20"/>
          <w:szCs w:val="20"/>
          <w:lang w:val="en-GB"/>
        </w:rPr>
        <w:t xml:space="preserve"> waived by the Institutional Review Board.</w:t>
      </w:r>
    </w:p>
    <w:p w14:paraId="71027E75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07BA3649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Ethical Approval:</w:t>
      </w:r>
    </w:p>
    <w:p w14:paraId="0DC131AA" w14:textId="77777777" w:rsidR="00883C7F" w:rsidRDefault="00883C7F" w:rsidP="00883C7F">
      <w:pPr>
        <w:pStyle w:val="a3"/>
        <w:spacing w:after="0" w:line="240" w:lineRule="auto"/>
        <w:rPr>
          <w:b/>
          <w:i/>
          <w:lang w:val="en-GB"/>
        </w:rPr>
      </w:pPr>
    </w:p>
    <w:p w14:paraId="479B0180" w14:textId="77777777" w:rsidR="00883C7F" w:rsidRPr="00A8494B" w:rsidRDefault="00883C7F" w:rsidP="00883C7F">
      <w:pPr>
        <w:pStyle w:val="a4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Institutional Review Board approval was obtained.</w:t>
      </w:r>
    </w:p>
    <w:p w14:paraId="1F116271" w14:textId="77777777" w:rsidR="00883C7F" w:rsidRPr="00183CEB" w:rsidRDefault="00883C7F" w:rsidP="00883C7F">
      <w:pPr>
        <w:pStyle w:val="a3"/>
        <w:spacing w:after="0" w:line="240" w:lineRule="auto"/>
        <w:rPr>
          <w:b/>
          <w:i/>
          <w:lang w:val="en-GB"/>
        </w:rPr>
      </w:pPr>
    </w:p>
    <w:p w14:paraId="78FA5879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3721087A" w14:textId="77777777" w:rsid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Study subjects or cohorts overlap:</w:t>
      </w:r>
    </w:p>
    <w:p w14:paraId="094F072A" w14:textId="77777777" w:rsidR="00883C7F" w:rsidRDefault="00883C7F" w:rsidP="00883C7F">
      <w:pPr>
        <w:pStyle w:val="a3"/>
        <w:spacing w:after="0" w:line="240" w:lineRule="auto"/>
        <w:rPr>
          <w:b/>
          <w:i/>
          <w:lang w:val="en-GB"/>
        </w:rPr>
      </w:pPr>
    </w:p>
    <w:p w14:paraId="37D29DBD" w14:textId="56ED3F8C" w:rsidR="00883C7F" w:rsidRPr="00183CEB" w:rsidRDefault="00184241" w:rsidP="00883C7F">
      <w:pPr>
        <w:pStyle w:val="a3"/>
        <w:spacing w:after="0" w:line="240" w:lineRule="auto"/>
        <w:rPr>
          <w:b/>
          <w:i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</w:t>
      </w:r>
      <w:r w:rsidR="00883C7F" w:rsidRPr="00A8494B">
        <w:rPr>
          <w:rFonts w:ascii="Arial" w:hAnsi="Arial" w:cs="Arial"/>
          <w:sz w:val="20"/>
          <w:szCs w:val="20"/>
          <w:lang w:val="en-GB"/>
        </w:rPr>
        <w:t xml:space="preserve"> study subjects or cohorts have</w:t>
      </w:r>
      <w:r w:rsidR="00883C7F">
        <w:rPr>
          <w:rFonts w:ascii="Arial" w:hAnsi="Arial" w:cs="Arial"/>
          <w:sz w:val="20"/>
          <w:szCs w:val="20"/>
          <w:lang w:val="en-GB"/>
        </w:rPr>
        <w:t xml:space="preserve"> been previously reported.</w:t>
      </w:r>
    </w:p>
    <w:p w14:paraId="25FA4071" w14:textId="77777777"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14:paraId="0C86EE4B" w14:textId="77777777" w:rsidR="00183CEB" w:rsidRPr="00183CEB" w:rsidRDefault="00183CEB" w:rsidP="00183CEB">
      <w:pPr>
        <w:pStyle w:val="a3"/>
        <w:numPr>
          <w:ilvl w:val="0"/>
          <w:numId w:val="1"/>
        </w:numPr>
        <w:spacing w:after="0" w:line="240" w:lineRule="auto"/>
        <w:rPr>
          <w:b/>
          <w:i/>
        </w:rPr>
      </w:pPr>
      <w:proofErr w:type="spellStart"/>
      <w:r w:rsidRPr="00183CEB">
        <w:rPr>
          <w:b/>
          <w:i/>
        </w:rPr>
        <w:t>Methodology</w:t>
      </w:r>
      <w:proofErr w:type="spellEnd"/>
    </w:p>
    <w:p w14:paraId="2F707269" w14:textId="77777777" w:rsidR="00883C7F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</w:p>
    <w:p w14:paraId="07E204B5" w14:textId="77777777" w:rsidR="00883C7F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Methodology: </w:t>
      </w:r>
    </w:p>
    <w:p w14:paraId="04DB5013" w14:textId="0CF10789" w:rsidR="00883C7F" w:rsidRDefault="00883C7F" w:rsidP="00883C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F2A1E">
        <w:rPr>
          <w:rFonts w:ascii="Arial" w:hAnsi="Arial" w:cs="Arial"/>
          <w:sz w:val="20"/>
          <w:szCs w:val="20"/>
          <w:lang w:val="en-GB"/>
        </w:rPr>
        <w:t>retrospective</w:t>
      </w:r>
    </w:p>
    <w:p w14:paraId="6C9BA4D8" w14:textId="46B5E019" w:rsidR="00883C7F" w:rsidRDefault="00883C7F" w:rsidP="00883C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observational</w:t>
      </w:r>
    </w:p>
    <w:p w14:paraId="2A0FD84C" w14:textId="3544F7B6" w:rsidR="00883C7F" w:rsidRDefault="00883C7F" w:rsidP="00883C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F2A1E">
        <w:rPr>
          <w:rFonts w:ascii="Arial" w:hAnsi="Arial" w:cs="Arial"/>
          <w:sz w:val="20"/>
          <w:szCs w:val="20"/>
          <w:lang w:val="en-GB"/>
        </w:rPr>
        <w:t xml:space="preserve">performed at one </w:t>
      </w:r>
      <w:proofErr w:type="gramStart"/>
      <w:r w:rsidR="00A9504B" w:rsidRPr="003F2A1E">
        <w:rPr>
          <w:rFonts w:ascii="Arial" w:hAnsi="Arial" w:cs="Arial"/>
          <w:sz w:val="20"/>
          <w:szCs w:val="20"/>
          <w:lang w:val="en-GB"/>
        </w:rPr>
        <w:t>institution</w:t>
      </w:r>
      <w:proofErr w:type="gramEnd"/>
    </w:p>
    <w:p w14:paraId="3CE9AFC1" w14:textId="77777777" w:rsidR="004D3753" w:rsidRPr="00883C7F" w:rsidRDefault="004D3753" w:rsidP="00183CEB">
      <w:pPr>
        <w:rPr>
          <w:lang w:val="en-GB"/>
        </w:rPr>
      </w:pPr>
    </w:p>
    <w:sectPr w:rsidR="004D3753" w:rsidRPr="00883C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F1A1A"/>
    <w:multiLevelType w:val="hybridMultilevel"/>
    <w:tmpl w:val="40B48E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C2CE5"/>
    <w:multiLevelType w:val="hybridMultilevel"/>
    <w:tmpl w:val="000AB79E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870992673">
    <w:abstractNumId w:val="0"/>
  </w:num>
  <w:num w:numId="2" w16cid:durableId="210792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F5"/>
    <w:rsid w:val="000335A8"/>
    <w:rsid w:val="0010624D"/>
    <w:rsid w:val="00183CEB"/>
    <w:rsid w:val="00184241"/>
    <w:rsid w:val="00264531"/>
    <w:rsid w:val="004D3753"/>
    <w:rsid w:val="00677024"/>
    <w:rsid w:val="006B5C7E"/>
    <w:rsid w:val="00744EF5"/>
    <w:rsid w:val="007D59DA"/>
    <w:rsid w:val="00811666"/>
    <w:rsid w:val="00883C7F"/>
    <w:rsid w:val="00945D6A"/>
    <w:rsid w:val="009D6D9B"/>
    <w:rsid w:val="00A9504B"/>
    <w:rsid w:val="00BD4A52"/>
    <w:rsid w:val="00FD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2F7B7B"/>
  <w15:chartTrackingRefBased/>
  <w15:docId w15:val="{0D4D8BA5-8381-4A29-B1D9-21DFAC3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EB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18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5">
    <w:name w:val="書式なし (文字)"/>
    <w:basedOn w:val="a0"/>
    <w:link w:val="a4"/>
    <w:uiPriority w:val="99"/>
    <w:rsid w:val="00183CEB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Motloch</dc:creator>
  <cp:keywords/>
  <dc:description/>
  <cp:lastModifiedBy>岡村　勇輝</cp:lastModifiedBy>
  <cp:revision>3</cp:revision>
  <dcterms:created xsi:type="dcterms:W3CDTF">2023-10-24T10:03:00Z</dcterms:created>
  <dcterms:modified xsi:type="dcterms:W3CDTF">2023-10-24T10:07:00Z</dcterms:modified>
</cp:coreProperties>
</file>