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086987" w14:textId="77777777" w:rsidR="00316159" w:rsidRPr="004468AB" w:rsidRDefault="00316159" w:rsidP="00AD741F">
      <w:pPr>
        <w:pStyle w:val="Heading1"/>
        <w:jc w:val="both"/>
        <w:rPr>
          <w:rFonts w:eastAsia="Calibri Light"/>
          <w:sz w:val="28"/>
          <w:szCs w:val="28"/>
        </w:rPr>
      </w:pPr>
      <w:r w:rsidRPr="004468AB">
        <w:rPr>
          <w:rFonts w:eastAsia="Calibri Light"/>
          <w:sz w:val="28"/>
          <w:szCs w:val="28"/>
        </w:rPr>
        <w:t>Supplementary</w:t>
      </w:r>
    </w:p>
    <w:p w14:paraId="39FB16DC" w14:textId="24D93664" w:rsidR="000D736C" w:rsidRPr="004468AB" w:rsidRDefault="000D736C" w:rsidP="00AD741F">
      <w:pPr>
        <w:pStyle w:val="Heading2"/>
        <w:spacing w:line="240" w:lineRule="auto"/>
        <w:jc w:val="both"/>
        <w:rPr>
          <w:rFonts w:eastAsia="Calibri Light" w:cs="Arial"/>
          <w:sz w:val="24"/>
          <w:szCs w:val="24"/>
        </w:rPr>
      </w:pPr>
      <w:r w:rsidRPr="004468AB">
        <w:rPr>
          <w:rFonts w:eastAsia="Calibri Light" w:cs="Arial"/>
          <w:sz w:val="24"/>
          <w:szCs w:val="24"/>
        </w:rPr>
        <w:t>Inclusion and Exclusion Criteria</w:t>
      </w:r>
    </w:p>
    <w:p w14:paraId="70A8C425"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For physically impaired individuals, inclusion criteria address the minimum length of time since the stroke that led to the impairment. Inclusion criteria may also pertain to meeting dimensional requirements related to interacting with the system hardware (e.g., subject’s arm dimensions must be such that they can appropriately don an existing electrode sleeve design).</w:t>
      </w:r>
    </w:p>
    <w:p w14:paraId="1579B18F"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For populations with potential for cognitive impairment (e.g., stroke survivors), inclusion criteria indicating ability to follow 3-step commands and communicate verbally (e.g., at least able to provide yes/no responses with accuracy) apply.</w:t>
      </w:r>
    </w:p>
    <w:p w14:paraId="789D8700"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Specific Inclusion Criteria include:</w:t>
      </w:r>
    </w:p>
    <w:p w14:paraId="4E50F2DA"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 xml:space="preserve">1. Males and females ≥ 18 years old </w:t>
      </w:r>
    </w:p>
    <w:p w14:paraId="128165BF"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2. Chronic stroke survivors who are at least 180 days post-stroke</w:t>
      </w:r>
    </w:p>
    <w:p w14:paraId="09290DFB"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3. Ability to provide appropriate consent to partake in the study</w:t>
      </w:r>
    </w:p>
    <w:p w14:paraId="070A1580"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4. Ability to follow 3-step commands and deemed by an occupational therapist to have the capacity to complete required upper extremity movements</w:t>
      </w:r>
    </w:p>
    <w:p w14:paraId="28E795A2"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5. Ability to secure transportation to attend scheduled study sessions</w:t>
      </w:r>
    </w:p>
    <w:p w14:paraId="5764424A"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 xml:space="preserve">6. Stroke-related hand impairment that interferes with ability to complete activities of daily living and is classified as Stage 1-6 on the hand subscale of the </w:t>
      </w:r>
      <w:proofErr w:type="spellStart"/>
      <w:r w:rsidRPr="004468AB">
        <w:rPr>
          <w:rStyle w:val="normaltextrun"/>
          <w:rFonts w:ascii="Arial" w:eastAsia="Arial" w:hAnsi="Arial" w:cs="Arial"/>
          <w:sz w:val="20"/>
          <w:szCs w:val="20"/>
        </w:rPr>
        <w:t>Chedoke</w:t>
      </w:r>
      <w:proofErr w:type="spellEnd"/>
      <w:r w:rsidRPr="004468AB">
        <w:rPr>
          <w:rStyle w:val="normaltextrun"/>
          <w:rFonts w:ascii="Arial" w:eastAsia="Arial" w:hAnsi="Arial" w:cs="Arial"/>
          <w:sz w:val="20"/>
          <w:szCs w:val="20"/>
        </w:rPr>
        <w:t xml:space="preserve"> McMaster Stroke Assessment</w:t>
      </w:r>
    </w:p>
    <w:p w14:paraId="3C4FF3F0"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Persons with life-supporting or sustaining equipment or critical non-removeable implanted electronic devices are excluded for safety reasons since it is not known if the experimental systems would interfere with this equipment.</w:t>
      </w:r>
    </w:p>
    <w:p w14:paraId="624E1CF8"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Specific exclusion criteria include:</w:t>
      </w:r>
    </w:p>
    <w:p w14:paraId="69BA4DAD"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 xml:space="preserve">1. Presence of any other clinically significant medical comorbidity for which, in the judgment of the Investigator, participation in the study would pose a safety risk to the </w:t>
      </w:r>
      <w:proofErr w:type="gramStart"/>
      <w:r w:rsidRPr="004468AB">
        <w:rPr>
          <w:rStyle w:val="normaltextrun"/>
          <w:rFonts w:ascii="Arial" w:eastAsia="Arial" w:hAnsi="Arial" w:cs="Arial"/>
          <w:sz w:val="20"/>
          <w:szCs w:val="20"/>
        </w:rPr>
        <w:t>subject</w:t>
      </w:r>
      <w:proofErr w:type="gramEnd"/>
    </w:p>
    <w:p w14:paraId="2B42E228"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 xml:space="preserve">2. Currently participating in physical rehabilitation (e.g., </w:t>
      </w:r>
      <w:proofErr w:type="gramStart"/>
      <w:r w:rsidRPr="004468AB">
        <w:rPr>
          <w:rStyle w:val="normaltextrun"/>
          <w:rFonts w:ascii="Arial" w:eastAsia="Arial" w:hAnsi="Arial" w:cs="Arial"/>
          <w:sz w:val="20"/>
          <w:szCs w:val="20"/>
        </w:rPr>
        <w:t>occupational</w:t>
      </w:r>
      <w:proofErr w:type="gramEnd"/>
      <w:r w:rsidRPr="004468AB">
        <w:rPr>
          <w:rStyle w:val="normaltextrun"/>
          <w:rFonts w:ascii="Arial" w:eastAsia="Arial" w:hAnsi="Arial" w:cs="Arial"/>
          <w:sz w:val="20"/>
          <w:szCs w:val="20"/>
        </w:rPr>
        <w:t xml:space="preserve"> or physical therapy) for stroke-related upper limb impairment</w:t>
      </w:r>
    </w:p>
    <w:p w14:paraId="3FEAD91F"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3. Co-occurring neurological condition (e.g., Parkinson’s disease, Multiple Sclerosis) or other neuromuscular disorder (e.g., Carpal Tunnel Syndrome, neuropathy) that, in the judgment of the Investigator, may influence study results</w:t>
      </w:r>
    </w:p>
    <w:p w14:paraId="2F9843C5"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4. Individuals who are immunosuppressed, have conditions that typically result in becoming immunocompromised, taking chronic steroids, or currently receiving immunosuppressive therapy</w:t>
      </w:r>
    </w:p>
    <w:p w14:paraId="7F6C974F"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5. Individuals having or requiring any of the following: implanted pacemaker, life supporting/sustaining equipment, or critical non-removable implantable electronic devices such as an insulin pump or neurostimulator. An implanted Medtronic LINQ monitor does not meet this criterion (i.e., patients with a LINQ monitor may participate in this study).</w:t>
      </w:r>
    </w:p>
    <w:p w14:paraId="03F59B21"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6. Persistent pain ≥ 7/10 in impaired upper extremity, as measured by Numeric Pain Rating Scale (0-10)</w:t>
      </w:r>
    </w:p>
    <w:p w14:paraId="004CE3FC" w14:textId="77777777" w:rsidR="000D736C" w:rsidRPr="004468AB" w:rsidRDefault="000D736C" w:rsidP="00AD741F">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7. Individuals whose forearm is determined to be too small or too large to fit the electrode sleeve being investigated.</w:t>
      </w:r>
    </w:p>
    <w:p w14:paraId="770C719C" w14:textId="34610854" w:rsidR="00440249" w:rsidRPr="004468AB" w:rsidRDefault="000D736C" w:rsidP="004468AB">
      <w:pPr>
        <w:spacing w:line="254" w:lineRule="auto"/>
        <w:jc w:val="both"/>
        <w:rPr>
          <w:rStyle w:val="normaltextrun"/>
          <w:rFonts w:ascii="Arial" w:eastAsia="Arial" w:hAnsi="Arial" w:cs="Arial"/>
          <w:sz w:val="20"/>
          <w:szCs w:val="20"/>
        </w:rPr>
      </w:pPr>
      <w:r w:rsidRPr="004468AB">
        <w:rPr>
          <w:rStyle w:val="normaltextrun"/>
          <w:rFonts w:ascii="Arial" w:eastAsia="Arial" w:hAnsi="Arial" w:cs="Arial"/>
          <w:sz w:val="20"/>
          <w:szCs w:val="20"/>
        </w:rPr>
        <w:t xml:space="preserve">8. Individuals who are pregnant or plan to get pregnant </w:t>
      </w:r>
      <w:proofErr w:type="gramStart"/>
      <w:r w:rsidRPr="004468AB">
        <w:rPr>
          <w:rStyle w:val="normaltextrun"/>
          <w:rFonts w:ascii="Arial" w:eastAsia="Arial" w:hAnsi="Arial" w:cs="Arial"/>
          <w:sz w:val="20"/>
          <w:szCs w:val="20"/>
        </w:rPr>
        <w:t>during the course of</w:t>
      </w:r>
      <w:proofErr w:type="gramEnd"/>
      <w:r w:rsidRPr="004468AB">
        <w:rPr>
          <w:rStyle w:val="normaltextrun"/>
          <w:rFonts w:ascii="Arial" w:eastAsia="Arial" w:hAnsi="Arial" w:cs="Arial"/>
          <w:sz w:val="20"/>
          <w:szCs w:val="20"/>
        </w:rPr>
        <w:t xml:space="preserve"> the study (self- report).</w:t>
      </w:r>
      <w:r w:rsidR="00440249" w:rsidRPr="004468AB">
        <w:rPr>
          <w:rStyle w:val="normaltextrun"/>
          <w:rFonts w:ascii="Arial" w:eastAsia="Arial" w:hAnsi="Arial" w:cs="Arial"/>
          <w:sz w:val="20"/>
          <w:szCs w:val="20"/>
        </w:rPr>
        <w:br w:type="page"/>
      </w:r>
    </w:p>
    <w:p w14:paraId="35D8689B" w14:textId="440F931C" w:rsidR="000D736C" w:rsidRPr="004468AB" w:rsidRDefault="00440249" w:rsidP="00AD741F">
      <w:pPr>
        <w:pStyle w:val="Heading2"/>
        <w:jc w:val="both"/>
        <w:rPr>
          <w:rFonts w:eastAsia="Arial"/>
          <w:sz w:val="24"/>
          <w:szCs w:val="24"/>
        </w:rPr>
      </w:pPr>
      <w:r w:rsidRPr="004468AB">
        <w:rPr>
          <w:rFonts w:eastAsia="Arial"/>
          <w:sz w:val="24"/>
          <w:szCs w:val="24"/>
        </w:rPr>
        <w:lastRenderedPageBreak/>
        <w:t>Figures</w:t>
      </w:r>
    </w:p>
    <w:p w14:paraId="3A1AD822" w14:textId="5923E536" w:rsidR="00BC6E5F" w:rsidRPr="004F46CB" w:rsidRDefault="008A66FE" w:rsidP="00AD741F">
      <w:pPr>
        <w:jc w:val="both"/>
      </w:pPr>
      <w:r w:rsidRPr="008A66FE">
        <w:rPr>
          <w:noProof/>
        </w:rPr>
        <w:drawing>
          <wp:inline distT="0" distB="0" distL="0" distR="0" wp14:anchorId="1C900E34" wp14:editId="37BA65AD">
            <wp:extent cx="5943600" cy="4992370"/>
            <wp:effectExtent l="0" t="0" r="0" b="0"/>
            <wp:docPr id="75438619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86192" name=""/>
                    <pic:cNvPicPr/>
                  </pic:nvPicPr>
                  <pic:blipFill>
                    <a:blip r:embed="rId5">
                      <a:extLst>
                        <a:ext uri="{96DAC541-7B7A-43D3-8B79-37D633B846F1}">
                          <asvg:svgBlip xmlns:asvg="http://schemas.microsoft.com/office/drawing/2016/SVG/main" r:embed="rId6"/>
                        </a:ext>
                      </a:extLst>
                    </a:blip>
                    <a:stretch>
                      <a:fillRect/>
                    </a:stretch>
                  </pic:blipFill>
                  <pic:spPr>
                    <a:xfrm>
                      <a:off x="0" y="0"/>
                      <a:ext cx="5943600" cy="4992370"/>
                    </a:xfrm>
                    <a:prstGeom prst="rect">
                      <a:avLst/>
                    </a:prstGeom>
                  </pic:spPr>
                </pic:pic>
              </a:graphicData>
            </a:graphic>
          </wp:inline>
        </w:drawing>
      </w:r>
      <w:bookmarkStart w:id="0" w:name="_Hlk142320810"/>
      <w:r w:rsidR="00BC6E5F" w:rsidRPr="00D30F86">
        <w:rPr>
          <w:rFonts w:ascii="Arial" w:hAnsi="Arial" w:cs="Arial"/>
          <w:b/>
          <w:bCs/>
          <w:sz w:val="16"/>
          <w:szCs w:val="16"/>
        </w:rPr>
        <w:t xml:space="preserve">Supplementary Figure 1. Representative EMG to </w:t>
      </w:r>
      <w:r w:rsidR="00BB0AAC">
        <w:rPr>
          <w:rFonts w:ascii="Arial" w:hAnsi="Arial" w:cs="Arial"/>
          <w:b/>
          <w:bCs/>
          <w:sz w:val="16"/>
          <w:szCs w:val="16"/>
        </w:rPr>
        <w:t>HD-EMG</w:t>
      </w:r>
      <w:r w:rsidR="00BC6E5F" w:rsidRPr="00D30F86">
        <w:rPr>
          <w:rFonts w:ascii="Arial" w:hAnsi="Arial" w:cs="Arial"/>
          <w:b/>
          <w:bCs/>
          <w:sz w:val="16"/>
          <w:szCs w:val="16"/>
        </w:rPr>
        <w:t xml:space="preserve"> feature decomposition pipeline across three cued movements from an able-bodied individual. (A)</w:t>
      </w:r>
      <w:r w:rsidR="00BC6E5F" w:rsidRPr="00D30F86">
        <w:rPr>
          <w:rFonts w:ascii="Arial" w:hAnsi="Arial" w:cs="Arial"/>
          <w:sz w:val="16"/>
          <w:szCs w:val="16"/>
        </w:rPr>
        <w:t xml:space="preserve"> Filtered EMG from three representative channels recorded using the NeuroLife sleeve. </w:t>
      </w:r>
      <w:r w:rsidR="00BC6E5F" w:rsidRPr="00D30F86">
        <w:rPr>
          <w:rFonts w:ascii="Arial" w:hAnsi="Arial" w:cs="Arial"/>
          <w:b/>
          <w:bCs/>
          <w:sz w:val="16"/>
          <w:szCs w:val="16"/>
        </w:rPr>
        <w:t xml:space="preserve">(B) </w:t>
      </w:r>
      <w:r w:rsidR="00BC6E5F" w:rsidRPr="00D30F86">
        <w:rPr>
          <w:rFonts w:ascii="Arial" w:hAnsi="Arial" w:cs="Arial"/>
          <w:sz w:val="16"/>
          <w:szCs w:val="16"/>
        </w:rPr>
        <w:t xml:space="preserve">Time-series heatmap of the globally normalized root mean square (RMS) of 150ms bins with stride of 40ms of EMG activity. Highlighted channels during the cued movements correspond to the agonist channels defined in the muscle group masks (Supplementary Figure 4 and Supplementary Table 3). </w:t>
      </w:r>
      <w:r w:rsidR="00BC6E5F" w:rsidRPr="00D30F86">
        <w:rPr>
          <w:rFonts w:ascii="Arial" w:hAnsi="Arial" w:cs="Arial"/>
          <w:b/>
          <w:bCs/>
          <w:sz w:val="16"/>
          <w:szCs w:val="16"/>
        </w:rPr>
        <w:t>(C)</w:t>
      </w:r>
      <w:r w:rsidR="00BC6E5F" w:rsidRPr="00D30F86">
        <w:rPr>
          <w:rFonts w:ascii="Arial" w:hAnsi="Arial" w:cs="Arial"/>
          <w:sz w:val="16"/>
          <w:szCs w:val="16"/>
        </w:rPr>
        <w:t xml:space="preserve"> </w:t>
      </w:r>
      <w:r w:rsidR="00BC6E5F" w:rsidRPr="00D30F86">
        <w:rPr>
          <w:rFonts w:ascii="Arial" w:hAnsi="Arial" w:cs="Arial"/>
          <w:i/>
          <w:iCs/>
          <w:sz w:val="16"/>
          <w:szCs w:val="16"/>
        </w:rPr>
        <w:t>Left:</w:t>
      </w:r>
      <w:r w:rsidR="00BC6E5F" w:rsidRPr="00D30F86">
        <w:rPr>
          <w:rFonts w:ascii="Arial" w:hAnsi="Arial" w:cs="Arial"/>
          <w:sz w:val="16"/>
          <w:szCs w:val="16"/>
        </w:rPr>
        <w:t xml:space="preserve"> Heatmaps of time-invariant muscle synergies decomposed with non-negative matrix factorization (NMF) mapped to the flattened EMG sleeve. Active areas correspond to the weighting of coupled muscles for each muscle synergy. A compass showing the orientation of the sleeve mapping is shown on the left (flex. = flexors, ext. = extensors). </w:t>
      </w:r>
      <w:r w:rsidR="00BC6E5F" w:rsidRPr="00D30F86">
        <w:rPr>
          <w:rFonts w:ascii="Arial" w:hAnsi="Arial" w:cs="Arial"/>
          <w:i/>
          <w:iCs/>
          <w:sz w:val="16"/>
          <w:szCs w:val="16"/>
        </w:rPr>
        <w:t>Right:</w:t>
      </w:r>
      <w:r w:rsidR="00BC6E5F" w:rsidRPr="00D30F86">
        <w:rPr>
          <w:rFonts w:ascii="Arial" w:hAnsi="Arial" w:cs="Arial"/>
          <w:sz w:val="16"/>
          <w:szCs w:val="16"/>
        </w:rPr>
        <w:t xml:space="preserve"> Activation of the muscle synergies across time during the different attempted movements.</w:t>
      </w:r>
    </w:p>
    <w:bookmarkEnd w:id="0"/>
    <w:p w14:paraId="76615ECE" w14:textId="77777777" w:rsidR="00EB4B4F" w:rsidRDefault="00EB4B4F" w:rsidP="00AD741F">
      <w:pPr>
        <w:jc w:val="both"/>
      </w:pPr>
      <w:r>
        <w:br w:type="page"/>
      </w:r>
    </w:p>
    <w:p w14:paraId="13476632" w14:textId="77777777" w:rsidR="00EB4B4F" w:rsidRDefault="00EB4B4F" w:rsidP="00AD741F">
      <w:pPr>
        <w:jc w:val="both"/>
        <w:sectPr w:rsidR="00EB4B4F">
          <w:pgSz w:w="12240" w:h="15840"/>
          <w:pgMar w:top="1440" w:right="1440" w:bottom="1440" w:left="1440" w:header="720" w:footer="720" w:gutter="0"/>
          <w:cols w:space="720"/>
          <w:docGrid w:linePitch="360"/>
        </w:sectPr>
      </w:pPr>
    </w:p>
    <w:p w14:paraId="22D4696D" w14:textId="43113515" w:rsidR="00EB4B4F" w:rsidRDefault="008A66FE" w:rsidP="00AD741F">
      <w:pPr>
        <w:jc w:val="both"/>
      </w:pPr>
      <w:r w:rsidRPr="008A66FE">
        <w:rPr>
          <w:noProof/>
        </w:rPr>
        <w:lastRenderedPageBreak/>
        <w:drawing>
          <wp:inline distT="0" distB="0" distL="0" distR="0" wp14:anchorId="062E2CB1" wp14:editId="46212675">
            <wp:extent cx="7820025" cy="5240503"/>
            <wp:effectExtent l="0" t="0" r="0" b="0"/>
            <wp:docPr id="70281692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816923" name=""/>
                    <pic:cNvPicPr/>
                  </pic:nvPicPr>
                  <pic:blipFill>
                    <a:blip r:embed="rId7">
                      <a:extLst>
                        <a:ext uri="{96DAC541-7B7A-43D3-8B79-37D633B846F1}">
                          <asvg:svgBlip xmlns:asvg="http://schemas.microsoft.com/office/drawing/2016/SVG/main" r:embed="rId8"/>
                        </a:ext>
                      </a:extLst>
                    </a:blip>
                    <a:stretch>
                      <a:fillRect/>
                    </a:stretch>
                  </pic:blipFill>
                  <pic:spPr>
                    <a:xfrm>
                      <a:off x="0" y="0"/>
                      <a:ext cx="7826411" cy="5244782"/>
                    </a:xfrm>
                    <a:prstGeom prst="rect">
                      <a:avLst/>
                    </a:prstGeom>
                  </pic:spPr>
                </pic:pic>
              </a:graphicData>
            </a:graphic>
          </wp:inline>
        </w:drawing>
      </w:r>
    </w:p>
    <w:p w14:paraId="35284257" w14:textId="75C85498" w:rsidR="0044166B" w:rsidRPr="00D30F86" w:rsidRDefault="0044166B" w:rsidP="00AD741F">
      <w:pPr>
        <w:jc w:val="both"/>
        <w:rPr>
          <w:rFonts w:ascii="Arial" w:hAnsi="Arial" w:cs="Arial"/>
          <w:sz w:val="16"/>
          <w:szCs w:val="16"/>
        </w:rPr>
        <w:sectPr w:rsidR="0044166B" w:rsidRPr="00D30F86" w:rsidSect="00EB4B4F">
          <w:pgSz w:w="15840" w:h="12240" w:orient="landscape"/>
          <w:pgMar w:top="1440" w:right="1440" w:bottom="1440" w:left="1440" w:header="720" w:footer="720" w:gutter="0"/>
          <w:cols w:space="720"/>
          <w:docGrid w:linePitch="360"/>
        </w:sectPr>
      </w:pPr>
      <w:r w:rsidRPr="00D30F86">
        <w:rPr>
          <w:rFonts w:ascii="Arial" w:hAnsi="Arial" w:cs="Arial"/>
          <w:b/>
          <w:bCs/>
          <w:sz w:val="16"/>
          <w:szCs w:val="16"/>
        </w:rPr>
        <w:t xml:space="preserve">Supplementary Figure 2. EMG filtering and artifact correction pipeline. (A) </w:t>
      </w:r>
      <w:r w:rsidRPr="00D30F86">
        <w:rPr>
          <w:rFonts w:ascii="Arial" w:hAnsi="Arial" w:cs="Arial"/>
          <w:sz w:val="16"/>
          <w:szCs w:val="16"/>
        </w:rPr>
        <w:t xml:space="preserve">Raw unfiltered EMG signal. </w:t>
      </w:r>
      <w:r w:rsidRPr="00D30F86">
        <w:rPr>
          <w:rFonts w:ascii="Arial" w:hAnsi="Arial" w:cs="Arial"/>
          <w:b/>
          <w:bCs/>
          <w:sz w:val="16"/>
          <w:szCs w:val="16"/>
        </w:rPr>
        <w:t xml:space="preserve">(B) </w:t>
      </w:r>
      <w:r w:rsidRPr="00D30F86">
        <w:rPr>
          <w:rFonts w:ascii="Arial" w:hAnsi="Arial" w:cs="Arial"/>
          <w:sz w:val="16"/>
          <w:szCs w:val="16"/>
        </w:rPr>
        <w:t>EMG signal after 60Hz notch filtering and 20-400Hz 10</w:t>
      </w:r>
      <w:r w:rsidRPr="00D30F86">
        <w:rPr>
          <w:rFonts w:ascii="Arial" w:hAnsi="Arial" w:cs="Arial"/>
          <w:sz w:val="16"/>
          <w:szCs w:val="16"/>
          <w:vertAlign w:val="superscript"/>
        </w:rPr>
        <w:t>th</w:t>
      </w:r>
      <w:r w:rsidRPr="00D30F86">
        <w:rPr>
          <w:rFonts w:ascii="Arial" w:hAnsi="Arial" w:cs="Arial"/>
          <w:sz w:val="16"/>
          <w:szCs w:val="16"/>
        </w:rPr>
        <w:t xml:space="preserve"> order Butterworth filtering. </w:t>
      </w:r>
      <w:r w:rsidRPr="00D30F86">
        <w:rPr>
          <w:rFonts w:ascii="Arial" w:hAnsi="Arial" w:cs="Arial"/>
          <w:b/>
          <w:bCs/>
          <w:sz w:val="16"/>
          <w:szCs w:val="16"/>
        </w:rPr>
        <w:t xml:space="preserve">(C) </w:t>
      </w:r>
      <w:r w:rsidRPr="00D30F86">
        <w:rPr>
          <w:rFonts w:ascii="Arial" w:hAnsi="Arial" w:cs="Arial"/>
          <w:sz w:val="16"/>
          <w:szCs w:val="16"/>
        </w:rPr>
        <w:t xml:space="preserve">Source activity from blind source separation through the approximate joint diagonalization of cospectral </w:t>
      </w:r>
      <w:r w:rsidR="00BB0AAC">
        <w:rPr>
          <w:rFonts w:ascii="Arial" w:hAnsi="Arial" w:cs="Arial"/>
          <w:sz w:val="16"/>
          <w:szCs w:val="16"/>
        </w:rPr>
        <w:t xml:space="preserve">covariance </w:t>
      </w:r>
      <w:r w:rsidRPr="00D30F86">
        <w:rPr>
          <w:rFonts w:ascii="Arial" w:hAnsi="Arial" w:cs="Arial"/>
          <w:sz w:val="16"/>
          <w:szCs w:val="16"/>
        </w:rPr>
        <w:t xml:space="preserve">matrices. </w:t>
      </w:r>
      <w:r w:rsidR="00B2136C" w:rsidRPr="00D30F86">
        <w:rPr>
          <w:rFonts w:ascii="Arial" w:hAnsi="Arial" w:cs="Arial"/>
          <w:sz w:val="16"/>
          <w:szCs w:val="16"/>
        </w:rPr>
        <w:t>The z</w:t>
      </w:r>
      <w:r w:rsidRPr="00D30F86">
        <w:rPr>
          <w:rFonts w:ascii="Arial" w:hAnsi="Arial" w:cs="Arial"/>
          <w:sz w:val="16"/>
          <w:szCs w:val="16"/>
        </w:rPr>
        <w:t xml:space="preserve">oomed in region shows an outlier noise source to be removed from the reconstructed signal. </w:t>
      </w:r>
      <w:r w:rsidRPr="00D30F86">
        <w:rPr>
          <w:rFonts w:ascii="Arial" w:hAnsi="Arial" w:cs="Arial"/>
          <w:b/>
          <w:bCs/>
          <w:sz w:val="16"/>
          <w:szCs w:val="16"/>
        </w:rPr>
        <w:t xml:space="preserve">(D) </w:t>
      </w:r>
      <w:r w:rsidRPr="00D30F86">
        <w:rPr>
          <w:rFonts w:ascii="Arial" w:hAnsi="Arial" w:cs="Arial"/>
          <w:sz w:val="16"/>
          <w:szCs w:val="16"/>
        </w:rPr>
        <w:t>Reconstructed EMG signal with the outlier source suppressed.</w:t>
      </w:r>
      <w:r w:rsidR="00CD6F21" w:rsidRPr="00D30F86">
        <w:rPr>
          <w:rFonts w:ascii="Arial" w:hAnsi="Arial" w:cs="Arial"/>
          <w:sz w:val="16"/>
          <w:szCs w:val="16"/>
        </w:rPr>
        <w:t xml:space="preserve"> </w:t>
      </w:r>
      <w:r w:rsidR="00B2136C" w:rsidRPr="00D30F86">
        <w:rPr>
          <w:rFonts w:ascii="Arial" w:hAnsi="Arial" w:cs="Arial"/>
          <w:sz w:val="16"/>
          <w:szCs w:val="16"/>
        </w:rPr>
        <w:t>The z</w:t>
      </w:r>
      <w:r w:rsidR="00CD6F21" w:rsidRPr="00D30F86">
        <w:rPr>
          <w:rFonts w:ascii="Arial" w:hAnsi="Arial" w:cs="Arial"/>
          <w:sz w:val="16"/>
          <w:szCs w:val="16"/>
        </w:rPr>
        <w:t xml:space="preserve">oomed in section shows a comparison between the signal in </w:t>
      </w:r>
      <w:r w:rsidR="00CD6F21" w:rsidRPr="00D30F86">
        <w:rPr>
          <w:rFonts w:ascii="Arial" w:hAnsi="Arial" w:cs="Arial"/>
          <w:b/>
          <w:bCs/>
          <w:sz w:val="16"/>
          <w:szCs w:val="16"/>
        </w:rPr>
        <w:t>(B)</w:t>
      </w:r>
      <w:r w:rsidR="00B2136C" w:rsidRPr="00D30F86">
        <w:rPr>
          <w:rFonts w:ascii="Arial" w:hAnsi="Arial" w:cs="Arial"/>
          <w:b/>
          <w:bCs/>
          <w:sz w:val="16"/>
          <w:szCs w:val="16"/>
        </w:rPr>
        <w:t xml:space="preserve"> </w:t>
      </w:r>
      <w:r w:rsidR="00B2136C" w:rsidRPr="00D30F86">
        <w:rPr>
          <w:rFonts w:ascii="Arial" w:hAnsi="Arial" w:cs="Arial"/>
          <w:sz w:val="16"/>
          <w:szCs w:val="16"/>
        </w:rPr>
        <w:t>(red)</w:t>
      </w:r>
      <w:r w:rsidR="00CD6F21" w:rsidRPr="00D30F86">
        <w:rPr>
          <w:rFonts w:ascii="Arial" w:hAnsi="Arial" w:cs="Arial"/>
          <w:sz w:val="16"/>
          <w:szCs w:val="16"/>
        </w:rPr>
        <w:t xml:space="preserve"> and </w:t>
      </w:r>
      <w:r w:rsidR="00CD6F21" w:rsidRPr="00D30F86">
        <w:rPr>
          <w:rFonts w:ascii="Arial" w:hAnsi="Arial" w:cs="Arial"/>
          <w:b/>
          <w:bCs/>
          <w:sz w:val="16"/>
          <w:szCs w:val="16"/>
        </w:rPr>
        <w:t>(D)</w:t>
      </w:r>
      <w:r w:rsidR="00B2136C" w:rsidRPr="00D30F86">
        <w:rPr>
          <w:rFonts w:ascii="Arial" w:hAnsi="Arial" w:cs="Arial"/>
          <w:sz w:val="16"/>
          <w:szCs w:val="16"/>
        </w:rPr>
        <w:t xml:space="preserve"> (black).</w:t>
      </w:r>
    </w:p>
    <w:p w14:paraId="510798F4" w14:textId="0B665C1C" w:rsidR="000D736C" w:rsidRDefault="00DB5165" w:rsidP="008A66FE">
      <w:pPr>
        <w:jc w:val="center"/>
      </w:pPr>
      <w:r w:rsidRPr="00DB5165">
        <w:rPr>
          <w:noProof/>
        </w:rPr>
        <w:lastRenderedPageBreak/>
        <w:drawing>
          <wp:inline distT="0" distB="0" distL="0" distR="0" wp14:anchorId="70E86799" wp14:editId="3DE769A6">
            <wp:extent cx="3398292" cy="3429152"/>
            <wp:effectExtent l="0" t="0" r="0" b="0"/>
            <wp:docPr id="5588499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849930"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414527" cy="3445534"/>
                    </a:xfrm>
                    <a:prstGeom prst="rect">
                      <a:avLst/>
                    </a:prstGeom>
                  </pic:spPr>
                </pic:pic>
              </a:graphicData>
            </a:graphic>
          </wp:inline>
        </w:drawing>
      </w:r>
    </w:p>
    <w:p w14:paraId="4443D225" w14:textId="2E711E13" w:rsidR="003F30AA" w:rsidRPr="00D30F86" w:rsidRDefault="003F30AA" w:rsidP="00AD741F">
      <w:pPr>
        <w:jc w:val="both"/>
        <w:rPr>
          <w:rFonts w:ascii="Arial" w:hAnsi="Arial" w:cs="Arial"/>
          <w:sz w:val="16"/>
          <w:szCs w:val="16"/>
        </w:rPr>
      </w:pPr>
      <w:r w:rsidRPr="00D30F86">
        <w:rPr>
          <w:rFonts w:ascii="Arial" w:hAnsi="Arial" w:cs="Arial"/>
          <w:b/>
          <w:bCs/>
          <w:sz w:val="16"/>
          <w:szCs w:val="16"/>
        </w:rPr>
        <w:t xml:space="preserve">Supplementary Figure 3. EMG sleeve mapping procedure. </w:t>
      </w:r>
      <w:r w:rsidRPr="00D30F86">
        <w:rPr>
          <w:rFonts w:ascii="Arial" w:hAnsi="Arial" w:cs="Arial"/>
          <w:sz w:val="16"/>
          <w:szCs w:val="16"/>
        </w:rPr>
        <w:t>All features and decomposed muscle synergies were mapped to the medium-right configuration. Once EMG RMS was computed from the sliding window EMG data, for co-contraction and muscle correlation analysis, the RMS data for all subjects was mapped to the medium sleeve. For muscle synergy analysis, muscle synergies were first decomposed into muscle synergies using non-negative matrix factorization (NMF) and then mapped to the medium sleeve. Following the sleeve size mapping, in the case the sleeve was worn on the left arm, the EMG feature date was mirrored to the right configuration. This ensured a consistent comparison between subjects.</w:t>
      </w:r>
    </w:p>
    <w:p w14:paraId="14DC548C" w14:textId="77777777" w:rsidR="00EB4B4F" w:rsidRDefault="00EB4B4F" w:rsidP="00AD741F">
      <w:pPr>
        <w:jc w:val="both"/>
      </w:pPr>
    </w:p>
    <w:p w14:paraId="2FBE214D" w14:textId="577ED618" w:rsidR="00EB4B4F" w:rsidRDefault="008A66FE" w:rsidP="00925B4D">
      <w:pPr>
        <w:jc w:val="center"/>
      </w:pPr>
      <w:r w:rsidRPr="008A66FE">
        <w:rPr>
          <w:noProof/>
        </w:rPr>
        <w:drawing>
          <wp:inline distT="0" distB="0" distL="0" distR="0" wp14:anchorId="37E8464A" wp14:editId="661DE061">
            <wp:extent cx="4531057" cy="2572924"/>
            <wp:effectExtent l="0" t="0" r="3175" b="0"/>
            <wp:docPr id="9891737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7376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4538034" cy="2576886"/>
                    </a:xfrm>
                    <a:prstGeom prst="rect">
                      <a:avLst/>
                    </a:prstGeom>
                  </pic:spPr>
                </pic:pic>
              </a:graphicData>
            </a:graphic>
          </wp:inline>
        </w:drawing>
      </w:r>
    </w:p>
    <w:p w14:paraId="13051153" w14:textId="484C091C" w:rsidR="00F35F19" w:rsidRPr="00D30F86" w:rsidRDefault="00F35F19" w:rsidP="00F35F19">
      <w:pPr>
        <w:jc w:val="both"/>
        <w:rPr>
          <w:rFonts w:ascii="Arial" w:hAnsi="Arial" w:cs="Arial"/>
          <w:sz w:val="16"/>
          <w:szCs w:val="16"/>
        </w:rPr>
      </w:pPr>
      <w:r w:rsidRPr="00D30F86">
        <w:rPr>
          <w:rFonts w:ascii="Arial" w:hAnsi="Arial" w:cs="Arial"/>
          <w:b/>
          <w:bCs/>
          <w:sz w:val="16"/>
          <w:szCs w:val="16"/>
        </w:rPr>
        <w:t xml:space="preserve">Supplementary Figure 4. HD-EMG to muscle groups mapping analysis. (A) </w:t>
      </w:r>
      <w:r w:rsidRPr="00D30F86">
        <w:rPr>
          <w:rFonts w:ascii="Arial" w:hAnsi="Arial" w:cs="Arial"/>
          <w:sz w:val="16"/>
          <w:szCs w:val="16"/>
        </w:rPr>
        <w:t xml:space="preserve">Cosine similarity in a leave one out (LOO) comparison of muscle masks between each able-bodied subject and the remaining group average. </w:t>
      </w:r>
      <w:r w:rsidRPr="00D30F86">
        <w:rPr>
          <w:rFonts w:ascii="Arial" w:hAnsi="Arial" w:cs="Arial"/>
          <w:b/>
          <w:bCs/>
          <w:sz w:val="16"/>
          <w:szCs w:val="16"/>
        </w:rPr>
        <w:t xml:space="preserve">(B) </w:t>
      </w:r>
      <w:r w:rsidRPr="00D30F86">
        <w:rPr>
          <w:rFonts w:ascii="Arial" w:hAnsi="Arial" w:cs="Arial"/>
          <w:sz w:val="16"/>
          <w:szCs w:val="16"/>
        </w:rPr>
        <w:t xml:space="preserve">Muscle masks were generated from a 95% threshold of EMG activity during the associated movement and averaged within the session and across participants (Supplementary Table 3). Muscle masks were used to map the HD-EMG signal to muscle groups for physiological interpretation and </w:t>
      </w:r>
      <w:r w:rsidR="008A1950" w:rsidRPr="00D30F86">
        <w:rPr>
          <w:rFonts w:ascii="Arial" w:hAnsi="Arial" w:cs="Arial"/>
          <w:sz w:val="16"/>
          <w:szCs w:val="16"/>
        </w:rPr>
        <w:t xml:space="preserve">to measure </w:t>
      </w:r>
      <w:r w:rsidRPr="00D30F86">
        <w:rPr>
          <w:rFonts w:ascii="Arial" w:hAnsi="Arial" w:cs="Arial"/>
          <w:sz w:val="16"/>
          <w:szCs w:val="16"/>
        </w:rPr>
        <w:t xml:space="preserve">co-contraction index (CCI) </w:t>
      </w:r>
      <w:r w:rsidR="008A1950" w:rsidRPr="00D30F86">
        <w:rPr>
          <w:rFonts w:ascii="Arial" w:hAnsi="Arial" w:cs="Arial"/>
          <w:sz w:val="16"/>
          <w:szCs w:val="16"/>
        </w:rPr>
        <w:t>and muscle correlations for different movements.</w:t>
      </w:r>
    </w:p>
    <w:p w14:paraId="5B7DA45B" w14:textId="620DE77B" w:rsidR="009C42BB" w:rsidRDefault="008A66FE" w:rsidP="008A66FE">
      <w:pPr>
        <w:jc w:val="center"/>
      </w:pPr>
      <w:r w:rsidRPr="008A66FE">
        <w:rPr>
          <w:noProof/>
        </w:rPr>
        <w:lastRenderedPageBreak/>
        <w:drawing>
          <wp:inline distT="0" distB="0" distL="0" distR="0" wp14:anchorId="4A764BE0" wp14:editId="33CB9537">
            <wp:extent cx="4012082" cy="7019925"/>
            <wp:effectExtent l="0" t="0" r="7620" b="0"/>
            <wp:docPr id="3633631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63147"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4017385" cy="7029204"/>
                    </a:xfrm>
                    <a:prstGeom prst="rect">
                      <a:avLst/>
                    </a:prstGeom>
                  </pic:spPr>
                </pic:pic>
              </a:graphicData>
            </a:graphic>
          </wp:inline>
        </w:drawing>
      </w:r>
    </w:p>
    <w:p w14:paraId="10ECE859" w14:textId="6287C3D1" w:rsidR="00EB4B4F" w:rsidRPr="001E3F65" w:rsidRDefault="00631313" w:rsidP="001E3F65">
      <w:pPr>
        <w:jc w:val="both"/>
        <w:rPr>
          <w:rFonts w:eastAsia="Arial" w:cs="Arial"/>
          <w:sz w:val="16"/>
          <w:szCs w:val="16"/>
        </w:rPr>
        <w:sectPr w:rsidR="00EB4B4F" w:rsidRPr="001E3F65">
          <w:pgSz w:w="12240" w:h="15840"/>
          <w:pgMar w:top="1440" w:right="1440" w:bottom="1440" w:left="1440" w:header="720" w:footer="720" w:gutter="0"/>
          <w:cols w:space="720"/>
          <w:docGrid w:linePitch="360"/>
        </w:sectPr>
      </w:pPr>
      <w:r w:rsidRPr="00D30F86">
        <w:rPr>
          <w:rFonts w:ascii="Arial" w:hAnsi="Arial" w:cs="Arial"/>
          <w:b/>
          <w:bCs/>
          <w:sz w:val="16"/>
          <w:szCs w:val="16"/>
        </w:rPr>
        <w:t xml:space="preserve">Supplementary Figure </w:t>
      </w:r>
      <w:r>
        <w:rPr>
          <w:rFonts w:ascii="Arial" w:hAnsi="Arial" w:cs="Arial"/>
          <w:b/>
          <w:bCs/>
          <w:sz w:val="16"/>
          <w:szCs w:val="16"/>
        </w:rPr>
        <w:t>5</w:t>
      </w:r>
      <w:r w:rsidRPr="00D30F86">
        <w:rPr>
          <w:rFonts w:ascii="Arial" w:hAnsi="Arial" w:cs="Arial"/>
          <w:b/>
          <w:bCs/>
          <w:sz w:val="16"/>
          <w:szCs w:val="16"/>
        </w:rPr>
        <w:t xml:space="preserve">. </w:t>
      </w:r>
      <w:r w:rsidR="001E3F65" w:rsidRPr="001E3F65">
        <w:rPr>
          <w:rFonts w:ascii="Arial" w:hAnsi="Arial" w:cs="Arial"/>
          <w:b/>
          <w:bCs/>
          <w:sz w:val="16"/>
          <w:szCs w:val="16"/>
        </w:rPr>
        <w:t>Co-contraction and muscle coupling across muscle groups for the remaining movements in the shared 12-movement dataset.</w:t>
      </w:r>
      <w:r w:rsidR="001E3F65" w:rsidRPr="0E5BB866">
        <w:rPr>
          <w:rFonts w:eastAsia="Arial" w:cs="Arial"/>
          <w:b/>
          <w:bCs/>
          <w:sz w:val="16"/>
          <w:szCs w:val="16"/>
        </w:rPr>
        <w:t xml:space="preserve"> </w:t>
      </w:r>
      <w:r w:rsidR="001E3F65" w:rsidRPr="001E3F65">
        <w:rPr>
          <w:rFonts w:ascii="Arial" w:hAnsi="Arial" w:cs="Arial"/>
          <w:b/>
          <w:bCs/>
          <w:sz w:val="16"/>
          <w:szCs w:val="16"/>
        </w:rPr>
        <w:t>(A)</w:t>
      </w:r>
      <w:r w:rsidR="001E3F65" w:rsidRPr="001E3F65">
        <w:rPr>
          <w:rFonts w:ascii="Arial" w:hAnsi="Arial" w:cs="Arial"/>
          <w:sz w:val="16"/>
          <w:szCs w:val="16"/>
        </w:rPr>
        <w:t xml:space="preserve"> Co-contraction index (CCI) and </w:t>
      </w:r>
      <w:r w:rsidR="001E3F65" w:rsidRPr="001E3F65">
        <w:rPr>
          <w:rFonts w:ascii="Arial" w:hAnsi="Arial" w:cs="Arial"/>
          <w:b/>
          <w:bCs/>
          <w:sz w:val="16"/>
          <w:szCs w:val="16"/>
        </w:rPr>
        <w:t>(B)</w:t>
      </w:r>
      <w:r w:rsidR="001E3F65" w:rsidRPr="001E3F65">
        <w:rPr>
          <w:rFonts w:ascii="Arial" w:hAnsi="Arial" w:cs="Arial"/>
          <w:sz w:val="16"/>
          <w:szCs w:val="16"/>
        </w:rPr>
        <w:t xml:space="preserve"> average Pearson correlation between </w:t>
      </w:r>
      <w:r w:rsidR="001E3F65">
        <w:rPr>
          <w:rFonts w:ascii="Arial" w:hAnsi="Arial" w:cs="Arial"/>
          <w:sz w:val="16"/>
          <w:szCs w:val="16"/>
        </w:rPr>
        <w:t>muscle groups</w:t>
      </w:r>
      <w:r w:rsidR="001E3F65" w:rsidRPr="001E3F65">
        <w:rPr>
          <w:rFonts w:ascii="Arial" w:hAnsi="Arial" w:cs="Arial"/>
          <w:sz w:val="16"/>
          <w:szCs w:val="16"/>
        </w:rPr>
        <w:t xml:space="preserve"> for able-bodied (blue bars) and stroke (red bars) groups. </w:t>
      </w:r>
      <w:r w:rsidR="001E3F65">
        <w:rPr>
          <w:rFonts w:ascii="Arial" w:hAnsi="Arial" w:cs="Arial"/>
          <w:sz w:val="16"/>
          <w:szCs w:val="16"/>
        </w:rPr>
        <w:t>P</w:t>
      </w:r>
      <w:r w:rsidR="001E3F65" w:rsidRPr="00D30F86">
        <w:rPr>
          <w:rFonts w:ascii="Arial" w:hAnsi="Arial" w:cs="Arial"/>
          <w:sz w:val="16"/>
          <w:szCs w:val="16"/>
        </w:rPr>
        <w:t>articipants with stroke had a higher CCI for Thumb Extension than able-bodied subjects (p=0.014)</w:t>
      </w:r>
      <w:r w:rsidR="001E3F65">
        <w:rPr>
          <w:rFonts w:ascii="Arial" w:hAnsi="Arial" w:cs="Arial"/>
          <w:sz w:val="16"/>
          <w:szCs w:val="16"/>
        </w:rPr>
        <w:t>.</w:t>
      </w:r>
      <w:r w:rsidR="001E3F65" w:rsidRPr="001E3F65">
        <w:rPr>
          <w:rFonts w:ascii="Arial" w:hAnsi="Arial" w:cs="Arial"/>
          <w:b/>
          <w:bCs/>
          <w:sz w:val="16"/>
          <w:szCs w:val="16"/>
        </w:rPr>
        <w:t xml:space="preserve"> (C-E)</w:t>
      </w:r>
      <w:r w:rsidR="001E3F65" w:rsidRPr="001E3F65">
        <w:rPr>
          <w:rFonts w:ascii="Arial" w:hAnsi="Arial" w:cs="Arial"/>
          <w:sz w:val="16"/>
          <w:szCs w:val="16"/>
        </w:rPr>
        <w:t xml:space="preserve"> Correlation matrices between muscle groups across able-bodied, stroke, and the difference between the two groups show able-bodied subjects on average have more coupling between certain muscle groups when performing the movements. Coupled muscle groups determined with paired t-tests are denoted with * (p&lt;0.05) and ** (p&lt;0.01) indicating significant differences between groups</w:t>
      </w:r>
      <w:r w:rsidR="001E3F65">
        <w:rPr>
          <w:rFonts w:ascii="Arial" w:hAnsi="Arial" w:cs="Arial"/>
          <w:sz w:val="16"/>
          <w:szCs w:val="16"/>
        </w:rPr>
        <w:t>.</w:t>
      </w:r>
    </w:p>
    <w:p w14:paraId="26FCB9C6" w14:textId="59253C24" w:rsidR="00EB4B4F" w:rsidRDefault="008A66FE" w:rsidP="00AD741F">
      <w:pPr>
        <w:jc w:val="both"/>
      </w:pPr>
      <w:r w:rsidRPr="008A66FE">
        <w:rPr>
          <w:noProof/>
        </w:rPr>
        <w:lastRenderedPageBreak/>
        <w:drawing>
          <wp:inline distT="0" distB="0" distL="0" distR="0" wp14:anchorId="04811F87" wp14:editId="32BA2007">
            <wp:extent cx="8229600" cy="3343275"/>
            <wp:effectExtent l="0" t="0" r="0" b="9525"/>
            <wp:docPr id="17306439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643965"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229600" cy="3343275"/>
                    </a:xfrm>
                    <a:prstGeom prst="rect">
                      <a:avLst/>
                    </a:prstGeom>
                  </pic:spPr>
                </pic:pic>
              </a:graphicData>
            </a:graphic>
          </wp:inline>
        </w:drawing>
      </w:r>
    </w:p>
    <w:p w14:paraId="546F5939" w14:textId="4721AE06" w:rsidR="005B5304" w:rsidRPr="00D30F86" w:rsidRDefault="005B5304" w:rsidP="005B5304">
      <w:pPr>
        <w:rPr>
          <w:rFonts w:ascii="Arial" w:hAnsi="Arial" w:cs="Arial"/>
          <w:sz w:val="16"/>
          <w:szCs w:val="16"/>
        </w:rPr>
      </w:pPr>
      <w:r w:rsidRPr="00D30F86">
        <w:rPr>
          <w:rFonts w:ascii="Arial" w:hAnsi="Arial" w:cs="Arial"/>
          <w:b/>
          <w:bCs/>
          <w:sz w:val="16"/>
          <w:szCs w:val="16"/>
        </w:rPr>
        <w:t xml:space="preserve">Supplementary Figure 6. Average muscle synergies </w:t>
      </w:r>
      <w:r w:rsidR="000A7826" w:rsidRPr="00D30F86">
        <w:rPr>
          <w:rFonts w:ascii="Arial" w:hAnsi="Arial" w:cs="Arial"/>
          <w:b/>
          <w:bCs/>
          <w:sz w:val="16"/>
          <w:szCs w:val="16"/>
        </w:rPr>
        <w:t xml:space="preserve">(MS) </w:t>
      </w:r>
      <w:r w:rsidRPr="00D30F86">
        <w:rPr>
          <w:rFonts w:ascii="Arial" w:hAnsi="Arial" w:cs="Arial"/>
          <w:b/>
          <w:bCs/>
          <w:sz w:val="16"/>
          <w:szCs w:val="16"/>
        </w:rPr>
        <w:t xml:space="preserve">and synergy activations for participants with stroke. </w:t>
      </w:r>
      <w:r w:rsidRPr="00D30F86">
        <w:rPr>
          <w:rFonts w:ascii="Arial" w:hAnsi="Arial" w:cs="Arial"/>
          <w:i/>
          <w:iCs/>
          <w:sz w:val="16"/>
          <w:szCs w:val="16"/>
        </w:rPr>
        <w:t xml:space="preserve">Left: </w:t>
      </w:r>
      <w:r w:rsidRPr="00D30F86">
        <w:rPr>
          <w:rFonts w:ascii="Arial" w:hAnsi="Arial" w:cs="Arial"/>
          <w:sz w:val="16"/>
          <w:szCs w:val="16"/>
        </w:rPr>
        <w:t xml:space="preserve">Time-invariant muscle synergies by channels mapped to the flattened NeuroLife sleeve. </w:t>
      </w:r>
      <w:r w:rsidRPr="00D30F86">
        <w:rPr>
          <w:rFonts w:ascii="Arial" w:hAnsi="Arial" w:cs="Arial"/>
          <w:i/>
          <w:iCs/>
          <w:sz w:val="16"/>
          <w:szCs w:val="16"/>
        </w:rPr>
        <w:t xml:space="preserve">Right: </w:t>
      </w:r>
      <w:r w:rsidR="001002CD" w:rsidRPr="00D30F86">
        <w:rPr>
          <w:rFonts w:ascii="Arial" w:hAnsi="Arial" w:cs="Arial"/>
          <w:sz w:val="16"/>
          <w:szCs w:val="16"/>
        </w:rPr>
        <w:t>Average s</w:t>
      </w:r>
      <w:r w:rsidRPr="00D30F86">
        <w:rPr>
          <w:rFonts w:ascii="Arial" w:hAnsi="Arial" w:cs="Arial"/>
          <w:sz w:val="16"/>
          <w:szCs w:val="16"/>
        </w:rPr>
        <w:t xml:space="preserve">ynergy activations </w:t>
      </w:r>
      <w:r w:rsidR="001002CD" w:rsidRPr="00D30F86">
        <w:rPr>
          <w:rFonts w:ascii="Arial" w:hAnsi="Arial" w:cs="Arial"/>
          <w:sz w:val="16"/>
          <w:szCs w:val="16"/>
        </w:rPr>
        <w:t xml:space="preserve">± standard error of the mean </w:t>
      </w:r>
      <w:r w:rsidRPr="00D30F86">
        <w:rPr>
          <w:rFonts w:ascii="Arial" w:hAnsi="Arial" w:cs="Arial"/>
          <w:sz w:val="16"/>
          <w:szCs w:val="16"/>
        </w:rPr>
        <w:t xml:space="preserve">across </w:t>
      </w:r>
      <w:proofErr w:type="spellStart"/>
      <w:r w:rsidRPr="00D30F86">
        <w:rPr>
          <w:rFonts w:ascii="Arial" w:hAnsi="Arial" w:cs="Arial"/>
          <w:sz w:val="16"/>
          <w:szCs w:val="16"/>
        </w:rPr>
        <w:t>epoched</w:t>
      </w:r>
      <w:proofErr w:type="spellEnd"/>
      <w:r w:rsidRPr="00D30F86">
        <w:rPr>
          <w:rFonts w:ascii="Arial" w:hAnsi="Arial" w:cs="Arial"/>
          <w:sz w:val="16"/>
          <w:szCs w:val="16"/>
        </w:rPr>
        <w:t xml:space="preserve"> movements including a 600ms cue shift to account for reaction time.</w:t>
      </w:r>
      <w:r w:rsidR="001002CD" w:rsidRPr="00D30F86">
        <w:rPr>
          <w:rFonts w:ascii="Arial" w:hAnsi="Arial" w:cs="Arial"/>
          <w:sz w:val="16"/>
          <w:szCs w:val="16"/>
        </w:rPr>
        <w:t xml:space="preserve"> There is a considerable amount of variation in the activation of synergies across movements.</w:t>
      </w:r>
    </w:p>
    <w:p w14:paraId="4E5CAD40" w14:textId="77777777" w:rsidR="005B5304" w:rsidRDefault="005B5304" w:rsidP="00AD741F">
      <w:pPr>
        <w:jc w:val="both"/>
      </w:pPr>
    </w:p>
    <w:p w14:paraId="238EFCCF" w14:textId="5E7CE514" w:rsidR="00EB4B4F" w:rsidRDefault="008A66FE" w:rsidP="00AD741F">
      <w:pPr>
        <w:jc w:val="both"/>
      </w:pPr>
      <w:r w:rsidRPr="008A66FE">
        <w:rPr>
          <w:noProof/>
        </w:rPr>
        <w:lastRenderedPageBreak/>
        <w:drawing>
          <wp:inline distT="0" distB="0" distL="0" distR="0" wp14:anchorId="786D223A" wp14:editId="7F99508E">
            <wp:extent cx="8229600" cy="3343275"/>
            <wp:effectExtent l="0" t="0" r="0" b="9525"/>
            <wp:docPr id="14833031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0317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8229600" cy="3343275"/>
                    </a:xfrm>
                    <a:prstGeom prst="rect">
                      <a:avLst/>
                    </a:prstGeom>
                  </pic:spPr>
                </pic:pic>
              </a:graphicData>
            </a:graphic>
          </wp:inline>
        </w:drawing>
      </w:r>
    </w:p>
    <w:p w14:paraId="72FABCD8" w14:textId="38DE4861" w:rsidR="005B5304" w:rsidRPr="00D30F86" w:rsidRDefault="005B5304" w:rsidP="005B5304">
      <w:pPr>
        <w:rPr>
          <w:rFonts w:ascii="Arial" w:hAnsi="Arial" w:cs="Arial"/>
          <w:sz w:val="16"/>
          <w:szCs w:val="16"/>
        </w:rPr>
      </w:pPr>
      <w:bookmarkStart w:id="1" w:name="_Hlk142382025"/>
      <w:r w:rsidRPr="00D30F86">
        <w:rPr>
          <w:rFonts w:ascii="Arial" w:hAnsi="Arial" w:cs="Arial"/>
          <w:b/>
          <w:bCs/>
          <w:sz w:val="16"/>
          <w:szCs w:val="16"/>
        </w:rPr>
        <w:t xml:space="preserve">Supplementary Figure 7. Average muscle synergies </w:t>
      </w:r>
      <w:r w:rsidR="000A7826" w:rsidRPr="00D30F86">
        <w:rPr>
          <w:rFonts w:ascii="Arial" w:hAnsi="Arial" w:cs="Arial"/>
          <w:b/>
          <w:bCs/>
          <w:sz w:val="16"/>
          <w:szCs w:val="16"/>
        </w:rPr>
        <w:t xml:space="preserve">(MS) </w:t>
      </w:r>
      <w:r w:rsidRPr="00D30F86">
        <w:rPr>
          <w:rFonts w:ascii="Arial" w:hAnsi="Arial" w:cs="Arial"/>
          <w:b/>
          <w:bCs/>
          <w:sz w:val="16"/>
          <w:szCs w:val="16"/>
        </w:rPr>
        <w:t xml:space="preserve">and synergy activations for able-bodied participants. </w:t>
      </w:r>
      <w:r w:rsidRPr="00D30F86">
        <w:rPr>
          <w:rFonts w:ascii="Arial" w:hAnsi="Arial" w:cs="Arial"/>
          <w:i/>
          <w:iCs/>
          <w:sz w:val="16"/>
          <w:szCs w:val="16"/>
        </w:rPr>
        <w:t xml:space="preserve">Left: </w:t>
      </w:r>
      <w:r w:rsidRPr="00D30F86">
        <w:rPr>
          <w:rFonts w:ascii="Arial" w:hAnsi="Arial" w:cs="Arial"/>
          <w:sz w:val="16"/>
          <w:szCs w:val="16"/>
        </w:rPr>
        <w:t xml:space="preserve">Time-invariant muscle synergies by channels mapped to the flattened NeuroLife sleeve. </w:t>
      </w:r>
      <w:r w:rsidRPr="00D30F86">
        <w:rPr>
          <w:rFonts w:ascii="Arial" w:hAnsi="Arial" w:cs="Arial"/>
          <w:i/>
          <w:iCs/>
          <w:sz w:val="16"/>
          <w:szCs w:val="16"/>
        </w:rPr>
        <w:t>Right</w:t>
      </w:r>
      <w:r w:rsidR="001002CD" w:rsidRPr="00D30F86">
        <w:rPr>
          <w:rFonts w:ascii="Arial" w:hAnsi="Arial" w:cs="Arial"/>
          <w:sz w:val="16"/>
          <w:szCs w:val="16"/>
        </w:rPr>
        <w:t xml:space="preserve"> Average synergy activations ± standard error of the mean </w:t>
      </w:r>
      <w:r w:rsidRPr="00D30F86">
        <w:rPr>
          <w:rFonts w:ascii="Arial" w:hAnsi="Arial" w:cs="Arial"/>
          <w:sz w:val="16"/>
          <w:szCs w:val="16"/>
        </w:rPr>
        <w:t xml:space="preserve">across </w:t>
      </w:r>
      <w:proofErr w:type="spellStart"/>
      <w:r w:rsidRPr="00D30F86">
        <w:rPr>
          <w:rFonts w:ascii="Arial" w:hAnsi="Arial" w:cs="Arial"/>
          <w:sz w:val="16"/>
          <w:szCs w:val="16"/>
        </w:rPr>
        <w:t>epoched</w:t>
      </w:r>
      <w:proofErr w:type="spellEnd"/>
      <w:r w:rsidRPr="00D30F86">
        <w:rPr>
          <w:rFonts w:ascii="Arial" w:hAnsi="Arial" w:cs="Arial"/>
          <w:sz w:val="16"/>
          <w:szCs w:val="16"/>
        </w:rPr>
        <w:t xml:space="preserve"> movements including a 300ms cue shift to account for reaction time.</w:t>
      </w:r>
    </w:p>
    <w:bookmarkEnd w:id="1"/>
    <w:p w14:paraId="10ED1992" w14:textId="77777777" w:rsidR="005B5304" w:rsidRDefault="005B5304" w:rsidP="00AD741F">
      <w:pPr>
        <w:jc w:val="both"/>
      </w:pPr>
    </w:p>
    <w:p w14:paraId="587BCEB6" w14:textId="77777777" w:rsidR="00EB4B4F" w:rsidRDefault="00EB4B4F" w:rsidP="00AD741F">
      <w:pPr>
        <w:jc w:val="both"/>
      </w:pPr>
      <w:r>
        <w:br w:type="page"/>
      </w:r>
    </w:p>
    <w:p w14:paraId="3449342A" w14:textId="77777777" w:rsidR="00EB4B4F" w:rsidRDefault="00EB4B4F" w:rsidP="00AD741F">
      <w:pPr>
        <w:jc w:val="both"/>
        <w:sectPr w:rsidR="00EB4B4F" w:rsidSect="00EB4B4F">
          <w:pgSz w:w="15840" w:h="12240" w:orient="landscape"/>
          <w:pgMar w:top="1440" w:right="1440" w:bottom="1440" w:left="1440" w:header="720" w:footer="720" w:gutter="0"/>
          <w:cols w:space="720"/>
          <w:docGrid w:linePitch="360"/>
        </w:sectPr>
      </w:pPr>
    </w:p>
    <w:p w14:paraId="50FD2A53" w14:textId="17763CF7" w:rsidR="00EB4B4F" w:rsidRDefault="008A66FE" w:rsidP="00AD741F">
      <w:pPr>
        <w:jc w:val="both"/>
      </w:pPr>
      <w:r w:rsidRPr="008A66FE">
        <w:rPr>
          <w:noProof/>
        </w:rPr>
        <w:lastRenderedPageBreak/>
        <w:drawing>
          <wp:inline distT="0" distB="0" distL="0" distR="0" wp14:anchorId="2E0D8A7A" wp14:editId="19BC8903">
            <wp:extent cx="5943600" cy="5405120"/>
            <wp:effectExtent l="0" t="0" r="0" b="0"/>
            <wp:docPr id="23206357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06357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3600" cy="5405120"/>
                    </a:xfrm>
                    <a:prstGeom prst="rect">
                      <a:avLst/>
                    </a:prstGeom>
                  </pic:spPr>
                </pic:pic>
              </a:graphicData>
            </a:graphic>
          </wp:inline>
        </w:drawing>
      </w:r>
    </w:p>
    <w:p w14:paraId="0853E8B5" w14:textId="77777777" w:rsidR="000A7826" w:rsidRDefault="000A7826" w:rsidP="00AD741F">
      <w:pPr>
        <w:jc w:val="both"/>
      </w:pPr>
    </w:p>
    <w:p w14:paraId="7762F8D6" w14:textId="00A8BC97" w:rsidR="000A7826" w:rsidRPr="00D30F86" w:rsidRDefault="000A7826" w:rsidP="000A7826">
      <w:pPr>
        <w:rPr>
          <w:rFonts w:ascii="Arial" w:hAnsi="Arial" w:cs="Arial"/>
          <w:sz w:val="16"/>
          <w:szCs w:val="16"/>
        </w:rPr>
        <w:sectPr w:rsidR="000A7826" w:rsidRPr="00D30F86" w:rsidSect="00EB4B4F">
          <w:pgSz w:w="12240" w:h="15840"/>
          <w:pgMar w:top="1440" w:right="1440" w:bottom="1440" w:left="1440" w:header="720" w:footer="720" w:gutter="0"/>
          <w:cols w:space="720"/>
          <w:docGrid w:linePitch="360"/>
        </w:sectPr>
      </w:pPr>
      <w:r w:rsidRPr="00D30F86">
        <w:rPr>
          <w:rFonts w:ascii="Arial" w:hAnsi="Arial" w:cs="Arial"/>
          <w:b/>
          <w:bCs/>
          <w:sz w:val="16"/>
          <w:szCs w:val="16"/>
        </w:rPr>
        <w:t xml:space="preserve">Supplementary Figure 8. </w:t>
      </w:r>
      <w:r w:rsidR="004A0E84" w:rsidRPr="00D30F86">
        <w:rPr>
          <w:rFonts w:ascii="Arial" w:hAnsi="Arial" w:cs="Arial"/>
          <w:b/>
          <w:bCs/>
          <w:sz w:val="16"/>
          <w:szCs w:val="16"/>
        </w:rPr>
        <w:t>Comparison</w:t>
      </w:r>
      <w:r w:rsidRPr="00D30F86">
        <w:rPr>
          <w:rFonts w:ascii="Arial" w:hAnsi="Arial" w:cs="Arial"/>
          <w:b/>
          <w:bCs/>
          <w:sz w:val="16"/>
          <w:szCs w:val="16"/>
        </w:rPr>
        <w:t xml:space="preserve"> of muscle </w:t>
      </w:r>
      <w:r w:rsidR="004A0E84" w:rsidRPr="00D30F86">
        <w:rPr>
          <w:rFonts w:ascii="Arial" w:hAnsi="Arial" w:cs="Arial"/>
          <w:b/>
          <w:bCs/>
          <w:sz w:val="16"/>
          <w:szCs w:val="16"/>
        </w:rPr>
        <w:t>synergies</w:t>
      </w:r>
      <w:r w:rsidR="00D241D6" w:rsidRPr="00D30F86">
        <w:rPr>
          <w:rFonts w:ascii="Arial" w:hAnsi="Arial" w:cs="Arial"/>
          <w:b/>
          <w:bCs/>
          <w:sz w:val="16"/>
          <w:szCs w:val="16"/>
        </w:rPr>
        <w:t xml:space="preserve"> (MS)</w:t>
      </w:r>
      <w:r w:rsidR="004A0E84" w:rsidRPr="00D30F86">
        <w:rPr>
          <w:rFonts w:ascii="Arial" w:hAnsi="Arial" w:cs="Arial"/>
          <w:b/>
          <w:bCs/>
          <w:sz w:val="16"/>
          <w:szCs w:val="16"/>
        </w:rPr>
        <w:t xml:space="preserve"> by channels</w:t>
      </w:r>
      <w:r w:rsidRPr="00D30F86">
        <w:rPr>
          <w:rFonts w:ascii="Arial" w:hAnsi="Arial" w:cs="Arial"/>
          <w:b/>
          <w:bCs/>
          <w:sz w:val="16"/>
          <w:szCs w:val="16"/>
        </w:rPr>
        <w:t xml:space="preserve"> between participants with stroke and the average able-bodied group. </w:t>
      </w:r>
      <w:r w:rsidRPr="00D30F86">
        <w:rPr>
          <w:rFonts w:ascii="Arial" w:hAnsi="Arial" w:cs="Arial"/>
          <w:i/>
          <w:iCs/>
          <w:sz w:val="16"/>
          <w:szCs w:val="16"/>
        </w:rPr>
        <w:t xml:space="preserve">Top: </w:t>
      </w:r>
      <w:r w:rsidRPr="00D30F86">
        <w:rPr>
          <w:rFonts w:ascii="Arial" w:hAnsi="Arial" w:cs="Arial"/>
          <w:sz w:val="16"/>
          <w:szCs w:val="16"/>
        </w:rPr>
        <w:t xml:space="preserve">Average time-invariant muscle synergies by channels mapped to the flattened NeuroLife sleeve. </w:t>
      </w:r>
      <w:r w:rsidRPr="00D30F86">
        <w:rPr>
          <w:rFonts w:ascii="Arial" w:hAnsi="Arial" w:cs="Arial"/>
          <w:i/>
          <w:iCs/>
          <w:sz w:val="16"/>
          <w:szCs w:val="16"/>
        </w:rPr>
        <w:t xml:space="preserve">Bottom: </w:t>
      </w:r>
      <w:r w:rsidRPr="00D30F86">
        <w:rPr>
          <w:rFonts w:ascii="Arial" w:hAnsi="Arial" w:cs="Arial"/>
          <w:sz w:val="16"/>
          <w:szCs w:val="16"/>
        </w:rPr>
        <w:t xml:space="preserve">Heatmaps of muscle synergies for each participant with stroke. </w:t>
      </w:r>
      <w:r w:rsidRPr="00D30F86">
        <w:rPr>
          <w:rFonts w:ascii="Arial" w:hAnsi="Arial" w:cs="Arial"/>
          <w:i/>
          <w:iCs/>
          <w:sz w:val="16"/>
          <w:szCs w:val="16"/>
        </w:rPr>
        <w:t xml:space="preserve">Right: </w:t>
      </w:r>
      <w:r w:rsidRPr="00D30F86">
        <w:rPr>
          <w:rFonts w:ascii="Arial" w:hAnsi="Arial" w:cs="Arial"/>
          <w:sz w:val="16"/>
          <w:szCs w:val="16"/>
        </w:rPr>
        <w:t>Cosine similarity ± standard error of the mean between stroke subjects’ muscle synergies and the able-bodied muscle synergy group average.</w:t>
      </w:r>
    </w:p>
    <w:p w14:paraId="7B152895" w14:textId="68449FE3" w:rsidR="006A60B7" w:rsidRDefault="008A66FE" w:rsidP="00AD741F">
      <w:pPr>
        <w:jc w:val="both"/>
      </w:pPr>
      <w:r w:rsidRPr="008A66FE">
        <w:rPr>
          <w:noProof/>
        </w:rPr>
        <w:lastRenderedPageBreak/>
        <w:drawing>
          <wp:inline distT="0" distB="0" distL="0" distR="0" wp14:anchorId="2BB6ADBE" wp14:editId="386008A2">
            <wp:extent cx="8229600" cy="3549015"/>
            <wp:effectExtent l="0" t="0" r="0" b="0"/>
            <wp:docPr id="5263128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1283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8229600" cy="3549015"/>
                    </a:xfrm>
                    <a:prstGeom prst="rect">
                      <a:avLst/>
                    </a:prstGeom>
                  </pic:spPr>
                </pic:pic>
              </a:graphicData>
            </a:graphic>
          </wp:inline>
        </w:drawing>
      </w:r>
    </w:p>
    <w:p w14:paraId="4043748F" w14:textId="69AC0B45" w:rsidR="00EA6AF4" w:rsidRPr="00456487" w:rsidRDefault="00EA6AF4" w:rsidP="00AD741F">
      <w:pPr>
        <w:jc w:val="both"/>
        <w:rPr>
          <w:rFonts w:ascii="Arial" w:hAnsi="Arial" w:cs="Arial"/>
          <w:sz w:val="16"/>
          <w:szCs w:val="16"/>
        </w:rPr>
        <w:sectPr w:rsidR="00EA6AF4" w:rsidRPr="00456487" w:rsidSect="006A60B7">
          <w:pgSz w:w="15840" w:h="12240" w:orient="landscape"/>
          <w:pgMar w:top="1440" w:right="1440" w:bottom="1440" w:left="1440" w:header="720" w:footer="720" w:gutter="0"/>
          <w:cols w:space="720"/>
          <w:docGrid w:linePitch="360"/>
        </w:sectPr>
      </w:pPr>
      <w:r w:rsidRPr="00456487">
        <w:rPr>
          <w:rFonts w:ascii="Arial" w:hAnsi="Arial" w:cs="Arial"/>
          <w:b/>
          <w:bCs/>
          <w:sz w:val="16"/>
          <w:szCs w:val="16"/>
        </w:rPr>
        <w:t xml:space="preserve">Supplementary Figure </w:t>
      </w:r>
      <w:r w:rsidR="00D83C25" w:rsidRPr="00456487">
        <w:rPr>
          <w:rFonts w:ascii="Arial" w:hAnsi="Arial" w:cs="Arial"/>
          <w:b/>
          <w:bCs/>
          <w:sz w:val="16"/>
          <w:szCs w:val="16"/>
        </w:rPr>
        <w:t>9</w:t>
      </w:r>
      <w:r w:rsidRPr="00456487">
        <w:rPr>
          <w:rFonts w:ascii="Arial" w:hAnsi="Arial" w:cs="Arial"/>
          <w:b/>
          <w:bCs/>
          <w:sz w:val="16"/>
          <w:szCs w:val="16"/>
        </w:rPr>
        <w:t xml:space="preserve">. Pictorial cues for all movements from </w:t>
      </w:r>
      <w:r w:rsidR="00430D57" w:rsidRPr="00456487">
        <w:rPr>
          <w:rFonts w:ascii="Arial" w:hAnsi="Arial" w:cs="Arial"/>
          <w:b/>
          <w:bCs/>
          <w:sz w:val="16"/>
          <w:szCs w:val="16"/>
        </w:rPr>
        <w:t>both</w:t>
      </w:r>
      <w:r w:rsidRPr="00456487">
        <w:rPr>
          <w:rFonts w:ascii="Arial" w:hAnsi="Arial" w:cs="Arial"/>
          <w:b/>
          <w:bCs/>
          <w:sz w:val="16"/>
          <w:szCs w:val="16"/>
        </w:rPr>
        <w:t xml:space="preserve"> datasets.</w:t>
      </w:r>
      <w:r w:rsidRPr="00456487">
        <w:rPr>
          <w:rFonts w:ascii="Arial" w:hAnsi="Arial" w:cs="Arial"/>
          <w:sz w:val="16"/>
          <w:szCs w:val="16"/>
        </w:rPr>
        <w:t xml:space="preserve"> </w:t>
      </w:r>
      <w:r w:rsidR="00430D57" w:rsidRPr="00456487">
        <w:rPr>
          <w:rFonts w:ascii="Arial" w:hAnsi="Arial" w:cs="Arial"/>
          <w:b/>
          <w:bCs/>
          <w:sz w:val="16"/>
          <w:szCs w:val="16"/>
        </w:rPr>
        <w:t xml:space="preserve">(A) </w:t>
      </w:r>
      <w:r w:rsidRPr="00456487">
        <w:rPr>
          <w:rFonts w:ascii="Arial" w:hAnsi="Arial" w:cs="Arial"/>
          <w:sz w:val="16"/>
          <w:szCs w:val="16"/>
        </w:rPr>
        <w:t xml:space="preserve">12-movement dataset that both stroke and able-bodied groups performed. </w:t>
      </w:r>
      <w:r w:rsidRPr="00456487">
        <w:rPr>
          <w:rFonts w:ascii="Arial" w:hAnsi="Arial" w:cs="Arial"/>
          <w:b/>
          <w:bCs/>
          <w:sz w:val="16"/>
          <w:szCs w:val="16"/>
        </w:rPr>
        <w:t xml:space="preserve">(B) </w:t>
      </w:r>
      <w:r w:rsidRPr="00456487">
        <w:rPr>
          <w:rFonts w:ascii="Arial" w:hAnsi="Arial" w:cs="Arial"/>
          <w:sz w:val="16"/>
          <w:szCs w:val="16"/>
        </w:rPr>
        <w:t>25 additional movements</w:t>
      </w:r>
      <w:r w:rsidR="002610EA" w:rsidRPr="00456487">
        <w:rPr>
          <w:rFonts w:ascii="Arial" w:hAnsi="Arial" w:cs="Arial"/>
          <w:sz w:val="16"/>
          <w:szCs w:val="16"/>
        </w:rPr>
        <w:t xml:space="preserve"> for a total of 37</w:t>
      </w:r>
      <w:r w:rsidR="00430D57" w:rsidRPr="00456487">
        <w:rPr>
          <w:rFonts w:ascii="Arial" w:hAnsi="Arial" w:cs="Arial"/>
          <w:sz w:val="16"/>
          <w:szCs w:val="16"/>
        </w:rPr>
        <w:t xml:space="preserve"> </w:t>
      </w:r>
      <w:r w:rsidR="002610EA" w:rsidRPr="00456487">
        <w:rPr>
          <w:rFonts w:ascii="Arial" w:hAnsi="Arial" w:cs="Arial"/>
          <w:sz w:val="16"/>
          <w:szCs w:val="16"/>
        </w:rPr>
        <w:t>movements</w:t>
      </w:r>
      <w:r w:rsidR="00430D57" w:rsidRPr="00456487">
        <w:rPr>
          <w:rFonts w:ascii="Arial" w:hAnsi="Arial" w:cs="Arial"/>
          <w:sz w:val="16"/>
          <w:szCs w:val="16"/>
        </w:rPr>
        <w:t xml:space="preserve"> </w:t>
      </w:r>
      <w:r w:rsidRPr="00456487">
        <w:rPr>
          <w:rFonts w:ascii="Arial" w:hAnsi="Arial" w:cs="Arial"/>
          <w:sz w:val="16"/>
          <w:szCs w:val="16"/>
        </w:rPr>
        <w:t>that able-bodied subjects performed for the benchmark dataset to assess movement coordination via muscle synergies.</w:t>
      </w:r>
    </w:p>
    <w:p w14:paraId="65C05829" w14:textId="77777777" w:rsidR="008A7EBB" w:rsidRDefault="008A7EBB" w:rsidP="00AD741F">
      <w:pPr>
        <w:pStyle w:val="Heading2"/>
        <w:jc w:val="both"/>
        <w:rPr>
          <w:rFonts w:eastAsia="Arial"/>
        </w:rPr>
      </w:pPr>
      <w:r>
        <w:rPr>
          <w:rFonts w:eastAsia="Arial"/>
        </w:rPr>
        <w:lastRenderedPageBreak/>
        <w:t>Tables</w:t>
      </w:r>
    </w:p>
    <w:p w14:paraId="1F031C80" w14:textId="77777777" w:rsidR="008A7EBB" w:rsidRDefault="008A7EBB" w:rsidP="00AD741F">
      <w:pPr>
        <w:jc w:val="both"/>
      </w:pPr>
    </w:p>
    <w:p w14:paraId="55691ACA" w14:textId="7056D0AB" w:rsidR="008A7EBB" w:rsidRPr="008A7EBB" w:rsidRDefault="008A7EBB" w:rsidP="00AD741F">
      <w:pPr>
        <w:jc w:val="both"/>
        <w:rPr>
          <w:rFonts w:ascii="Arial" w:hAnsi="Arial" w:cs="Arial"/>
          <w:b/>
          <w:bCs/>
        </w:rPr>
      </w:pPr>
      <w:r>
        <w:rPr>
          <w:rFonts w:ascii="Arial" w:hAnsi="Arial" w:cs="Arial"/>
          <w:b/>
          <w:bCs/>
        </w:rPr>
        <w:t xml:space="preserve">Supplementary </w:t>
      </w:r>
      <w:r w:rsidRPr="008A7EBB">
        <w:rPr>
          <w:rFonts w:ascii="Arial" w:hAnsi="Arial" w:cs="Arial"/>
          <w:b/>
          <w:bCs/>
        </w:rPr>
        <w:t>Table 1. Demographics, clinical metrics, and sleeve size of participants with stroke.</w:t>
      </w:r>
    </w:p>
    <w:tbl>
      <w:tblPr>
        <w:tblW w:w="0" w:type="auto"/>
        <w:tblCellMar>
          <w:left w:w="0" w:type="dxa"/>
          <w:right w:w="0" w:type="dxa"/>
        </w:tblCellMar>
        <w:tblLook w:val="04A0" w:firstRow="1" w:lastRow="0" w:firstColumn="1" w:lastColumn="0" w:noHBand="0" w:noVBand="1"/>
      </w:tblPr>
      <w:tblGrid>
        <w:gridCol w:w="2140"/>
        <w:gridCol w:w="980"/>
        <w:gridCol w:w="1020"/>
        <w:gridCol w:w="1160"/>
        <w:gridCol w:w="1080"/>
        <w:gridCol w:w="1080"/>
        <w:gridCol w:w="900"/>
        <w:gridCol w:w="900"/>
      </w:tblGrid>
      <w:tr w:rsidR="008A7EBB" w:rsidRPr="00D859A4" w14:paraId="2C75B9C9" w14:textId="77777777" w:rsidTr="00925B4D">
        <w:trPr>
          <w:trHeight w:val="1197"/>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C358B61"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Subject</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30D37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UEFM</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52D6429"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Time since stroke, years</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6829F9"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Side of paresis</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1F0E52"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UEFM Hand</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E7549F5"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MAS Finger</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4A34B0A"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b/>
                <w:bCs/>
                <w:color w:val="000000" w:themeColor="text1"/>
                <w:kern w:val="24"/>
              </w:rPr>
              <w:t>MAS Wrist</w:t>
            </w:r>
          </w:p>
        </w:tc>
        <w:tc>
          <w:tcPr>
            <w:tcW w:w="900" w:type="dxa"/>
            <w:tcBorders>
              <w:top w:val="single" w:sz="8" w:space="0" w:color="000000"/>
              <w:left w:val="single" w:sz="8" w:space="0" w:color="000000"/>
              <w:bottom w:val="single" w:sz="8" w:space="0" w:color="000000"/>
              <w:right w:val="single" w:sz="8" w:space="0" w:color="000000"/>
            </w:tcBorders>
          </w:tcPr>
          <w:p w14:paraId="3782B565" w14:textId="77777777" w:rsidR="008A7EBB" w:rsidRPr="002E4824" w:rsidRDefault="008A7EBB" w:rsidP="00874539">
            <w:pPr>
              <w:spacing w:after="0" w:line="240" w:lineRule="auto"/>
              <w:jc w:val="both"/>
              <w:rPr>
                <w:rFonts w:ascii="Arial" w:eastAsia="SimSun" w:hAnsi="Arial" w:cs="Arial"/>
                <w:b/>
                <w:bCs/>
                <w:color w:val="000000" w:themeColor="text1"/>
                <w:kern w:val="24"/>
              </w:rPr>
            </w:pPr>
            <w:r w:rsidRPr="002E4824">
              <w:rPr>
                <w:rFonts w:ascii="Arial" w:eastAsia="SimSun" w:hAnsi="Arial" w:cs="Arial"/>
                <w:b/>
                <w:bCs/>
                <w:color w:val="000000" w:themeColor="text1"/>
                <w:kern w:val="24"/>
              </w:rPr>
              <w:t>Sleeve size</w:t>
            </w:r>
          </w:p>
        </w:tc>
      </w:tr>
      <w:tr w:rsidR="008A7EBB" w:rsidRPr="00D859A4" w14:paraId="5E14700D" w14:textId="77777777" w:rsidTr="00925B4D">
        <w:trPr>
          <w:trHeight w:val="29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65228C"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EB1620"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36</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BC851F"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54BB248"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Right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033A9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6</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EB82CD"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05EB68"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tcPr>
          <w:p w14:paraId="5624D537"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Medium</w:t>
            </w:r>
          </w:p>
        </w:tc>
      </w:tr>
      <w:tr w:rsidR="008A7EBB" w:rsidRPr="00D859A4" w14:paraId="72EB8F97" w14:textId="77777777" w:rsidTr="00925B4D">
        <w:trPr>
          <w:trHeight w:val="29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1B911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2</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99A0E8D"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22</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2CFFFB"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76501F8"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Right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909735D"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2</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9BA2AE"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BCDCA2"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tcPr>
          <w:p w14:paraId="2B68EA26"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Large</w:t>
            </w:r>
          </w:p>
        </w:tc>
      </w:tr>
      <w:tr w:rsidR="008A7EBB" w:rsidRPr="00D859A4" w14:paraId="610711F8" w14:textId="77777777" w:rsidTr="00925B4D">
        <w:trPr>
          <w:trHeight w:val="29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F08140"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3</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29B5596"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32</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C2F0D18"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3</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41634FF"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Left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2FC0E6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6</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C1513E"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556B0D5"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tcPr>
          <w:p w14:paraId="29CAB824"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Medium</w:t>
            </w:r>
          </w:p>
        </w:tc>
      </w:tr>
      <w:tr w:rsidR="008A7EBB" w:rsidRPr="00D859A4" w14:paraId="544D7042" w14:textId="77777777" w:rsidTr="00925B4D">
        <w:trPr>
          <w:trHeight w:val="29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494F94"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7EBD9B"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19</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3C98CE"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BF0B33"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Right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A1D97BD"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C53234C"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1</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C7DFB5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0</w:t>
            </w:r>
          </w:p>
        </w:tc>
        <w:tc>
          <w:tcPr>
            <w:tcW w:w="900" w:type="dxa"/>
            <w:tcBorders>
              <w:top w:val="single" w:sz="8" w:space="0" w:color="000000"/>
              <w:left w:val="single" w:sz="8" w:space="0" w:color="000000"/>
              <w:bottom w:val="single" w:sz="8" w:space="0" w:color="000000"/>
              <w:right w:val="single" w:sz="8" w:space="0" w:color="000000"/>
            </w:tcBorders>
          </w:tcPr>
          <w:p w14:paraId="0820258E"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Large</w:t>
            </w:r>
          </w:p>
        </w:tc>
      </w:tr>
      <w:tr w:rsidR="008A7EBB" w:rsidRPr="00D859A4" w14:paraId="5D5E815C" w14:textId="77777777" w:rsidTr="00925B4D">
        <w:trPr>
          <w:trHeight w:val="310"/>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D86C3E"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5</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EBD5F50"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8</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1FE6346"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733146D"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Right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A36295"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0</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09B57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F8346B6"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3</w:t>
            </w:r>
          </w:p>
        </w:tc>
        <w:tc>
          <w:tcPr>
            <w:tcW w:w="900" w:type="dxa"/>
            <w:tcBorders>
              <w:top w:val="single" w:sz="8" w:space="0" w:color="000000"/>
              <w:left w:val="single" w:sz="8" w:space="0" w:color="000000"/>
              <w:bottom w:val="single" w:sz="8" w:space="0" w:color="000000"/>
              <w:right w:val="single" w:sz="8" w:space="0" w:color="000000"/>
            </w:tcBorders>
          </w:tcPr>
          <w:p w14:paraId="5A3C7B99"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Medium</w:t>
            </w:r>
          </w:p>
        </w:tc>
      </w:tr>
      <w:tr w:rsidR="008A7EBB" w:rsidRPr="00D859A4" w14:paraId="37111312" w14:textId="77777777" w:rsidTr="00925B4D">
        <w:trPr>
          <w:trHeight w:val="29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958C0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6</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29A7B5"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7</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13A951"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7</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75344BE"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Right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810F54"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0</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2360658"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9E4F55"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4</w:t>
            </w:r>
          </w:p>
        </w:tc>
        <w:tc>
          <w:tcPr>
            <w:tcW w:w="900" w:type="dxa"/>
            <w:tcBorders>
              <w:top w:val="single" w:sz="8" w:space="0" w:color="000000"/>
              <w:left w:val="single" w:sz="8" w:space="0" w:color="000000"/>
              <w:bottom w:val="single" w:sz="8" w:space="0" w:color="000000"/>
              <w:right w:val="single" w:sz="8" w:space="0" w:color="000000"/>
            </w:tcBorders>
          </w:tcPr>
          <w:p w14:paraId="3D566943"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Large</w:t>
            </w:r>
          </w:p>
        </w:tc>
      </w:tr>
      <w:tr w:rsidR="008A7EBB" w:rsidRPr="00D859A4" w14:paraId="31B28EE4" w14:textId="77777777" w:rsidTr="00925B4D">
        <w:trPr>
          <w:trHeight w:val="299"/>
        </w:trPr>
        <w:tc>
          <w:tcPr>
            <w:tcW w:w="21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156A50"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7</w:t>
            </w:r>
          </w:p>
        </w:tc>
        <w:tc>
          <w:tcPr>
            <w:tcW w:w="9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9C518F"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38</w:t>
            </w:r>
          </w:p>
        </w:tc>
        <w:tc>
          <w:tcPr>
            <w:tcW w:w="102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4F1B444"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6</w:t>
            </w:r>
          </w:p>
        </w:tc>
        <w:tc>
          <w:tcPr>
            <w:tcW w:w="11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79D5BF5"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Right</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ADDBC3E"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7</w:t>
            </w:r>
          </w:p>
        </w:tc>
        <w:tc>
          <w:tcPr>
            <w:tcW w:w="10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78B6220"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0</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9404A07" w14:textId="77777777" w:rsidR="008A7EBB" w:rsidRPr="002E4824" w:rsidRDefault="008A7EBB" w:rsidP="00874539">
            <w:pPr>
              <w:spacing w:after="0" w:line="240" w:lineRule="auto"/>
              <w:jc w:val="both"/>
              <w:rPr>
                <w:rFonts w:ascii="Arial" w:eastAsia="Times New Roman" w:hAnsi="Arial" w:cs="Arial"/>
              </w:rPr>
            </w:pPr>
            <w:r w:rsidRPr="002E4824">
              <w:rPr>
                <w:rFonts w:ascii="Arial" w:eastAsia="SimSun" w:hAnsi="Arial" w:cs="Arial"/>
                <w:color w:val="000000" w:themeColor="text1"/>
                <w:kern w:val="24"/>
              </w:rPr>
              <w:t>0</w:t>
            </w:r>
          </w:p>
        </w:tc>
        <w:tc>
          <w:tcPr>
            <w:tcW w:w="900" w:type="dxa"/>
            <w:tcBorders>
              <w:top w:val="single" w:sz="8" w:space="0" w:color="000000"/>
              <w:left w:val="single" w:sz="8" w:space="0" w:color="000000"/>
              <w:bottom w:val="single" w:sz="8" w:space="0" w:color="000000"/>
              <w:right w:val="single" w:sz="8" w:space="0" w:color="000000"/>
            </w:tcBorders>
          </w:tcPr>
          <w:p w14:paraId="4264D7AB" w14:textId="77777777" w:rsidR="008A7EBB" w:rsidRPr="002E4824" w:rsidRDefault="008A7EBB" w:rsidP="00874539">
            <w:pPr>
              <w:spacing w:after="0" w:line="240" w:lineRule="auto"/>
              <w:jc w:val="both"/>
              <w:rPr>
                <w:rFonts w:ascii="Arial" w:eastAsia="SimSun" w:hAnsi="Arial" w:cs="Arial"/>
                <w:color w:val="000000" w:themeColor="text1"/>
                <w:kern w:val="24"/>
              </w:rPr>
            </w:pPr>
            <w:r w:rsidRPr="002E4824">
              <w:rPr>
                <w:rFonts w:ascii="Arial" w:eastAsia="SimSun" w:hAnsi="Arial" w:cs="Arial"/>
                <w:color w:val="000000" w:themeColor="text1"/>
                <w:kern w:val="24"/>
              </w:rPr>
              <w:t>Medium</w:t>
            </w:r>
          </w:p>
        </w:tc>
      </w:tr>
    </w:tbl>
    <w:p w14:paraId="2A209D84" w14:textId="77777777" w:rsidR="008A7EBB" w:rsidRDefault="008A7EBB" w:rsidP="00AD741F">
      <w:pPr>
        <w:jc w:val="both"/>
        <w:rPr>
          <w:rFonts w:eastAsia="Arial"/>
        </w:rPr>
      </w:pPr>
    </w:p>
    <w:p w14:paraId="12F202B2" w14:textId="77777777" w:rsidR="00874539" w:rsidRDefault="00874539" w:rsidP="00AD741F">
      <w:pPr>
        <w:jc w:val="both"/>
        <w:rPr>
          <w:rFonts w:ascii="Arial" w:hAnsi="Arial" w:cs="Arial"/>
          <w:b/>
          <w:bCs/>
        </w:rPr>
      </w:pPr>
    </w:p>
    <w:p w14:paraId="40479EE1" w14:textId="6B861C21" w:rsidR="008A7EBB" w:rsidRPr="008A7EBB" w:rsidRDefault="008A7EBB" w:rsidP="00AD741F">
      <w:pPr>
        <w:jc w:val="both"/>
        <w:rPr>
          <w:rFonts w:ascii="Arial" w:hAnsi="Arial" w:cs="Arial"/>
          <w:b/>
          <w:bCs/>
        </w:rPr>
      </w:pPr>
      <w:r>
        <w:rPr>
          <w:rFonts w:ascii="Arial" w:hAnsi="Arial" w:cs="Arial"/>
          <w:b/>
          <w:bCs/>
        </w:rPr>
        <w:t xml:space="preserve">Supplementary </w:t>
      </w:r>
      <w:r w:rsidRPr="008A7EBB">
        <w:rPr>
          <w:rFonts w:ascii="Arial" w:hAnsi="Arial" w:cs="Arial"/>
          <w:b/>
          <w:bCs/>
        </w:rPr>
        <w:t xml:space="preserve">Table </w:t>
      </w:r>
      <w:r>
        <w:rPr>
          <w:rFonts w:ascii="Arial" w:hAnsi="Arial" w:cs="Arial"/>
          <w:b/>
          <w:bCs/>
        </w:rPr>
        <w:t>2</w:t>
      </w:r>
      <w:r w:rsidRPr="008A7EBB">
        <w:rPr>
          <w:rFonts w:ascii="Arial" w:hAnsi="Arial" w:cs="Arial"/>
          <w:b/>
          <w:bCs/>
        </w:rPr>
        <w:t>. Demographics</w:t>
      </w:r>
      <w:r>
        <w:rPr>
          <w:rFonts w:ascii="Arial" w:hAnsi="Arial" w:cs="Arial"/>
          <w:b/>
          <w:bCs/>
        </w:rPr>
        <w:t xml:space="preserve"> </w:t>
      </w:r>
      <w:r w:rsidRPr="008A7EBB">
        <w:rPr>
          <w:rFonts w:ascii="Arial" w:hAnsi="Arial" w:cs="Arial"/>
          <w:b/>
          <w:bCs/>
        </w:rPr>
        <w:t xml:space="preserve">and sleeve size of </w:t>
      </w:r>
      <w:r>
        <w:rPr>
          <w:rFonts w:ascii="Arial" w:hAnsi="Arial" w:cs="Arial"/>
          <w:b/>
          <w:bCs/>
        </w:rPr>
        <w:t xml:space="preserve">able-bodied </w:t>
      </w:r>
      <w:r w:rsidRPr="008A7EBB">
        <w:rPr>
          <w:rFonts w:ascii="Arial" w:hAnsi="Arial" w:cs="Arial"/>
          <w:b/>
          <w:bCs/>
        </w:rPr>
        <w:t>participants</w:t>
      </w:r>
      <w:r>
        <w:rPr>
          <w:rFonts w:ascii="Arial" w:hAnsi="Arial" w:cs="Arial"/>
          <w:b/>
          <w:bCs/>
        </w:rPr>
        <w:t>.</w:t>
      </w:r>
    </w:p>
    <w:tbl>
      <w:tblPr>
        <w:tblW w:w="5143" w:type="dxa"/>
        <w:tblCellMar>
          <w:left w:w="0" w:type="dxa"/>
          <w:right w:w="0" w:type="dxa"/>
        </w:tblCellMar>
        <w:tblLook w:val="04A0" w:firstRow="1" w:lastRow="0" w:firstColumn="1" w:lastColumn="0" w:noHBand="0" w:noVBand="1"/>
      </w:tblPr>
      <w:tblGrid>
        <w:gridCol w:w="1560"/>
        <w:gridCol w:w="1417"/>
        <w:gridCol w:w="1083"/>
        <w:gridCol w:w="1083"/>
      </w:tblGrid>
      <w:tr w:rsidR="008A7EBB" w:rsidRPr="00D859A4" w14:paraId="2A9898D1"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A6F3FC"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b/>
                <w:bCs/>
              </w:rPr>
              <w:t>Participant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DEAC0A6"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b/>
                <w:bCs/>
              </w:rPr>
              <w:t>Age Range, years</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ED5953"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b/>
                <w:bCs/>
              </w:rPr>
              <w:t>Sex</w:t>
            </w:r>
          </w:p>
        </w:tc>
        <w:tc>
          <w:tcPr>
            <w:tcW w:w="1083" w:type="dxa"/>
            <w:tcBorders>
              <w:top w:val="single" w:sz="8" w:space="0" w:color="000000"/>
              <w:left w:val="single" w:sz="8" w:space="0" w:color="000000"/>
              <w:bottom w:val="single" w:sz="8" w:space="0" w:color="000000"/>
              <w:right w:val="single" w:sz="8" w:space="0" w:color="000000"/>
            </w:tcBorders>
          </w:tcPr>
          <w:p w14:paraId="1988A7C3" w14:textId="77777777" w:rsidR="008A7EBB" w:rsidRPr="002E4824" w:rsidRDefault="008A7EBB" w:rsidP="00874539">
            <w:pPr>
              <w:spacing w:line="240" w:lineRule="auto"/>
              <w:contextualSpacing/>
              <w:jc w:val="both"/>
              <w:rPr>
                <w:rFonts w:ascii="Arial" w:eastAsia="Arial" w:hAnsi="Arial" w:cstheme="majorBidi"/>
                <w:b/>
                <w:bCs/>
              </w:rPr>
            </w:pPr>
            <w:r w:rsidRPr="002E4824">
              <w:rPr>
                <w:rFonts w:ascii="Arial" w:eastAsia="Arial" w:hAnsi="Arial" w:cstheme="majorBidi"/>
                <w:b/>
                <w:bCs/>
              </w:rPr>
              <w:t>Sleeve Size</w:t>
            </w:r>
          </w:p>
        </w:tc>
      </w:tr>
      <w:tr w:rsidR="008A7EBB" w:rsidRPr="00D859A4" w14:paraId="6DCAC11F" w14:textId="77777777" w:rsidTr="00925B4D">
        <w:trPr>
          <w:trHeight w:val="262"/>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B2B4D83"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7496E4A"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26-30</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18BC3D"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Male</w:t>
            </w:r>
          </w:p>
        </w:tc>
        <w:tc>
          <w:tcPr>
            <w:tcW w:w="1083" w:type="dxa"/>
            <w:tcBorders>
              <w:top w:val="single" w:sz="8" w:space="0" w:color="000000"/>
              <w:left w:val="single" w:sz="8" w:space="0" w:color="000000"/>
              <w:bottom w:val="single" w:sz="8" w:space="0" w:color="000000"/>
              <w:right w:val="single" w:sz="8" w:space="0" w:color="000000"/>
            </w:tcBorders>
          </w:tcPr>
          <w:p w14:paraId="7AFA4234"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Large</w:t>
            </w:r>
          </w:p>
        </w:tc>
      </w:tr>
      <w:tr w:rsidR="008A7EBB" w:rsidRPr="00D859A4" w14:paraId="0C89F0DE"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65FA266"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E5D854"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31-35</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5A8EDFA"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Female</w:t>
            </w:r>
          </w:p>
        </w:tc>
        <w:tc>
          <w:tcPr>
            <w:tcW w:w="1083" w:type="dxa"/>
            <w:tcBorders>
              <w:top w:val="single" w:sz="8" w:space="0" w:color="000000"/>
              <w:left w:val="single" w:sz="8" w:space="0" w:color="000000"/>
              <w:bottom w:val="single" w:sz="8" w:space="0" w:color="000000"/>
              <w:right w:val="single" w:sz="8" w:space="0" w:color="000000"/>
            </w:tcBorders>
          </w:tcPr>
          <w:p w14:paraId="5CBE532E"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Small</w:t>
            </w:r>
          </w:p>
        </w:tc>
      </w:tr>
      <w:tr w:rsidR="008A7EBB" w:rsidRPr="00D859A4" w14:paraId="44C07B6A"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EA305E"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4E5713"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26-30</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6F2DFA"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Female</w:t>
            </w:r>
          </w:p>
        </w:tc>
        <w:tc>
          <w:tcPr>
            <w:tcW w:w="1083" w:type="dxa"/>
            <w:tcBorders>
              <w:top w:val="single" w:sz="8" w:space="0" w:color="000000"/>
              <w:left w:val="single" w:sz="8" w:space="0" w:color="000000"/>
              <w:bottom w:val="single" w:sz="8" w:space="0" w:color="000000"/>
              <w:right w:val="single" w:sz="8" w:space="0" w:color="000000"/>
            </w:tcBorders>
          </w:tcPr>
          <w:p w14:paraId="71437A87"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Medium</w:t>
            </w:r>
          </w:p>
        </w:tc>
      </w:tr>
      <w:tr w:rsidR="008A7EBB" w:rsidRPr="00D859A4" w14:paraId="22B99FF8"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74B5A6A"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0D8643C"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26-30</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88A0F76"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Male</w:t>
            </w:r>
          </w:p>
        </w:tc>
        <w:tc>
          <w:tcPr>
            <w:tcW w:w="1083" w:type="dxa"/>
            <w:tcBorders>
              <w:top w:val="single" w:sz="8" w:space="0" w:color="000000"/>
              <w:left w:val="single" w:sz="8" w:space="0" w:color="000000"/>
              <w:bottom w:val="single" w:sz="8" w:space="0" w:color="000000"/>
              <w:right w:val="single" w:sz="8" w:space="0" w:color="000000"/>
            </w:tcBorders>
          </w:tcPr>
          <w:p w14:paraId="43800E83"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Large</w:t>
            </w:r>
          </w:p>
        </w:tc>
      </w:tr>
      <w:tr w:rsidR="008A7EBB" w:rsidRPr="00D859A4" w14:paraId="6E3713B1"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3AA18B"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A5</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2543107"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21-25</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2E9CA17"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Female</w:t>
            </w:r>
          </w:p>
        </w:tc>
        <w:tc>
          <w:tcPr>
            <w:tcW w:w="1083" w:type="dxa"/>
            <w:tcBorders>
              <w:top w:val="single" w:sz="8" w:space="0" w:color="000000"/>
              <w:left w:val="single" w:sz="8" w:space="0" w:color="000000"/>
              <w:bottom w:val="single" w:sz="8" w:space="0" w:color="000000"/>
              <w:right w:val="single" w:sz="8" w:space="0" w:color="000000"/>
            </w:tcBorders>
          </w:tcPr>
          <w:p w14:paraId="5DFA8116"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Small</w:t>
            </w:r>
          </w:p>
        </w:tc>
      </w:tr>
      <w:tr w:rsidR="008A7EBB" w:rsidRPr="00D859A4" w14:paraId="697FB4E8"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1FB50F4"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15D90F6"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21-25</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D8EEB8E"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Female</w:t>
            </w:r>
          </w:p>
        </w:tc>
        <w:tc>
          <w:tcPr>
            <w:tcW w:w="1083" w:type="dxa"/>
            <w:tcBorders>
              <w:top w:val="single" w:sz="8" w:space="0" w:color="000000"/>
              <w:left w:val="single" w:sz="8" w:space="0" w:color="000000"/>
              <w:bottom w:val="single" w:sz="8" w:space="0" w:color="000000"/>
              <w:right w:val="single" w:sz="8" w:space="0" w:color="000000"/>
            </w:tcBorders>
          </w:tcPr>
          <w:p w14:paraId="1EEF9DA6"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Medium</w:t>
            </w:r>
          </w:p>
        </w:tc>
      </w:tr>
      <w:tr w:rsidR="008A7EBB" w:rsidRPr="00D859A4" w14:paraId="2838E1C7" w14:textId="77777777" w:rsidTr="00925B4D">
        <w:trPr>
          <w:trHeight w:val="299"/>
        </w:trPr>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4C0CAF"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A7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78F7EB2"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26-30</w:t>
            </w:r>
          </w:p>
        </w:tc>
        <w:tc>
          <w:tcPr>
            <w:tcW w:w="108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6FC6CCC"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Male</w:t>
            </w:r>
          </w:p>
        </w:tc>
        <w:tc>
          <w:tcPr>
            <w:tcW w:w="1083" w:type="dxa"/>
            <w:tcBorders>
              <w:top w:val="single" w:sz="8" w:space="0" w:color="000000"/>
              <w:left w:val="single" w:sz="8" w:space="0" w:color="000000"/>
              <w:bottom w:val="single" w:sz="8" w:space="0" w:color="000000"/>
              <w:right w:val="single" w:sz="8" w:space="0" w:color="000000"/>
            </w:tcBorders>
          </w:tcPr>
          <w:p w14:paraId="2CE6AAF2" w14:textId="77777777" w:rsidR="008A7EBB" w:rsidRPr="002E4824" w:rsidRDefault="008A7EBB" w:rsidP="00874539">
            <w:pPr>
              <w:spacing w:line="240" w:lineRule="auto"/>
              <w:contextualSpacing/>
              <w:jc w:val="both"/>
              <w:rPr>
                <w:rFonts w:ascii="Arial" w:eastAsia="Arial" w:hAnsi="Arial" w:cstheme="majorBidi"/>
              </w:rPr>
            </w:pPr>
            <w:r w:rsidRPr="002E4824">
              <w:rPr>
                <w:rFonts w:ascii="Arial" w:eastAsia="Arial" w:hAnsi="Arial" w:cstheme="majorBidi"/>
              </w:rPr>
              <w:t>Large</w:t>
            </w:r>
          </w:p>
        </w:tc>
      </w:tr>
    </w:tbl>
    <w:p w14:paraId="0A3E4D4B" w14:textId="1884F8A4" w:rsidR="00EB4B4F" w:rsidRDefault="00EB4B4F" w:rsidP="00AD741F">
      <w:pPr>
        <w:jc w:val="both"/>
      </w:pPr>
    </w:p>
    <w:p w14:paraId="5AD5A079" w14:textId="77777777" w:rsidR="00874539" w:rsidRDefault="00874539">
      <w:pPr>
        <w:rPr>
          <w:rFonts w:ascii="Arial" w:hAnsi="Arial" w:cs="Arial"/>
          <w:b/>
          <w:bCs/>
        </w:rPr>
      </w:pPr>
      <w:r>
        <w:rPr>
          <w:rFonts w:ascii="Arial" w:hAnsi="Arial" w:cs="Arial"/>
          <w:b/>
          <w:bCs/>
        </w:rPr>
        <w:br w:type="page"/>
      </w:r>
    </w:p>
    <w:p w14:paraId="4CA5C79E" w14:textId="2FDBE5B6" w:rsidR="009A0B0F" w:rsidRPr="009A0B0F" w:rsidRDefault="009A0B0F" w:rsidP="00AD741F">
      <w:pPr>
        <w:jc w:val="both"/>
      </w:pPr>
      <w:r>
        <w:rPr>
          <w:rFonts w:ascii="Arial" w:hAnsi="Arial" w:cs="Arial"/>
          <w:b/>
          <w:bCs/>
        </w:rPr>
        <w:lastRenderedPageBreak/>
        <w:t xml:space="preserve">Supplementary </w:t>
      </w:r>
      <w:r w:rsidRPr="008A7EBB">
        <w:rPr>
          <w:rFonts w:ascii="Arial" w:hAnsi="Arial" w:cs="Arial"/>
          <w:b/>
          <w:bCs/>
        </w:rPr>
        <w:t xml:space="preserve">Table </w:t>
      </w:r>
      <w:r>
        <w:rPr>
          <w:rFonts w:ascii="Arial" w:hAnsi="Arial" w:cs="Arial"/>
          <w:b/>
          <w:bCs/>
        </w:rPr>
        <w:t>3</w:t>
      </w:r>
      <w:r w:rsidRPr="008A7EBB">
        <w:rPr>
          <w:rFonts w:ascii="Arial" w:hAnsi="Arial" w:cs="Arial"/>
          <w:b/>
          <w:bCs/>
        </w:rPr>
        <w:t xml:space="preserve">. </w:t>
      </w:r>
      <w:r>
        <w:rPr>
          <w:rFonts w:ascii="Arial" w:hAnsi="Arial" w:cs="Arial"/>
          <w:b/>
          <w:bCs/>
        </w:rPr>
        <w:t>Movement and associated agonist muscle group</w:t>
      </w:r>
      <w:r w:rsidR="009E015F">
        <w:rPr>
          <w:rFonts w:ascii="Arial" w:hAnsi="Arial" w:cs="Arial"/>
          <w:b/>
          <w:bCs/>
        </w:rPr>
        <w:t>s</w:t>
      </w:r>
      <w:r>
        <w:rPr>
          <w:rFonts w:ascii="Arial" w:hAnsi="Arial" w:cs="Arial"/>
          <w:b/>
          <w:bCs/>
        </w:rPr>
        <w:t xml:space="preserve">. </w:t>
      </w:r>
      <w:r>
        <w:rPr>
          <w:rFonts w:ascii="Arial" w:hAnsi="Arial" w:cs="Arial"/>
        </w:rPr>
        <w:t xml:space="preserve">Italicized movements and muscle groups indicate movements from able-bodied participants </w:t>
      </w:r>
      <w:r w:rsidR="009E015F">
        <w:rPr>
          <w:rFonts w:ascii="Arial" w:hAnsi="Arial" w:cs="Arial"/>
        </w:rPr>
        <w:t xml:space="preserve">that </w:t>
      </w:r>
      <w:r>
        <w:rPr>
          <w:rFonts w:ascii="Arial" w:hAnsi="Arial" w:cs="Arial"/>
        </w:rPr>
        <w:t>were used to generate</w:t>
      </w:r>
      <w:r w:rsidR="00F32728">
        <w:rPr>
          <w:rFonts w:ascii="Arial" w:hAnsi="Arial" w:cs="Arial"/>
        </w:rPr>
        <w:t xml:space="preserve"> </w:t>
      </w:r>
      <w:r w:rsidR="00E95819">
        <w:rPr>
          <w:rFonts w:ascii="Arial" w:hAnsi="Arial" w:cs="Arial"/>
        </w:rPr>
        <w:t>muscle</w:t>
      </w:r>
      <w:r>
        <w:rPr>
          <w:rFonts w:ascii="Arial" w:hAnsi="Arial" w:cs="Arial"/>
        </w:rPr>
        <w:t xml:space="preserve"> masks</w:t>
      </w:r>
      <w:r w:rsidR="009E015F">
        <w:rPr>
          <w:rFonts w:ascii="Arial" w:hAnsi="Arial" w:cs="Arial"/>
        </w:rPr>
        <w:t xml:space="preserve"> to map the HD-EMG sleeve to muscle groups (Supplementary Figure 4)</w:t>
      </w:r>
      <w:r>
        <w:rPr>
          <w:rFonts w:ascii="Arial" w:hAnsi="Arial" w:cs="Arial"/>
        </w:rPr>
        <w:t>. All movements and agonist muscle groups were used for co-contraction index (CCI) calculation</w:t>
      </w:r>
      <w:r w:rsidR="00E95819">
        <w:rPr>
          <w:rFonts w:ascii="Arial" w:hAnsi="Arial" w:cs="Arial"/>
        </w:rPr>
        <w:t xml:space="preserve"> with the remaining muscle groups designated as non-agonist muscles.</w:t>
      </w:r>
    </w:p>
    <w:tbl>
      <w:tblPr>
        <w:tblW w:w="7105" w:type="dxa"/>
        <w:tblCellMar>
          <w:left w:w="0" w:type="dxa"/>
          <w:right w:w="0" w:type="dxa"/>
        </w:tblCellMar>
        <w:tblLook w:val="0600" w:firstRow="0" w:lastRow="0" w:firstColumn="0" w:lastColumn="0" w:noHBand="1" w:noVBand="1"/>
      </w:tblPr>
      <w:tblGrid>
        <w:gridCol w:w="2425"/>
        <w:gridCol w:w="4680"/>
      </w:tblGrid>
      <w:tr w:rsidR="009A0B0F" w:rsidRPr="009A0B0F" w14:paraId="6251EB4B" w14:textId="77777777" w:rsidTr="009A0B0F">
        <w:trPr>
          <w:trHeight w:val="315"/>
        </w:trPr>
        <w:tc>
          <w:tcPr>
            <w:tcW w:w="2425"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14:paraId="52FEA5D4"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b/>
                <w:bCs/>
                <w:color w:val="000000"/>
                <w:kern w:val="24"/>
              </w:rPr>
              <w:t>Movement</w:t>
            </w:r>
          </w:p>
        </w:tc>
        <w:tc>
          <w:tcPr>
            <w:tcW w:w="4680" w:type="dxa"/>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bottom"/>
            <w:hideMark/>
          </w:tcPr>
          <w:p w14:paraId="0E2CA8BC" w14:textId="5047F7BA" w:rsidR="009A0B0F" w:rsidRPr="009A0B0F" w:rsidRDefault="009A0B0F" w:rsidP="00AD741F">
            <w:pPr>
              <w:spacing w:after="0" w:line="240" w:lineRule="auto"/>
              <w:jc w:val="both"/>
              <w:textAlignment w:val="bottom"/>
              <w:rPr>
                <w:rFonts w:ascii="Arial" w:eastAsia="Times New Roman" w:hAnsi="Arial" w:cs="Arial"/>
                <w:sz w:val="36"/>
                <w:szCs w:val="36"/>
              </w:rPr>
            </w:pPr>
            <w:r>
              <w:rPr>
                <w:rFonts w:ascii="Arial" w:eastAsia="Times New Roman" w:hAnsi="Arial" w:cs="Arial"/>
                <w:b/>
                <w:bCs/>
                <w:color w:val="000000"/>
                <w:kern w:val="24"/>
              </w:rPr>
              <w:t xml:space="preserve">Agonist </w:t>
            </w:r>
            <w:r w:rsidRPr="009A0B0F">
              <w:rPr>
                <w:rFonts w:ascii="Arial" w:eastAsia="Times New Roman" w:hAnsi="Arial" w:cs="Arial"/>
                <w:b/>
                <w:bCs/>
                <w:color w:val="000000"/>
                <w:kern w:val="24"/>
              </w:rPr>
              <w:t>Muscle Groups</w:t>
            </w:r>
          </w:p>
        </w:tc>
      </w:tr>
      <w:tr w:rsidR="009A0B0F" w:rsidRPr="009A0B0F" w14:paraId="2A0E2C00" w14:textId="77777777" w:rsidTr="009A0B0F">
        <w:trPr>
          <w:trHeight w:val="300"/>
        </w:trPr>
        <w:tc>
          <w:tcPr>
            <w:tcW w:w="2425"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BBC8285"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Hand Open</w:t>
            </w:r>
          </w:p>
        </w:tc>
        <w:tc>
          <w:tcPr>
            <w:tcW w:w="4680" w:type="dxa"/>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9E82633"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Digit extensors</w:t>
            </w:r>
          </w:p>
        </w:tc>
      </w:tr>
      <w:tr w:rsidR="009A0B0F" w:rsidRPr="009A0B0F" w14:paraId="1CD0D1EB"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CBABBB0"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Hand Close</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2BF37EA"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Digit flexors</w:t>
            </w:r>
          </w:p>
        </w:tc>
      </w:tr>
      <w:tr w:rsidR="009A0B0F" w:rsidRPr="009A0B0F" w14:paraId="4A62EAE7"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1211E9E8"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Key Pinch</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4473256"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Digit flexors, Thumb flexor</w:t>
            </w:r>
          </w:p>
        </w:tc>
      </w:tr>
      <w:tr w:rsidR="009A0B0F" w:rsidRPr="009A0B0F" w14:paraId="2927215A"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FDA7BB4"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Pointing Index</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BC895CA"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Digit flexors, Digit extensors</w:t>
            </w:r>
          </w:p>
        </w:tc>
      </w:tr>
      <w:tr w:rsidR="009A0B0F" w:rsidRPr="009A0B0F" w14:paraId="1A47F12D"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D3751A9"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Thumb 2 Point Pinch</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E44A3AD"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Thumb flexor, Digit flexors</w:t>
            </w:r>
          </w:p>
        </w:tc>
      </w:tr>
      <w:tr w:rsidR="009A0B0F" w:rsidRPr="009A0B0F" w14:paraId="490E5E2D"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4FC1035"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Thumb Abduction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5069852"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Thumb extensor, Digit extensors</w:t>
            </w:r>
          </w:p>
        </w:tc>
      </w:tr>
      <w:tr w:rsidR="009A0B0F" w:rsidRPr="009A0B0F" w14:paraId="7CE074A3"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73FBCC3"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Thumb Extension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3396B90"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Thumb extensor</w:t>
            </w:r>
          </w:p>
        </w:tc>
      </w:tr>
      <w:tr w:rsidR="009A0B0F" w:rsidRPr="009A0B0F" w14:paraId="14A303E0"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9E77ED6"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Thumb Flexion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50F9A7B1"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Thumb flexor</w:t>
            </w:r>
          </w:p>
        </w:tc>
      </w:tr>
      <w:tr w:rsidR="009A0B0F" w:rsidRPr="009A0B0F" w14:paraId="3CD22FA3"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CD8624B"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Wrist Extension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243FC0BF"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Wrist extensors</w:t>
            </w:r>
          </w:p>
        </w:tc>
      </w:tr>
      <w:tr w:rsidR="009A0B0F" w:rsidRPr="009A0B0F" w14:paraId="7FA38FC6"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667A484B"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Wrist Flexion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C345B68" w14:textId="77777777" w:rsidR="009A0B0F" w:rsidRPr="009A0B0F" w:rsidRDefault="009A0B0F" w:rsidP="00AD741F">
            <w:pPr>
              <w:spacing w:after="0" w:line="240" w:lineRule="auto"/>
              <w:jc w:val="both"/>
              <w:textAlignment w:val="bottom"/>
              <w:rPr>
                <w:rFonts w:ascii="Arial" w:eastAsia="Times New Roman" w:hAnsi="Arial" w:cs="Arial"/>
                <w:i/>
                <w:iCs/>
                <w:sz w:val="36"/>
                <w:szCs w:val="36"/>
              </w:rPr>
            </w:pPr>
            <w:r w:rsidRPr="009A0B0F">
              <w:rPr>
                <w:rFonts w:ascii="Arial" w:eastAsia="Times New Roman" w:hAnsi="Arial" w:cs="Arial"/>
                <w:i/>
                <w:iCs/>
                <w:color w:val="000000"/>
                <w:kern w:val="24"/>
              </w:rPr>
              <w:t>Wrist flexors</w:t>
            </w:r>
          </w:p>
        </w:tc>
      </w:tr>
      <w:tr w:rsidR="009A0B0F" w:rsidRPr="009A0B0F" w14:paraId="539E8B02"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0CFADD1"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Wrist Pronation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7A4C13BF"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Wrist flexors, Thumb flexor</w:t>
            </w:r>
          </w:p>
        </w:tc>
      </w:tr>
      <w:tr w:rsidR="009A0B0F" w:rsidRPr="009A0B0F" w14:paraId="7304244B" w14:textId="77777777" w:rsidTr="009A0B0F">
        <w:trPr>
          <w:trHeight w:val="300"/>
        </w:trPr>
        <w:tc>
          <w:tcPr>
            <w:tcW w:w="242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0447B90D"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Wrist Supination</w:t>
            </w:r>
          </w:p>
        </w:tc>
        <w:tc>
          <w:tcPr>
            <w:tcW w:w="46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14:paraId="4E92DBB9" w14:textId="77777777" w:rsidR="009A0B0F" w:rsidRPr="009A0B0F" w:rsidRDefault="009A0B0F" w:rsidP="00AD741F">
            <w:pPr>
              <w:spacing w:after="0" w:line="240" w:lineRule="auto"/>
              <w:jc w:val="both"/>
              <w:textAlignment w:val="bottom"/>
              <w:rPr>
                <w:rFonts w:ascii="Arial" w:eastAsia="Times New Roman" w:hAnsi="Arial" w:cs="Arial"/>
                <w:sz w:val="36"/>
                <w:szCs w:val="36"/>
              </w:rPr>
            </w:pPr>
            <w:r w:rsidRPr="009A0B0F">
              <w:rPr>
                <w:rFonts w:ascii="Arial" w:eastAsia="Times New Roman" w:hAnsi="Arial" w:cs="Arial"/>
                <w:color w:val="000000"/>
                <w:kern w:val="24"/>
              </w:rPr>
              <w:t>Digit extensors, Thumb flexor, Thumb extensor</w:t>
            </w:r>
          </w:p>
        </w:tc>
      </w:tr>
    </w:tbl>
    <w:p w14:paraId="3BF17257" w14:textId="77777777" w:rsidR="009A0B0F" w:rsidRDefault="009A0B0F" w:rsidP="00AD741F">
      <w:pPr>
        <w:jc w:val="both"/>
      </w:pPr>
    </w:p>
    <w:sectPr w:rsidR="009A0B0F" w:rsidSect="00EB4B4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FE021F6"/>
    <w:lvl w:ilvl="0">
      <w:start w:val="1"/>
      <w:numFmt w:val="bullet"/>
      <w:pStyle w:val="ListBullet"/>
      <w:lvlText w:val=""/>
      <w:lvlJc w:val="left"/>
      <w:pPr>
        <w:tabs>
          <w:tab w:val="num" w:pos="360"/>
        </w:tabs>
        <w:ind w:left="360" w:hanging="360"/>
      </w:pPr>
      <w:rPr>
        <w:rFonts w:ascii="Symbol" w:hAnsi="Symbol" w:hint="default"/>
      </w:rPr>
    </w:lvl>
  </w:abstractNum>
  <w:num w:numId="1" w16cid:durableId="21361013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736C"/>
    <w:rsid w:val="00084E42"/>
    <w:rsid w:val="000A7826"/>
    <w:rsid w:val="000D59F2"/>
    <w:rsid w:val="000D736C"/>
    <w:rsid w:val="001002CD"/>
    <w:rsid w:val="00175D08"/>
    <w:rsid w:val="001A2DE9"/>
    <w:rsid w:val="001E3F65"/>
    <w:rsid w:val="00246AC2"/>
    <w:rsid w:val="002610EA"/>
    <w:rsid w:val="00282166"/>
    <w:rsid w:val="002D05AA"/>
    <w:rsid w:val="002E4824"/>
    <w:rsid w:val="00316159"/>
    <w:rsid w:val="003F30AA"/>
    <w:rsid w:val="00430D57"/>
    <w:rsid w:val="00440249"/>
    <w:rsid w:val="0044166B"/>
    <w:rsid w:val="004468AB"/>
    <w:rsid w:val="00456487"/>
    <w:rsid w:val="004A0E84"/>
    <w:rsid w:val="004F46CB"/>
    <w:rsid w:val="0051475D"/>
    <w:rsid w:val="00564E60"/>
    <w:rsid w:val="005B5304"/>
    <w:rsid w:val="005D6475"/>
    <w:rsid w:val="0060048B"/>
    <w:rsid w:val="00631313"/>
    <w:rsid w:val="006904F4"/>
    <w:rsid w:val="006A60B7"/>
    <w:rsid w:val="007C5341"/>
    <w:rsid w:val="007D3519"/>
    <w:rsid w:val="00874539"/>
    <w:rsid w:val="008A1950"/>
    <w:rsid w:val="008A66FE"/>
    <w:rsid w:val="008A7EBB"/>
    <w:rsid w:val="008D01EC"/>
    <w:rsid w:val="008F7651"/>
    <w:rsid w:val="00925B4D"/>
    <w:rsid w:val="009A0B0F"/>
    <w:rsid w:val="009C42BB"/>
    <w:rsid w:val="009E015F"/>
    <w:rsid w:val="009F74D2"/>
    <w:rsid w:val="00A0267F"/>
    <w:rsid w:val="00AA70CD"/>
    <w:rsid w:val="00AD741F"/>
    <w:rsid w:val="00B10BA2"/>
    <w:rsid w:val="00B2136C"/>
    <w:rsid w:val="00B462B8"/>
    <w:rsid w:val="00B55B0E"/>
    <w:rsid w:val="00B67DD7"/>
    <w:rsid w:val="00BB0AAC"/>
    <w:rsid w:val="00BC6E5F"/>
    <w:rsid w:val="00CD6F21"/>
    <w:rsid w:val="00D241D6"/>
    <w:rsid w:val="00D30F86"/>
    <w:rsid w:val="00D83C25"/>
    <w:rsid w:val="00D859A4"/>
    <w:rsid w:val="00DB5165"/>
    <w:rsid w:val="00DE5595"/>
    <w:rsid w:val="00E463F9"/>
    <w:rsid w:val="00E61455"/>
    <w:rsid w:val="00E95819"/>
    <w:rsid w:val="00EA6AF4"/>
    <w:rsid w:val="00EB4B4F"/>
    <w:rsid w:val="00ED2295"/>
    <w:rsid w:val="00F32728"/>
    <w:rsid w:val="00F35F19"/>
    <w:rsid w:val="00FD7534"/>
    <w:rsid w:val="00FF46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B5909"/>
  <w15:chartTrackingRefBased/>
  <w15:docId w15:val="{3F3E818C-69C0-4C57-B13E-00F35AAECF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7826"/>
    <w:rPr>
      <w:kern w:val="0"/>
      <w14:ligatures w14:val="none"/>
    </w:rPr>
  </w:style>
  <w:style w:type="paragraph" w:styleId="Heading1">
    <w:name w:val="heading 1"/>
    <w:basedOn w:val="Normal"/>
    <w:next w:val="Normal"/>
    <w:link w:val="Heading1Char"/>
    <w:uiPriority w:val="9"/>
    <w:qFormat/>
    <w:rsid w:val="00316159"/>
    <w:pPr>
      <w:keepNext/>
      <w:keepLines/>
      <w:spacing w:before="240" w:after="0"/>
      <w:outlineLvl w:val="0"/>
    </w:pPr>
    <w:rPr>
      <w:rFonts w:ascii="Arial" w:eastAsiaTheme="majorEastAsia" w:hAnsi="Arial" w:cstheme="majorBidi"/>
      <w:b/>
      <w:sz w:val="32"/>
      <w:szCs w:val="32"/>
    </w:rPr>
  </w:style>
  <w:style w:type="paragraph" w:styleId="Heading2">
    <w:name w:val="heading 2"/>
    <w:basedOn w:val="Normal"/>
    <w:next w:val="Normal"/>
    <w:link w:val="Heading2Char"/>
    <w:uiPriority w:val="9"/>
    <w:unhideWhenUsed/>
    <w:qFormat/>
    <w:rsid w:val="000D736C"/>
    <w:pPr>
      <w:keepNext/>
      <w:keepLines/>
      <w:spacing w:before="40" w:after="0"/>
      <w:outlineLvl w:val="1"/>
    </w:pPr>
    <w:rPr>
      <w:rFonts w:ascii="Arial" w:eastAsiaTheme="majorEastAsia" w:hAnsi="Arial" w:cstheme="majorBidi"/>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D736C"/>
    <w:rPr>
      <w:rFonts w:ascii="Arial" w:eastAsiaTheme="majorEastAsia" w:hAnsi="Arial" w:cstheme="majorBidi"/>
      <w:kern w:val="0"/>
      <w:sz w:val="26"/>
      <w:szCs w:val="26"/>
      <w14:ligatures w14:val="none"/>
    </w:rPr>
  </w:style>
  <w:style w:type="character" w:customStyle="1" w:styleId="normaltextrun">
    <w:name w:val="normaltextrun"/>
    <w:basedOn w:val="DefaultParagraphFont"/>
    <w:rsid w:val="000D736C"/>
  </w:style>
  <w:style w:type="character" w:customStyle="1" w:styleId="Heading1Char">
    <w:name w:val="Heading 1 Char"/>
    <w:basedOn w:val="DefaultParagraphFont"/>
    <w:link w:val="Heading1"/>
    <w:uiPriority w:val="9"/>
    <w:rsid w:val="00316159"/>
    <w:rPr>
      <w:rFonts w:ascii="Arial" w:eastAsiaTheme="majorEastAsia" w:hAnsi="Arial" w:cstheme="majorBidi"/>
      <w:b/>
      <w:kern w:val="0"/>
      <w:sz w:val="32"/>
      <w:szCs w:val="32"/>
      <w14:ligatures w14:val="none"/>
    </w:rPr>
  </w:style>
  <w:style w:type="paragraph" w:styleId="NormalWeb">
    <w:name w:val="Normal (Web)"/>
    <w:basedOn w:val="Normal"/>
    <w:uiPriority w:val="99"/>
    <w:semiHidden/>
    <w:unhideWhenUsed/>
    <w:rsid w:val="00D859A4"/>
    <w:pPr>
      <w:spacing w:before="100" w:beforeAutospacing="1" w:after="100" w:afterAutospacing="1" w:line="240" w:lineRule="auto"/>
    </w:pPr>
    <w:rPr>
      <w:rFonts w:ascii="Times New Roman" w:eastAsia="Times New Roman" w:hAnsi="Times New Roman" w:cs="Times New Roman"/>
      <w:sz w:val="24"/>
      <w:szCs w:val="24"/>
    </w:rPr>
  </w:style>
  <w:style w:type="paragraph" w:styleId="ListBullet">
    <w:name w:val="List Bullet"/>
    <w:basedOn w:val="Normal"/>
    <w:uiPriority w:val="99"/>
    <w:unhideWhenUsed/>
    <w:rsid w:val="005B5304"/>
    <w:pPr>
      <w:numPr>
        <w:numId w:val="1"/>
      </w:numPr>
      <w:contextualSpacing/>
    </w:pPr>
  </w:style>
  <w:style w:type="character" w:styleId="CommentReference">
    <w:name w:val="annotation reference"/>
    <w:basedOn w:val="DefaultParagraphFont"/>
    <w:uiPriority w:val="99"/>
    <w:semiHidden/>
    <w:unhideWhenUsed/>
    <w:rsid w:val="001E3F65"/>
    <w:rPr>
      <w:sz w:val="16"/>
      <w:szCs w:val="16"/>
    </w:rPr>
  </w:style>
  <w:style w:type="paragraph" w:styleId="CommentText">
    <w:name w:val="annotation text"/>
    <w:basedOn w:val="Normal"/>
    <w:link w:val="CommentTextChar"/>
    <w:uiPriority w:val="99"/>
    <w:unhideWhenUsed/>
    <w:rsid w:val="001E3F65"/>
    <w:pPr>
      <w:spacing w:line="240" w:lineRule="auto"/>
    </w:pPr>
    <w:rPr>
      <w:rFonts w:ascii="Arial" w:hAnsi="Arial"/>
      <w:sz w:val="20"/>
      <w:szCs w:val="20"/>
    </w:rPr>
  </w:style>
  <w:style w:type="character" w:customStyle="1" w:styleId="CommentTextChar">
    <w:name w:val="Comment Text Char"/>
    <w:basedOn w:val="DefaultParagraphFont"/>
    <w:link w:val="CommentText"/>
    <w:uiPriority w:val="99"/>
    <w:rsid w:val="001E3F65"/>
    <w:rPr>
      <w:rFonts w:ascii="Arial" w:hAnsi="Arial"/>
      <w:kern w:val="0"/>
      <w:sz w:val="20"/>
      <w:szCs w:val="20"/>
      <w14:ligatures w14:val="none"/>
    </w:rPr>
  </w:style>
  <w:style w:type="paragraph" w:styleId="Revision">
    <w:name w:val="Revision"/>
    <w:hidden/>
    <w:uiPriority w:val="99"/>
    <w:semiHidden/>
    <w:rsid w:val="00A0267F"/>
    <w:pPr>
      <w:spacing w:after="0" w:line="240" w:lineRule="auto"/>
    </w:pPr>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9546952">
      <w:bodyDiv w:val="1"/>
      <w:marLeft w:val="0"/>
      <w:marRight w:val="0"/>
      <w:marTop w:val="0"/>
      <w:marBottom w:val="0"/>
      <w:divBdr>
        <w:top w:val="none" w:sz="0" w:space="0" w:color="auto"/>
        <w:left w:val="none" w:sz="0" w:space="0" w:color="auto"/>
        <w:bottom w:val="none" w:sz="0" w:space="0" w:color="auto"/>
        <w:right w:val="none" w:sz="0" w:space="0" w:color="auto"/>
      </w:divBdr>
    </w:div>
    <w:div w:id="1643387115">
      <w:bodyDiv w:val="1"/>
      <w:marLeft w:val="0"/>
      <w:marRight w:val="0"/>
      <w:marTop w:val="0"/>
      <w:marBottom w:val="0"/>
      <w:divBdr>
        <w:top w:val="none" w:sz="0" w:space="0" w:color="auto"/>
        <w:left w:val="none" w:sz="0" w:space="0" w:color="auto"/>
        <w:bottom w:val="none" w:sz="0" w:space="0" w:color="auto"/>
        <w:right w:val="none" w:sz="0" w:space="0" w:color="auto"/>
      </w:divBdr>
    </w:div>
    <w:div w:id="1859193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image" Target="media/image14.sv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svg"/><Relationship Id="rId20" Type="http://schemas.openxmlformats.org/officeDocument/2006/relationships/image" Target="media/image16.sv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sv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svg"/><Relationship Id="rId22" Type="http://schemas.openxmlformats.org/officeDocument/2006/relationships/image" Target="media/image18.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11</Pages>
  <Words>1454</Words>
  <Characters>8294</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Tacca, Nick (US)</dc:creator>
  <cp:keywords/>
  <dc:description/>
  <cp:lastModifiedBy>Tacca, Nick (US)</cp:lastModifiedBy>
  <cp:revision>19</cp:revision>
  <dcterms:created xsi:type="dcterms:W3CDTF">2023-11-22T17:03:00Z</dcterms:created>
  <dcterms:modified xsi:type="dcterms:W3CDTF">2023-12-05T18:54:00Z</dcterms:modified>
</cp:coreProperties>
</file>