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DEBD" w14:textId="018D3893" w:rsidR="009754E7" w:rsidRDefault="009754E7" w:rsidP="009754E7">
      <w:pPr>
        <w:spacing w:line="480" w:lineRule="auto"/>
        <w:jc w:val="center"/>
        <w:rPr>
          <w:b/>
          <w:bCs/>
        </w:rPr>
      </w:pPr>
      <w:r>
        <w:rPr>
          <w:b/>
          <w:bCs/>
        </w:rPr>
        <w:t>Supplementa</w:t>
      </w:r>
      <w:r w:rsidR="009F5A80">
        <w:rPr>
          <w:b/>
          <w:bCs/>
        </w:rPr>
        <w:t>l Information</w:t>
      </w:r>
    </w:p>
    <w:p w14:paraId="707A0C30" w14:textId="324CC0E0" w:rsidR="009F5A80" w:rsidRDefault="009F5A80" w:rsidP="009F5A80">
      <w:pPr>
        <w:spacing w:line="480" w:lineRule="auto"/>
        <w:jc w:val="center"/>
        <w:rPr>
          <w:b/>
          <w:bCs/>
        </w:rPr>
      </w:pPr>
      <w:r w:rsidRPr="00BE4791">
        <w:rPr>
          <w:b/>
          <w:bCs/>
        </w:rPr>
        <w:t xml:space="preserve">Effects of Diazepam on Hippocampal Blood Flow in </w:t>
      </w:r>
      <w:r>
        <w:rPr>
          <w:b/>
          <w:bCs/>
        </w:rPr>
        <w:t>People</w:t>
      </w:r>
      <w:r w:rsidRPr="00BE4791">
        <w:rPr>
          <w:b/>
          <w:bCs/>
        </w:rPr>
        <w:t xml:space="preserve"> at Clinical High</w:t>
      </w:r>
      <w:r>
        <w:rPr>
          <w:b/>
          <w:bCs/>
        </w:rPr>
        <w:t xml:space="preserve"> </w:t>
      </w:r>
      <w:r w:rsidRPr="00BE4791">
        <w:rPr>
          <w:b/>
          <w:bCs/>
        </w:rPr>
        <w:t>Risk for Psychosis</w:t>
      </w:r>
    </w:p>
    <w:p w14:paraId="15327F42" w14:textId="2085E847" w:rsidR="009F5A80" w:rsidRPr="001542CF" w:rsidRDefault="009F5A80" w:rsidP="009F5A80">
      <w:pPr>
        <w:spacing w:line="480" w:lineRule="auto"/>
        <w:jc w:val="center"/>
        <w:rPr>
          <w:vertAlign w:val="superscript"/>
        </w:rPr>
      </w:pPr>
      <w:r w:rsidRPr="00BE4791">
        <w:t xml:space="preserve">Nicholas R. Livingston, MSc; Amanda </w:t>
      </w:r>
      <w:proofErr w:type="spellStart"/>
      <w:r w:rsidRPr="00BE4791">
        <w:t>Kiemes</w:t>
      </w:r>
      <w:proofErr w:type="spellEnd"/>
      <w:r w:rsidRPr="00BE4791">
        <w:t xml:space="preserve">, </w:t>
      </w:r>
      <w:r>
        <w:t>PhD</w:t>
      </w:r>
      <w:r w:rsidRPr="00BE4791">
        <w:t xml:space="preserve">; Gabriel A. </w:t>
      </w:r>
      <w:proofErr w:type="spellStart"/>
      <w:r w:rsidRPr="00BE4791">
        <w:t>Devenyi</w:t>
      </w:r>
      <w:proofErr w:type="spellEnd"/>
      <w:r w:rsidRPr="00BE4791">
        <w:t>, PhD;</w:t>
      </w:r>
      <w:r>
        <w:t xml:space="preserve"> </w:t>
      </w:r>
      <w:r w:rsidRPr="00BE4791">
        <w:t xml:space="preserve">Samuel Knight, MSc; Paulina B. </w:t>
      </w:r>
      <w:proofErr w:type="spellStart"/>
      <w:r w:rsidRPr="00BE4791">
        <w:t>Lukow</w:t>
      </w:r>
      <w:proofErr w:type="spellEnd"/>
      <w:r w:rsidRPr="00BE4791">
        <w:t xml:space="preserve">, PhD; Luke </w:t>
      </w:r>
      <w:proofErr w:type="spellStart"/>
      <w:r w:rsidRPr="00BE4791">
        <w:t>Jelen</w:t>
      </w:r>
      <w:proofErr w:type="spellEnd"/>
      <w:r w:rsidRPr="00BE4791">
        <w:t xml:space="preserve">, MD; Thomas Reilly, MD; </w:t>
      </w:r>
      <w:proofErr w:type="spellStart"/>
      <w:r w:rsidRPr="00BE4791">
        <w:t>Aikaterini</w:t>
      </w:r>
      <w:proofErr w:type="spellEnd"/>
      <w:r w:rsidRPr="00BE4791">
        <w:t xml:space="preserve"> Dima, MD; Maria Antonietta </w:t>
      </w:r>
      <w:proofErr w:type="spellStart"/>
      <w:r w:rsidRPr="00BE4791">
        <w:t>Nettis</w:t>
      </w:r>
      <w:proofErr w:type="spellEnd"/>
      <w:r w:rsidRPr="00BE4791">
        <w:t xml:space="preserve">, PhD; Cecilia </w:t>
      </w:r>
      <w:proofErr w:type="spellStart"/>
      <w:r w:rsidRPr="00BE4791">
        <w:t>Casetta</w:t>
      </w:r>
      <w:proofErr w:type="spellEnd"/>
      <w:r w:rsidRPr="00BE4791">
        <w:t xml:space="preserve">, MD; Tyler Agyekum, BSc; Fernando Zelaya, PhD; Thomas Spencer, PhD; </w:t>
      </w:r>
      <w:r>
        <w:t xml:space="preserve">Andrea De </w:t>
      </w:r>
      <w:proofErr w:type="spellStart"/>
      <w:r>
        <w:t>Micheli</w:t>
      </w:r>
      <w:proofErr w:type="spellEnd"/>
      <w:r>
        <w:t xml:space="preserve">, PhD; </w:t>
      </w:r>
      <w:r w:rsidRPr="00BE4791">
        <w:t xml:space="preserve">Paolo </w:t>
      </w:r>
      <w:proofErr w:type="spellStart"/>
      <w:r w:rsidRPr="00BE4791">
        <w:t>Fusar</w:t>
      </w:r>
      <w:proofErr w:type="spellEnd"/>
      <w:r w:rsidRPr="00BE4791">
        <w:t>-Poli, PhD</w:t>
      </w:r>
      <w:r>
        <w:t xml:space="preserve">; Anthony A. Grace, PhD; </w:t>
      </w:r>
      <w:r w:rsidRPr="00BE4791">
        <w:t xml:space="preserve">Steve C.R. Williams, PhD; Philip McGuire, PhD; Alice Egerton, PhD; M. </w:t>
      </w:r>
      <w:proofErr w:type="spellStart"/>
      <w:r w:rsidRPr="00BE4791">
        <w:t>Mallar</w:t>
      </w:r>
      <w:proofErr w:type="spellEnd"/>
      <w:r w:rsidRPr="00BE4791">
        <w:t xml:space="preserve"> Chakravarty, PhD; Gemma </w:t>
      </w:r>
      <w:proofErr w:type="spellStart"/>
      <w:r w:rsidRPr="00BE4791">
        <w:t>Modinos</w:t>
      </w:r>
      <w:proofErr w:type="spellEnd"/>
      <w:r w:rsidRPr="00BE4791">
        <w:t>, PhD</w:t>
      </w:r>
    </w:p>
    <w:p w14:paraId="1CDCECCD" w14:textId="77777777" w:rsidR="009F5A80" w:rsidRDefault="009F5A80" w:rsidP="009754E7">
      <w:pPr>
        <w:spacing w:line="480" w:lineRule="auto"/>
        <w:rPr>
          <w:b/>
          <w:bCs/>
        </w:rPr>
      </w:pPr>
    </w:p>
    <w:p w14:paraId="598E62D7" w14:textId="5357B754" w:rsidR="009F5A80" w:rsidRPr="009F5A80" w:rsidRDefault="009F5A80" w:rsidP="009F5A80">
      <w:pPr>
        <w:rPr>
          <w:b/>
          <w:bCs/>
        </w:rPr>
      </w:pPr>
      <w:r w:rsidRPr="009F5A80">
        <w:rPr>
          <w:b/>
          <w:bCs/>
        </w:rPr>
        <w:t>SUPPLEMENTARY METHODS ...........................</w:t>
      </w:r>
      <w:r>
        <w:rPr>
          <w:b/>
          <w:bCs/>
        </w:rPr>
        <w:t>...</w:t>
      </w:r>
      <w:r w:rsidRPr="009F5A80">
        <w:rPr>
          <w:b/>
          <w:bCs/>
        </w:rPr>
        <w:t>................................................................2</w:t>
      </w:r>
    </w:p>
    <w:p w14:paraId="08D54CBE" w14:textId="4BBFCF39" w:rsidR="009F5A80" w:rsidRDefault="009F5A80" w:rsidP="00F319F7">
      <w:pPr>
        <w:ind w:firstLine="720"/>
      </w:pPr>
      <w:r>
        <w:t>Clinical and cognitive assessments</w:t>
      </w:r>
      <w:r w:rsidRPr="009F5A80">
        <w:t xml:space="preserve"> ..........................</w:t>
      </w:r>
      <w:r>
        <w:t>.............</w:t>
      </w:r>
      <w:r w:rsidRPr="009F5A80">
        <w:t>.....</w:t>
      </w:r>
      <w:r>
        <w:t>....</w:t>
      </w:r>
      <w:r w:rsidRPr="009F5A80">
        <w:t>...............................2</w:t>
      </w:r>
    </w:p>
    <w:p w14:paraId="0A407C60" w14:textId="5A1C26CB" w:rsidR="009F5A80" w:rsidRDefault="009F5A80" w:rsidP="009F5A80">
      <w:pPr>
        <w:ind w:left="720"/>
      </w:pPr>
      <w:r>
        <w:t>Scanning visit procedures</w:t>
      </w:r>
      <w:r w:rsidRPr="009F5A80">
        <w:t xml:space="preserve"> </w:t>
      </w:r>
      <w:r w:rsidR="00EC388D" w:rsidRPr="009F5A80">
        <w:t>..</w:t>
      </w:r>
      <w:r w:rsidR="00EC388D">
        <w:t>.............</w:t>
      </w:r>
      <w:r w:rsidR="00EC388D" w:rsidRPr="009F5A80">
        <w:t>.......</w:t>
      </w:r>
      <w:r w:rsidR="00EC388D">
        <w:t>.............</w:t>
      </w:r>
      <w:r w:rsidR="00EC388D" w:rsidRPr="009F5A80">
        <w:t>.....</w:t>
      </w:r>
      <w:r w:rsidRPr="009F5A80">
        <w:t>....</w:t>
      </w:r>
      <w:r>
        <w:t>.............</w:t>
      </w:r>
      <w:r w:rsidRPr="009F5A80">
        <w:t>.</w:t>
      </w:r>
      <w:r w:rsidR="00EC388D">
        <w:t>.</w:t>
      </w:r>
      <w:r w:rsidRPr="009F5A80">
        <w:t>....</w:t>
      </w:r>
      <w:r>
        <w:t>....</w:t>
      </w:r>
      <w:r w:rsidRPr="009F5A80">
        <w:t>..........................2</w:t>
      </w:r>
    </w:p>
    <w:p w14:paraId="79FE787C" w14:textId="5224B833" w:rsidR="009F5A80" w:rsidRDefault="009F5A80" w:rsidP="009F5A80">
      <w:pPr>
        <w:ind w:left="720"/>
      </w:pPr>
      <w:r>
        <w:t xml:space="preserve">Further </w:t>
      </w:r>
      <w:proofErr w:type="spellStart"/>
      <w:r>
        <w:t>pcASL</w:t>
      </w:r>
      <w:proofErr w:type="spellEnd"/>
      <w:r>
        <w:t xml:space="preserve"> acquisition details ……</w:t>
      </w:r>
      <w:r w:rsidRPr="009F5A80">
        <w:t>.............</w:t>
      </w:r>
      <w:r>
        <w:t>.</w:t>
      </w:r>
      <w:r w:rsidRPr="009F5A80">
        <w:t>.........</w:t>
      </w:r>
      <w:r>
        <w:t>.............</w:t>
      </w:r>
      <w:r w:rsidRPr="009F5A80">
        <w:t>.....</w:t>
      </w:r>
      <w:r>
        <w:t>....</w:t>
      </w:r>
      <w:r w:rsidRPr="009F5A80">
        <w:t>...............................</w:t>
      </w:r>
      <w:r>
        <w:t>3</w:t>
      </w:r>
    </w:p>
    <w:p w14:paraId="34EC0D1F" w14:textId="0E5E615F" w:rsidR="009F5A80" w:rsidRPr="009F5A80" w:rsidRDefault="009F5A80" w:rsidP="009F5A80">
      <w:pPr>
        <w:ind w:left="720"/>
      </w:pPr>
      <w:r>
        <w:t>ROI and voxel-wise analysis</w:t>
      </w:r>
      <w:r w:rsidR="00EC388D">
        <w:t xml:space="preserve"> </w:t>
      </w:r>
      <w:r w:rsidR="00EC388D" w:rsidRPr="009F5A80">
        <w:t>..</w:t>
      </w:r>
      <w:r w:rsidR="00EC388D">
        <w:t>.............</w:t>
      </w:r>
      <w:r w:rsidR="00EC388D" w:rsidRPr="009F5A80">
        <w:t>.....</w:t>
      </w:r>
      <w:r w:rsidRPr="009F5A80">
        <w:t>.......</w:t>
      </w:r>
      <w:r>
        <w:t>.</w:t>
      </w:r>
      <w:r w:rsidRPr="009F5A80">
        <w:t>.........</w:t>
      </w:r>
      <w:r>
        <w:t>.............</w:t>
      </w:r>
      <w:r w:rsidRPr="009F5A80">
        <w:t>.....</w:t>
      </w:r>
      <w:r>
        <w:t>....</w:t>
      </w:r>
      <w:r w:rsidRPr="009F5A80">
        <w:t>...............................</w:t>
      </w:r>
      <w:r w:rsidR="00EC388D">
        <w:t>3</w:t>
      </w:r>
    </w:p>
    <w:p w14:paraId="65C542EA" w14:textId="7BC3A973" w:rsidR="00F319F7" w:rsidRPr="00F319F7" w:rsidRDefault="00EC2A07" w:rsidP="00F319F7">
      <w:pPr>
        <w:ind w:left="720"/>
      </w:pPr>
      <w:r>
        <w:t>C</w:t>
      </w:r>
      <w:r w:rsidR="009F5A80">
        <w:t xml:space="preserve">linical characteristics scores </w:t>
      </w:r>
      <w:r w:rsidR="009F5A80" w:rsidRPr="009F5A80">
        <w:t>..</w:t>
      </w:r>
      <w:r w:rsidR="009F5A80">
        <w:t>..</w:t>
      </w:r>
      <w:r w:rsidR="009F5A80" w:rsidRPr="009F5A80">
        <w:t>....</w:t>
      </w:r>
      <w:r w:rsidR="009F5A80">
        <w:t>..............</w:t>
      </w:r>
      <w:r w:rsidR="009F5A80" w:rsidRPr="009F5A80">
        <w:t>...</w:t>
      </w:r>
      <w:r>
        <w:t>.........</w:t>
      </w:r>
      <w:r w:rsidRPr="009F5A80">
        <w:t>.....</w:t>
      </w:r>
      <w:r>
        <w:t>....</w:t>
      </w:r>
      <w:r w:rsidRPr="009F5A80">
        <w:t>......</w:t>
      </w:r>
      <w:r>
        <w:t>.</w:t>
      </w:r>
      <w:r w:rsidR="009F5A80" w:rsidRPr="009F5A80">
        <w:t>..</w:t>
      </w:r>
      <w:r w:rsidR="009F5A80">
        <w:t>....</w:t>
      </w:r>
      <w:r w:rsidR="009F5A80" w:rsidRPr="009F5A80">
        <w:t>...............................</w:t>
      </w:r>
      <w:r w:rsidR="009F5A80">
        <w:t>4</w:t>
      </w:r>
    </w:p>
    <w:p w14:paraId="5FF30C9E" w14:textId="121076AB" w:rsidR="009F5A80" w:rsidRDefault="00F319F7" w:rsidP="009F5A80">
      <w:pPr>
        <w:rPr>
          <w:b/>
          <w:bCs/>
        </w:rPr>
      </w:pPr>
      <w:r w:rsidRPr="009F5A80">
        <w:rPr>
          <w:b/>
          <w:bCs/>
        </w:rPr>
        <w:t xml:space="preserve">SUPPLEMENTARY </w:t>
      </w:r>
      <w:r>
        <w:rPr>
          <w:b/>
          <w:bCs/>
        </w:rPr>
        <w:t>TABLES AND FIGURES</w:t>
      </w:r>
      <w:r w:rsidRPr="009F5A80">
        <w:rPr>
          <w:b/>
          <w:bCs/>
        </w:rPr>
        <w:t xml:space="preserve"> ..........</w:t>
      </w:r>
      <w:r>
        <w:rPr>
          <w:b/>
          <w:bCs/>
        </w:rPr>
        <w:t>...</w:t>
      </w:r>
      <w:r w:rsidRPr="009F5A80">
        <w:rPr>
          <w:b/>
          <w:bCs/>
        </w:rPr>
        <w:t>................................................................</w:t>
      </w:r>
      <w:r>
        <w:rPr>
          <w:b/>
          <w:bCs/>
        </w:rPr>
        <w:t>5</w:t>
      </w:r>
    </w:p>
    <w:p w14:paraId="28DF8AF6" w14:textId="336E0E4C" w:rsidR="00F319F7" w:rsidRDefault="00C72D6A" w:rsidP="00F319F7">
      <w:pPr>
        <w:ind w:left="720"/>
      </w:pPr>
      <w:r>
        <w:t>Table S</w:t>
      </w:r>
      <w:r w:rsidR="00F319F7">
        <w:t>1.</w:t>
      </w:r>
      <w:r w:rsidR="00F319F7" w:rsidRPr="00F319F7">
        <w:t xml:space="preserve"> ROI analyses including different covariates</w:t>
      </w:r>
      <w:r w:rsidR="00F319F7">
        <w:t xml:space="preserve"> </w:t>
      </w:r>
      <w:r w:rsidR="00F319F7" w:rsidRPr="009F5A80">
        <w:t>....</w:t>
      </w:r>
      <w:r w:rsidR="00F319F7">
        <w:t>....</w:t>
      </w:r>
      <w:r w:rsidR="00F319F7" w:rsidRPr="009F5A80">
        <w:t>..............</w:t>
      </w:r>
      <w:r w:rsidR="00F319F7">
        <w:t>.....</w:t>
      </w:r>
      <w:r w:rsidR="00F319F7" w:rsidRPr="009F5A80">
        <w:t>...</w:t>
      </w:r>
      <w:r>
        <w:t>.</w:t>
      </w:r>
      <w:r w:rsidR="00F319F7" w:rsidRPr="009F5A80">
        <w:t>....................</w:t>
      </w:r>
      <w:proofErr w:type="gramStart"/>
      <w:r w:rsidR="00F319F7">
        <w:t>5</w:t>
      </w:r>
      <w:proofErr w:type="gramEnd"/>
    </w:p>
    <w:p w14:paraId="22E2D324" w14:textId="2FC139E9" w:rsidR="00F319F7" w:rsidRDefault="00C72D6A" w:rsidP="00F319F7">
      <w:pPr>
        <w:ind w:left="720"/>
      </w:pPr>
      <w:r>
        <w:t>Figure S</w:t>
      </w:r>
      <w:r w:rsidR="00F319F7">
        <w:t xml:space="preserve">1. </w:t>
      </w:r>
      <w:r w:rsidR="00923928">
        <w:t>Visualisation of v</w:t>
      </w:r>
      <w:r w:rsidR="00F319F7" w:rsidRPr="00F319F7">
        <w:t xml:space="preserve">oxel-wise </w:t>
      </w:r>
      <w:r w:rsidR="00923928">
        <w:t>grey matter</w:t>
      </w:r>
      <w:r w:rsidR="00F319F7" w:rsidRPr="00F319F7">
        <w:t xml:space="preserve"> rCBF results of CHR-P placebo vs. HC</w:t>
      </w:r>
      <w:r w:rsidR="00923928">
        <w:t xml:space="preserve"> </w:t>
      </w:r>
      <w:r w:rsidR="00F319F7" w:rsidRPr="009F5A80">
        <w:t>...</w:t>
      </w:r>
      <w:r>
        <w:t>.........</w:t>
      </w:r>
      <w:r w:rsidRPr="009F5A80">
        <w:t>.....</w:t>
      </w:r>
      <w:r>
        <w:t>....</w:t>
      </w:r>
      <w:r w:rsidRPr="009F5A80">
        <w:t>..........</w:t>
      </w:r>
      <w:r>
        <w:t>........</w:t>
      </w:r>
      <w:r w:rsidRPr="009F5A80">
        <w:t>.....</w:t>
      </w:r>
      <w:r>
        <w:t>....</w:t>
      </w:r>
      <w:r w:rsidRPr="009F5A80">
        <w:t>..........</w:t>
      </w:r>
      <w:r>
        <w:t>........</w:t>
      </w:r>
      <w:r w:rsidRPr="009F5A80">
        <w:t>.....</w:t>
      </w:r>
      <w:r>
        <w:t>..........</w:t>
      </w:r>
      <w:r w:rsidRPr="009F5A80">
        <w:t>.....</w:t>
      </w:r>
      <w:r>
        <w:t>....</w:t>
      </w:r>
      <w:r w:rsidRPr="009F5A80">
        <w:t>..........</w:t>
      </w:r>
      <w:r>
        <w:t>........</w:t>
      </w:r>
      <w:r w:rsidRPr="009F5A80">
        <w:t>.....</w:t>
      </w:r>
      <w:r>
        <w:t>....</w:t>
      </w:r>
      <w:r w:rsidRPr="009F5A80">
        <w:t>..........</w:t>
      </w:r>
      <w:r w:rsidR="00F319F7" w:rsidRPr="009F5A80">
        <w:t>..</w:t>
      </w:r>
      <w:proofErr w:type="gramStart"/>
      <w:r w:rsidR="00923928">
        <w:t>6</w:t>
      </w:r>
      <w:proofErr w:type="gramEnd"/>
    </w:p>
    <w:p w14:paraId="6EB09F1A" w14:textId="44537D7B" w:rsidR="00923928" w:rsidRDefault="00C72D6A" w:rsidP="00F319F7">
      <w:pPr>
        <w:ind w:left="720"/>
      </w:pPr>
      <w:r>
        <w:t>Table S</w:t>
      </w:r>
      <w:r w:rsidR="00923928">
        <w:t>2. Statistics of v</w:t>
      </w:r>
      <w:r w:rsidR="00923928" w:rsidRPr="00F319F7">
        <w:t xml:space="preserve">oxel-wise </w:t>
      </w:r>
      <w:r w:rsidR="00923928">
        <w:t>grey matter</w:t>
      </w:r>
      <w:r w:rsidR="00923928" w:rsidRPr="00F319F7">
        <w:t xml:space="preserve"> rCBF results of CHR-P placebo vs. HC</w:t>
      </w:r>
      <w:r w:rsidR="00EC2A07">
        <w:t xml:space="preserve"> </w:t>
      </w:r>
      <w:r w:rsidR="00EC2A07" w:rsidRPr="009F5A80">
        <w:t>..</w:t>
      </w:r>
      <w:r w:rsidR="00923928" w:rsidRPr="009F5A80">
        <w:t>..</w:t>
      </w:r>
      <w:r w:rsidR="00923928">
        <w:t>7</w:t>
      </w:r>
    </w:p>
    <w:p w14:paraId="72CAC266" w14:textId="1B09BE64" w:rsidR="00F319F7" w:rsidRDefault="00C72D6A" w:rsidP="00F319F7">
      <w:pPr>
        <w:ind w:left="720"/>
      </w:pPr>
      <w:r>
        <w:t>Table S</w:t>
      </w:r>
      <w:r w:rsidR="00EC2A07">
        <w:t xml:space="preserve">3. </w:t>
      </w:r>
      <w:r w:rsidR="00EC2A07" w:rsidRPr="00EC2A07">
        <w:t>Statistics of voxel-wise grey matter rCBF results of CHR-P diazepam vs. placebo</w:t>
      </w:r>
      <w:r>
        <w:t xml:space="preserve"> </w:t>
      </w:r>
      <w:r w:rsidRPr="009F5A80">
        <w:t>...</w:t>
      </w:r>
      <w:r>
        <w:t>........</w:t>
      </w:r>
      <w:r w:rsidRPr="009F5A80">
        <w:t>.....</w:t>
      </w:r>
      <w:r>
        <w:t>..........</w:t>
      </w:r>
      <w:r w:rsidRPr="009F5A80">
        <w:t>.....</w:t>
      </w:r>
      <w:r>
        <w:t>....</w:t>
      </w:r>
      <w:r w:rsidRPr="009F5A80">
        <w:t>..........</w:t>
      </w:r>
      <w:r>
        <w:t>........</w:t>
      </w:r>
      <w:r w:rsidRPr="009F5A80">
        <w:t>.....</w:t>
      </w:r>
      <w:r>
        <w:t>....</w:t>
      </w:r>
      <w:r w:rsidRPr="009F5A80">
        <w:t>.</w:t>
      </w:r>
      <w:r>
        <w:t>...</w:t>
      </w:r>
      <w:r w:rsidRPr="009F5A80">
        <w:t>..</w:t>
      </w:r>
      <w:r>
        <w:t>........</w:t>
      </w:r>
      <w:r w:rsidRPr="009F5A80">
        <w:t>.....</w:t>
      </w:r>
      <w:r>
        <w:t>..........</w:t>
      </w:r>
      <w:r w:rsidRPr="009F5A80">
        <w:t>.....</w:t>
      </w:r>
      <w:r>
        <w:t>....</w:t>
      </w:r>
      <w:r w:rsidRPr="009F5A80">
        <w:t>..........</w:t>
      </w:r>
      <w:r>
        <w:t>........</w:t>
      </w:r>
      <w:r w:rsidRPr="009F5A80">
        <w:t>...</w:t>
      </w:r>
      <w:r w:rsidR="00EC2A07">
        <w:t>8</w:t>
      </w:r>
    </w:p>
    <w:p w14:paraId="6790B757" w14:textId="00EB3EE8" w:rsidR="00F319F7" w:rsidRPr="009F5A80" w:rsidRDefault="00C72D6A" w:rsidP="00F319F7">
      <w:pPr>
        <w:ind w:left="720"/>
      </w:pPr>
      <w:r>
        <w:t>Table S</w:t>
      </w:r>
      <w:r w:rsidR="001E0762">
        <w:t>4. Partial Pearson’s correlations analyses</w:t>
      </w:r>
      <w:r w:rsidR="00F319F7">
        <w:t xml:space="preserve"> </w:t>
      </w:r>
      <w:r w:rsidR="00F319F7" w:rsidRPr="009F5A80">
        <w:t>.........</w:t>
      </w:r>
      <w:r w:rsidR="00F319F7">
        <w:t>......</w:t>
      </w:r>
      <w:r>
        <w:t>.</w:t>
      </w:r>
      <w:r w:rsidR="00F319F7" w:rsidRPr="009F5A80">
        <w:t>....</w:t>
      </w:r>
      <w:r w:rsidR="00F319F7">
        <w:t>....</w:t>
      </w:r>
      <w:r w:rsidR="00F319F7" w:rsidRPr="009F5A80">
        <w:t>...............................</w:t>
      </w:r>
      <w:r w:rsidR="001E0762">
        <w:t>.10</w:t>
      </w:r>
    </w:p>
    <w:p w14:paraId="45AF6E3F" w14:textId="7231C1B9" w:rsidR="009F5A80" w:rsidRDefault="001E0762" w:rsidP="009F5A80">
      <w:pPr>
        <w:rPr>
          <w:b/>
          <w:bCs/>
        </w:rPr>
      </w:pPr>
      <w:r>
        <w:rPr>
          <w:b/>
          <w:bCs/>
        </w:rPr>
        <w:t>SUPPLEMENTAL R</w:t>
      </w:r>
      <w:r w:rsidR="009F5A80" w:rsidRPr="009F5A80">
        <w:rPr>
          <w:b/>
          <w:bCs/>
        </w:rPr>
        <w:t>EFERENCES .......................................</w:t>
      </w:r>
      <w:r>
        <w:rPr>
          <w:b/>
          <w:bCs/>
        </w:rPr>
        <w:t>.</w:t>
      </w:r>
      <w:r w:rsidRPr="009F5A80">
        <w:rPr>
          <w:b/>
          <w:bCs/>
        </w:rPr>
        <w:t>.....................</w:t>
      </w:r>
      <w:r w:rsidR="009F5A80" w:rsidRPr="009F5A80">
        <w:rPr>
          <w:b/>
          <w:bCs/>
        </w:rPr>
        <w:t>.............................</w:t>
      </w:r>
      <w:r>
        <w:rPr>
          <w:b/>
          <w:bCs/>
        </w:rPr>
        <w:t>.11</w:t>
      </w:r>
    </w:p>
    <w:p w14:paraId="10E5B214" w14:textId="77777777" w:rsidR="009F5A80" w:rsidRDefault="009F5A80" w:rsidP="009F5A80">
      <w:pPr>
        <w:rPr>
          <w:b/>
          <w:bCs/>
        </w:rPr>
      </w:pPr>
    </w:p>
    <w:p w14:paraId="6BA12FF8" w14:textId="77777777" w:rsidR="009F5A80" w:rsidRDefault="009F5A80" w:rsidP="009754E7">
      <w:pPr>
        <w:spacing w:line="480" w:lineRule="auto"/>
        <w:rPr>
          <w:b/>
          <w:bCs/>
        </w:rPr>
      </w:pPr>
    </w:p>
    <w:p w14:paraId="7D5EC5ED" w14:textId="77777777" w:rsidR="009F5A80" w:rsidRDefault="009F5A80" w:rsidP="009754E7">
      <w:pPr>
        <w:spacing w:line="480" w:lineRule="auto"/>
        <w:rPr>
          <w:b/>
          <w:bCs/>
        </w:rPr>
      </w:pPr>
    </w:p>
    <w:p w14:paraId="116659EF" w14:textId="77777777" w:rsidR="009F5A80" w:rsidRDefault="009F5A80" w:rsidP="009754E7">
      <w:pPr>
        <w:spacing w:line="480" w:lineRule="auto"/>
        <w:rPr>
          <w:b/>
          <w:bCs/>
        </w:rPr>
      </w:pPr>
    </w:p>
    <w:p w14:paraId="11A7784D" w14:textId="77777777" w:rsidR="009F5A80" w:rsidRDefault="009F5A80" w:rsidP="009754E7">
      <w:pPr>
        <w:spacing w:line="480" w:lineRule="auto"/>
        <w:rPr>
          <w:b/>
          <w:bCs/>
        </w:rPr>
      </w:pPr>
    </w:p>
    <w:p w14:paraId="7E9E3E7F" w14:textId="77777777" w:rsidR="00F319F7" w:rsidRDefault="00F319F7" w:rsidP="009754E7">
      <w:pPr>
        <w:spacing w:line="480" w:lineRule="auto"/>
        <w:rPr>
          <w:b/>
          <w:bCs/>
        </w:rPr>
      </w:pPr>
    </w:p>
    <w:p w14:paraId="4033F205" w14:textId="77777777" w:rsidR="00C72D6A" w:rsidRDefault="00C72D6A" w:rsidP="009754E7">
      <w:pPr>
        <w:spacing w:line="480" w:lineRule="auto"/>
        <w:rPr>
          <w:b/>
          <w:bCs/>
        </w:rPr>
      </w:pPr>
    </w:p>
    <w:p w14:paraId="6563BC78" w14:textId="1D444179" w:rsidR="009754E7" w:rsidRDefault="009754E7" w:rsidP="009F5A80">
      <w:pPr>
        <w:spacing w:line="480" w:lineRule="auto"/>
        <w:jc w:val="center"/>
        <w:rPr>
          <w:b/>
          <w:bCs/>
        </w:rPr>
      </w:pPr>
      <w:r>
        <w:rPr>
          <w:b/>
          <w:bCs/>
        </w:rPr>
        <w:lastRenderedPageBreak/>
        <w:t>Supplementa</w:t>
      </w:r>
      <w:r w:rsidR="009F5A80">
        <w:rPr>
          <w:b/>
          <w:bCs/>
        </w:rPr>
        <w:t>l</w:t>
      </w:r>
      <w:r>
        <w:rPr>
          <w:b/>
          <w:bCs/>
        </w:rPr>
        <w:t xml:space="preserve"> methods</w:t>
      </w:r>
    </w:p>
    <w:p w14:paraId="3E423032" w14:textId="77777777" w:rsidR="009754E7" w:rsidRPr="00CA4661" w:rsidRDefault="009754E7" w:rsidP="00EC388D">
      <w:pPr>
        <w:rPr>
          <w:b/>
          <w:bCs/>
        </w:rPr>
      </w:pPr>
      <w:r w:rsidRPr="00CA4661">
        <w:rPr>
          <w:b/>
          <w:bCs/>
        </w:rPr>
        <w:t>Clinical and cognitive assessments</w:t>
      </w:r>
    </w:p>
    <w:p w14:paraId="03703C7E" w14:textId="1437EDA4" w:rsidR="009754E7" w:rsidRDefault="009754E7" w:rsidP="00EC388D">
      <w:pPr>
        <w:jc w:val="both"/>
      </w:pPr>
      <w:r>
        <w:t>Several measures were completed</w:t>
      </w:r>
      <w:r w:rsidRPr="00031400">
        <w:t xml:space="preserve"> at the initial assessment visit to assess clinical symptoms, functioning</w:t>
      </w:r>
      <w:r>
        <w:t xml:space="preserve"> level, and </w:t>
      </w:r>
      <w:r w:rsidRPr="00031400">
        <w:t>cognitive ability</w:t>
      </w:r>
      <w:r>
        <w:t xml:space="preserve"> (</w:t>
      </w:r>
      <w:r w:rsidR="009F5A80">
        <w:t>table below</w:t>
      </w:r>
      <w:r>
        <w:t>).</w:t>
      </w:r>
      <w:r w:rsidRPr="00031400">
        <w:t xml:space="preserve"> </w:t>
      </w:r>
    </w:p>
    <w:tbl>
      <w:tblPr>
        <w:tblStyle w:val="GridTable1Light"/>
        <w:tblpPr w:leftFromText="180" w:rightFromText="180" w:vertAnchor="text" w:horzAnchor="margin" w:tblpY="810"/>
        <w:tblOverlap w:val="never"/>
        <w:tblW w:w="9010" w:type="dxa"/>
        <w:tblLook w:val="04A0" w:firstRow="1" w:lastRow="0" w:firstColumn="1" w:lastColumn="0" w:noHBand="0" w:noVBand="1"/>
      </w:tblPr>
      <w:tblGrid>
        <w:gridCol w:w="1790"/>
        <w:gridCol w:w="2243"/>
        <w:gridCol w:w="2404"/>
        <w:gridCol w:w="2573"/>
      </w:tblGrid>
      <w:tr w:rsidR="009754E7" w:rsidRPr="0092371B" w14:paraId="1F411E3C" w14:textId="77777777" w:rsidTr="00A41EDC">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790" w:type="dxa"/>
          </w:tcPr>
          <w:p w14:paraId="03CD52B8" w14:textId="77777777" w:rsidR="009754E7" w:rsidRPr="00495600" w:rsidRDefault="009754E7" w:rsidP="00A41EDC">
            <w:pPr>
              <w:spacing w:line="360" w:lineRule="auto"/>
              <w:rPr>
                <w:i/>
                <w:iCs/>
                <w:sz w:val="20"/>
                <w:szCs w:val="20"/>
              </w:rPr>
            </w:pPr>
            <w:r w:rsidRPr="00495600">
              <w:rPr>
                <w:i/>
                <w:iCs/>
                <w:sz w:val="20"/>
                <w:szCs w:val="20"/>
              </w:rPr>
              <w:t>Assessment type</w:t>
            </w:r>
          </w:p>
        </w:tc>
        <w:tc>
          <w:tcPr>
            <w:tcW w:w="2243" w:type="dxa"/>
          </w:tcPr>
          <w:p w14:paraId="76EAFF02" w14:textId="77777777" w:rsidR="009754E7" w:rsidRPr="0092371B" w:rsidRDefault="009754E7" w:rsidP="00A41EDC">
            <w:pPr>
              <w:spacing w:line="360" w:lineRule="auto"/>
              <w:cnfStyle w:val="100000000000" w:firstRow="1" w:lastRow="0" w:firstColumn="0" w:lastColumn="0" w:oddVBand="0" w:evenVBand="0" w:oddHBand="0" w:evenHBand="0" w:firstRowFirstColumn="0" w:firstRowLastColumn="0" w:lastRowFirstColumn="0" w:lastRowLastColumn="0"/>
              <w:rPr>
                <w:i/>
                <w:iCs/>
                <w:sz w:val="20"/>
                <w:szCs w:val="20"/>
              </w:rPr>
            </w:pPr>
            <w:r>
              <w:rPr>
                <w:i/>
                <w:iCs/>
                <w:sz w:val="20"/>
                <w:szCs w:val="20"/>
              </w:rPr>
              <w:t>Assessment domain</w:t>
            </w:r>
          </w:p>
        </w:tc>
        <w:tc>
          <w:tcPr>
            <w:tcW w:w="2404" w:type="dxa"/>
          </w:tcPr>
          <w:p w14:paraId="3045E956" w14:textId="77777777" w:rsidR="009754E7" w:rsidRPr="0092371B" w:rsidRDefault="009754E7" w:rsidP="00A41EDC">
            <w:pPr>
              <w:spacing w:line="360" w:lineRule="auto"/>
              <w:cnfStyle w:val="100000000000" w:firstRow="1" w:lastRow="0" w:firstColumn="0" w:lastColumn="0" w:oddVBand="0" w:evenVBand="0" w:oddHBand="0" w:evenHBand="0" w:firstRowFirstColumn="0" w:firstRowLastColumn="0" w:lastRowFirstColumn="0" w:lastRowLastColumn="0"/>
              <w:rPr>
                <w:i/>
                <w:iCs/>
                <w:sz w:val="20"/>
                <w:szCs w:val="20"/>
              </w:rPr>
            </w:pPr>
            <w:r w:rsidRPr="0092371B">
              <w:rPr>
                <w:i/>
                <w:iCs/>
                <w:sz w:val="20"/>
                <w:szCs w:val="20"/>
              </w:rPr>
              <w:t>Assessment name</w:t>
            </w:r>
          </w:p>
        </w:tc>
        <w:tc>
          <w:tcPr>
            <w:tcW w:w="2573" w:type="dxa"/>
          </w:tcPr>
          <w:p w14:paraId="05155A98" w14:textId="77777777" w:rsidR="009754E7" w:rsidRPr="00481F94" w:rsidRDefault="009754E7" w:rsidP="00A41EDC">
            <w:pPr>
              <w:spacing w:line="360" w:lineRule="auto"/>
              <w:cnfStyle w:val="100000000000" w:firstRow="1" w:lastRow="0" w:firstColumn="0" w:lastColumn="0" w:oddVBand="0" w:evenVBand="0" w:oddHBand="0" w:evenHBand="0" w:firstRowFirstColumn="0" w:firstRowLastColumn="0" w:lastRowFirstColumn="0" w:lastRowLastColumn="0"/>
              <w:rPr>
                <w:i/>
                <w:iCs/>
                <w:sz w:val="20"/>
                <w:szCs w:val="20"/>
              </w:rPr>
            </w:pPr>
            <w:r w:rsidRPr="00481F94">
              <w:rPr>
                <w:i/>
                <w:iCs/>
                <w:sz w:val="20"/>
                <w:szCs w:val="20"/>
              </w:rPr>
              <w:t>Assessment description</w:t>
            </w:r>
          </w:p>
        </w:tc>
      </w:tr>
      <w:tr w:rsidR="009754E7" w:rsidRPr="0092371B" w14:paraId="68C5CEC7" w14:textId="77777777" w:rsidTr="00A41EDC">
        <w:trPr>
          <w:trHeight w:val="533"/>
        </w:trPr>
        <w:tc>
          <w:tcPr>
            <w:cnfStyle w:val="001000000000" w:firstRow="0" w:lastRow="0" w:firstColumn="1" w:lastColumn="0" w:oddVBand="0" w:evenVBand="0" w:oddHBand="0" w:evenHBand="0" w:firstRowFirstColumn="0" w:firstRowLastColumn="0" w:lastRowFirstColumn="0" w:lastRowLastColumn="0"/>
            <w:tcW w:w="1790" w:type="dxa"/>
            <w:vMerge w:val="restart"/>
          </w:tcPr>
          <w:p w14:paraId="2031B34C" w14:textId="77777777" w:rsidR="009754E7" w:rsidRDefault="009754E7" w:rsidP="00A41EDC">
            <w:pPr>
              <w:spacing w:line="360" w:lineRule="auto"/>
              <w:rPr>
                <w:b w:val="0"/>
                <w:bCs w:val="0"/>
                <w:i/>
                <w:iCs/>
                <w:sz w:val="16"/>
                <w:szCs w:val="16"/>
              </w:rPr>
            </w:pPr>
          </w:p>
          <w:p w14:paraId="2DB839BC" w14:textId="77777777" w:rsidR="009754E7" w:rsidRDefault="009754E7" w:rsidP="00A41EDC">
            <w:pPr>
              <w:spacing w:line="360" w:lineRule="auto"/>
              <w:rPr>
                <w:b w:val="0"/>
                <w:bCs w:val="0"/>
                <w:i/>
                <w:iCs/>
                <w:sz w:val="16"/>
                <w:szCs w:val="16"/>
              </w:rPr>
            </w:pPr>
          </w:p>
          <w:p w14:paraId="0F8BB3F2" w14:textId="77777777" w:rsidR="009754E7" w:rsidRDefault="009754E7" w:rsidP="00A41EDC">
            <w:pPr>
              <w:spacing w:line="360" w:lineRule="auto"/>
              <w:rPr>
                <w:b w:val="0"/>
                <w:bCs w:val="0"/>
                <w:i/>
                <w:iCs/>
                <w:sz w:val="16"/>
                <w:szCs w:val="16"/>
              </w:rPr>
            </w:pPr>
          </w:p>
          <w:p w14:paraId="7D830BCC" w14:textId="77777777" w:rsidR="009754E7" w:rsidRDefault="009754E7" w:rsidP="00A41EDC">
            <w:pPr>
              <w:spacing w:line="360" w:lineRule="auto"/>
              <w:rPr>
                <w:b w:val="0"/>
                <w:bCs w:val="0"/>
                <w:i/>
                <w:iCs/>
                <w:sz w:val="16"/>
                <w:szCs w:val="16"/>
              </w:rPr>
            </w:pPr>
          </w:p>
          <w:p w14:paraId="27689CDA" w14:textId="77777777" w:rsidR="009754E7" w:rsidRDefault="009754E7" w:rsidP="00A41EDC">
            <w:pPr>
              <w:spacing w:line="360" w:lineRule="auto"/>
              <w:rPr>
                <w:b w:val="0"/>
                <w:bCs w:val="0"/>
                <w:i/>
                <w:iCs/>
                <w:sz w:val="16"/>
                <w:szCs w:val="16"/>
              </w:rPr>
            </w:pPr>
          </w:p>
          <w:p w14:paraId="735627E4" w14:textId="77777777" w:rsidR="009754E7" w:rsidRDefault="009754E7" w:rsidP="00A41EDC">
            <w:pPr>
              <w:spacing w:line="360" w:lineRule="auto"/>
              <w:rPr>
                <w:b w:val="0"/>
                <w:bCs w:val="0"/>
                <w:i/>
                <w:iCs/>
                <w:sz w:val="16"/>
                <w:szCs w:val="16"/>
              </w:rPr>
            </w:pPr>
          </w:p>
          <w:p w14:paraId="4B4547B8" w14:textId="77777777" w:rsidR="009754E7" w:rsidRDefault="009754E7" w:rsidP="00A41EDC">
            <w:pPr>
              <w:spacing w:line="360" w:lineRule="auto"/>
              <w:rPr>
                <w:b w:val="0"/>
                <w:bCs w:val="0"/>
                <w:i/>
                <w:iCs/>
                <w:sz w:val="16"/>
                <w:szCs w:val="16"/>
              </w:rPr>
            </w:pPr>
          </w:p>
          <w:p w14:paraId="3BDD3B48" w14:textId="77777777" w:rsidR="009754E7" w:rsidRDefault="009754E7" w:rsidP="00A41EDC">
            <w:pPr>
              <w:spacing w:line="360" w:lineRule="auto"/>
              <w:rPr>
                <w:i/>
                <w:iCs/>
                <w:sz w:val="16"/>
                <w:szCs w:val="16"/>
              </w:rPr>
            </w:pPr>
          </w:p>
          <w:p w14:paraId="3138000A" w14:textId="77777777" w:rsidR="009754E7" w:rsidRPr="0092371B" w:rsidRDefault="009754E7" w:rsidP="00A41EDC">
            <w:pPr>
              <w:spacing w:line="360" w:lineRule="auto"/>
              <w:rPr>
                <w:sz w:val="18"/>
                <w:szCs w:val="18"/>
              </w:rPr>
            </w:pPr>
            <w:r w:rsidRPr="0092371B">
              <w:rPr>
                <w:sz w:val="18"/>
                <w:szCs w:val="18"/>
              </w:rPr>
              <w:t xml:space="preserve">Clinical Interview </w:t>
            </w:r>
          </w:p>
        </w:tc>
        <w:tc>
          <w:tcPr>
            <w:tcW w:w="2243" w:type="dxa"/>
            <w:vMerge w:val="restart"/>
          </w:tcPr>
          <w:p w14:paraId="4C665307" w14:textId="77777777" w:rsidR="009754E7" w:rsidRPr="00495600" w:rsidRDefault="009754E7" w:rsidP="00A41EDC">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p>
          <w:p w14:paraId="0C8C13C1" w14:textId="77777777" w:rsidR="009754E7" w:rsidRPr="00495600" w:rsidRDefault="009754E7" w:rsidP="00A41EDC">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p>
          <w:p w14:paraId="74DE8F47" w14:textId="77777777" w:rsidR="009754E7" w:rsidRPr="00495600" w:rsidRDefault="009754E7" w:rsidP="00A41EDC">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p>
          <w:p w14:paraId="192B9187" w14:textId="77777777" w:rsidR="009754E7" w:rsidRPr="00495600" w:rsidRDefault="009754E7" w:rsidP="00A41EDC">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p>
          <w:p w14:paraId="377AAFC0" w14:textId="77777777" w:rsidR="009754E7" w:rsidRPr="00495600" w:rsidRDefault="009754E7" w:rsidP="00A41EDC">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p>
          <w:p w14:paraId="78B52C11" w14:textId="77777777" w:rsidR="009754E7" w:rsidRPr="00495600" w:rsidRDefault="009754E7" w:rsidP="00A41EDC">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495600">
              <w:rPr>
                <w:sz w:val="18"/>
                <w:szCs w:val="18"/>
              </w:rPr>
              <w:t>Clinical Symptoms</w:t>
            </w:r>
          </w:p>
        </w:tc>
        <w:tc>
          <w:tcPr>
            <w:tcW w:w="2404" w:type="dxa"/>
            <w:shd w:val="clear" w:color="auto" w:fill="F2F2F2" w:themeFill="background1" w:themeFillShade="F2"/>
          </w:tcPr>
          <w:p w14:paraId="596887C7" w14:textId="77777777" w:rsidR="009754E7" w:rsidRPr="0092371B" w:rsidRDefault="009754E7" w:rsidP="00A41EDC">
            <w:pPr>
              <w:spacing w:line="360" w:lineRule="auto"/>
              <w:cnfStyle w:val="000000000000" w:firstRow="0" w:lastRow="0" w:firstColumn="0" w:lastColumn="0" w:oddVBand="0" w:evenVBand="0" w:oddHBand="0" w:evenHBand="0" w:firstRowFirstColumn="0" w:firstRowLastColumn="0" w:lastRowFirstColumn="0" w:lastRowLastColumn="0"/>
              <w:rPr>
                <w:sz w:val="16"/>
                <w:szCs w:val="16"/>
              </w:rPr>
            </w:pPr>
            <w:r w:rsidRPr="0092371B">
              <w:rPr>
                <w:sz w:val="16"/>
                <w:szCs w:val="16"/>
              </w:rPr>
              <w:t>Comprehensive Assessment of At Risk Mental State (CAARMS)</w:t>
            </w:r>
            <w:r w:rsidRPr="0092371B">
              <w:rPr>
                <w:sz w:val="16"/>
                <w:szCs w:val="16"/>
              </w:rPr>
              <w:fldChar w:fldCharType="begin" w:fldLock="1"/>
            </w:r>
            <w:r>
              <w:rPr>
                <w:sz w:val="16"/>
                <w:szCs w:val="16"/>
              </w:rPr>
              <w:instrText xml:space="preserve"> ADDIN ZOTERO_ITEM CSL_CITATION {"citationID":"KoAvwxp9","properties":{"formattedCitation":"\\super 1\\nosupersub{}","plainCitation":"1","noteIndex":0},"citationItems":[{"id":677,"uris":["http://www.mendeley.com/documents/?uuid=1d148c68-4231-4a56-bfe2-354bdf2bee8a","http://zotero.org/users/11221898/items/7YA7UDP3"],"itemData":{"id":677,"type":"article-journal","abstract":"Objective: Recognizing the prodrome of a first psychotic episode prospectively creates the opportunity of intervention, which could delay, ameliorate or even prevent onset. Valid criteria and a reliable methodology for identifying possible prodromes are needed. This paper describes an instrument, the Comprehensive Assessment of At-Risk Mental States (CAARMS), which has been designed for such a purpose. It has two functions: (i) to assess psychopathology thought to indicate imminent development of a first-episode psychotic disorder; and (ii) to determine if an individual meets criteria for being at ultra high risk (UHR) for onset of first psychotic disorder. This paper describes the pilot evaluation of the CAARMS. Method: Several methodologies were used to test the CAARMS. First, CAARMS scores in a group of UHR young people and the association between CAARMS scores and the risk of transition to psychotic disorder, were analysed. Second, CAARMS scores in a UHR group were compared to a control group. To assess concurrent validity, CAARMS-defined UHR criteria were compared to the existing criteria for identifying the UHR cohort. To assess predictive validity, the CAARMS-defined UHR criteria were applied to a sample of 150 non-psychotic help-seekers and rates of onset of psychotic disorder at 6-month follow-up determined for the CAARMS-positive (i.e. met UHR criteria) group and the CAARMS-negative (i.e. did not meet UHR criteria) group. The inter-rater reliability of the CAARMS was assessed by using pairs of raters. Results: High CAARMS score in the UHR group was significantly associated with onset of psychotic disorder. The control group had significantly lower CAARMS scores than the UHR group. The UHR criteria assessed by the CAARMS identified a similar group to the criteria measured by existing methodology. In the sample of non-psychotic help-seekers those who were CAARMS-positive were at significantly increased risk of onset of psychotic disorder compared to those who were CAARMS-negative (relative risk of 12.44 (95% CI = 1.5-103.41, p = 0.0025)). The CAARMS had good to excellent reliability. Conclusions: In these preliminary investigations, the CAARMS displayed good to excellent concurrent, discriminant and predictive validity and excellent inter-rater reliability. The CAARMS instrument provides a useful platform for monitoring subthreshold psychotic symptoms for worsening into full-threshold psychotic disorder. © 2005 Royal Australian and New Zealand College of Psychiatrists.","container-title":"Australian and New Zealand Journal of Psychiatry","DOI":"10.1111/j.1440-1614.2005.01714.x","ISSN":"00048674","note":"PMID: 16343296","title":"Mapping the onset of psychosis: The Comprehensive Assessment of At-Risk Mental States","author":[{"family":"Yung","given":"Alison R."},{"family":"Yuen","given":"Hok Pan"},{"family":"McGorry","given":"Patrick D."},{"family":"Phillips","given":"Lisa J."},{"family":"Kelly","given":"Daniel"},{"family":"Dell'Olio","given":"Margaret"},{"family":"Francey","given":"Shona M."},{"family":"Cosgrave","given":"Elizabeth M."},{"family":"Killackey","given":"Eoin"},{"family":"Stanford","given":"Carrie"},{"family":"Godfrey","given":"Katherine"},{"family":"Buckby","given":"Joe"}],"issued":{"date-parts":[["2005"]]}}}],"schema":"https://github.com/citation-style-language/schema/raw/master/csl-citation.json"} </w:instrText>
            </w:r>
            <w:r w:rsidRPr="0092371B">
              <w:rPr>
                <w:sz w:val="16"/>
                <w:szCs w:val="16"/>
              </w:rPr>
              <w:fldChar w:fldCharType="separate"/>
            </w:r>
            <w:r w:rsidRPr="00C662EB">
              <w:rPr>
                <w:rFonts w:ascii="Calibri" w:cs="Calibri"/>
                <w:kern w:val="0"/>
                <w:sz w:val="16"/>
                <w:vertAlign w:val="superscript"/>
              </w:rPr>
              <w:t>1</w:t>
            </w:r>
            <w:r w:rsidRPr="0092371B">
              <w:rPr>
                <w:sz w:val="16"/>
                <w:szCs w:val="16"/>
              </w:rPr>
              <w:fldChar w:fldCharType="end"/>
            </w:r>
          </w:p>
        </w:tc>
        <w:tc>
          <w:tcPr>
            <w:tcW w:w="2573" w:type="dxa"/>
            <w:shd w:val="clear" w:color="auto" w:fill="F2F2F2" w:themeFill="background1" w:themeFillShade="F2"/>
          </w:tcPr>
          <w:p w14:paraId="1A2DC406" w14:textId="7CD2EA86" w:rsidR="009754E7" w:rsidRPr="0092371B" w:rsidRDefault="009754E7" w:rsidP="00A41EDC">
            <w:pPr>
              <w:spacing w:line="360" w:lineRule="auto"/>
              <w:cnfStyle w:val="000000000000" w:firstRow="0" w:lastRow="0" w:firstColumn="0" w:lastColumn="0" w:oddVBand="0" w:evenVBand="0" w:oddHBand="0" w:evenHBand="0" w:firstRowFirstColumn="0" w:firstRowLastColumn="0" w:lastRowFirstColumn="0" w:lastRowLastColumn="0"/>
              <w:rPr>
                <w:sz w:val="16"/>
                <w:szCs w:val="16"/>
              </w:rPr>
            </w:pPr>
            <w:r w:rsidRPr="0092371B">
              <w:rPr>
                <w:sz w:val="16"/>
                <w:szCs w:val="16"/>
              </w:rPr>
              <w:t xml:space="preserve">The CAARMS assesses subthreshold psychotic symptoms to determine if an individual meets </w:t>
            </w:r>
            <w:r w:rsidR="00EF7C4B">
              <w:rPr>
                <w:sz w:val="16"/>
                <w:szCs w:val="16"/>
              </w:rPr>
              <w:t xml:space="preserve">the </w:t>
            </w:r>
            <w:r w:rsidRPr="0092371B">
              <w:rPr>
                <w:sz w:val="16"/>
                <w:szCs w:val="16"/>
              </w:rPr>
              <w:t xml:space="preserve">criteria for being at CHR-P.  </w:t>
            </w:r>
          </w:p>
        </w:tc>
      </w:tr>
      <w:tr w:rsidR="009754E7" w:rsidRPr="0092371B" w14:paraId="4DB0A522" w14:textId="77777777" w:rsidTr="00A41EDC">
        <w:trPr>
          <w:trHeight w:val="533"/>
        </w:trPr>
        <w:tc>
          <w:tcPr>
            <w:cnfStyle w:val="001000000000" w:firstRow="0" w:lastRow="0" w:firstColumn="1" w:lastColumn="0" w:oddVBand="0" w:evenVBand="0" w:oddHBand="0" w:evenHBand="0" w:firstRowFirstColumn="0" w:firstRowLastColumn="0" w:lastRowFirstColumn="0" w:lastRowLastColumn="0"/>
            <w:tcW w:w="1790" w:type="dxa"/>
            <w:vMerge/>
          </w:tcPr>
          <w:p w14:paraId="079A95C4" w14:textId="77777777" w:rsidR="009754E7" w:rsidRPr="0092371B" w:rsidRDefault="009754E7" w:rsidP="00A41EDC">
            <w:pPr>
              <w:spacing w:line="360" w:lineRule="auto"/>
              <w:rPr>
                <w:sz w:val="16"/>
                <w:szCs w:val="16"/>
              </w:rPr>
            </w:pPr>
          </w:p>
        </w:tc>
        <w:tc>
          <w:tcPr>
            <w:tcW w:w="2243" w:type="dxa"/>
            <w:vMerge/>
          </w:tcPr>
          <w:p w14:paraId="50704224" w14:textId="77777777" w:rsidR="009754E7" w:rsidRPr="00495600" w:rsidRDefault="009754E7" w:rsidP="00A41EDC">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404" w:type="dxa"/>
            <w:shd w:val="clear" w:color="auto" w:fill="F2F2F2" w:themeFill="background1" w:themeFillShade="F2"/>
          </w:tcPr>
          <w:p w14:paraId="7DA632EB" w14:textId="0B633851" w:rsidR="009754E7" w:rsidRPr="0092371B" w:rsidRDefault="009754E7" w:rsidP="00A41EDC">
            <w:pPr>
              <w:spacing w:line="360" w:lineRule="auto"/>
              <w:cnfStyle w:val="000000000000" w:firstRow="0" w:lastRow="0" w:firstColumn="0" w:lastColumn="0" w:oddVBand="0" w:evenVBand="0" w:oddHBand="0" w:evenHBand="0" w:firstRowFirstColumn="0" w:firstRowLastColumn="0" w:lastRowFirstColumn="0" w:lastRowLastColumn="0"/>
              <w:rPr>
                <w:sz w:val="16"/>
                <w:szCs w:val="16"/>
              </w:rPr>
            </w:pPr>
            <w:r w:rsidRPr="0092371B">
              <w:rPr>
                <w:sz w:val="16"/>
                <w:szCs w:val="16"/>
              </w:rPr>
              <w:t>Hamilton Anxiety (HAM-A</w:t>
            </w:r>
            <w:r w:rsidR="007657ED">
              <w:rPr>
                <w:sz w:val="16"/>
                <w:szCs w:val="16"/>
              </w:rPr>
              <w:t>)</w:t>
            </w:r>
            <w:r w:rsidRPr="0092371B">
              <w:rPr>
                <w:sz w:val="16"/>
                <w:szCs w:val="16"/>
              </w:rPr>
              <w:fldChar w:fldCharType="begin" w:fldLock="1"/>
            </w:r>
            <w:r>
              <w:rPr>
                <w:sz w:val="16"/>
                <w:szCs w:val="16"/>
              </w:rPr>
              <w:instrText xml:space="preserve"> ADDIN ZOTERO_ITEM CSL_CITATION {"citationID":"Q0CGq9LB","properties":{"formattedCitation":"\\super 2\\nosupersub{}","plainCitation":"2","noteIndex":0},"citationItems":[{"id":694,"uris":["http://www.mendeley.com/documents/?uuid=8b26c344-178d-436f-bc16-3dbe5badc324","http://zotero.org/users/11221898/items/RKC7LX2T"],"itemData":{"id":694,"type":"article-journal","abstract":"Reference: Hamilton M.The assessment of anxiety states by rating. Br J Med Psychol 1959; 32:50–55","container-title":"Journal of Medicine (Cincinnati)","DOI":"10.1145/363332.363339","ISSN":"0165-1781","note":"PMID: 7824679\nISBN: 978-0-75-066723-4","title":"Hamilton Anxiety Rating Scale (HAM-A)","author":[{"family":"Hamilton","given":"M"}],"issued":{"date-parts":[["1959"]]}}}],"schema":"https://github.com/citation-style-language/schema/raw/master/csl-citation.json"} </w:instrText>
            </w:r>
            <w:r w:rsidRPr="0092371B">
              <w:rPr>
                <w:sz w:val="16"/>
                <w:szCs w:val="16"/>
              </w:rPr>
              <w:fldChar w:fldCharType="separate"/>
            </w:r>
            <w:r w:rsidRPr="00C662EB">
              <w:rPr>
                <w:rFonts w:ascii="Calibri" w:cs="Calibri"/>
                <w:kern w:val="0"/>
                <w:sz w:val="16"/>
                <w:vertAlign w:val="superscript"/>
              </w:rPr>
              <w:t>2</w:t>
            </w:r>
            <w:r w:rsidRPr="0092371B">
              <w:rPr>
                <w:sz w:val="16"/>
                <w:szCs w:val="16"/>
              </w:rPr>
              <w:fldChar w:fldCharType="end"/>
            </w:r>
            <w:r w:rsidRPr="0092371B">
              <w:rPr>
                <w:sz w:val="16"/>
                <w:szCs w:val="16"/>
              </w:rPr>
              <w:t xml:space="preserve"> and Depression (HAM-D</w:t>
            </w:r>
            <w:r w:rsidR="007657ED">
              <w:rPr>
                <w:sz w:val="16"/>
                <w:szCs w:val="16"/>
              </w:rPr>
              <w:t>)</w:t>
            </w:r>
            <w:r w:rsidRPr="0092371B">
              <w:rPr>
                <w:sz w:val="16"/>
                <w:szCs w:val="16"/>
              </w:rPr>
              <w:fldChar w:fldCharType="begin" w:fldLock="1"/>
            </w:r>
            <w:r>
              <w:rPr>
                <w:sz w:val="16"/>
                <w:szCs w:val="16"/>
              </w:rPr>
              <w:instrText xml:space="preserve"> ADDIN ZOTERO_ITEM CSL_CITATION {"citationID":"FYD6o30T","properties":{"formattedCitation":"\\super 3\\nosupersub{}","plainCitation":"3","noteIndex":0},"citationItems":[{"id":594,"uris":["http://www.mendeley.com/documents/?uuid=02901a78-c2b1-4f3c-89a6-b73e116f4c34","http://zotero.org/users/11221898/items/XCMBDZSU"],"itemData":{"id":594,"type":"article-journal","container-title":"Journal of neurology, neurosurgery, and psychiatry","DOI":"10.1136/jnnp.23.1.56","ISSN":"00223050","note":"PMID: 14399272","title":"A rating scale for depression","author":[{"family":"HAMILTON","given":"M."}],"issued":{"date-parts":[["1960"]]}}}],"schema":"https://github.com/citation-style-language/schema/raw/master/csl-citation.json"} </w:instrText>
            </w:r>
            <w:r w:rsidRPr="0092371B">
              <w:rPr>
                <w:sz w:val="16"/>
                <w:szCs w:val="16"/>
              </w:rPr>
              <w:fldChar w:fldCharType="separate"/>
            </w:r>
            <w:r w:rsidRPr="00C662EB">
              <w:rPr>
                <w:rFonts w:ascii="Calibri" w:cs="Calibri"/>
                <w:kern w:val="0"/>
                <w:sz w:val="16"/>
                <w:vertAlign w:val="superscript"/>
              </w:rPr>
              <w:t>3</w:t>
            </w:r>
            <w:r w:rsidRPr="0092371B">
              <w:rPr>
                <w:sz w:val="16"/>
                <w:szCs w:val="16"/>
              </w:rPr>
              <w:fldChar w:fldCharType="end"/>
            </w:r>
            <w:r w:rsidRPr="0092371B">
              <w:rPr>
                <w:sz w:val="16"/>
                <w:szCs w:val="16"/>
              </w:rPr>
              <w:t xml:space="preserve"> Rating Scales</w:t>
            </w:r>
          </w:p>
        </w:tc>
        <w:tc>
          <w:tcPr>
            <w:tcW w:w="2573" w:type="dxa"/>
            <w:shd w:val="clear" w:color="auto" w:fill="F2F2F2" w:themeFill="background1" w:themeFillShade="F2"/>
          </w:tcPr>
          <w:p w14:paraId="6BFC6B63" w14:textId="77777777" w:rsidR="009754E7" w:rsidRPr="0092371B" w:rsidRDefault="009754E7" w:rsidP="00A41EDC">
            <w:pPr>
              <w:spacing w:line="360" w:lineRule="auto"/>
              <w:cnfStyle w:val="000000000000" w:firstRow="0" w:lastRow="0" w:firstColumn="0" w:lastColumn="0" w:oddVBand="0" w:evenVBand="0" w:oddHBand="0" w:evenHBand="0" w:firstRowFirstColumn="0" w:firstRowLastColumn="0" w:lastRowFirstColumn="0" w:lastRowLastColumn="0"/>
              <w:rPr>
                <w:sz w:val="16"/>
                <w:szCs w:val="16"/>
              </w:rPr>
            </w:pPr>
            <w:r w:rsidRPr="0092371B">
              <w:rPr>
                <w:sz w:val="16"/>
                <w:szCs w:val="16"/>
              </w:rPr>
              <w:t xml:space="preserve">The HAM-A and HAM-D assess anxiety and depressive symptoms in the last week, respectively.   </w:t>
            </w:r>
          </w:p>
        </w:tc>
      </w:tr>
      <w:tr w:rsidR="009754E7" w:rsidRPr="0092371B" w14:paraId="75D1818A" w14:textId="77777777" w:rsidTr="00A41EDC">
        <w:trPr>
          <w:trHeight w:val="517"/>
        </w:trPr>
        <w:tc>
          <w:tcPr>
            <w:cnfStyle w:val="001000000000" w:firstRow="0" w:lastRow="0" w:firstColumn="1" w:lastColumn="0" w:oddVBand="0" w:evenVBand="0" w:oddHBand="0" w:evenHBand="0" w:firstRowFirstColumn="0" w:firstRowLastColumn="0" w:lastRowFirstColumn="0" w:lastRowLastColumn="0"/>
            <w:tcW w:w="1790" w:type="dxa"/>
            <w:vMerge/>
          </w:tcPr>
          <w:p w14:paraId="0CBBE00C" w14:textId="77777777" w:rsidR="009754E7" w:rsidRPr="0092371B" w:rsidRDefault="009754E7" w:rsidP="00A41EDC">
            <w:pPr>
              <w:spacing w:line="360" w:lineRule="auto"/>
              <w:rPr>
                <w:sz w:val="16"/>
                <w:szCs w:val="16"/>
              </w:rPr>
            </w:pPr>
          </w:p>
        </w:tc>
        <w:tc>
          <w:tcPr>
            <w:tcW w:w="2243" w:type="dxa"/>
            <w:shd w:val="clear" w:color="auto" w:fill="FFFFFF" w:themeFill="background1"/>
          </w:tcPr>
          <w:p w14:paraId="1E8EE5E8" w14:textId="77777777" w:rsidR="009754E7" w:rsidRPr="00495600" w:rsidRDefault="009754E7" w:rsidP="00A41EDC">
            <w:pPr>
              <w:spacing w:line="360" w:lineRule="auto"/>
              <w:jc w:val="both"/>
              <w:cnfStyle w:val="000000000000" w:firstRow="0" w:lastRow="0" w:firstColumn="0" w:lastColumn="0" w:oddVBand="0" w:evenVBand="0" w:oddHBand="0" w:evenHBand="0" w:firstRowFirstColumn="0" w:firstRowLastColumn="0" w:lastRowFirstColumn="0" w:lastRowLastColumn="0"/>
              <w:rPr>
                <w:sz w:val="18"/>
                <w:szCs w:val="18"/>
              </w:rPr>
            </w:pPr>
          </w:p>
          <w:p w14:paraId="6B16BBF0" w14:textId="77777777" w:rsidR="009754E7" w:rsidRPr="00495600" w:rsidRDefault="009754E7" w:rsidP="00A41EDC">
            <w:pPr>
              <w:spacing w:line="360" w:lineRule="auto"/>
              <w:jc w:val="both"/>
              <w:cnfStyle w:val="000000000000" w:firstRow="0" w:lastRow="0" w:firstColumn="0" w:lastColumn="0" w:oddVBand="0" w:evenVBand="0" w:oddHBand="0" w:evenHBand="0" w:firstRowFirstColumn="0" w:firstRowLastColumn="0" w:lastRowFirstColumn="0" w:lastRowLastColumn="0"/>
              <w:rPr>
                <w:sz w:val="18"/>
                <w:szCs w:val="18"/>
              </w:rPr>
            </w:pPr>
          </w:p>
          <w:p w14:paraId="6234CB0A" w14:textId="77777777" w:rsidR="009754E7" w:rsidRPr="00495600" w:rsidRDefault="009754E7" w:rsidP="00A41EDC">
            <w:pPr>
              <w:spacing w:line="360"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495600">
              <w:rPr>
                <w:sz w:val="18"/>
                <w:szCs w:val="18"/>
              </w:rPr>
              <w:t>Functioning</w:t>
            </w:r>
          </w:p>
        </w:tc>
        <w:tc>
          <w:tcPr>
            <w:tcW w:w="2404" w:type="dxa"/>
            <w:shd w:val="clear" w:color="auto" w:fill="FFFFFF" w:themeFill="background1"/>
          </w:tcPr>
          <w:p w14:paraId="1E5E2B35" w14:textId="787443A7" w:rsidR="009754E7" w:rsidRPr="0092371B" w:rsidRDefault="009754E7" w:rsidP="00A41EDC">
            <w:pPr>
              <w:spacing w:line="360"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92371B">
              <w:rPr>
                <w:sz w:val="16"/>
                <w:szCs w:val="16"/>
              </w:rPr>
              <w:t>Global Functioning Social and Role (GF-S/R</w:t>
            </w:r>
            <w:r w:rsidR="007657ED">
              <w:rPr>
                <w:sz w:val="16"/>
                <w:szCs w:val="16"/>
              </w:rPr>
              <w:t>)</w:t>
            </w:r>
            <w:r w:rsidRPr="0092371B">
              <w:rPr>
                <w:sz w:val="16"/>
                <w:szCs w:val="16"/>
              </w:rPr>
              <w:fldChar w:fldCharType="begin" w:fldLock="1"/>
            </w:r>
            <w:r>
              <w:rPr>
                <w:sz w:val="16"/>
                <w:szCs w:val="16"/>
              </w:rPr>
              <w:instrText xml:space="preserve"> ADDIN ZOTERO_ITEM CSL_CITATION {"citationID":"mIg9zJqS","properties":{"formattedCitation":"\\super 4,5\\nosupersub{}","plainCitation":"4,5","noteIndex":0},"citationItems":[{"id":583,"uris":["http://www.mendeley.com/documents/?uuid=726f5ac4-1304-35b2-baae-c1d1c85d5a60","http://zotero.org/users/11221898/items/HZE4QBJZ"],"itemData":{"id":583,"type":"article-journal","abstract":"Objective: Traditional measures for assessing functioning with adult patients with schizophrenia have been shown to be insufficient for assessing the issues that occur in adolescents and young adults at clinical high risk (CHR) for psychosis. The current study provides an expanded validation of the Global Functioning: Social (GF:Social) and Role (GF:Role) scales developed specifically for use with CHR individuals and explores the reliability and accuracy of the ratings, the validity of the scores in comparison to other established clinical measures, stability of functioning over a 2-year period, and psychosis predictive ability. Methods: Seven hundred fifty-five CHR individuals and 277 healthy control (HC) participants completed the GF:Social and Role scales at baseline as part of the North American Prodrome Longitudinal Study (NAPLS2). Results: Inter-rater reliability and accuracy were high for both scales. Correlations between the GF scores and other established clinical measures demonstrated acceptable convergent and discriminant validity. In addition, GF:Social and Role scores were unrelated to positive symptoms. CHR participants showed large impairments in social and role functioning over 2-years, relative to the HCs, even after adjusting for age, IQ, and attenuated positive symptoms. Finally, social decline prior to baseline was more pronounced in CHR converters, relative to non-converters. Conclusions: The GF scales can be administered in a large-scale multi-site study with excellent inter-rater reliability and accuracy. CHR individuals showed social and role functioning impairments over time that were not confounded by positive symptom severity levels. The results of this study demonstrate that social decline is a particularly effective predictor of conversion outcome.","container-title":"Schizophrenia Bulletin","DOI":"10.1093/schbul/sby126","ISSN":"17451701","issue":"4","title":"The global functioning: Social and role scales-further validation in a large sample of adolescents and young adults at clinical high risk for psychosis","volume":"45","author":[{"family":"Carrión","given":"Ricardo E."},{"family":"Auther","given":"Andrea M."},{"family":"McLaughlin","given":"Danielle"},{"family":"Olsen","given":"Ruth"},{"family":"Addington","given":"Jean"},{"family":"Bearden","given":"Carrie E."},{"family":"Cadenhead","given":"Kristin S."},{"family":"Cannon","given":"Tyrone D."},{"family":"Mathalon","given":"Daniel H."},{"family":"McGlashan","given":"Thomas H."},{"family":"Perkins","given":"Diana O."},{"family":"Seidman","given":"Larry J."},{"family":"Tsuang","given":"Ming T."},{"family":"Walker","given":"Elaine F."},{"family":"Woods","given":"Scott W."},{"family":"Cornblatt","given":"Barbara A."}],"issued":{"date-parts":[["2019"]]}}},{"id":717,"uris":["http://www.mendeley.com/documents/?uuid=cb178f69-d5a4-4092-bc4c-3371b108b32d","http://zotero.org/users/11221898/items/RE7QKJBJ"],"itemData":{"id":717,"type":"article-journal","abstract":"Objective: Development of a scale to assess patients' social functioning, the Personal and Social Performance scale (PSP). Method: PSP has been developed through focus groups and reliability studies on the basis of the social functioning component of the DSM-IV Social and Occupational Functioning Assessment Scale (SOFAS). The last reliability study was carried out by 39 workers with different professional roles on a sample of 61 psychiatric patients admitted to the rehabilitation unit. Each patient was rated independently on the scale by the two workers who knew them best. Results: The PSP is a 100-point single-item rating scale, subdivided into 10 equal intervals. The ratings are based mainly on the assessment of patient's functioning in four main areas: 1) socially useful activities; 2) personal and social relationships; 3) self-care; and 4) disturbing and aggressive behaviours. Operational criteria to rate the levels of disabilities have been defined for the above-mentioned areas. Excellent inter-rater reliability was also obtained in less educated workers. Conclusion: Compared to SOFAS, PSP has better face validity and psychometric properties. It was found to be an acceptable, quick and valid measure of patients' personal and social functioning.","container-title":"Acta Psychiatrica Scandinavica","DOI":"10.1034/j.1600-0447.2000.101004323.x","ISSN":"0001690X","note":"PMID: 10782554","title":"Development, reliability and acceptability of a new version of the DSM- IV Social Occupational Functioning Assessment Scale (SOFAS) to assess routine social functioning","author":[{"family":"Morosini","given":"Pier Luigi"},{"family":"Magliano","given":"L."},{"family":"Brambilla","given":"L."},{"family":"Ugolini","given":"S."},{"family":"Pioli","given":"R."}],"issued":{"date-parts":[["2000"]]}}}],"schema":"https://github.com/citation-style-language/schema/raw/master/csl-citation.json"} </w:instrText>
            </w:r>
            <w:r w:rsidRPr="0092371B">
              <w:rPr>
                <w:sz w:val="16"/>
                <w:szCs w:val="16"/>
              </w:rPr>
              <w:fldChar w:fldCharType="separate"/>
            </w:r>
            <w:r w:rsidRPr="00C662EB">
              <w:rPr>
                <w:rFonts w:ascii="Calibri" w:cs="Calibri"/>
                <w:kern w:val="0"/>
                <w:sz w:val="16"/>
                <w:vertAlign w:val="superscript"/>
              </w:rPr>
              <w:t>4,5</w:t>
            </w:r>
            <w:r w:rsidRPr="0092371B">
              <w:rPr>
                <w:sz w:val="16"/>
                <w:szCs w:val="16"/>
              </w:rPr>
              <w:fldChar w:fldCharType="end"/>
            </w:r>
            <w:r w:rsidRPr="0092371B">
              <w:rPr>
                <w:sz w:val="16"/>
                <w:szCs w:val="16"/>
              </w:rPr>
              <w:t xml:space="preserve"> </w:t>
            </w:r>
          </w:p>
        </w:tc>
        <w:tc>
          <w:tcPr>
            <w:tcW w:w="2573" w:type="dxa"/>
            <w:shd w:val="clear" w:color="auto" w:fill="FFFFFF" w:themeFill="background1"/>
          </w:tcPr>
          <w:p w14:paraId="1DAC4B4D" w14:textId="77777777" w:rsidR="009754E7" w:rsidRPr="0092371B" w:rsidRDefault="009754E7" w:rsidP="00A41EDC">
            <w:pPr>
              <w:spacing w:line="360" w:lineRule="auto"/>
              <w:cnfStyle w:val="000000000000" w:firstRow="0" w:lastRow="0" w:firstColumn="0" w:lastColumn="0" w:oddVBand="0" w:evenVBand="0" w:oddHBand="0" w:evenHBand="0" w:firstRowFirstColumn="0" w:firstRowLastColumn="0" w:lastRowFirstColumn="0" w:lastRowLastColumn="0"/>
              <w:rPr>
                <w:sz w:val="16"/>
                <w:szCs w:val="16"/>
              </w:rPr>
            </w:pPr>
            <w:r w:rsidRPr="0092371B">
              <w:rPr>
                <w:sz w:val="16"/>
                <w:szCs w:val="16"/>
              </w:rPr>
              <w:t>The GF-S/R scales assess social and role functioning individually.</w:t>
            </w:r>
          </w:p>
        </w:tc>
      </w:tr>
      <w:tr w:rsidR="009754E7" w:rsidRPr="0092371B" w14:paraId="3265EAD9" w14:textId="77777777" w:rsidTr="00A41EDC">
        <w:trPr>
          <w:trHeight w:val="517"/>
        </w:trPr>
        <w:tc>
          <w:tcPr>
            <w:cnfStyle w:val="001000000000" w:firstRow="0" w:lastRow="0" w:firstColumn="1" w:lastColumn="0" w:oddVBand="0" w:evenVBand="0" w:oddHBand="0" w:evenHBand="0" w:firstRowFirstColumn="0" w:firstRowLastColumn="0" w:lastRowFirstColumn="0" w:lastRowLastColumn="0"/>
            <w:tcW w:w="1790" w:type="dxa"/>
            <w:vMerge w:val="restart"/>
          </w:tcPr>
          <w:p w14:paraId="016390A9" w14:textId="77777777" w:rsidR="009754E7" w:rsidRDefault="009754E7" w:rsidP="00A41EDC">
            <w:pPr>
              <w:spacing w:line="360" w:lineRule="auto"/>
              <w:rPr>
                <w:b w:val="0"/>
                <w:bCs w:val="0"/>
                <w:i/>
                <w:iCs/>
                <w:sz w:val="18"/>
                <w:szCs w:val="18"/>
              </w:rPr>
            </w:pPr>
          </w:p>
          <w:p w14:paraId="63B14ABB" w14:textId="77777777" w:rsidR="009754E7" w:rsidRDefault="009754E7" w:rsidP="00A41EDC">
            <w:pPr>
              <w:spacing w:line="360" w:lineRule="auto"/>
              <w:rPr>
                <w:b w:val="0"/>
                <w:bCs w:val="0"/>
                <w:i/>
                <w:iCs/>
                <w:sz w:val="18"/>
                <w:szCs w:val="18"/>
              </w:rPr>
            </w:pPr>
          </w:p>
          <w:p w14:paraId="238CCFA3" w14:textId="77777777" w:rsidR="009754E7" w:rsidRDefault="009754E7" w:rsidP="00A41EDC">
            <w:pPr>
              <w:spacing w:line="360" w:lineRule="auto"/>
              <w:rPr>
                <w:b w:val="0"/>
                <w:bCs w:val="0"/>
                <w:i/>
                <w:iCs/>
                <w:sz w:val="18"/>
                <w:szCs w:val="18"/>
              </w:rPr>
            </w:pPr>
          </w:p>
          <w:p w14:paraId="6C066E23" w14:textId="77777777" w:rsidR="009754E7" w:rsidRPr="0092371B" w:rsidRDefault="009754E7" w:rsidP="00A41EDC">
            <w:pPr>
              <w:spacing w:line="360" w:lineRule="auto"/>
              <w:rPr>
                <w:i/>
                <w:iCs/>
                <w:sz w:val="18"/>
                <w:szCs w:val="18"/>
              </w:rPr>
            </w:pPr>
          </w:p>
          <w:p w14:paraId="4DBC3152" w14:textId="77777777" w:rsidR="009754E7" w:rsidRPr="0092371B" w:rsidRDefault="009754E7" w:rsidP="00A41EDC">
            <w:pPr>
              <w:spacing w:line="360" w:lineRule="auto"/>
              <w:rPr>
                <w:sz w:val="16"/>
                <w:szCs w:val="16"/>
              </w:rPr>
            </w:pPr>
            <w:r>
              <w:rPr>
                <w:sz w:val="18"/>
                <w:szCs w:val="18"/>
              </w:rPr>
              <w:t>Task</w:t>
            </w:r>
          </w:p>
        </w:tc>
        <w:tc>
          <w:tcPr>
            <w:tcW w:w="2243" w:type="dxa"/>
            <w:vMerge w:val="restart"/>
            <w:shd w:val="clear" w:color="auto" w:fill="FFFFFF" w:themeFill="background1"/>
          </w:tcPr>
          <w:p w14:paraId="47BCF353" w14:textId="77777777" w:rsidR="009754E7" w:rsidRPr="00495600" w:rsidRDefault="009754E7" w:rsidP="00A41EDC">
            <w:pPr>
              <w:spacing w:line="360" w:lineRule="auto"/>
              <w:jc w:val="both"/>
              <w:cnfStyle w:val="000000000000" w:firstRow="0" w:lastRow="0" w:firstColumn="0" w:lastColumn="0" w:oddVBand="0" w:evenVBand="0" w:oddHBand="0" w:evenHBand="0" w:firstRowFirstColumn="0" w:firstRowLastColumn="0" w:lastRowFirstColumn="0" w:lastRowLastColumn="0"/>
              <w:rPr>
                <w:sz w:val="18"/>
                <w:szCs w:val="18"/>
              </w:rPr>
            </w:pPr>
          </w:p>
          <w:p w14:paraId="36CF9D81" w14:textId="77777777" w:rsidR="009754E7" w:rsidRPr="00495600" w:rsidRDefault="009754E7" w:rsidP="00A41EDC">
            <w:pPr>
              <w:spacing w:line="360" w:lineRule="auto"/>
              <w:jc w:val="both"/>
              <w:cnfStyle w:val="000000000000" w:firstRow="0" w:lastRow="0" w:firstColumn="0" w:lastColumn="0" w:oddVBand="0" w:evenVBand="0" w:oddHBand="0" w:evenHBand="0" w:firstRowFirstColumn="0" w:firstRowLastColumn="0" w:lastRowFirstColumn="0" w:lastRowLastColumn="0"/>
              <w:rPr>
                <w:sz w:val="18"/>
                <w:szCs w:val="18"/>
              </w:rPr>
            </w:pPr>
          </w:p>
          <w:p w14:paraId="55DA3C59" w14:textId="77777777" w:rsidR="009754E7" w:rsidRPr="00495600" w:rsidRDefault="009754E7" w:rsidP="00A41EDC">
            <w:pPr>
              <w:spacing w:line="360" w:lineRule="auto"/>
              <w:jc w:val="both"/>
              <w:cnfStyle w:val="000000000000" w:firstRow="0" w:lastRow="0" w:firstColumn="0" w:lastColumn="0" w:oddVBand="0" w:evenVBand="0" w:oddHBand="0" w:evenHBand="0" w:firstRowFirstColumn="0" w:firstRowLastColumn="0" w:lastRowFirstColumn="0" w:lastRowLastColumn="0"/>
              <w:rPr>
                <w:sz w:val="18"/>
                <w:szCs w:val="18"/>
              </w:rPr>
            </w:pPr>
          </w:p>
          <w:p w14:paraId="3049FE0C" w14:textId="77777777" w:rsidR="009754E7" w:rsidRPr="00495600" w:rsidRDefault="009754E7" w:rsidP="00A41EDC">
            <w:pPr>
              <w:spacing w:line="360" w:lineRule="auto"/>
              <w:jc w:val="both"/>
              <w:cnfStyle w:val="000000000000" w:firstRow="0" w:lastRow="0" w:firstColumn="0" w:lastColumn="0" w:oddVBand="0" w:evenVBand="0" w:oddHBand="0" w:evenHBand="0" w:firstRowFirstColumn="0" w:firstRowLastColumn="0" w:lastRowFirstColumn="0" w:lastRowLastColumn="0"/>
              <w:rPr>
                <w:sz w:val="18"/>
                <w:szCs w:val="18"/>
              </w:rPr>
            </w:pPr>
          </w:p>
          <w:p w14:paraId="21A3D26D" w14:textId="77777777" w:rsidR="009754E7" w:rsidRPr="00495600" w:rsidRDefault="009754E7" w:rsidP="00A41EDC">
            <w:pPr>
              <w:spacing w:line="360"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495600">
              <w:rPr>
                <w:sz w:val="18"/>
                <w:szCs w:val="18"/>
              </w:rPr>
              <w:t>Cognition</w:t>
            </w:r>
          </w:p>
        </w:tc>
        <w:tc>
          <w:tcPr>
            <w:tcW w:w="2404" w:type="dxa"/>
            <w:shd w:val="clear" w:color="auto" w:fill="FFFFFF" w:themeFill="background1"/>
          </w:tcPr>
          <w:p w14:paraId="24CC5EB0" w14:textId="77777777" w:rsidR="009754E7" w:rsidRPr="0092371B" w:rsidRDefault="009754E7" w:rsidP="00A41EDC">
            <w:pPr>
              <w:spacing w:line="360"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92371B">
              <w:rPr>
                <w:sz w:val="16"/>
                <w:szCs w:val="16"/>
              </w:rPr>
              <w:t>Wechsler Adult Intelligence Scale – III, Short Version (WAIS-III)</w:t>
            </w:r>
            <w:r w:rsidRPr="0092371B">
              <w:rPr>
                <w:sz w:val="16"/>
                <w:szCs w:val="16"/>
              </w:rPr>
              <w:fldChar w:fldCharType="begin" w:fldLock="1"/>
            </w:r>
            <w:r>
              <w:rPr>
                <w:sz w:val="16"/>
                <w:szCs w:val="16"/>
              </w:rPr>
              <w:instrText xml:space="preserve"> ADDIN ZOTERO_ITEM CSL_CITATION {"citationID":"FHZreKsS","properties":{"formattedCitation":"\\super 6\\nosupersub{}","plainCitation":"6","noteIndex":0},"citationItems":[{"id":785,"uris":["http://www.mendeley.com/documents/?uuid=8756d2a5-618f-4021-9112-3cc700c5e118","http://zotero.org/users/11221898/items/IXSLCJUK"],"itemData":{"id":785,"type":"article-journal","abstract":"Background.The potential inclusion of cognitive assessments in the DSM-V and large time-consuming assessments drive a need for short tests of cognitive impairments. We examined the reliability and validity of a brief, 15-minute, version of the Wechsler Adult Intelligence Scale-III (WAIS-III).Methods.The sample consisted of patients diagnosed with schizophrenia (n=75), their siblings without schizophrenia (n=74) and unrelated healthy controls (n=84). A short WAIS-III consists of the Digit Symbol Coding subtest, and every second (or third) item of Block Design, Information, and Arithmetic. Psychometric analyses were implemented using item-response theory (IRT) to determine the best minimal item short version, while maintaining the sensitivity and reliability of the IQ score.Results.The proposed 15-minute WAIS-III gave reliable estimates of the Full Scale IQ (FSIQ) in all three groups in the sample. The 15-minute (select-item) version yielded an overall R of.95 (R2=.92) and IRT yielded an R of.96 (R2=.92). All four subtests performed well in differentiating patients, relatives, and healthy controls. Multivariate analysis showed a significant difference in FSIQ-estimate between patients, relatives, and healthy controls, F(2, 202) = 19.00, p &lt;.0001. Regression modelling showed that the three versions of the WAIS had similar associations with functional outcome after a 3-year follow-up.Conclusions.Our proposed 15-minute version of the WAIS may serve as a useful screening device for general intellectual ability in research or clinical settings, and is recommended when a quick and accurate IQ estimate is desired. © 2013 © 2013 Taylor &amp; Francis.","container-title":"Cognitive Neuropsychiatry","DOI":"10.1080/13546805.2012.731390","ISSN":"13546805","note":"PMID: 23167265","title":"To cut a short test even shorter: Reliability and validity of a brief assessment of intellectual ability in Schizophrenia - A control-case family study","author":[{"family":"Velthorst","given":"Eva"},{"family":"Levine","given":"Stephen Z."},{"family":"Henquet","given":"Cecile"},{"family":"De Haan","given":"Lieuwe"},{"family":"Van Os","given":"Jim"},{"family":"Myin-Germeys","given":"Inez"},{"family":"Reichenberg","given":"Abraham"}],"issued":{"date-parts":[["2013"]]}}}],"schema":"https://github.com/citation-style-language/schema/raw/master/csl-citation.json"} </w:instrText>
            </w:r>
            <w:r w:rsidRPr="0092371B">
              <w:rPr>
                <w:sz w:val="16"/>
                <w:szCs w:val="16"/>
              </w:rPr>
              <w:fldChar w:fldCharType="separate"/>
            </w:r>
            <w:r w:rsidRPr="00C662EB">
              <w:rPr>
                <w:rFonts w:ascii="Calibri" w:cs="Calibri"/>
                <w:kern w:val="0"/>
                <w:sz w:val="16"/>
                <w:vertAlign w:val="superscript"/>
              </w:rPr>
              <w:t>6</w:t>
            </w:r>
            <w:r w:rsidRPr="0092371B">
              <w:rPr>
                <w:sz w:val="16"/>
                <w:szCs w:val="16"/>
              </w:rPr>
              <w:fldChar w:fldCharType="end"/>
            </w:r>
            <w:r w:rsidRPr="0092371B">
              <w:rPr>
                <w:sz w:val="16"/>
                <w:szCs w:val="16"/>
              </w:rPr>
              <w:t xml:space="preserve"> </w:t>
            </w:r>
          </w:p>
        </w:tc>
        <w:tc>
          <w:tcPr>
            <w:tcW w:w="2573" w:type="dxa"/>
            <w:shd w:val="clear" w:color="auto" w:fill="FFFFFF" w:themeFill="background1"/>
          </w:tcPr>
          <w:p w14:paraId="4F595D87" w14:textId="77777777" w:rsidR="009754E7" w:rsidRPr="0092371B" w:rsidRDefault="009754E7" w:rsidP="00A41EDC">
            <w:pPr>
              <w:spacing w:line="360"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92371B">
              <w:rPr>
                <w:sz w:val="16"/>
                <w:szCs w:val="16"/>
              </w:rPr>
              <w:t>The shortened WAIS-III allows an individual’s IQ to be estimated using four tasks (Information, Arithmetic, Block Design and Digit Symbol).</w:t>
            </w:r>
          </w:p>
        </w:tc>
      </w:tr>
      <w:tr w:rsidR="009754E7" w:rsidRPr="0092371B" w14:paraId="677D2E09" w14:textId="77777777" w:rsidTr="00A41EDC">
        <w:trPr>
          <w:trHeight w:val="517"/>
        </w:trPr>
        <w:tc>
          <w:tcPr>
            <w:cnfStyle w:val="001000000000" w:firstRow="0" w:lastRow="0" w:firstColumn="1" w:lastColumn="0" w:oddVBand="0" w:evenVBand="0" w:oddHBand="0" w:evenHBand="0" w:firstRowFirstColumn="0" w:firstRowLastColumn="0" w:lastRowFirstColumn="0" w:lastRowLastColumn="0"/>
            <w:tcW w:w="1790" w:type="dxa"/>
            <w:vMerge/>
          </w:tcPr>
          <w:p w14:paraId="0AEF4267" w14:textId="77777777" w:rsidR="009754E7" w:rsidRPr="0092371B" w:rsidRDefault="009754E7" w:rsidP="00A41EDC">
            <w:pPr>
              <w:spacing w:line="360" w:lineRule="auto"/>
              <w:rPr>
                <w:sz w:val="16"/>
                <w:szCs w:val="16"/>
              </w:rPr>
            </w:pPr>
          </w:p>
        </w:tc>
        <w:tc>
          <w:tcPr>
            <w:tcW w:w="2243" w:type="dxa"/>
            <w:vMerge/>
            <w:shd w:val="clear" w:color="auto" w:fill="FFFFFF" w:themeFill="background1"/>
          </w:tcPr>
          <w:p w14:paraId="17D32C68" w14:textId="77777777" w:rsidR="009754E7" w:rsidRPr="0092371B" w:rsidRDefault="009754E7" w:rsidP="00A41EDC">
            <w:pPr>
              <w:spacing w:line="360" w:lineRule="auto"/>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2404" w:type="dxa"/>
            <w:shd w:val="clear" w:color="auto" w:fill="FFFFFF" w:themeFill="background1"/>
          </w:tcPr>
          <w:p w14:paraId="1B5B5418" w14:textId="77777777" w:rsidR="009754E7" w:rsidRPr="0092371B" w:rsidRDefault="009754E7" w:rsidP="00A41EDC">
            <w:pPr>
              <w:spacing w:line="360"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92371B">
              <w:rPr>
                <w:sz w:val="16"/>
                <w:szCs w:val="16"/>
              </w:rPr>
              <w:t>Trail Making Test A &amp; B</w:t>
            </w:r>
            <w:r w:rsidRPr="0092371B">
              <w:rPr>
                <w:sz w:val="16"/>
                <w:szCs w:val="16"/>
              </w:rPr>
              <w:fldChar w:fldCharType="begin" w:fldLock="1"/>
            </w:r>
            <w:r>
              <w:rPr>
                <w:sz w:val="16"/>
                <w:szCs w:val="16"/>
              </w:rPr>
              <w:instrText xml:space="preserve"> ADDIN ZOTERO_ITEM CSL_CITATION {"citationID":"fw1OOYGo","properties":{"formattedCitation":"\\super 7\\nosupersub{}","plainCitation":"7","noteIndex":0},"citationItems":[{"id":782,"uris":["http://www.mendeley.com/documents/?uuid=db76eb88-43bf-44a4-a033-35ab2118643c","http://zotero.org/users/11221898/items/UMPBVAF4"],"itemData":{"id":782,"type":"article-journal","abstract":"Normative data for the Trail Making Test (TMT) A and B are presented for 911 community-dwelling individuals aged 18-89 years. Performance on the TMT decreased with increasing age and lower levels of education. Based on these results, the norms were stratified for both age (11 groups) and education (2 levels). The current norms represent a more comprehensive set of norms than previously available and will increase the ability of neuropsychologists to determine more precisely the degree to which scores on the TMT reflect impaired performance for varying ages and education. © 2003 National Academy of Neuropsychology. Published by Elsevier Ltd. All rights reserved.","container-title":"Archives of Clinical Neuropsychology","DOI":"10.1016/S0887-6177(03)00039-8","ISSN":"08876177","note":"PMID: 15010086","title":"Trail Making Test A and B: Normative data stratified by age and education","author":[{"family":"Tombaugh","given":"Tom N."}],"issued":{"date-parts":[["2004"]]}}}],"schema":"https://github.com/citation-style-language/schema/raw/master/csl-citation.json"} </w:instrText>
            </w:r>
            <w:r w:rsidRPr="0092371B">
              <w:rPr>
                <w:sz w:val="16"/>
                <w:szCs w:val="16"/>
              </w:rPr>
              <w:fldChar w:fldCharType="separate"/>
            </w:r>
            <w:r w:rsidRPr="00C662EB">
              <w:rPr>
                <w:rFonts w:ascii="Calibri" w:cs="Calibri"/>
                <w:kern w:val="0"/>
                <w:sz w:val="16"/>
                <w:vertAlign w:val="superscript"/>
              </w:rPr>
              <w:t>7</w:t>
            </w:r>
            <w:r w:rsidRPr="0092371B">
              <w:rPr>
                <w:sz w:val="16"/>
                <w:szCs w:val="16"/>
              </w:rPr>
              <w:fldChar w:fldCharType="end"/>
            </w:r>
          </w:p>
          <w:p w14:paraId="19B5ED0B" w14:textId="77777777" w:rsidR="009754E7" w:rsidRPr="0092371B" w:rsidRDefault="009754E7" w:rsidP="00A41EDC">
            <w:pPr>
              <w:spacing w:line="36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2573" w:type="dxa"/>
            <w:shd w:val="clear" w:color="auto" w:fill="FFFFFF" w:themeFill="background1"/>
          </w:tcPr>
          <w:p w14:paraId="73538E0B" w14:textId="77777777" w:rsidR="009754E7" w:rsidRPr="0092371B" w:rsidRDefault="009754E7" w:rsidP="00A41EDC">
            <w:pPr>
              <w:spacing w:line="360" w:lineRule="auto"/>
              <w:cnfStyle w:val="000000000000" w:firstRow="0" w:lastRow="0" w:firstColumn="0" w:lastColumn="0" w:oddVBand="0" w:evenVBand="0" w:oddHBand="0" w:evenHBand="0" w:firstRowFirstColumn="0" w:firstRowLastColumn="0" w:lastRowFirstColumn="0" w:lastRowLastColumn="0"/>
              <w:rPr>
                <w:sz w:val="16"/>
                <w:szCs w:val="16"/>
              </w:rPr>
            </w:pPr>
            <w:r w:rsidRPr="0092371B">
              <w:rPr>
                <w:sz w:val="16"/>
                <w:szCs w:val="16"/>
              </w:rPr>
              <w:t>This test assesses cognitive flexibility and visuospatial attention.</w:t>
            </w:r>
          </w:p>
        </w:tc>
      </w:tr>
    </w:tbl>
    <w:p w14:paraId="485BFAA4" w14:textId="77777777" w:rsidR="009754E7" w:rsidRDefault="009754E7" w:rsidP="009754E7">
      <w:pPr>
        <w:spacing w:line="480" w:lineRule="auto"/>
        <w:rPr>
          <w:b/>
          <w:bCs/>
          <w:sz w:val="20"/>
          <w:szCs w:val="20"/>
        </w:rPr>
      </w:pPr>
    </w:p>
    <w:p w14:paraId="0BAB4A96" w14:textId="77777777" w:rsidR="009754E7" w:rsidRDefault="009754E7" w:rsidP="009754E7"/>
    <w:p w14:paraId="45590A46" w14:textId="77777777" w:rsidR="009754E7" w:rsidRDefault="009754E7" w:rsidP="009754E7">
      <w:pPr>
        <w:spacing w:line="480" w:lineRule="auto"/>
        <w:rPr>
          <w:b/>
          <w:bCs/>
        </w:rPr>
      </w:pPr>
    </w:p>
    <w:p w14:paraId="03EBF899" w14:textId="77777777" w:rsidR="009754E7" w:rsidRDefault="009754E7" w:rsidP="00EC388D">
      <w:pPr>
        <w:rPr>
          <w:b/>
          <w:bCs/>
        </w:rPr>
      </w:pPr>
      <w:r>
        <w:rPr>
          <w:b/>
          <w:bCs/>
        </w:rPr>
        <w:t>Scanning visit procedures</w:t>
      </w:r>
    </w:p>
    <w:p w14:paraId="14247C09" w14:textId="43D9945F" w:rsidR="009754E7" w:rsidRPr="00EC388D" w:rsidRDefault="009754E7" w:rsidP="00EC388D">
      <w:pPr>
        <w:jc w:val="both"/>
      </w:pPr>
      <w:r w:rsidRPr="00BF032A">
        <w:t>If the participant was eligible, they attended two scanning visits at the Centre for Neuroimaging Sciences (CNS), KCL. The participant was informed to avoid recreational substances for 1 week before</w:t>
      </w:r>
      <w:r w:rsidR="00EC388D">
        <w:t xml:space="preserve"> scanning. They were also asked to avoid</w:t>
      </w:r>
      <w:r w:rsidRPr="00BF032A">
        <w:t xml:space="preserve"> alcohol, </w:t>
      </w:r>
      <w:r w:rsidR="007657ED">
        <w:t xml:space="preserve">caffeine, </w:t>
      </w:r>
      <w:r w:rsidRPr="00BF032A">
        <w:t xml:space="preserve">strenuous exercise, operating heavy machinery, </w:t>
      </w:r>
      <w:r w:rsidR="00EC388D">
        <w:t>or</w:t>
      </w:r>
      <w:r w:rsidRPr="00BF032A">
        <w:t xml:space="preserve"> driving for 24 hours before and after the scan, to avoid tobacco-containing products, and </w:t>
      </w:r>
      <w:proofErr w:type="spellStart"/>
      <w:r w:rsidRPr="00BF032A">
        <w:t>to</w:t>
      </w:r>
      <w:proofErr w:type="spellEnd"/>
      <w:r w:rsidRPr="00BF032A">
        <w:t xml:space="preserve"> fast for 4 hours before. Procedures for both scanning visits were identical, differing only in whether the participant received 5mg </w:t>
      </w:r>
      <w:r w:rsidR="00EC388D">
        <w:t xml:space="preserve">of oral </w:t>
      </w:r>
      <w:r w:rsidRPr="00BF032A">
        <w:t xml:space="preserve">diazepam or placebo (50mg ascorbic acid). A 5mg dose of diazepam was chosen after consultation with neuropsychopharmacologists, indicating that this dose would be sufficient to change brain function without creating substantial subjective effects on the participant/researcher that might have interfered with the maintenance of drug-blinding or led to sedation in the scanner. </w:t>
      </w:r>
      <w:r w:rsidR="00FB5C51">
        <w:t xml:space="preserve">Randomisation of drug order for the scans (i.e., scan 1 diazepam and scan 2 placebo OR scan 1 placebo and scan 2 diazepam) was achieved using a generalised </w:t>
      </w:r>
      <w:proofErr w:type="spellStart"/>
      <w:r w:rsidR="00FB5C51">
        <w:t>latin</w:t>
      </w:r>
      <w:proofErr w:type="spellEnd"/>
      <w:r w:rsidR="00FB5C51">
        <w:t xml:space="preserve"> square design. Opaque gel capsules were used for both diazepam and placebo to maintain blinding. </w:t>
      </w:r>
      <w:r w:rsidRPr="00BF032A">
        <w:t>Dosing was done 60 minutes prior to the MRI scan to achieve peak plasma levels. MRI scanning lasted a total of 75 minutes and included a battery of sequences. After the scan, given the study doctor's approval that the participant had satisfied ECG, vitals, physical, and neurological examinations, the participant was discharged home. The participant was then scanned again 4 weeks later, receiving the alternative pill</w:t>
      </w:r>
      <w:r w:rsidR="00EC388D">
        <w:t>.</w:t>
      </w:r>
    </w:p>
    <w:tbl>
      <w:tblPr>
        <w:tblpPr w:leftFromText="180" w:rightFromText="180" w:vertAnchor="text" w:horzAnchor="margin" w:tblpXSpec="center" w:tblpY="690"/>
        <w:tblW w:w="7465" w:type="dxa"/>
        <w:tblLook w:val="04A0" w:firstRow="1" w:lastRow="0" w:firstColumn="1" w:lastColumn="0" w:noHBand="0" w:noVBand="1"/>
      </w:tblPr>
      <w:tblGrid>
        <w:gridCol w:w="760"/>
        <w:gridCol w:w="4328"/>
        <w:gridCol w:w="1432"/>
        <w:gridCol w:w="945"/>
      </w:tblGrid>
      <w:tr w:rsidR="009754E7" w:rsidRPr="0092371B" w14:paraId="0A2AD6C3" w14:textId="77777777" w:rsidTr="00A41EDC">
        <w:trPr>
          <w:trHeight w:val="281"/>
        </w:trPr>
        <w:tc>
          <w:tcPr>
            <w:tcW w:w="76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6B7301F" w14:textId="77777777" w:rsidR="009754E7" w:rsidRPr="0092371B" w:rsidRDefault="009754E7" w:rsidP="00A41EDC">
            <w:pPr>
              <w:rPr>
                <w:rFonts w:eastAsia="Times New Roman" w:cstheme="minorHAnsi"/>
                <w:b/>
                <w:bCs/>
                <w:color w:val="000000"/>
                <w:sz w:val="16"/>
                <w:szCs w:val="16"/>
                <w:lang w:eastAsia="en-GB"/>
              </w:rPr>
            </w:pPr>
            <w:r w:rsidRPr="0092371B">
              <w:rPr>
                <w:rFonts w:eastAsia="Times New Roman" w:cstheme="minorHAnsi"/>
                <w:b/>
                <w:bCs/>
                <w:color w:val="000000"/>
                <w:sz w:val="16"/>
                <w:szCs w:val="16"/>
                <w:lang w:eastAsia="en-GB"/>
              </w:rPr>
              <w:lastRenderedPageBreak/>
              <w:t>Time</w:t>
            </w:r>
          </w:p>
        </w:tc>
        <w:tc>
          <w:tcPr>
            <w:tcW w:w="4328" w:type="dxa"/>
            <w:tcBorders>
              <w:top w:val="single" w:sz="4" w:space="0" w:color="auto"/>
              <w:left w:val="nil"/>
              <w:bottom w:val="single" w:sz="4" w:space="0" w:color="auto"/>
              <w:right w:val="single" w:sz="4" w:space="0" w:color="auto"/>
            </w:tcBorders>
            <w:shd w:val="clear" w:color="000000" w:fill="FFF2CC"/>
            <w:noWrap/>
            <w:vAlign w:val="bottom"/>
            <w:hideMark/>
          </w:tcPr>
          <w:p w14:paraId="4CBE00B5" w14:textId="77777777" w:rsidR="009754E7" w:rsidRPr="0092371B" w:rsidRDefault="009754E7" w:rsidP="00A41EDC">
            <w:pPr>
              <w:rPr>
                <w:rFonts w:eastAsia="Times New Roman" w:cstheme="minorHAnsi"/>
                <w:b/>
                <w:bCs/>
                <w:color w:val="000000"/>
                <w:sz w:val="16"/>
                <w:szCs w:val="16"/>
                <w:lang w:eastAsia="en-GB"/>
              </w:rPr>
            </w:pPr>
            <w:r w:rsidRPr="0092371B">
              <w:rPr>
                <w:rFonts w:eastAsia="Times New Roman" w:cstheme="minorHAnsi"/>
                <w:b/>
                <w:bCs/>
                <w:color w:val="000000"/>
                <w:sz w:val="16"/>
                <w:szCs w:val="16"/>
                <w:lang w:eastAsia="en-GB"/>
              </w:rPr>
              <w:t>Activity</w:t>
            </w:r>
          </w:p>
        </w:tc>
        <w:tc>
          <w:tcPr>
            <w:tcW w:w="1432" w:type="dxa"/>
            <w:tcBorders>
              <w:top w:val="single" w:sz="4" w:space="0" w:color="auto"/>
              <w:left w:val="nil"/>
              <w:bottom w:val="single" w:sz="4" w:space="0" w:color="auto"/>
              <w:right w:val="single" w:sz="4" w:space="0" w:color="auto"/>
            </w:tcBorders>
            <w:shd w:val="clear" w:color="000000" w:fill="FFF2CC"/>
            <w:noWrap/>
            <w:vAlign w:val="bottom"/>
            <w:hideMark/>
          </w:tcPr>
          <w:p w14:paraId="302E0BBA" w14:textId="77777777" w:rsidR="009754E7" w:rsidRPr="0092371B" w:rsidRDefault="009754E7" w:rsidP="00A41EDC">
            <w:pPr>
              <w:rPr>
                <w:rFonts w:eastAsia="Times New Roman" w:cstheme="minorHAnsi"/>
                <w:b/>
                <w:bCs/>
                <w:color w:val="000000"/>
                <w:sz w:val="16"/>
                <w:szCs w:val="16"/>
                <w:lang w:eastAsia="en-GB"/>
              </w:rPr>
            </w:pPr>
            <w:r w:rsidRPr="0092371B">
              <w:rPr>
                <w:rFonts w:eastAsia="Times New Roman" w:cstheme="minorHAnsi"/>
                <w:b/>
                <w:bCs/>
                <w:color w:val="000000"/>
                <w:sz w:val="16"/>
                <w:szCs w:val="16"/>
                <w:lang w:eastAsia="en-GB"/>
              </w:rPr>
              <w:t>Who</w:t>
            </w:r>
          </w:p>
        </w:tc>
        <w:tc>
          <w:tcPr>
            <w:tcW w:w="945" w:type="dxa"/>
            <w:tcBorders>
              <w:top w:val="single" w:sz="4" w:space="0" w:color="auto"/>
              <w:left w:val="nil"/>
              <w:bottom w:val="single" w:sz="4" w:space="0" w:color="auto"/>
              <w:right w:val="single" w:sz="4" w:space="0" w:color="auto"/>
            </w:tcBorders>
            <w:shd w:val="clear" w:color="000000" w:fill="FFF2CC"/>
            <w:noWrap/>
            <w:vAlign w:val="bottom"/>
            <w:hideMark/>
          </w:tcPr>
          <w:p w14:paraId="7184AE97" w14:textId="77777777" w:rsidR="009754E7" w:rsidRPr="0092371B" w:rsidRDefault="009754E7" w:rsidP="00A41EDC">
            <w:pPr>
              <w:rPr>
                <w:rFonts w:eastAsia="Times New Roman" w:cstheme="minorHAnsi"/>
                <w:b/>
                <w:bCs/>
                <w:color w:val="000000"/>
                <w:sz w:val="16"/>
                <w:szCs w:val="16"/>
                <w:lang w:eastAsia="en-GB"/>
              </w:rPr>
            </w:pPr>
            <w:r w:rsidRPr="0092371B">
              <w:rPr>
                <w:rFonts w:eastAsia="Times New Roman" w:cstheme="minorHAnsi"/>
                <w:b/>
                <w:bCs/>
                <w:color w:val="000000"/>
                <w:sz w:val="16"/>
                <w:szCs w:val="16"/>
                <w:lang w:eastAsia="en-GB"/>
              </w:rPr>
              <w:t>Location</w:t>
            </w:r>
          </w:p>
        </w:tc>
      </w:tr>
      <w:tr w:rsidR="009754E7" w:rsidRPr="0092371B" w14:paraId="1D30BD82" w14:textId="77777777" w:rsidTr="00A41EDC">
        <w:trPr>
          <w:trHeight w:val="28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87DACB7" w14:textId="77777777" w:rsidR="009754E7" w:rsidRPr="0092371B" w:rsidRDefault="009754E7" w:rsidP="00A41EDC">
            <w:pPr>
              <w:jc w:val="right"/>
              <w:rPr>
                <w:rFonts w:eastAsia="Times New Roman" w:cstheme="minorHAnsi"/>
                <w:color w:val="000000"/>
                <w:sz w:val="16"/>
                <w:szCs w:val="16"/>
                <w:lang w:eastAsia="en-GB"/>
              </w:rPr>
            </w:pPr>
            <w:r w:rsidRPr="0092371B">
              <w:rPr>
                <w:rFonts w:eastAsia="Times New Roman" w:cstheme="minorHAnsi"/>
                <w:color w:val="000000"/>
                <w:sz w:val="16"/>
                <w:szCs w:val="16"/>
                <w:lang w:eastAsia="en-GB"/>
              </w:rPr>
              <w:t>-02:00</w:t>
            </w:r>
          </w:p>
        </w:tc>
        <w:tc>
          <w:tcPr>
            <w:tcW w:w="4328" w:type="dxa"/>
            <w:tcBorders>
              <w:top w:val="nil"/>
              <w:left w:val="nil"/>
              <w:bottom w:val="single" w:sz="4" w:space="0" w:color="auto"/>
              <w:right w:val="single" w:sz="4" w:space="0" w:color="auto"/>
            </w:tcBorders>
            <w:shd w:val="clear" w:color="auto" w:fill="auto"/>
            <w:noWrap/>
            <w:vAlign w:val="bottom"/>
            <w:hideMark/>
          </w:tcPr>
          <w:p w14:paraId="7857B2F5"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Arrival at CNS</w:t>
            </w:r>
          </w:p>
        </w:tc>
        <w:tc>
          <w:tcPr>
            <w:tcW w:w="1432" w:type="dxa"/>
            <w:tcBorders>
              <w:top w:val="nil"/>
              <w:left w:val="nil"/>
              <w:bottom w:val="single" w:sz="4" w:space="0" w:color="auto"/>
              <w:right w:val="single" w:sz="4" w:space="0" w:color="auto"/>
            </w:tcBorders>
            <w:shd w:val="clear" w:color="auto" w:fill="auto"/>
            <w:noWrap/>
            <w:vAlign w:val="bottom"/>
            <w:hideMark/>
          </w:tcPr>
          <w:p w14:paraId="57794FF9"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Participant</w:t>
            </w:r>
          </w:p>
        </w:tc>
        <w:tc>
          <w:tcPr>
            <w:tcW w:w="945" w:type="dxa"/>
            <w:vMerge w:val="restart"/>
            <w:tcBorders>
              <w:top w:val="nil"/>
              <w:left w:val="single" w:sz="4" w:space="0" w:color="auto"/>
              <w:bottom w:val="single" w:sz="4" w:space="0" w:color="auto"/>
              <w:right w:val="single" w:sz="4" w:space="0" w:color="auto"/>
            </w:tcBorders>
            <w:shd w:val="clear" w:color="auto" w:fill="auto"/>
            <w:vAlign w:val="center"/>
            <w:hideMark/>
          </w:tcPr>
          <w:p w14:paraId="63FDDDBE" w14:textId="77777777" w:rsidR="009754E7" w:rsidRPr="0092371B" w:rsidRDefault="009754E7" w:rsidP="00A41EDC">
            <w:pPr>
              <w:jc w:val="center"/>
              <w:rPr>
                <w:rFonts w:eastAsia="Times New Roman" w:cstheme="minorHAnsi"/>
                <w:color w:val="000000"/>
                <w:sz w:val="16"/>
                <w:szCs w:val="16"/>
                <w:lang w:eastAsia="en-GB"/>
              </w:rPr>
            </w:pPr>
            <w:r w:rsidRPr="0092371B">
              <w:rPr>
                <w:rFonts w:eastAsia="Times New Roman" w:cstheme="minorHAnsi"/>
                <w:color w:val="000000"/>
                <w:sz w:val="16"/>
                <w:szCs w:val="16"/>
                <w:lang w:eastAsia="en-GB"/>
              </w:rPr>
              <w:t>Clinical</w:t>
            </w:r>
            <w:r w:rsidRPr="0092371B">
              <w:rPr>
                <w:rFonts w:eastAsia="Times New Roman" w:cstheme="minorHAnsi"/>
                <w:color w:val="000000"/>
                <w:sz w:val="16"/>
                <w:szCs w:val="16"/>
                <w:lang w:eastAsia="en-GB"/>
              </w:rPr>
              <w:br/>
              <w:t>Prep</w:t>
            </w:r>
            <w:r w:rsidRPr="0092371B">
              <w:rPr>
                <w:rFonts w:eastAsia="Times New Roman" w:cstheme="minorHAnsi"/>
                <w:color w:val="000000"/>
                <w:sz w:val="16"/>
                <w:szCs w:val="16"/>
                <w:lang w:eastAsia="en-GB"/>
              </w:rPr>
              <w:br/>
              <w:t>Room</w:t>
            </w:r>
          </w:p>
        </w:tc>
      </w:tr>
      <w:tr w:rsidR="009754E7" w:rsidRPr="0092371B" w14:paraId="1E63E599" w14:textId="77777777" w:rsidTr="00A41EDC">
        <w:trPr>
          <w:trHeight w:val="28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1E2E4E3" w14:textId="77777777" w:rsidR="009754E7" w:rsidRPr="0092371B" w:rsidRDefault="009754E7" w:rsidP="00A41EDC">
            <w:pPr>
              <w:jc w:val="right"/>
              <w:rPr>
                <w:rFonts w:eastAsia="Times New Roman" w:cstheme="minorHAnsi"/>
                <w:color w:val="000000"/>
                <w:sz w:val="16"/>
                <w:szCs w:val="16"/>
                <w:lang w:eastAsia="en-GB"/>
              </w:rPr>
            </w:pPr>
            <w:r w:rsidRPr="0092371B">
              <w:rPr>
                <w:rFonts w:eastAsia="Times New Roman" w:cstheme="minorHAnsi"/>
                <w:color w:val="000000"/>
                <w:sz w:val="16"/>
                <w:szCs w:val="16"/>
                <w:lang w:eastAsia="en-GB"/>
              </w:rPr>
              <w:t>-01:55</w:t>
            </w:r>
          </w:p>
        </w:tc>
        <w:tc>
          <w:tcPr>
            <w:tcW w:w="4328" w:type="dxa"/>
            <w:tcBorders>
              <w:top w:val="nil"/>
              <w:left w:val="nil"/>
              <w:bottom w:val="single" w:sz="4" w:space="0" w:color="auto"/>
              <w:right w:val="single" w:sz="4" w:space="0" w:color="auto"/>
            </w:tcBorders>
            <w:shd w:val="clear" w:color="auto" w:fill="auto"/>
            <w:noWrap/>
            <w:vAlign w:val="bottom"/>
            <w:hideMark/>
          </w:tcPr>
          <w:p w14:paraId="2873CF4E"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MRI Safety Form and Request Form</w:t>
            </w:r>
          </w:p>
        </w:tc>
        <w:tc>
          <w:tcPr>
            <w:tcW w:w="1432" w:type="dxa"/>
            <w:tcBorders>
              <w:top w:val="nil"/>
              <w:left w:val="nil"/>
              <w:bottom w:val="single" w:sz="4" w:space="0" w:color="auto"/>
              <w:right w:val="single" w:sz="4" w:space="0" w:color="auto"/>
            </w:tcBorders>
            <w:shd w:val="clear" w:color="auto" w:fill="auto"/>
            <w:noWrap/>
            <w:vAlign w:val="bottom"/>
            <w:hideMark/>
          </w:tcPr>
          <w:p w14:paraId="7DE499F5"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Participant</w:t>
            </w:r>
          </w:p>
        </w:tc>
        <w:tc>
          <w:tcPr>
            <w:tcW w:w="945" w:type="dxa"/>
            <w:vMerge/>
            <w:tcBorders>
              <w:top w:val="nil"/>
              <w:left w:val="single" w:sz="4" w:space="0" w:color="auto"/>
              <w:bottom w:val="single" w:sz="4" w:space="0" w:color="auto"/>
              <w:right w:val="single" w:sz="4" w:space="0" w:color="auto"/>
            </w:tcBorders>
            <w:vAlign w:val="center"/>
            <w:hideMark/>
          </w:tcPr>
          <w:p w14:paraId="45F335CD" w14:textId="77777777" w:rsidR="009754E7" w:rsidRPr="0092371B" w:rsidRDefault="009754E7" w:rsidP="00A41EDC">
            <w:pPr>
              <w:rPr>
                <w:rFonts w:eastAsia="Times New Roman" w:cstheme="minorHAnsi"/>
                <w:color w:val="000000"/>
                <w:sz w:val="16"/>
                <w:szCs w:val="16"/>
                <w:lang w:eastAsia="en-GB"/>
              </w:rPr>
            </w:pPr>
          </w:p>
        </w:tc>
      </w:tr>
      <w:tr w:rsidR="009754E7" w:rsidRPr="0092371B" w14:paraId="2F138521" w14:textId="77777777" w:rsidTr="00A41EDC">
        <w:trPr>
          <w:trHeight w:val="28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96BD62D" w14:textId="77777777" w:rsidR="009754E7" w:rsidRPr="0092371B" w:rsidRDefault="009754E7" w:rsidP="00A41EDC">
            <w:pPr>
              <w:jc w:val="right"/>
              <w:rPr>
                <w:rFonts w:eastAsia="Times New Roman" w:cstheme="minorHAnsi"/>
                <w:color w:val="000000"/>
                <w:sz w:val="16"/>
                <w:szCs w:val="16"/>
                <w:lang w:eastAsia="en-GB"/>
              </w:rPr>
            </w:pPr>
            <w:r w:rsidRPr="0092371B">
              <w:rPr>
                <w:rFonts w:eastAsia="Times New Roman" w:cstheme="minorHAnsi"/>
                <w:color w:val="000000"/>
                <w:sz w:val="16"/>
                <w:szCs w:val="16"/>
                <w:lang w:eastAsia="en-GB"/>
              </w:rPr>
              <w:t>-01:45</w:t>
            </w:r>
          </w:p>
        </w:tc>
        <w:tc>
          <w:tcPr>
            <w:tcW w:w="4328" w:type="dxa"/>
            <w:tcBorders>
              <w:top w:val="nil"/>
              <w:left w:val="nil"/>
              <w:bottom w:val="single" w:sz="4" w:space="0" w:color="auto"/>
              <w:right w:val="single" w:sz="4" w:space="0" w:color="auto"/>
            </w:tcBorders>
            <w:shd w:val="clear" w:color="auto" w:fill="auto"/>
            <w:noWrap/>
            <w:vAlign w:val="bottom"/>
            <w:hideMark/>
          </w:tcPr>
          <w:p w14:paraId="39047402"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VAMS, BSS, PQ-B (Pre-scan)</w:t>
            </w:r>
          </w:p>
        </w:tc>
        <w:tc>
          <w:tcPr>
            <w:tcW w:w="1432" w:type="dxa"/>
            <w:tcBorders>
              <w:top w:val="nil"/>
              <w:left w:val="nil"/>
              <w:bottom w:val="single" w:sz="4" w:space="0" w:color="auto"/>
              <w:right w:val="single" w:sz="4" w:space="0" w:color="auto"/>
            </w:tcBorders>
            <w:shd w:val="clear" w:color="auto" w:fill="auto"/>
            <w:noWrap/>
            <w:vAlign w:val="bottom"/>
            <w:hideMark/>
          </w:tcPr>
          <w:p w14:paraId="7AE34DB6"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Participant</w:t>
            </w:r>
          </w:p>
        </w:tc>
        <w:tc>
          <w:tcPr>
            <w:tcW w:w="945" w:type="dxa"/>
            <w:vMerge/>
            <w:tcBorders>
              <w:top w:val="nil"/>
              <w:left w:val="single" w:sz="4" w:space="0" w:color="auto"/>
              <w:bottom w:val="single" w:sz="4" w:space="0" w:color="auto"/>
              <w:right w:val="single" w:sz="4" w:space="0" w:color="auto"/>
            </w:tcBorders>
            <w:vAlign w:val="center"/>
            <w:hideMark/>
          </w:tcPr>
          <w:p w14:paraId="7D2928EA" w14:textId="77777777" w:rsidR="009754E7" w:rsidRPr="0092371B" w:rsidRDefault="009754E7" w:rsidP="00A41EDC">
            <w:pPr>
              <w:rPr>
                <w:rFonts w:eastAsia="Times New Roman" w:cstheme="minorHAnsi"/>
                <w:color w:val="000000"/>
                <w:sz w:val="16"/>
                <w:szCs w:val="16"/>
                <w:lang w:eastAsia="en-GB"/>
              </w:rPr>
            </w:pPr>
          </w:p>
        </w:tc>
      </w:tr>
      <w:tr w:rsidR="009754E7" w:rsidRPr="0092371B" w14:paraId="6B4B4070" w14:textId="77777777" w:rsidTr="00A41EDC">
        <w:trPr>
          <w:trHeight w:val="28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AE72107" w14:textId="77777777" w:rsidR="009754E7" w:rsidRPr="0092371B" w:rsidRDefault="009754E7" w:rsidP="00A41EDC">
            <w:pPr>
              <w:jc w:val="right"/>
              <w:rPr>
                <w:rFonts w:eastAsia="Times New Roman" w:cstheme="minorHAnsi"/>
                <w:color w:val="000000"/>
                <w:sz w:val="16"/>
                <w:szCs w:val="16"/>
                <w:lang w:eastAsia="en-GB"/>
              </w:rPr>
            </w:pPr>
            <w:r w:rsidRPr="0092371B">
              <w:rPr>
                <w:rFonts w:eastAsia="Times New Roman" w:cstheme="minorHAnsi"/>
                <w:color w:val="000000"/>
                <w:sz w:val="16"/>
                <w:szCs w:val="16"/>
                <w:lang w:eastAsia="en-GB"/>
              </w:rPr>
              <w:t>-01:30</w:t>
            </w:r>
          </w:p>
        </w:tc>
        <w:tc>
          <w:tcPr>
            <w:tcW w:w="4328" w:type="dxa"/>
            <w:tcBorders>
              <w:top w:val="nil"/>
              <w:left w:val="nil"/>
              <w:bottom w:val="single" w:sz="4" w:space="0" w:color="auto"/>
              <w:right w:val="single" w:sz="4" w:space="0" w:color="auto"/>
            </w:tcBorders>
            <w:shd w:val="clear" w:color="auto" w:fill="auto"/>
            <w:noWrap/>
            <w:vAlign w:val="bottom"/>
            <w:hideMark/>
          </w:tcPr>
          <w:p w14:paraId="2FEABB72"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Vitals &amp; Urine Drug and Pregnancy Test</w:t>
            </w:r>
          </w:p>
        </w:tc>
        <w:tc>
          <w:tcPr>
            <w:tcW w:w="1432" w:type="dxa"/>
            <w:tcBorders>
              <w:top w:val="nil"/>
              <w:left w:val="nil"/>
              <w:bottom w:val="single" w:sz="4" w:space="0" w:color="auto"/>
              <w:right w:val="single" w:sz="4" w:space="0" w:color="auto"/>
            </w:tcBorders>
            <w:shd w:val="clear" w:color="auto" w:fill="auto"/>
            <w:noWrap/>
            <w:vAlign w:val="bottom"/>
            <w:hideMark/>
          </w:tcPr>
          <w:p w14:paraId="5B25DD34"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Researcher</w:t>
            </w:r>
          </w:p>
        </w:tc>
        <w:tc>
          <w:tcPr>
            <w:tcW w:w="945" w:type="dxa"/>
            <w:vMerge/>
            <w:tcBorders>
              <w:top w:val="nil"/>
              <w:left w:val="single" w:sz="4" w:space="0" w:color="auto"/>
              <w:bottom w:val="single" w:sz="4" w:space="0" w:color="auto"/>
              <w:right w:val="single" w:sz="4" w:space="0" w:color="auto"/>
            </w:tcBorders>
            <w:vAlign w:val="center"/>
            <w:hideMark/>
          </w:tcPr>
          <w:p w14:paraId="56A3F718" w14:textId="77777777" w:rsidR="009754E7" w:rsidRPr="0092371B" w:rsidRDefault="009754E7" w:rsidP="00A41EDC">
            <w:pPr>
              <w:rPr>
                <w:rFonts w:eastAsia="Times New Roman" w:cstheme="minorHAnsi"/>
                <w:color w:val="000000"/>
                <w:sz w:val="16"/>
                <w:szCs w:val="16"/>
                <w:lang w:eastAsia="en-GB"/>
              </w:rPr>
            </w:pPr>
          </w:p>
        </w:tc>
      </w:tr>
      <w:tr w:rsidR="009754E7" w:rsidRPr="0092371B" w14:paraId="724602D0" w14:textId="77777777" w:rsidTr="00A41EDC">
        <w:trPr>
          <w:trHeight w:val="28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0F3F808" w14:textId="77777777" w:rsidR="009754E7" w:rsidRPr="0092371B" w:rsidRDefault="009754E7" w:rsidP="00A41EDC">
            <w:pPr>
              <w:jc w:val="right"/>
              <w:rPr>
                <w:rFonts w:eastAsia="Times New Roman" w:cstheme="minorHAnsi"/>
                <w:color w:val="000000"/>
                <w:sz w:val="16"/>
                <w:szCs w:val="16"/>
                <w:lang w:eastAsia="en-GB"/>
              </w:rPr>
            </w:pPr>
            <w:r w:rsidRPr="0092371B">
              <w:rPr>
                <w:rFonts w:eastAsia="Times New Roman" w:cstheme="minorHAnsi"/>
                <w:color w:val="000000"/>
                <w:sz w:val="16"/>
                <w:szCs w:val="16"/>
                <w:lang w:eastAsia="en-GB"/>
              </w:rPr>
              <w:t>-01:15</w:t>
            </w:r>
          </w:p>
        </w:tc>
        <w:tc>
          <w:tcPr>
            <w:tcW w:w="4328" w:type="dxa"/>
            <w:tcBorders>
              <w:top w:val="nil"/>
              <w:left w:val="nil"/>
              <w:bottom w:val="single" w:sz="4" w:space="0" w:color="auto"/>
              <w:right w:val="single" w:sz="4" w:space="0" w:color="auto"/>
            </w:tcBorders>
            <w:shd w:val="clear" w:color="auto" w:fill="auto"/>
            <w:noWrap/>
            <w:vAlign w:val="bottom"/>
            <w:hideMark/>
          </w:tcPr>
          <w:p w14:paraId="6A7F2199"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Physical and Neurological Examination</w:t>
            </w:r>
          </w:p>
        </w:tc>
        <w:tc>
          <w:tcPr>
            <w:tcW w:w="1432" w:type="dxa"/>
            <w:tcBorders>
              <w:top w:val="nil"/>
              <w:left w:val="nil"/>
              <w:bottom w:val="single" w:sz="4" w:space="0" w:color="auto"/>
              <w:right w:val="single" w:sz="4" w:space="0" w:color="auto"/>
            </w:tcBorders>
            <w:shd w:val="clear" w:color="auto" w:fill="auto"/>
            <w:noWrap/>
            <w:vAlign w:val="bottom"/>
            <w:hideMark/>
          </w:tcPr>
          <w:p w14:paraId="2A38CA7E"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Study Physician</w:t>
            </w:r>
          </w:p>
        </w:tc>
        <w:tc>
          <w:tcPr>
            <w:tcW w:w="945" w:type="dxa"/>
            <w:vMerge/>
            <w:tcBorders>
              <w:top w:val="nil"/>
              <w:left w:val="single" w:sz="4" w:space="0" w:color="auto"/>
              <w:bottom w:val="single" w:sz="4" w:space="0" w:color="auto"/>
              <w:right w:val="single" w:sz="4" w:space="0" w:color="auto"/>
            </w:tcBorders>
            <w:vAlign w:val="center"/>
            <w:hideMark/>
          </w:tcPr>
          <w:p w14:paraId="5FBD0A6E" w14:textId="77777777" w:rsidR="009754E7" w:rsidRPr="0092371B" w:rsidRDefault="009754E7" w:rsidP="00A41EDC">
            <w:pPr>
              <w:rPr>
                <w:rFonts w:eastAsia="Times New Roman" w:cstheme="minorHAnsi"/>
                <w:color w:val="000000"/>
                <w:sz w:val="16"/>
                <w:szCs w:val="16"/>
                <w:lang w:eastAsia="en-GB"/>
              </w:rPr>
            </w:pPr>
          </w:p>
        </w:tc>
      </w:tr>
      <w:tr w:rsidR="009754E7" w:rsidRPr="0092371B" w14:paraId="1DE73DBE" w14:textId="77777777" w:rsidTr="00A41EDC">
        <w:trPr>
          <w:trHeight w:val="28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2E6D223" w14:textId="77777777" w:rsidR="009754E7" w:rsidRPr="0092371B" w:rsidRDefault="009754E7" w:rsidP="00A41EDC">
            <w:pPr>
              <w:jc w:val="right"/>
              <w:rPr>
                <w:rFonts w:eastAsia="Times New Roman" w:cstheme="minorHAnsi"/>
                <w:color w:val="000000"/>
                <w:sz w:val="16"/>
                <w:szCs w:val="16"/>
                <w:lang w:eastAsia="en-GB"/>
              </w:rPr>
            </w:pPr>
            <w:r w:rsidRPr="0092371B">
              <w:rPr>
                <w:rFonts w:eastAsia="Times New Roman" w:cstheme="minorHAnsi"/>
                <w:color w:val="000000"/>
                <w:sz w:val="16"/>
                <w:szCs w:val="16"/>
                <w:lang w:eastAsia="en-GB"/>
              </w:rPr>
              <w:t>-01:00</w:t>
            </w:r>
          </w:p>
        </w:tc>
        <w:tc>
          <w:tcPr>
            <w:tcW w:w="4328" w:type="dxa"/>
            <w:tcBorders>
              <w:top w:val="nil"/>
              <w:left w:val="nil"/>
              <w:bottom w:val="single" w:sz="4" w:space="0" w:color="auto"/>
              <w:right w:val="single" w:sz="4" w:space="0" w:color="auto"/>
            </w:tcBorders>
            <w:shd w:val="clear" w:color="auto" w:fill="auto"/>
            <w:noWrap/>
            <w:vAlign w:val="bottom"/>
            <w:hideMark/>
          </w:tcPr>
          <w:p w14:paraId="6C1843D5"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 xml:space="preserve">Dosing with study medication or placebo </w:t>
            </w:r>
          </w:p>
        </w:tc>
        <w:tc>
          <w:tcPr>
            <w:tcW w:w="1432" w:type="dxa"/>
            <w:tcBorders>
              <w:top w:val="nil"/>
              <w:left w:val="nil"/>
              <w:bottom w:val="single" w:sz="4" w:space="0" w:color="auto"/>
              <w:right w:val="single" w:sz="4" w:space="0" w:color="auto"/>
            </w:tcBorders>
            <w:shd w:val="clear" w:color="auto" w:fill="auto"/>
            <w:noWrap/>
            <w:vAlign w:val="bottom"/>
            <w:hideMark/>
          </w:tcPr>
          <w:p w14:paraId="79EF2848"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Participant</w:t>
            </w:r>
          </w:p>
        </w:tc>
        <w:tc>
          <w:tcPr>
            <w:tcW w:w="945" w:type="dxa"/>
            <w:vMerge/>
            <w:tcBorders>
              <w:top w:val="nil"/>
              <w:left w:val="single" w:sz="4" w:space="0" w:color="auto"/>
              <w:bottom w:val="single" w:sz="4" w:space="0" w:color="auto"/>
              <w:right w:val="single" w:sz="4" w:space="0" w:color="auto"/>
            </w:tcBorders>
            <w:vAlign w:val="center"/>
            <w:hideMark/>
          </w:tcPr>
          <w:p w14:paraId="66E9441F" w14:textId="77777777" w:rsidR="009754E7" w:rsidRPr="0092371B" w:rsidRDefault="009754E7" w:rsidP="00A41EDC">
            <w:pPr>
              <w:rPr>
                <w:rFonts w:eastAsia="Times New Roman" w:cstheme="minorHAnsi"/>
                <w:color w:val="000000"/>
                <w:sz w:val="16"/>
                <w:szCs w:val="16"/>
                <w:lang w:eastAsia="en-GB"/>
              </w:rPr>
            </w:pPr>
          </w:p>
        </w:tc>
      </w:tr>
      <w:tr w:rsidR="009754E7" w:rsidRPr="0092371B" w14:paraId="545278CA" w14:textId="77777777" w:rsidTr="00A41EDC">
        <w:trPr>
          <w:trHeight w:val="28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B386BC1" w14:textId="77777777" w:rsidR="009754E7" w:rsidRPr="0092371B" w:rsidRDefault="009754E7" w:rsidP="00A41EDC">
            <w:pPr>
              <w:jc w:val="right"/>
              <w:rPr>
                <w:rFonts w:eastAsia="Times New Roman" w:cstheme="minorHAnsi"/>
                <w:color w:val="000000"/>
                <w:sz w:val="16"/>
                <w:szCs w:val="16"/>
                <w:lang w:eastAsia="en-GB"/>
              </w:rPr>
            </w:pPr>
            <w:r w:rsidRPr="0092371B">
              <w:rPr>
                <w:rFonts w:eastAsia="Times New Roman" w:cstheme="minorHAnsi"/>
                <w:color w:val="000000"/>
                <w:sz w:val="16"/>
                <w:szCs w:val="16"/>
                <w:lang w:eastAsia="en-GB"/>
              </w:rPr>
              <w:t>-00:40</w:t>
            </w:r>
          </w:p>
        </w:tc>
        <w:tc>
          <w:tcPr>
            <w:tcW w:w="4328" w:type="dxa"/>
            <w:tcBorders>
              <w:top w:val="nil"/>
              <w:left w:val="nil"/>
              <w:bottom w:val="single" w:sz="4" w:space="0" w:color="auto"/>
              <w:right w:val="single" w:sz="4" w:space="0" w:color="auto"/>
            </w:tcBorders>
            <w:shd w:val="clear" w:color="auto" w:fill="auto"/>
            <w:noWrap/>
            <w:vAlign w:val="bottom"/>
            <w:hideMark/>
          </w:tcPr>
          <w:p w14:paraId="4E8A9AC3"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Take off metallic objects (bra, piercings, etc.)</w:t>
            </w:r>
          </w:p>
        </w:tc>
        <w:tc>
          <w:tcPr>
            <w:tcW w:w="1432" w:type="dxa"/>
            <w:tcBorders>
              <w:top w:val="nil"/>
              <w:left w:val="nil"/>
              <w:bottom w:val="single" w:sz="4" w:space="0" w:color="auto"/>
              <w:right w:val="single" w:sz="4" w:space="0" w:color="auto"/>
            </w:tcBorders>
            <w:shd w:val="clear" w:color="auto" w:fill="auto"/>
            <w:noWrap/>
            <w:vAlign w:val="bottom"/>
            <w:hideMark/>
          </w:tcPr>
          <w:p w14:paraId="366007E7"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Participant</w:t>
            </w:r>
          </w:p>
        </w:tc>
        <w:tc>
          <w:tcPr>
            <w:tcW w:w="945" w:type="dxa"/>
            <w:vMerge/>
            <w:tcBorders>
              <w:top w:val="nil"/>
              <w:left w:val="single" w:sz="4" w:space="0" w:color="auto"/>
              <w:bottom w:val="single" w:sz="4" w:space="0" w:color="auto"/>
              <w:right w:val="single" w:sz="4" w:space="0" w:color="auto"/>
            </w:tcBorders>
            <w:vAlign w:val="center"/>
            <w:hideMark/>
          </w:tcPr>
          <w:p w14:paraId="1D1BF353" w14:textId="77777777" w:rsidR="009754E7" w:rsidRPr="0092371B" w:rsidRDefault="009754E7" w:rsidP="00A41EDC">
            <w:pPr>
              <w:rPr>
                <w:rFonts w:eastAsia="Times New Roman" w:cstheme="minorHAnsi"/>
                <w:color w:val="000000"/>
                <w:sz w:val="16"/>
                <w:szCs w:val="16"/>
                <w:lang w:eastAsia="en-GB"/>
              </w:rPr>
            </w:pPr>
          </w:p>
        </w:tc>
      </w:tr>
      <w:tr w:rsidR="009754E7" w:rsidRPr="0092371B" w14:paraId="41E45BC2" w14:textId="77777777" w:rsidTr="00A41EDC">
        <w:trPr>
          <w:trHeight w:val="28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AF0BBB7" w14:textId="77777777" w:rsidR="009754E7" w:rsidRPr="0092371B" w:rsidRDefault="009754E7" w:rsidP="00A41EDC">
            <w:pPr>
              <w:jc w:val="right"/>
              <w:rPr>
                <w:rFonts w:eastAsia="Times New Roman" w:cstheme="minorHAnsi"/>
                <w:color w:val="000000"/>
                <w:sz w:val="16"/>
                <w:szCs w:val="16"/>
                <w:lang w:eastAsia="en-GB"/>
              </w:rPr>
            </w:pPr>
            <w:r w:rsidRPr="0092371B">
              <w:rPr>
                <w:rFonts w:eastAsia="Times New Roman" w:cstheme="minorHAnsi"/>
                <w:color w:val="000000"/>
                <w:sz w:val="16"/>
                <w:szCs w:val="16"/>
                <w:lang w:eastAsia="en-GB"/>
              </w:rPr>
              <w:t>-00:20</w:t>
            </w:r>
          </w:p>
        </w:tc>
        <w:tc>
          <w:tcPr>
            <w:tcW w:w="4328" w:type="dxa"/>
            <w:tcBorders>
              <w:top w:val="nil"/>
              <w:left w:val="nil"/>
              <w:bottom w:val="single" w:sz="4" w:space="0" w:color="auto"/>
              <w:right w:val="single" w:sz="4" w:space="0" w:color="auto"/>
            </w:tcBorders>
            <w:shd w:val="clear" w:color="auto" w:fill="auto"/>
            <w:noWrap/>
            <w:vAlign w:val="bottom"/>
            <w:hideMark/>
          </w:tcPr>
          <w:p w14:paraId="005E4FA0"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MRI Safety Check</w:t>
            </w:r>
          </w:p>
        </w:tc>
        <w:tc>
          <w:tcPr>
            <w:tcW w:w="1432" w:type="dxa"/>
            <w:tcBorders>
              <w:top w:val="nil"/>
              <w:left w:val="nil"/>
              <w:bottom w:val="single" w:sz="4" w:space="0" w:color="auto"/>
              <w:right w:val="single" w:sz="4" w:space="0" w:color="auto"/>
            </w:tcBorders>
            <w:shd w:val="clear" w:color="auto" w:fill="auto"/>
            <w:noWrap/>
            <w:vAlign w:val="bottom"/>
            <w:hideMark/>
          </w:tcPr>
          <w:p w14:paraId="3D214F11"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Radiologists</w:t>
            </w:r>
          </w:p>
        </w:tc>
        <w:tc>
          <w:tcPr>
            <w:tcW w:w="945" w:type="dxa"/>
            <w:vMerge/>
            <w:tcBorders>
              <w:top w:val="nil"/>
              <w:left w:val="single" w:sz="4" w:space="0" w:color="auto"/>
              <w:bottom w:val="single" w:sz="4" w:space="0" w:color="auto"/>
              <w:right w:val="single" w:sz="4" w:space="0" w:color="auto"/>
            </w:tcBorders>
            <w:vAlign w:val="center"/>
            <w:hideMark/>
          </w:tcPr>
          <w:p w14:paraId="41E323E2" w14:textId="77777777" w:rsidR="009754E7" w:rsidRPr="0092371B" w:rsidRDefault="009754E7" w:rsidP="00A41EDC">
            <w:pPr>
              <w:rPr>
                <w:rFonts w:eastAsia="Times New Roman" w:cstheme="minorHAnsi"/>
                <w:color w:val="000000"/>
                <w:sz w:val="16"/>
                <w:szCs w:val="16"/>
                <w:lang w:eastAsia="en-GB"/>
              </w:rPr>
            </w:pPr>
          </w:p>
        </w:tc>
      </w:tr>
      <w:tr w:rsidR="009754E7" w:rsidRPr="0092371B" w14:paraId="4F3A3005" w14:textId="77777777" w:rsidTr="00A41EDC">
        <w:trPr>
          <w:trHeight w:val="28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0A10654" w14:textId="77777777" w:rsidR="009754E7" w:rsidRPr="0092371B" w:rsidRDefault="009754E7" w:rsidP="00A41EDC">
            <w:pPr>
              <w:jc w:val="right"/>
              <w:rPr>
                <w:rFonts w:eastAsia="Times New Roman" w:cstheme="minorHAnsi"/>
                <w:color w:val="000000"/>
                <w:sz w:val="16"/>
                <w:szCs w:val="16"/>
                <w:lang w:eastAsia="en-GB"/>
              </w:rPr>
            </w:pPr>
            <w:r w:rsidRPr="0092371B">
              <w:rPr>
                <w:rFonts w:eastAsia="Times New Roman" w:cstheme="minorHAnsi"/>
                <w:color w:val="000000"/>
                <w:sz w:val="16"/>
                <w:szCs w:val="16"/>
                <w:lang w:eastAsia="en-GB"/>
              </w:rPr>
              <w:t>00:00</w:t>
            </w:r>
          </w:p>
        </w:tc>
        <w:tc>
          <w:tcPr>
            <w:tcW w:w="4328" w:type="dxa"/>
            <w:tcBorders>
              <w:top w:val="nil"/>
              <w:left w:val="nil"/>
              <w:bottom w:val="single" w:sz="4" w:space="0" w:color="auto"/>
              <w:right w:val="single" w:sz="4" w:space="0" w:color="auto"/>
            </w:tcBorders>
            <w:shd w:val="clear" w:color="auto" w:fill="auto"/>
            <w:noWrap/>
            <w:vAlign w:val="bottom"/>
            <w:hideMark/>
          </w:tcPr>
          <w:p w14:paraId="6C7CB116"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MRI Scan</w:t>
            </w:r>
          </w:p>
        </w:tc>
        <w:tc>
          <w:tcPr>
            <w:tcW w:w="1432" w:type="dxa"/>
            <w:tcBorders>
              <w:top w:val="nil"/>
              <w:left w:val="nil"/>
              <w:bottom w:val="single" w:sz="4" w:space="0" w:color="auto"/>
              <w:right w:val="single" w:sz="4" w:space="0" w:color="auto"/>
            </w:tcBorders>
            <w:shd w:val="clear" w:color="auto" w:fill="auto"/>
            <w:noWrap/>
            <w:vAlign w:val="bottom"/>
            <w:hideMark/>
          </w:tcPr>
          <w:p w14:paraId="06A27A7A"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Radiologists</w:t>
            </w:r>
          </w:p>
        </w:tc>
        <w:tc>
          <w:tcPr>
            <w:tcW w:w="945" w:type="dxa"/>
            <w:vMerge w:val="restart"/>
            <w:tcBorders>
              <w:top w:val="nil"/>
              <w:left w:val="nil"/>
              <w:right w:val="single" w:sz="4" w:space="0" w:color="auto"/>
            </w:tcBorders>
            <w:shd w:val="clear" w:color="auto" w:fill="auto"/>
            <w:noWrap/>
            <w:vAlign w:val="bottom"/>
            <w:hideMark/>
          </w:tcPr>
          <w:p w14:paraId="224159F0"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 </w:t>
            </w:r>
          </w:p>
          <w:p w14:paraId="402407D5"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CNS 3.0T</w:t>
            </w:r>
          </w:p>
          <w:p w14:paraId="414D4055"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 </w:t>
            </w:r>
          </w:p>
          <w:p w14:paraId="4BA9E16F"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 </w:t>
            </w:r>
          </w:p>
        </w:tc>
      </w:tr>
      <w:tr w:rsidR="009754E7" w:rsidRPr="0092371B" w14:paraId="7C0DD64C" w14:textId="77777777" w:rsidTr="00A41EDC">
        <w:trPr>
          <w:trHeight w:val="28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65121B6" w14:textId="77777777" w:rsidR="009754E7" w:rsidRPr="0092371B" w:rsidRDefault="009754E7" w:rsidP="00A41EDC">
            <w:pPr>
              <w:jc w:val="right"/>
              <w:rPr>
                <w:rFonts w:eastAsia="Times New Roman" w:cstheme="minorHAnsi"/>
                <w:color w:val="000000"/>
                <w:sz w:val="16"/>
                <w:szCs w:val="16"/>
                <w:lang w:eastAsia="en-GB"/>
              </w:rPr>
            </w:pPr>
            <w:r w:rsidRPr="0092371B">
              <w:rPr>
                <w:rFonts w:eastAsia="Times New Roman" w:cstheme="minorHAnsi"/>
                <w:color w:val="000000"/>
                <w:sz w:val="16"/>
                <w:szCs w:val="16"/>
                <w:lang w:eastAsia="en-GB"/>
              </w:rPr>
              <w:t>01:30</w:t>
            </w:r>
          </w:p>
        </w:tc>
        <w:tc>
          <w:tcPr>
            <w:tcW w:w="4328" w:type="dxa"/>
            <w:tcBorders>
              <w:top w:val="nil"/>
              <w:left w:val="nil"/>
              <w:bottom w:val="single" w:sz="4" w:space="0" w:color="auto"/>
              <w:right w:val="single" w:sz="4" w:space="0" w:color="auto"/>
            </w:tcBorders>
            <w:shd w:val="clear" w:color="auto" w:fill="auto"/>
            <w:noWrap/>
            <w:vAlign w:val="bottom"/>
            <w:hideMark/>
          </w:tcPr>
          <w:p w14:paraId="7186FA30"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Out of MRI Scanner</w:t>
            </w:r>
          </w:p>
        </w:tc>
        <w:tc>
          <w:tcPr>
            <w:tcW w:w="1432" w:type="dxa"/>
            <w:tcBorders>
              <w:top w:val="nil"/>
              <w:left w:val="nil"/>
              <w:bottom w:val="single" w:sz="4" w:space="0" w:color="auto"/>
              <w:right w:val="single" w:sz="4" w:space="0" w:color="auto"/>
            </w:tcBorders>
            <w:shd w:val="clear" w:color="auto" w:fill="auto"/>
            <w:noWrap/>
            <w:vAlign w:val="bottom"/>
            <w:hideMark/>
          </w:tcPr>
          <w:p w14:paraId="6238F0AE"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Participant</w:t>
            </w:r>
          </w:p>
        </w:tc>
        <w:tc>
          <w:tcPr>
            <w:tcW w:w="945" w:type="dxa"/>
            <w:vMerge/>
            <w:tcBorders>
              <w:left w:val="nil"/>
              <w:right w:val="single" w:sz="4" w:space="0" w:color="auto"/>
            </w:tcBorders>
            <w:shd w:val="clear" w:color="auto" w:fill="auto"/>
            <w:noWrap/>
            <w:vAlign w:val="bottom"/>
            <w:hideMark/>
          </w:tcPr>
          <w:p w14:paraId="3D763CF8" w14:textId="77777777" w:rsidR="009754E7" w:rsidRPr="0092371B" w:rsidRDefault="009754E7" w:rsidP="00A41EDC">
            <w:pPr>
              <w:rPr>
                <w:rFonts w:eastAsia="Times New Roman" w:cstheme="minorHAnsi"/>
                <w:color w:val="000000"/>
                <w:sz w:val="16"/>
                <w:szCs w:val="16"/>
                <w:lang w:eastAsia="en-GB"/>
              </w:rPr>
            </w:pPr>
          </w:p>
        </w:tc>
      </w:tr>
      <w:tr w:rsidR="009754E7" w:rsidRPr="0092371B" w14:paraId="6B8B8084" w14:textId="77777777" w:rsidTr="00A41EDC">
        <w:trPr>
          <w:trHeight w:val="28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9E32A81" w14:textId="77777777" w:rsidR="009754E7" w:rsidRPr="0092371B" w:rsidRDefault="009754E7" w:rsidP="00A41EDC">
            <w:pPr>
              <w:jc w:val="right"/>
              <w:rPr>
                <w:rFonts w:eastAsia="Times New Roman" w:cstheme="minorHAnsi"/>
                <w:color w:val="000000"/>
                <w:sz w:val="16"/>
                <w:szCs w:val="16"/>
                <w:lang w:eastAsia="en-GB"/>
              </w:rPr>
            </w:pPr>
            <w:r w:rsidRPr="0092371B">
              <w:rPr>
                <w:rFonts w:eastAsia="Times New Roman" w:cstheme="minorHAnsi"/>
                <w:color w:val="000000"/>
                <w:sz w:val="16"/>
                <w:szCs w:val="16"/>
                <w:lang w:eastAsia="en-GB"/>
              </w:rPr>
              <w:t>01:35</w:t>
            </w:r>
          </w:p>
        </w:tc>
        <w:tc>
          <w:tcPr>
            <w:tcW w:w="4328" w:type="dxa"/>
            <w:tcBorders>
              <w:top w:val="nil"/>
              <w:left w:val="nil"/>
              <w:bottom w:val="single" w:sz="4" w:space="0" w:color="auto"/>
              <w:right w:val="single" w:sz="4" w:space="0" w:color="auto"/>
            </w:tcBorders>
            <w:shd w:val="clear" w:color="auto" w:fill="auto"/>
            <w:noWrap/>
            <w:vAlign w:val="bottom"/>
            <w:hideMark/>
          </w:tcPr>
          <w:p w14:paraId="5AE26B4E"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Trip to Toilet</w:t>
            </w:r>
          </w:p>
        </w:tc>
        <w:tc>
          <w:tcPr>
            <w:tcW w:w="1432" w:type="dxa"/>
            <w:tcBorders>
              <w:top w:val="nil"/>
              <w:left w:val="nil"/>
              <w:bottom w:val="single" w:sz="4" w:space="0" w:color="auto"/>
              <w:right w:val="single" w:sz="4" w:space="0" w:color="auto"/>
            </w:tcBorders>
            <w:shd w:val="clear" w:color="auto" w:fill="auto"/>
            <w:noWrap/>
            <w:vAlign w:val="bottom"/>
            <w:hideMark/>
          </w:tcPr>
          <w:p w14:paraId="3B3B8460"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Participant</w:t>
            </w:r>
          </w:p>
        </w:tc>
        <w:tc>
          <w:tcPr>
            <w:tcW w:w="945" w:type="dxa"/>
            <w:vMerge/>
            <w:tcBorders>
              <w:left w:val="nil"/>
              <w:right w:val="single" w:sz="4" w:space="0" w:color="auto"/>
            </w:tcBorders>
            <w:shd w:val="clear" w:color="auto" w:fill="auto"/>
            <w:noWrap/>
            <w:vAlign w:val="bottom"/>
            <w:hideMark/>
          </w:tcPr>
          <w:p w14:paraId="75522612" w14:textId="77777777" w:rsidR="009754E7" w:rsidRPr="0092371B" w:rsidRDefault="009754E7" w:rsidP="00A41EDC">
            <w:pPr>
              <w:rPr>
                <w:rFonts w:eastAsia="Times New Roman" w:cstheme="minorHAnsi"/>
                <w:color w:val="000000"/>
                <w:sz w:val="16"/>
                <w:szCs w:val="16"/>
                <w:lang w:eastAsia="en-GB"/>
              </w:rPr>
            </w:pPr>
          </w:p>
        </w:tc>
      </w:tr>
      <w:tr w:rsidR="009754E7" w:rsidRPr="0092371B" w14:paraId="494B3463" w14:textId="77777777" w:rsidTr="00A41EDC">
        <w:trPr>
          <w:trHeight w:val="28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1CE2B15" w14:textId="77777777" w:rsidR="009754E7" w:rsidRPr="0092371B" w:rsidRDefault="009754E7" w:rsidP="00A41EDC">
            <w:pPr>
              <w:jc w:val="right"/>
              <w:rPr>
                <w:rFonts w:eastAsia="Times New Roman" w:cstheme="minorHAnsi"/>
                <w:color w:val="000000"/>
                <w:sz w:val="16"/>
                <w:szCs w:val="16"/>
                <w:lang w:eastAsia="en-GB"/>
              </w:rPr>
            </w:pPr>
            <w:r w:rsidRPr="0092371B">
              <w:rPr>
                <w:rFonts w:eastAsia="Times New Roman" w:cstheme="minorHAnsi"/>
                <w:color w:val="000000"/>
                <w:sz w:val="16"/>
                <w:szCs w:val="16"/>
                <w:lang w:eastAsia="en-GB"/>
              </w:rPr>
              <w:t>01:40</w:t>
            </w:r>
          </w:p>
        </w:tc>
        <w:tc>
          <w:tcPr>
            <w:tcW w:w="4328" w:type="dxa"/>
            <w:tcBorders>
              <w:top w:val="nil"/>
              <w:left w:val="nil"/>
              <w:bottom w:val="single" w:sz="4" w:space="0" w:color="auto"/>
              <w:right w:val="single" w:sz="4" w:space="0" w:color="auto"/>
            </w:tcBorders>
            <w:shd w:val="clear" w:color="auto" w:fill="auto"/>
            <w:noWrap/>
            <w:vAlign w:val="bottom"/>
            <w:hideMark/>
          </w:tcPr>
          <w:p w14:paraId="3D57AA75"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Snack</w:t>
            </w:r>
          </w:p>
        </w:tc>
        <w:tc>
          <w:tcPr>
            <w:tcW w:w="1432" w:type="dxa"/>
            <w:tcBorders>
              <w:top w:val="nil"/>
              <w:left w:val="nil"/>
              <w:bottom w:val="single" w:sz="4" w:space="0" w:color="auto"/>
              <w:right w:val="single" w:sz="4" w:space="0" w:color="auto"/>
            </w:tcBorders>
            <w:shd w:val="clear" w:color="auto" w:fill="auto"/>
            <w:noWrap/>
            <w:vAlign w:val="bottom"/>
            <w:hideMark/>
          </w:tcPr>
          <w:p w14:paraId="67331E92"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Participant</w:t>
            </w:r>
          </w:p>
        </w:tc>
        <w:tc>
          <w:tcPr>
            <w:tcW w:w="945" w:type="dxa"/>
            <w:vMerge/>
            <w:tcBorders>
              <w:left w:val="nil"/>
              <w:bottom w:val="single" w:sz="4" w:space="0" w:color="auto"/>
              <w:right w:val="single" w:sz="4" w:space="0" w:color="auto"/>
            </w:tcBorders>
            <w:shd w:val="clear" w:color="auto" w:fill="auto"/>
            <w:noWrap/>
            <w:vAlign w:val="bottom"/>
            <w:hideMark/>
          </w:tcPr>
          <w:p w14:paraId="2F28BF9A" w14:textId="77777777" w:rsidR="009754E7" w:rsidRPr="0092371B" w:rsidRDefault="009754E7" w:rsidP="00A41EDC">
            <w:pPr>
              <w:rPr>
                <w:rFonts w:eastAsia="Times New Roman" w:cstheme="minorHAnsi"/>
                <w:color w:val="000000"/>
                <w:sz w:val="16"/>
                <w:szCs w:val="16"/>
                <w:lang w:eastAsia="en-GB"/>
              </w:rPr>
            </w:pPr>
          </w:p>
        </w:tc>
      </w:tr>
      <w:tr w:rsidR="009754E7" w:rsidRPr="0092371B" w14:paraId="49A52D6B" w14:textId="77777777" w:rsidTr="00A41EDC">
        <w:trPr>
          <w:trHeight w:val="28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52591B4" w14:textId="77777777" w:rsidR="009754E7" w:rsidRPr="0092371B" w:rsidRDefault="009754E7" w:rsidP="00A41EDC">
            <w:pPr>
              <w:jc w:val="right"/>
              <w:rPr>
                <w:rFonts w:eastAsia="Times New Roman" w:cstheme="minorHAnsi"/>
                <w:color w:val="000000"/>
                <w:sz w:val="16"/>
                <w:szCs w:val="16"/>
                <w:lang w:eastAsia="en-GB"/>
              </w:rPr>
            </w:pPr>
            <w:r w:rsidRPr="0092371B">
              <w:rPr>
                <w:rFonts w:eastAsia="Times New Roman" w:cstheme="minorHAnsi"/>
                <w:color w:val="000000"/>
                <w:sz w:val="16"/>
                <w:szCs w:val="16"/>
                <w:lang w:eastAsia="en-GB"/>
              </w:rPr>
              <w:t>01:55</w:t>
            </w:r>
          </w:p>
        </w:tc>
        <w:tc>
          <w:tcPr>
            <w:tcW w:w="4328" w:type="dxa"/>
            <w:tcBorders>
              <w:top w:val="nil"/>
              <w:left w:val="nil"/>
              <w:bottom w:val="single" w:sz="4" w:space="0" w:color="auto"/>
              <w:right w:val="single" w:sz="4" w:space="0" w:color="auto"/>
            </w:tcBorders>
            <w:shd w:val="clear" w:color="auto" w:fill="auto"/>
            <w:noWrap/>
            <w:vAlign w:val="bottom"/>
            <w:hideMark/>
          </w:tcPr>
          <w:p w14:paraId="6D539B20"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Physical and Neurological Examination</w:t>
            </w:r>
          </w:p>
        </w:tc>
        <w:tc>
          <w:tcPr>
            <w:tcW w:w="1432" w:type="dxa"/>
            <w:tcBorders>
              <w:top w:val="nil"/>
              <w:left w:val="nil"/>
              <w:bottom w:val="single" w:sz="4" w:space="0" w:color="auto"/>
              <w:right w:val="single" w:sz="4" w:space="0" w:color="auto"/>
            </w:tcBorders>
            <w:shd w:val="clear" w:color="auto" w:fill="auto"/>
            <w:noWrap/>
            <w:vAlign w:val="bottom"/>
            <w:hideMark/>
          </w:tcPr>
          <w:p w14:paraId="3B731AAE"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Study Physician</w:t>
            </w:r>
          </w:p>
        </w:tc>
        <w:tc>
          <w:tcPr>
            <w:tcW w:w="945" w:type="dxa"/>
            <w:vMerge w:val="restart"/>
            <w:tcBorders>
              <w:top w:val="nil"/>
              <w:left w:val="single" w:sz="4" w:space="0" w:color="auto"/>
              <w:bottom w:val="single" w:sz="4" w:space="0" w:color="auto"/>
              <w:right w:val="single" w:sz="4" w:space="0" w:color="auto"/>
            </w:tcBorders>
            <w:shd w:val="clear" w:color="auto" w:fill="auto"/>
            <w:vAlign w:val="center"/>
            <w:hideMark/>
          </w:tcPr>
          <w:p w14:paraId="49D34905" w14:textId="77777777" w:rsidR="009754E7" w:rsidRPr="0092371B" w:rsidRDefault="009754E7" w:rsidP="00A41EDC">
            <w:pPr>
              <w:jc w:val="center"/>
              <w:rPr>
                <w:rFonts w:eastAsia="Times New Roman" w:cstheme="minorHAnsi"/>
                <w:color w:val="000000"/>
                <w:sz w:val="16"/>
                <w:szCs w:val="16"/>
                <w:lang w:eastAsia="en-GB"/>
              </w:rPr>
            </w:pPr>
            <w:r w:rsidRPr="0092371B">
              <w:rPr>
                <w:rFonts w:eastAsia="Times New Roman" w:cstheme="minorHAnsi"/>
                <w:color w:val="000000"/>
                <w:sz w:val="16"/>
                <w:szCs w:val="16"/>
                <w:lang w:eastAsia="en-GB"/>
              </w:rPr>
              <w:t>Clinical</w:t>
            </w:r>
            <w:r w:rsidRPr="0092371B">
              <w:rPr>
                <w:rFonts w:eastAsia="Times New Roman" w:cstheme="minorHAnsi"/>
                <w:color w:val="000000"/>
                <w:sz w:val="16"/>
                <w:szCs w:val="16"/>
                <w:lang w:eastAsia="en-GB"/>
              </w:rPr>
              <w:br/>
              <w:t>Prep</w:t>
            </w:r>
            <w:r w:rsidRPr="0092371B">
              <w:rPr>
                <w:rFonts w:eastAsia="Times New Roman" w:cstheme="minorHAnsi"/>
                <w:color w:val="000000"/>
                <w:sz w:val="16"/>
                <w:szCs w:val="16"/>
                <w:lang w:eastAsia="en-GB"/>
              </w:rPr>
              <w:br/>
              <w:t>Room</w:t>
            </w:r>
          </w:p>
        </w:tc>
      </w:tr>
      <w:tr w:rsidR="009754E7" w:rsidRPr="0092371B" w14:paraId="029E331C" w14:textId="77777777" w:rsidTr="00A41EDC">
        <w:trPr>
          <w:trHeight w:val="28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0CC2B39" w14:textId="77777777" w:rsidR="009754E7" w:rsidRPr="0092371B" w:rsidRDefault="009754E7" w:rsidP="00A41EDC">
            <w:pPr>
              <w:jc w:val="right"/>
              <w:rPr>
                <w:rFonts w:eastAsia="Times New Roman" w:cstheme="minorHAnsi"/>
                <w:color w:val="000000"/>
                <w:sz w:val="16"/>
                <w:szCs w:val="16"/>
                <w:lang w:eastAsia="en-GB"/>
              </w:rPr>
            </w:pPr>
            <w:r w:rsidRPr="0092371B">
              <w:rPr>
                <w:rFonts w:eastAsia="Times New Roman" w:cstheme="minorHAnsi"/>
                <w:color w:val="000000"/>
                <w:sz w:val="16"/>
                <w:szCs w:val="16"/>
                <w:lang w:eastAsia="en-GB"/>
              </w:rPr>
              <w:t>02:10</w:t>
            </w:r>
          </w:p>
        </w:tc>
        <w:tc>
          <w:tcPr>
            <w:tcW w:w="4328" w:type="dxa"/>
            <w:tcBorders>
              <w:top w:val="nil"/>
              <w:left w:val="nil"/>
              <w:bottom w:val="single" w:sz="4" w:space="0" w:color="auto"/>
              <w:right w:val="single" w:sz="4" w:space="0" w:color="auto"/>
            </w:tcBorders>
            <w:shd w:val="clear" w:color="auto" w:fill="auto"/>
            <w:noWrap/>
            <w:vAlign w:val="bottom"/>
            <w:hideMark/>
          </w:tcPr>
          <w:p w14:paraId="13A3233E"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12 Lead ECG, Vitals</w:t>
            </w:r>
          </w:p>
        </w:tc>
        <w:tc>
          <w:tcPr>
            <w:tcW w:w="1432" w:type="dxa"/>
            <w:tcBorders>
              <w:top w:val="nil"/>
              <w:left w:val="nil"/>
              <w:bottom w:val="single" w:sz="4" w:space="0" w:color="auto"/>
              <w:right w:val="single" w:sz="4" w:space="0" w:color="auto"/>
            </w:tcBorders>
            <w:shd w:val="clear" w:color="auto" w:fill="auto"/>
            <w:noWrap/>
            <w:vAlign w:val="bottom"/>
            <w:hideMark/>
          </w:tcPr>
          <w:p w14:paraId="748BCCD3"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Researcher</w:t>
            </w:r>
          </w:p>
        </w:tc>
        <w:tc>
          <w:tcPr>
            <w:tcW w:w="945" w:type="dxa"/>
            <w:vMerge/>
            <w:tcBorders>
              <w:top w:val="nil"/>
              <w:left w:val="single" w:sz="4" w:space="0" w:color="auto"/>
              <w:bottom w:val="single" w:sz="4" w:space="0" w:color="auto"/>
              <w:right w:val="single" w:sz="4" w:space="0" w:color="auto"/>
            </w:tcBorders>
            <w:vAlign w:val="center"/>
            <w:hideMark/>
          </w:tcPr>
          <w:p w14:paraId="323DA98C" w14:textId="77777777" w:rsidR="009754E7" w:rsidRPr="0092371B" w:rsidRDefault="009754E7" w:rsidP="00A41EDC">
            <w:pPr>
              <w:rPr>
                <w:rFonts w:eastAsia="Times New Roman" w:cstheme="minorHAnsi"/>
                <w:color w:val="000000"/>
                <w:sz w:val="16"/>
                <w:szCs w:val="16"/>
                <w:lang w:eastAsia="en-GB"/>
              </w:rPr>
            </w:pPr>
          </w:p>
        </w:tc>
      </w:tr>
      <w:tr w:rsidR="009754E7" w:rsidRPr="0092371B" w14:paraId="7460EF32" w14:textId="77777777" w:rsidTr="00A41EDC">
        <w:trPr>
          <w:trHeight w:val="28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A1B6515" w14:textId="77777777" w:rsidR="009754E7" w:rsidRPr="0092371B" w:rsidRDefault="009754E7" w:rsidP="00A41EDC">
            <w:pPr>
              <w:jc w:val="right"/>
              <w:rPr>
                <w:rFonts w:eastAsia="Times New Roman" w:cstheme="minorHAnsi"/>
                <w:color w:val="000000"/>
                <w:sz w:val="16"/>
                <w:szCs w:val="16"/>
                <w:lang w:eastAsia="en-GB"/>
              </w:rPr>
            </w:pPr>
            <w:r w:rsidRPr="0092371B">
              <w:rPr>
                <w:rFonts w:eastAsia="Times New Roman" w:cstheme="minorHAnsi"/>
                <w:color w:val="000000"/>
                <w:sz w:val="16"/>
                <w:szCs w:val="16"/>
                <w:lang w:eastAsia="en-GB"/>
              </w:rPr>
              <w:t>02:20</w:t>
            </w:r>
          </w:p>
        </w:tc>
        <w:tc>
          <w:tcPr>
            <w:tcW w:w="4328" w:type="dxa"/>
            <w:tcBorders>
              <w:top w:val="nil"/>
              <w:left w:val="nil"/>
              <w:bottom w:val="single" w:sz="4" w:space="0" w:color="auto"/>
              <w:right w:val="single" w:sz="4" w:space="0" w:color="auto"/>
            </w:tcBorders>
            <w:shd w:val="clear" w:color="auto" w:fill="auto"/>
            <w:noWrap/>
            <w:vAlign w:val="bottom"/>
            <w:hideMark/>
          </w:tcPr>
          <w:p w14:paraId="58019B0A"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VAMS, BSS, PQ-B (Post-scan)</w:t>
            </w:r>
          </w:p>
        </w:tc>
        <w:tc>
          <w:tcPr>
            <w:tcW w:w="1432" w:type="dxa"/>
            <w:tcBorders>
              <w:top w:val="nil"/>
              <w:left w:val="nil"/>
              <w:bottom w:val="single" w:sz="4" w:space="0" w:color="auto"/>
              <w:right w:val="single" w:sz="4" w:space="0" w:color="auto"/>
            </w:tcBorders>
            <w:shd w:val="clear" w:color="auto" w:fill="auto"/>
            <w:noWrap/>
            <w:vAlign w:val="bottom"/>
            <w:hideMark/>
          </w:tcPr>
          <w:p w14:paraId="50A5B93F"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Participant</w:t>
            </w:r>
          </w:p>
        </w:tc>
        <w:tc>
          <w:tcPr>
            <w:tcW w:w="945" w:type="dxa"/>
            <w:vMerge/>
            <w:tcBorders>
              <w:top w:val="nil"/>
              <w:left w:val="single" w:sz="4" w:space="0" w:color="auto"/>
              <w:bottom w:val="single" w:sz="4" w:space="0" w:color="auto"/>
              <w:right w:val="single" w:sz="4" w:space="0" w:color="auto"/>
            </w:tcBorders>
            <w:vAlign w:val="center"/>
            <w:hideMark/>
          </w:tcPr>
          <w:p w14:paraId="00C082A7" w14:textId="77777777" w:rsidR="009754E7" w:rsidRPr="0092371B" w:rsidRDefault="009754E7" w:rsidP="00A41EDC">
            <w:pPr>
              <w:rPr>
                <w:rFonts w:eastAsia="Times New Roman" w:cstheme="minorHAnsi"/>
                <w:color w:val="000000"/>
                <w:sz w:val="16"/>
                <w:szCs w:val="16"/>
                <w:lang w:eastAsia="en-GB"/>
              </w:rPr>
            </w:pPr>
          </w:p>
        </w:tc>
      </w:tr>
      <w:tr w:rsidR="009754E7" w:rsidRPr="0092371B" w14:paraId="761A26BB" w14:textId="77777777" w:rsidTr="00A41EDC">
        <w:trPr>
          <w:trHeight w:val="28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5C549A6" w14:textId="77777777" w:rsidR="009754E7" w:rsidRPr="0092371B" w:rsidRDefault="009754E7" w:rsidP="00A41EDC">
            <w:pPr>
              <w:jc w:val="right"/>
              <w:rPr>
                <w:rFonts w:eastAsia="Times New Roman" w:cstheme="minorHAnsi"/>
                <w:color w:val="000000"/>
                <w:sz w:val="16"/>
                <w:szCs w:val="16"/>
                <w:lang w:eastAsia="en-GB"/>
              </w:rPr>
            </w:pPr>
            <w:r w:rsidRPr="0092371B">
              <w:rPr>
                <w:rFonts w:eastAsia="Times New Roman" w:cstheme="minorHAnsi"/>
                <w:color w:val="000000"/>
                <w:sz w:val="16"/>
                <w:szCs w:val="16"/>
                <w:lang w:eastAsia="en-GB"/>
              </w:rPr>
              <w:t>02:30</w:t>
            </w:r>
          </w:p>
        </w:tc>
        <w:tc>
          <w:tcPr>
            <w:tcW w:w="4328" w:type="dxa"/>
            <w:tcBorders>
              <w:top w:val="nil"/>
              <w:left w:val="nil"/>
              <w:bottom w:val="single" w:sz="4" w:space="0" w:color="auto"/>
              <w:right w:val="single" w:sz="4" w:space="0" w:color="auto"/>
            </w:tcBorders>
            <w:shd w:val="clear" w:color="auto" w:fill="auto"/>
            <w:noWrap/>
            <w:vAlign w:val="bottom"/>
            <w:hideMark/>
          </w:tcPr>
          <w:p w14:paraId="3CA74DAE"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Discharge if fit to leave</w:t>
            </w:r>
          </w:p>
        </w:tc>
        <w:tc>
          <w:tcPr>
            <w:tcW w:w="1432" w:type="dxa"/>
            <w:tcBorders>
              <w:top w:val="nil"/>
              <w:left w:val="nil"/>
              <w:bottom w:val="single" w:sz="4" w:space="0" w:color="auto"/>
              <w:right w:val="single" w:sz="4" w:space="0" w:color="auto"/>
            </w:tcBorders>
            <w:shd w:val="clear" w:color="auto" w:fill="auto"/>
            <w:noWrap/>
            <w:vAlign w:val="bottom"/>
            <w:hideMark/>
          </w:tcPr>
          <w:p w14:paraId="795BE705"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Study Physician</w:t>
            </w:r>
          </w:p>
        </w:tc>
        <w:tc>
          <w:tcPr>
            <w:tcW w:w="945" w:type="dxa"/>
            <w:vMerge/>
            <w:tcBorders>
              <w:top w:val="nil"/>
              <w:left w:val="single" w:sz="4" w:space="0" w:color="auto"/>
              <w:bottom w:val="single" w:sz="4" w:space="0" w:color="auto"/>
              <w:right w:val="single" w:sz="4" w:space="0" w:color="auto"/>
            </w:tcBorders>
            <w:vAlign w:val="center"/>
            <w:hideMark/>
          </w:tcPr>
          <w:p w14:paraId="55BAB0B6" w14:textId="77777777" w:rsidR="009754E7" w:rsidRPr="0092371B" w:rsidRDefault="009754E7" w:rsidP="00A41EDC">
            <w:pPr>
              <w:rPr>
                <w:rFonts w:eastAsia="Times New Roman" w:cstheme="minorHAnsi"/>
                <w:color w:val="000000"/>
                <w:sz w:val="16"/>
                <w:szCs w:val="16"/>
                <w:lang w:eastAsia="en-GB"/>
              </w:rPr>
            </w:pPr>
          </w:p>
        </w:tc>
      </w:tr>
      <w:tr w:rsidR="009754E7" w:rsidRPr="0092371B" w14:paraId="5E2A1A61" w14:textId="77777777" w:rsidTr="00A41EDC">
        <w:trPr>
          <w:trHeight w:val="28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44CD45C" w14:textId="77777777" w:rsidR="009754E7" w:rsidRPr="0092371B" w:rsidRDefault="009754E7" w:rsidP="00A41EDC">
            <w:pPr>
              <w:jc w:val="right"/>
              <w:rPr>
                <w:rFonts w:eastAsia="Times New Roman" w:cstheme="minorHAnsi"/>
                <w:color w:val="000000"/>
                <w:sz w:val="16"/>
                <w:szCs w:val="16"/>
                <w:lang w:eastAsia="en-GB"/>
              </w:rPr>
            </w:pPr>
            <w:r w:rsidRPr="0092371B">
              <w:rPr>
                <w:rFonts w:eastAsia="Times New Roman" w:cstheme="minorHAnsi"/>
                <w:color w:val="000000"/>
                <w:sz w:val="16"/>
                <w:szCs w:val="16"/>
                <w:lang w:eastAsia="en-GB"/>
              </w:rPr>
              <w:t>02:31</w:t>
            </w:r>
          </w:p>
        </w:tc>
        <w:tc>
          <w:tcPr>
            <w:tcW w:w="4328" w:type="dxa"/>
            <w:tcBorders>
              <w:top w:val="nil"/>
              <w:left w:val="nil"/>
              <w:bottom w:val="single" w:sz="4" w:space="0" w:color="auto"/>
              <w:right w:val="single" w:sz="4" w:space="0" w:color="auto"/>
            </w:tcBorders>
            <w:shd w:val="clear" w:color="auto" w:fill="auto"/>
            <w:noWrap/>
            <w:vAlign w:val="bottom"/>
            <w:hideMark/>
          </w:tcPr>
          <w:p w14:paraId="727BB3FF"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 xml:space="preserve">Discharge instructions </w:t>
            </w:r>
          </w:p>
        </w:tc>
        <w:tc>
          <w:tcPr>
            <w:tcW w:w="1432" w:type="dxa"/>
            <w:tcBorders>
              <w:top w:val="nil"/>
              <w:left w:val="nil"/>
              <w:bottom w:val="single" w:sz="4" w:space="0" w:color="auto"/>
              <w:right w:val="single" w:sz="4" w:space="0" w:color="auto"/>
            </w:tcBorders>
            <w:shd w:val="clear" w:color="auto" w:fill="auto"/>
            <w:noWrap/>
            <w:vAlign w:val="bottom"/>
            <w:hideMark/>
          </w:tcPr>
          <w:p w14:paraId="0EB53108" w14:textId="77777777" w:rsidR="009754E7" w:rsidRPr="0092371B" w:rsidRDefault="009754E7" w:rsidP="00A41EDC">
            <w:pPr>
              <w:rPr>
                <w:rFonts w:eastAsia="Times New Roman" w:cstheme="minorHAnsi"/>
                <w:color w:val="000000"/>
                <w:sz w:val="16"/>
                <w:szCs w:val="16"/>
                <w:lang w:eastAsia="en-GB"/>
              </w:rPr>
            </w:pPr>
            <w:r w:rsidRPr="0092371B">
              <w:rPr>
                <w:rFonts w:eastAsia="Times New Roman" w:cstheme="minorHAnsi"/>
                <w:color w:val="000000"/>
                <w:sz w:val="16"/>
                <w:szCs w:val="16"/>
                <w:lang w:eastAsia="en-GB"/>
              </w:rPr>
              <w:t>Researcher</w:t>
            </w:r>
          </w:p>
        </w:tc>
        <w:tc>
          <w:tcPr>
            <w:tcW w:w="945" w:type="dxa"/>
            <w:vMerge/>
            <w:tcBorders>
              <w:top w:val="nil"/>
              <w:left w:val="single" w:sz="4" w:space="0" w:color="auto"/>
              <w:bottom w:val="single" w:sz="4" w:space="0" w:color="auto"/>
              <w:right w:val="single" w:sz="4" w:space="0" w:color="auto"/>
            </w:tcBorders>
            <w:vAlign w:val="center"/>
            <w:hideMark/>
          </w:tcPr>
          <w:p w14:paraId="5826A8E4" w14:textId="77777777" w:rsidR="009754E7" w:rsidRPr="0092371B" w:rsidRDefault="009754E7" w:rsidP="00A41EDC">
            <w:pPr>
              <w:rPr>
                <w:rFonts w:eastAsia="Times New Roman" w:cstheme="minorHAnsi"/>
                <w:color w:val="000000"/>
                <w:sz w:val="16"/>
                <w:szCs w:val="16"/>
                <w:lang w:eastAsia="en-GB"/>
              </w:rPr>
            </w:pPr>
          </w:p>
        </w:tc>
      </w:tr>
    </w:tbl>
    <w:p w14:paraId="1042D621" w14:textId="77777777" w:rsidR="009754E7" w:rsidRDefault="009754E7" w:rsidP="009754E7">
      <w:pPr>
        <w:spacing w:line="480" w:lineRule="auto"/>
        <w:jc w:val="both"/>
      </w:pPr>
    </w:p>
    <w:p w14:paraId="6F1D7020" w14:textId="77777777" w:rsidR="009754E7" w:rsidRDefault="009754E7" w:rsidP="009754E7">
      <w:pPr>
        <w:spacing w:line="360" w:lineRule="auto"/>
        <w:jc w:val="both"/>
      </w:pPr>
    </w:p>
    <w:p w14:paraId="5763680C" w14:textId="77777777" w:rsidR="009754E7" w:rsidRPr="007A57ED" w:rsidRDefault="009754E7" w:rsidP="009754E7"/>
    <w:p w14:paraId="1B9B67E8" w14:textId="77777777" w:rsidR="009754E7" w:rsidRDefault="009754E7" w:rsidP="009754E7">
      <w:pPr>
        <w:spacing w:line="480" w:lineRule="auto"/>
        <w:rPr>
          <w:b/>
          <w:bCs/>
          <w:sz w:val="20"/>
          <w:szCs w:val="20"/>
        </w:rPr>
      </w:pPr>
    </w:p>
    <w:p w14:paraId="33EDF710" w14:textId="77777777" w:rsidR="009754E7" w:rsidRDefault="009754E7" w:rsidP="009754E7">
      <w:pPr>
        <w:spacing w:line="480" w:lineRule="auto"/>
        <w:rPr>
          <w:b/>
          <w:bCs/>
          <w:sz w:val="20"/>
          <w:szCs w:val="20"/>
        </w:rPr>
      </w:pPr>
    </w:p>
    <w:p w14:paraId="4B2BFB1A" w14:textId="77777777" w:rsidR="009754E7" w:rsidRDefault="009754E7" w:rsidP="009754E7">
      <w:pPr>
        <w:spacing w:line="480" w:lineRule="auto"/>
        <w:rPr>
          <w:b/>
          <w:bCs/>
          <w:sz w:val="20"/>
          <w:szCs w:val="20"/>
        </w:rPr>
      </w:pPr>
    </w:p>
    <w:p w14:paraId="714CE990" w14:textId="77777777" w:rsidR="009754E7" w:rsidRDefault="009754E7" w:rsidP="009754E7">
      <w:pPr>
        <w:spacing w:line="480" w:lineRule="auto"/>
        <w:rPr>
          <w:b/>
          <w:bCs/>
          <w:sz w:val="20"/>
          <w:szCs w:val="20"/>
        </w:rPr>
      </w:pPr>
    </w:p>
    <w:p w14:paraId="2EA92057" w14:textId="77777777" w:rsidR="009754E7" w:rsidRDefault="009754E7" w:rsidP="009754E7">
      <w:pPr>
        <w:spacing w:line="480" w:lineRule="auto"/>
        <w:rPr>
          <w:b/>
          <w:bCs/>
          <w:sz w:val="20"/>
          <w:szCs w:val="20"/>
        </w:rPr>
      </w:pPr>
    </w:p>
    <w:p w14:paraId="294A7A28" w14:textId="77777777" w:rsidR="009754E7" w:rsidRDefault="009754E7" w:rsidP="009754E7">
      <w:pPr>
        <w:spacing w:line="480" w:lineRule="auto"/>
        <w:rPr>
          <w:b/>
          <w:bCs/>
          <w:sz w:val="20"/>
          <w:szCs w:val="20"/>
        </w:rPr>
      </w:pPr>
    </w:p>
    <w:p w14:paraId="293D0E20" w14:textId="77777777" w:rsidR="009754E7" w:rsidRDefault="009754E7" w:rsidP="009754E7">
      <w:pPr>
        <w:spacing w:line="480" w:lineRule="auto"/>
        <w:rPr>
          <w:b/>
          <w:bCs/>
          <w:sz w:val="20"/>
          <w:szCs w:val="20"/>
        </w:rPr>
      </w:pPr>
    </w:p>
    <w:p w14:paraId="2653A0F1" w14:textId="77777777" w:rsidR="009754E7" w:rsidRDefault="009754E7" w:rsidP="009754E7">
      <w:pPr>
        <w:spacing w:line="480" w:lineRule="auto"/>
        <w:rPr>
          <w:b/>
          <w:bCs/>
          <w:sz w:val="20"/>
          <w:szCs w:val="20"/>
        </w:rPr>
      </w:pPr>
    </w:p>
    <w:p w14:paraId="715203AE" w14:textId="77777777" w:rsidR="009754E7" w:rsidRDefault="009754E7" w:rsidP="009754E7">
      <w:pPr>
        <w:spacing w:line="480" w:lineRule="auto"/>
        <w:rPr>
          <w:b/>
          <w:bCs/>
          <w:sz w:val="20"/>
          <w:szCs w:val="20"/>
        </w:rPr>
      </w:pPr>
    </w:p>
    <w:p w14:paraId="72642B03" w14:textId="77777777" w:rsidR="009754E7" w:rsidRDefault="009754E7" w:rsidP="009754E7">
      <w:pPr>
        <w:spacing w:line="480" w:lineRule="auto"/>
        <w:rPr>
          <w:b/>
          <w:bCs/>
          <w:sz w:val="20"/>
          <w:szCs w:val="20"/>
        </w:rPr>
      </w:pPr>
    </w:p>
    <w:p w14:paraId="07D2F539" w14:textId="77777777" w:rsidR="009754E7" w:rsidRDefault="009754E7" w:rsidP="009754E7">
      <w:pPr>
        <w:spacing w:line="480" w:lineRule="auto"/>
        <w:rPr>
          <w:b/>
          <w:bCs/>
          <w:sz w:val="20"/>
          <w:szCs w:val="20"/>
        </w:rPr>
      </w:pPr>
    </w:p>
    <w:p w14:paraId="43164B2C" w14:textId="77777777" w:rsidR="009754E7" w:rsidRPr="007A57ED" w:rsidRDefault="009754E7" w:rsidP="00EC388D">
      <w:pPr>
        <w:rPr>
          <w:b/>
          <w:bCs/>
        </w:rPr>
      </w:pPr>
      <w:r>
        <w:rPr>
          <w:b/>
          <w:bCs/>
        </w:rPr>
        <w:t xml:space="preserve">Further </w:t>
      </w:r>
      <w:proofErr w:type="spellStart"/>
      <w:r>
        <w:rPr>
          <w:b/>
          <w:bCs/>
        </w:rPr>
        <w:t>pcASL</w:t>
      </w:r>
      <w:proofErr w:type="spellEnd"/>
      <w:r>
        <w:rPr>
          <w:b/>
          <w:bCs/>
        </w:rPr>
        <w:t xml:space="preserve"> acquisition details</w:t>
      </w:r>
    </w:p>
    <w:p w14:paraId="494EAB0E" w14:textId="7F5404DB" w:rsidR="009754E7" w:rsidRDefault="009754E7" w:rsidP="00EC388D">
      <w:r>
        <w:t xml:space="preserve">Arterial blood is labelled using a train of 1000 </w:t>
      </w:r>
      <w:proofErr w:type="spellStart"/>
      <w:r>
        <w:t>Hanning</w:t>
      </w:r>
      <w:proofErr w:type="spellEnd"/>
      <w:r>
        <w:t xml:space="preserve">-shaped RF pulses with a duration of 500 us and an inter-pulse gap of 1 </w:t>
      </w:r>
      <w:proofErr w:type="spellStart"/>
      <w:r>
        <w:t>ms</w:t>
      </w:r>
      <w:proofErr w:type="spellEnd"/>
      <w:r>
        <w:t xml:space="preserve">. Following background suppression, arterial blood labelling and a post-labelling delay of </w:t>
      </w:r>
      <w:r w:rsidR="007657ED">
        <w:t>2025</w:t>
      </w:r>
      <w:r>
        <w:t xml:space="preserve"> </w:t>
      </w:r>
      <w:proofErr w:type="spellStart"/>
      <w:r>
        <w:t>ms</w:t>
      </w:r>
      <w:proofErr w:type="spellEnd"/>
      <w:r>
        <w:t xml:space="preserve">, four control-label pair images are acquired using a multi-shot 3D fast spin echo (FSE) spiral readout. Whole-brain imaging is achieved using 56 slices with a slice thickness of 3mm, acquired axially, and stacked on top of each other. Following image reconstruction, this gives a 3D perfusion-weighted difference image with an in-plane resolution of 2x2x3 mm. To compute the CBF map in a standard physiological unit (ml blood/100 g tissue/min) from the difference image, a proton density image is acquired using the same acquisition parameters (TE = 11.088 </w:t>
      </w:r>
      <w:proofErr w:type="spellStart"/>
      <w:r>
        <w:t>ms</w:t>
      </w:r>
      <w:proofErr w:type="spellEnd"/>
      <w:r>
        <w:t xml:space="preserve">, TR = 4,923 </w:t>
      </w:r>
      <w:proofErr w:type="spellStart"/>
      <w:r>
        <w:t>ms</w:t>
      </w:r>
      <w:proofErr w:type="spellEnd"/>
      <w:r>
        <w:t xml:space="preserve">, </w:t>
      </w:r>
      <w:proofErr w:type="spellStart"/>
      <w:r>
        <w:t>FoV</w:t>
      </w:r>
      <w:proofErr w:type="spellEnd"/>
      <w:r>
        <w:t xml:space="preserve"> = 240).</w:t>
      </w:r>
    </w:p>
    <w:p w14:paraId="6A050A48" w14:textId="77777777" w:rsidR="009754E7" w:rsidRDefault="009754E7" w:rsidP="00EC388D">
      <w:pPr>
        <w:rPr>
          <w:b/>
          <w:bCs/>
        </w:rPr>
      </w:pPr>
    </w:p>
    <w:p w14:paraId="5E684FF6" w14:textId="77777777" w:rsidR="009754E7" w:rsidRDefault="009754E7" w:rsidP="00EC388D">
      <w:pPr>
        <w:rPr>
          <w:b/>
          <w:bCs/>
        </w:rPr>
      </w:pPr>
      <w:r w:rsidRPr="00973967">
        <w:rPr>
          <w:b/>
          <w:bCs/>
        </w:rPr>
        <w:t xml:space="preserve">ROI and </w:t>
      </w:r>
      <w:r>
        <w:rPr>
          <w:b/>
          <w:bCs/>
        </w:rPr>
        <w:t>whole-brain analysis</w:t>
      </w:r>
    </w:p>
    <w:p w14:paraId="62D0681B" w14:textId="01B19D33" w:rsidR="009754E7" w:rsidRDefault="009754E7" w:rsidP="00EC388D">
      <w:r w:rsidRPr="00973967">
        <w:t xml:space="preserve">Registration </w:t>
      </w:r>
      <w:r>
        <w:t xml:space="preserve">of individual ROI masks to individual CBF maps </w:t>
      </w:r>
      <w:r w:rsidRPr="00973967">
        <w:t xml:space="preserve">was achieved by calculating the linear </w:t>
      </w:r>
      <w:r w:rsidR="007657ED">
        <w:t>transformation</w:t>
      </w:r>
      <w:r w:rsidRPr="00973967">
        <w:t xml:space="preserve"> matrices to register T1-&gt;T2-&gt;PD. This multistep registration process was chosen due to the greater similarity in terms of contrast and resolution of T1/T2 and T2/PD compared to T1/PD resulting in superior registration. As the PD and CBF images are aligned in the same space, the </w:t>
      </w:r>
      <w:r w:rsidR="007657ED">
        <w:t>concatenation of these transforms</w:t>
      </w:r>
      <w:r w:rsidRPr="00973967">
        <w:t xml:space="preserve"> was applied to the hippocampal and GM masks to bring them into CBF space in one resampling step </w:t>
      </w:r>
      <w:proofErr w:type="gramStart"/>
      <w:r w:rsidRPr="00973967">
        <w:t>in order to</w:t>
      </w:r>
      <w:proofErr w:type="gramEnd"/>
      <w:r w:rsidRPr="00973967">
        <w:t xml:space="preserve"> avoid multiple resampling errors.</w:t>
      </w:r>
    </w:p>
    <w:p w14:paraId="4FAA2535" w14:textId="77777777" w:rsidR="00EC388D" w:rsidRDefault="00EC388D" w:rsidP="00EC388D"/>
    <w:p w14:paraId="7036C88B" w14:textId="156814AE" w:rsidR="009754E7" w:rsidRDefault="009754E7" w:rsidP="00EC388D">
      <w:r>
        <w:t xml:space="preserve">For the generation of </w:t>
      </w:r>
      <w:r w:rsidR="00EC388D">
        <w:t xml:space="preserve">the </w:t>
      </w:r>
      <w:r>
        <w:t xml:space="preserve">study-specific template, participant-specific averages (using both placebo and diazepam condition structural scans) were first generated before averaging across subjects to generate a study-specific template. The deformation field of each </w:t>
      </w:r>
      <w:r>
        <w:lastRenderedPageBreak/>
        <w:t xml:space="preserve">subject’s structural scan to the template was then used to </w:t>
      </w:r>
      <w:r w:rsidR="007657ED">
        <w:t xml:space="preserve">transform </w:t>
      </w:r>
      <w:r>
        <w:t>each participant’s CBF map from each drug condition to the template and into common space (PD-&gt;T2-&gt;T1-&gt;template) before being smoothed with a 6mm FWHM Gaussian kernel.</w:t>
      </w:r>
    </w:p>
    <w:p w14:paraId="623CBF83" w14:textId="77777777" w:rsidR="00D87B2B" w:rsidRDefault="00D87B2B" w:rsidP="00EC388D"/>
    <w:p w14:paraId="15A4BC38" w14:textId="77777777" w:rsidR="009F5A80" w:rsidRDefault="009F5A80" w:rsidP="00EC388D"/>
    <w:p w14:paraId="47DA85DA" w14:textId="1AAFA4FD" w:rsidR="00D87B2B" w:rsidRDefault="00EC388D" w:rsidP="00EC388D">
      <w:pPr>
        <w:rPr>
          <w:b/>
          <w:bCs/>
        </w:rPr>
      </w:pPr>
      <w:r>
        <w:rPr>
          <w:b/>
          <w:bCs/>
        </w:rPr>
        <w:t>C</w:t>
      </w:r>
      <w:r w:rsidR="00D87B2B" w:rsidRPr="00D87B2B">
        <w:rPr>
          <w:b/>
          <w:bCs/>
        </w:rPr>
        <w:t>linical characteristics score</w:t>
      </w:r>
      <w:r w:rsidR="00D87B2B">
        <w:rPr>
          <w:b/>
          <w:bCs/>
        </w:rPr>
        <w:t>s</w:t>
      </w:r>
    </w:p>
    <w:p w14:paraId="45C3E7B1" w14:textId="658919FE" w:rsidR="00D87B2B" w:rsidRPr="00D87B2B" w:rsidRDefault="00EC388D" w:rsidP="00EC388D">
      <w:r>
        <w:t>A p</w:t>
      </w:r>
      <w:r w:rsidR="00D87B2B">
        <w:t xml:space="preserve">ositive symptom severity score was </w:t>
      </w:r>
      <w:r>
        <w:t xml:space="preserve">created by multiplying severity and frequency scores for each positive symptom domain on the CAARMS </w:t>
      </w:r>
      <w:r w:rsidR="00D87B2B">
        <w:t xml:space="preserve">(P1, P2, P3, P4) </w:t>
      </w:r>
      <w:r>
        <w:t>and summing these scores together</w:t>
      </w:r>
      <w:r w:rsidR="00D87B2B">
        <w:t xml:space="preserve">. </w:t>
      </w:r>
      <w:r>
        <w:t>A n</w:t>
      </w:r>
      <w:r w:rsidR="00D87B2B">
        <w:t xml:space="preserve">egative symptom severity was </w:t>
      </w:r>
      <w:r>
        <w:t>created</w:t>
      </w:r>
      <w:r w:rsidR="00D87B2B">
        <w:t xml:space="preserve"> using the same formula, but for the negative symptom domains on the CAARMS. </w:t>
      </w:r>
      <w:r>
        <w:t>A c</w:t>
      </w:r>
      <w:r w:rsidR="00D87B2B">
        <w:t xml:space="preserve">ognitive functioning score reflected by </w:t>
      </w:r>
      <w:r>
        <w:t xml:space="preserve">the </w:t>
      </w:r>
      <w:r w:rsidR="00D87B2B">
        <w:t xml:space="preserve">total time to complete the Trail Making Test Part B. Social and role functioning scores were </w:t>
      </w:r>
      <w:r>
        <w:t>based on</w:t>
      </w:r>
      <w:r w:rsidR="00D87B2B">
        <w:t xml:space="preserve"> current levels (1-10, with 10 being highest functioning) of functioning on </w:t>
      </w:r>
      <w:r>
        <w:t xml:space="preserve">the </w:t>
      </w:r>
      <w:r w:rsidR="00D87B2B">
        <w:t xml:space="preserve">GF:S/R tool. Anxiety and depression symptom scores were </w:t>
      </w:r>
      <w:r>
        <w:t>based on the</w:t>
      </w:r>
      <w:r w:rsidR="00D87B2B">
        <w:t xml:space="preserve"> number of scored items on the HAM-A/D, respectively.</w:t>
      </w:r>
    </w:p>
    <w:p w14:paraId="5D2E95BC" w14:textId="77777777" w:rsidR="00D87B2B" w:rsidRDefault="00D87B2B" w:rsidP="00EC388D">
      <w:pPr>
        <w:rPr>
          <w:b/>
          <w:bCs/>
        </w:rPr>
      </w:pPr>
    </w:p>
    <w:p w14:paraId="4B7F1836" w14:textId="77777777" w:rsidR="00D87B2B" w:rsidRDefault="00D87B2B" w:rsidP="00EC388D">
      <w:pPr>
        <w:rPr>
          <w:b/>
          <w:bCs/>
        </w:rPr>
      </w:pPr>
    </w:p>
    <w:p w14:paraId="0FAE8E71" w14:textId="77777777" w:rsidR="00D87B2B" w:rsidRDefault="00D87B2B" w:rsidP="00EC388D">
      <w:pPr>
        <w:rPr>
          <w:b/>
          <w:bCs/>
        </w:rPr>
      </w:pPr>
    </w:p>
    <w:p w14:paraId="79E5FAF5" w14:textId="77777777" w:rsidR="00D87B2B" w:rsidRDefault="00D87B2B" w:rsidP="00EC388D">
      <w:pPr>
        <w:rPr>
          <w:b/>
          <w:bCs/>
        </w:rPr>
      </w:pPr>
    </w:p>
    <w:p w14:paraId="5F5DEB6F" w14:textId="77777777" w:rsidR="00D87B2B" w:rsidRDefault="00D87B2B" w:rsidP="00EC388D">
      <w:pPr>
        <w:rPr>
          <w:b/>
          <w:bCs/>
        </w:rPr>
      </w:pPr>
    </w:p>
    <w:p w14:paraId="64E5E3F7" w14:textId="77777777" w:rsidR="00D87B2B" w:rsidRDefault="00D87B2B" w:rsidP="00EC388D">
      <w:pPr>
        <w:rPr>
          <w:b/>
          <w:bCs/>
        </w:rPr>
      </w:pPr>
    </w:p>
    <w:p w14:paraId="35B62214" w14:textId="77777777" w:rsidR="00D87B2B" w:rsidRDefault="00D87B2B" w:rsidP="00EC388D">
      <w:pPr>
        <w:rPr>
          <w:b/>
          <w:bCs/>
        </w:rPr>
      </w:pPr>
    </w:p>
    <w:p w14:paraId="46ED74FA" w14:textId="77777777" w:rsidR="00D87B2B" w:rsidRDefault="00D87B2B" w:rsidP="00EC388D">
      <w:pPr>
        <w:rPr>
          <w:b/>
          <w:bCs/>
        </w:rPr>
      </w:pPr>
    </w:p>
    <w:p w14:paraId="00F0D718" w14:textId="77777777" w:rsidR="00D87B2B" w:rsidRDefault="00D87B2B" w:rsidP="009754E7">
      <w:pPr>
        <w:spacing w:line="480" w:lineRule="auto"/>
        <w:rPr>
          <w:b/>
          <w:bCs/>
        </w:rPr>
      </w:pPr>
    </w:p>
    <w:p w14:paraId="4C003555" w14:textId="77777777" w:rsidR="00D87B2B" w:rsidRDefault="00D87B2B" w:rsidP="009754E7">
      <w:pPr>
        <w:spacing w:line="480" w:lineRule="auto"/>
        <w:rPr>
          <w:b/>
          <w:bCs/>
        </w:rPr>
      </w:pPr>
    </w:p>
    <w:p w14:paraId="4B439081" w14:textId="77777777" w:rsidR="00EC388D" w:rsidRDefault="00EC388D" w:rsidP="009754E7">
      <w:pPr>
        <w:spacing w:line="480" w:lineRule="auto"/>
        <w:rPr>
          <w:b/>
          <w:bCs/>
        </w:rPr>
      </w:pPr>
    </w:p>
    <w:p w14:paraId="272DC3E0" w14:textId="77777777" w:rsidR="00EC388D" w:rsidRDefault="00EC388D" w:rsidP="009754E7">
      <w:pPr>
        <w:spacing w:line="480" w:lineRule="auto"/>
        <w:rPr>
          <w:b/>
          <w:bCs/>
        </w:rPr>
      </w:pPr>
    </w:p>
    <w:p w14:paraId="622749CC" w14:textId="77777777" w:rsidR="00EC388D" w:rsidRDefault="00EC388D" w:rsidP="009754E7">
      <w:pPr>
        <w:spacing w:line="480" w:lineRule="auto"/>
        <w:rPr>
          <w:b/>
          <w:bCs/>
        </w:rPr>
      </w:pPr>
    </w:p>
    <w:p w14:paraId="76231A19" w14:textId="77777777" w:rsidR="00EC388D" w:rsidRDefault="00EC388D" w:rsidP="009754E7">
      <w:pPr>
        <w:spacing w:line="480" w:lineRule="auto"/>
        <w:rPr>
          <w:b/>
          <w:bCs/>
        </w:rPr>
      </w:pPr>
    </w:p>
    <w:p w14:paraId="3BA9B580" w14:textId="56A4F931" w:rsidR="00D87B2B" w:rsidRDefault="00D87B2B" w:rsidP="009754E7">
      <w:pPr>
        <w:spacing w:line="480" w:lineRule="auto"/>
        <w:rPr>
          <w:b/>
          <w:bCs/>
        </w:rPr>
      </w:pPr>
    </w:p>
    <w:p w14:paraId="177AA1FC" w14:textId="77777777" w:rsidR="00D87B2B" w:rsidRPr="00D87B2B" w:rsidRDefault="00D87B2B" w:rsidP="009754E7">
      <w:pPr>
        <w:spacing w:line="480" w:lineRule="auto"/>
        <w:rPr>
          <w:b/>
          <w:bCs/>
        </w:rPr>
      </w:pPr>
    </w:p>
    <w:p w14:paraId="00B87C8E" w14:textId="77777777" w:rsidR="009754E7" w:rsidRDefault="009754E7" w:rsidP="009754E7"/>
    <w:p w14:paraId="408EF108" w14:textId="77777777" w:rsidR="009754E7" w:rsidRDefault="009754E7" w:rsidP="009754E7"/>
    <w:p w14:paraId="46C1A882" w14:textId="77777777" w:rsidR="009754E7" w:rsidRDefault="009754E7" w:rsidP="009754E7"/>
    <w:p w14:paraId="1DB3DCF8" w14:textId="77777777" w:rsidR="00EC388D" w:rsidRDefault="00EC388D" w:rsidP="009754E7">
      <w:r>
        <w:br w:type="page"/>
      </w:r>
    </w:p>
    <w:p w14:paraId="20C08F84" w14:textId="1121E4FB" w:rsidR="009754E7" w:rsidRPr="00F319F7" w:rsidRDefault="00F319F7" w:rsidP="00F319F7">
      <w:pPr>
        <w:jc w:val="center"/>
        <w:rPr>
          <w:b/>
          <w:bCs/>
        </w:rPr>
      </w:pPr>
      <w:r w:rsidRPr="00F319F7">
        <w:rPr>
          <w:b/>
          <w:bCs/>
        </w:rPr>
        <w:lastRenderedPageBreak/>
        <w:t>Supplemental Tables and Figures</w:t>
      </w:r>
    </w:p>
    <w:p w14:paraId="0CF78E22" w14:textId="77777777" w:rsidR="00F319F7" w:rsidRDefault="00F319F7" w:rsidP="009754E7"/>
    <w:p w14:paraId="2A968DED" w14:textId="64484A7A" w:rsidR="00EC388D" w:rsidRPr="00F319F7" w:rsidRDefault="00EC388D" w:rsidP="00EC388D">
      <w:pPr>
        <w:rPr>
          <w:sz w:val="20"/>
          <w:szCs w:val="20"/>
        </w:rPr>
      </w:pPr>
      <w:r w:rsidRPr="00E96119">
        <w:rPr>
          <w:b/>
          <w:bCs/>
          <w:sz w:val="20"/>
          <w:szCs w:val="20"/>
        </w:rPr>
        <w:t xml:space="preserve">Supplementary Table </w:t>
      </w:r>
      <w:r>
        <w:rPr>
          <w:b/>
          <w:bCs/>
          <w:sz w:val="20"/>
          <w:szCs w:val="20"/>
        </w:rPr>
        <w:t xml:space="preserve">1. </w:t>
      </w:r>
      <w:r w:rsidR="00F319F7" w:rsidRPr="00F319F7">
        <w:rPr>
          <w:b/>
          <w:bCs/>
          <w:sz w:val="20"/>
          <w:szCs w:val="20"/>
        </w:rPr>
        <w:t>ROI analyses including different covariates.</w:t>
      </w:r>
      <w:r w:rsidR="00F319F7" w:rsidRPr="00F319F7">
        <w:rPr>
          <w:sz w:val="20"/>
          <w:szCs w:val="20"/>
        </w:rPr>
        <w:t xml:space="preserve"> </w:t>
      </w:r>
      <w:r w:rsidRPr="00F319F7">
        <w:rPr>
          <w:sz w:val="20"/>
          <w:szCs w:val="20"/>
        </w:rPr>
        <w:t xml:space="preserve">Statistical results of supplementary ROI analyses for CHR-P placebo vs. HC and CHR-P diazepam vs. CHR-P placebo including different covariates  </w:t>
      </w:r>
    </w:p>
    <w:p w14:paraId="164E758D" w14:textId="70E4FBF0" w:rsidR="009754E7" w:rsidRDefault="009754E7" w:rsidP="009754E7"/>
    <w:p w14:paraId="5B005758" w14:textId="2584AC53" w:rsidR="009754E7" w:rsidRDefault="009754E7" w:rsidP="009754E7"/>
    <w:p w14:paraId="3723C2DB" w14:textId="07D39A07" w:rsidR="009754E7" w:rsidRDefault="009754E7" w:rsidP="009754E7"/>
    <w:p w14:paraId="71F71702" w14:textId="77777777" w:rsidR="009754E7" w:rsidRDefault="009754E7" w:rsidP="009754E7"/>
    <w:p w14:paraId="2F3AA48F" w14:textId="77777777" w:rsidR="009754E7" w:rsidRDefault="009754E7" w:rsidP="009754E7"/>
    <w:p w14:paraId="77C7CCF3" w14:textId="77777777" w:rsidR="009754E7" w:rsidRDefault="009754E7" w:rsidP="009754E7"/>
    <w:p w14:paraId="470E7FA9" w14:textId="77777777" w:rsidR="009754E7" w:rsidRDefault="009754E7" w:rsidP="009754E7">
      <w:pPr>
        <w:spacing w:line="480" w:lineRule="auto"/>
      </w:pPr>
    </w:p>
    <w:tbl>
      <w:tblPr>
        <w:tblStyle w:val="GridTable2-Accent3"/>
        <w:tblpPr w:leftFromText="180" w:rightFromText="180" w:vertAnchor="page" w:horzAnchor="margin" w:tblpY="3106"/>
        <w:tblW w:w="8089" w:type="dxa"/>
        <w:tblLayout w:type="fixed"/>
        <w:tblLook w:val="04A0" w:firstRow="1" w:lastRow="0" w:firstColumn="1" w:lastColumn="0" w:noHBand="0" w:noVBand="1"/>
      </w:tblPr>
      <w:tblGrid>
        <w:gridCol w:w="4109"/>
        <w:gridCol w:w="995"/>
        <w:gridCol w:w="992"/>
        <w:gridCol w:w="992"/>
        <w:gridCol w:w="1001"/>
      </w:tblGrid>
      <w:tr w:rsidR="009754E7" w:rsidRPr="007B2D89" w14:paraId="14EBB6E2" w14:textId="77777777" w:rsidTr="00A41EDC">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4109" w:type="dxa"/>
            <w:tcBorders>
              <w:top w:val="single" w:sz="4" w:space="0" w:color="auto"/>
              <w:bottom w:val="single" w:sz="4" w:space="0" w:color="000000" w:themeColor="text1"/>
            </w:tcBorders>
          </w:tcPr>
          <w:p w14:paraId="12445A21" w14:textId="77777777" w:rsidR="009754E7" w:rsidRDefault="009754E7" w:rsidP="00A41EDC">
            <w:pPr>
              <w:rPr>
                <w:b w:val="0"/>
                <w:bCs w:val="0"/>
                <w:sz w:val="20"/>
                <w:szCs w:val="20"/>
              </w:rPr>
            </w:pPr>
          </w:p>
          <w:p w14:paraId="63424E65" w14:textId="77777777" w:rsidR="009754E7" w:rsidRDefault="009754E7" w:rsidP="00A41EDC">
            <w:pPr>
              <w:rPr>
                <w:b w:val="0"/>
                <w:bCs w:val="0"/>
                <w:sz w:val="20"/>
                <w:szCs w:val="20"/>
              </w:rPr>
            </w:pPr>
            <w:r>
              <w:rPr>
                <w:sz w:val="20"/>
                <w:szCs w:val="20"/>
              </w:rPr>
              <w:t>HC vs. CHR-P placebo</w:t>
            </w:r>
          </w:p>
          <w:p w14:paraId="01C6718E" w14:textId="77777777" w:rsidR="009754E7" w:rsidRPr="00A41EF3" w:rsidRDefault="009754E7" w:rsidP="00A41EDC">
            <w:pPr>
              <w:rPr>
                <w:b w:val="0"/>
                <w:bCs w:val="0"/>
                <w:sz w:val="20"/>
                <w:szCs w:val="20"/>
              </w:rPr>
            </w:pPr>
            <w:r>
              <w:rPr>
                <w:sz w:val="20"/>
                <w:szCs w:val="20"/>
              </w:rPr>
              <w:t>adding in covariates IQ, ethnicity, and current cigarette use</w:t>
            </w:r>
          </w:p>
        </w:tc>
        <w:tc>
          <w:tcPr>
            <w:tcW w:w="1987" w:type="dxa"/>
            <w:gridSpan w:val="2"/>
            <w:tcBorders>
              <w:top w:val="single" w:sz="4" w:space="0" w:color="auto"/>
              <w:bottom w:val="single" w:sz="4" w:space="0" w:color="000000" w:themeColor="text1"/>
            </w:tcBorders>
          </w:tcPr>
          <w:p w14:paraId="34FF078A" w14:textId="77777777" w:rsidR="009754E7" w:rsidRPr="005A046D" w:rsidRDefault="009754E7" w:rsidP="00A41EDC">
            <w:pPr>
              <w:jc w:val="center"/>
              <w:cnfStyle w:val="100000000000" w:firstRow="1" w:lastRow="0" w:firstColumn="0" w:lastColumn="0" w:oddVBand="0" w:evenVBand="0" w:oddHBand="0" w:evenHBand="0" w:firstRowFirstColumn="0" w:firstRowLastColumn="0" w:lastRowFirstColumn="0" w:lastRowLastColumn="0"/>
              <w:rPr>
                <w:sz w:val="20"/>
                <w:szCs w:val="20"/>
              </w:rPr>
            </w:pPr>
          </w:p>
          <w:p w14:paraId="36D10065" w14:textId="77777777" w:rsidR="009754E7" w:rsidRPr="005A046D" w:rsidRDefault="009754E7" w:rsidP="00A41EDC">
            <w:pPr>
              <w:jc w:val="center"/>
              <w:cnfStyle w:val="100000000000" w:firstRow="1" w:lastRow="0" w:firstColumn="0" w:lastColumn="0" w:oddVBand="0" w:evenVBand="0" w:oddHBand="0" w:evenHBand="0" w:firstRowFirstColumn="0" w:firstRowLastColumn="0" w:lastRowFirstColumn="0" w:lastRowLastColumn="0"/>
              <w:rPr>
                <w:sz w:val="20"/>
                <w:szCs w:val="20"/>
              </w:rPr>
            </w:pPr>
            <w:r w:rsidRPr="005A046D">
              <w:rPr>
                <w:sz w:val="20"/>
                <w:szCs w:val="20"/>
              </w:rPr>
              <w:t>Group</w:t>
            </w:r>
          </w:p>
          <w:p w14:paraId="0B08E335" w14:textId="77777777" w:rsidR="009754E7" w:rsidRPr="005A046D" w:rsidRDefault="009754E7" w:rsidP="00A41EDC">
            <w:pPr>
              <w:cnfStyle w:val="100000000000" w:firstRow="1" w:lastRow="0" w:firstColumn="0" w:lastColumn="0" w:oddVBand="0" w:evenVBand="0" w:oddHBand="0" w:evenHBand="0" w:firstRowFirstColumn="0" w:firstRowLastColumn="0" w:lastRowFirstColumn="0" w:lastRowLastColumn="0"/>
              <w:rPr>
                <w:sz w:val="20"/>
                <w:szCs w:val="20"/>
              </w:rPr>
            </w:pPr>
            <w:r w:rsidRPr="005A046D">
              <w:rPr>
                <w:sz w:val="20"/>
                <w:szCs w:val="20"/>
              </w:rPr>
              <w:t xml:space="preserve">      F                p value     </w:t>
            </w:r>
          </w:p>
        </w:tc>
        <w:tc>
          <w:tcPr>
            <w:tcW w:w="1993" w:type="dxa"/>
            <w:gridSpan w:val="2"/>
            <w:tcBorders>
              <w:top w:val="single" w:sz="4" w:space="0" w:color="auto"/>
              <w:bottom w:val="single" w:sz="4" w:space="0" w:color="000000" w:themeColor="text1"/>
            </w:tcBorders>
          </w:tcPr>
          <w:p w14:paraId="6F012ACA" w14:textId="77777777" w:rsidR="009754E7" w:rsidRPr="005A046D" w:rsidRDefault="009754E7" w:rsidP="00A41EDC">
            <w:pPr>
              <w:cnfStyle w:val="100000000000" w:firstRow="1" w:lastRow="0" w:firstColumn="0" w:lastColumn="0" w:oddVBand="0" w:evenVBand="0" w:oddHBand="0" w:evenHBand="0" w:firstRowFirstColumn="0" w:firstRowLastColumn="0" w:lastRowFirstColumn="0" w:lastRowLastColumn="0"/>
              <w:rPr>
                <w:sz w:val="20"/>
                <w:szCs w:val="20"/>
              </w:rPr>
            </w:pPr>
            <w:r w:rsidRPr="005A046D">
              <w:rPr>
                <w:sz w:val="20"/>
                <w:szCs w:val="20"/>
              </w:rPr>
              <w:t xml:space="preserve">   </w:t>
            </w:r>
          </w:p>
          <w:p w14:paraId="1AD36C9D" w14:textId="77777777" w:rsidR="009754E7" w:rsidRPr="005A046D" w:rsidRDefault="009754E7" w:rsidP="00A41EDC">
            <w:pPr>
              <w:cnfStyle w:val="100000000000" w:firstRow="1" w:lastRow="0" w:firstColumn="0" w:lastColumn="0" w:oddVBand="0" w:evenVBand="0" w:oddHBand="0" w:evenHBand="0" w:firstRowFirstColumn="0" w:firstRowLastColumn="0" w:lastRowFirstColumn="0" w:lastRowLastColumn="0"/>
              <w:rPr>
                <w:sz w:val="20"/>
                <w:szCs w:val="20"/>
              </w:rPr>
            </w:pPr>
            <w:r w:rsidRPr="005A046D">
              <w:rPr>
                <w:sz w:val="20"/>
                <w:szCs w:val="20"/>
              </w:rPr>
              <w:t>Group*Hemisphere</w:t>
            </w:r>
          </w:p>
          <w:p w14:paraId="3BFA85CC" w14:textId="77777777" w:rsidR="009754E7" w:rsidRPr="005A046D" w:rsidRDefault="009754E7" w:rsidP="00A41EDC">
            <w:pPr>
              <w:jc w:val="center"/>
              <w:cnfStyle w:val="100000000000" w:firstRow="1" w:lastRow="0" w:firstColumn="0" w:lastColumn="0" w:oddVBand="0" w:evenVBand="0" w:oddHBand="0" w:evenHBand="0" w:firstRowFirstColumn="0" w:firstRowLastColumn="0" w:lastRowFirstColumn="0" w:lastRowLastColumn="0"/>
              <w:rPr>
                <w:i/>
                <w:iCs/>
                <w:sz w:val="20"/>
                <w:szCs w:val="20"/>
              </w:rPr>
            </w:pPr>
            <w:r w:rsidRPr="005A046D">
              <w:rPr>
                <w:sz w:val="20"/>
                <w:szCs w:val="20"/>
              </w:rPr>
              <w:t xml:space="preserve">       F                p value     </w:t>
            </w:r>
          </w:p>
        </w:tc>
      </w:tr>
      <w:tr w:rsidR="009754E7" w:rsidRPr="00A41EF3" w14:paraId="1D0C1F78" w14:textId="77777777" w:rsidTr="00A4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9" w:type="dxa"/>
            <w:tcBorders>
              <w:top w:val="single" w:sz="4" w:space="0" w:color="000000" w:themeColor="text1"/>
              <w:bottom w:val="single" w:sz="4" w:space="0" w:color="C9C9C9" w:themeColor="accent3" w:themeTint="99"/>
            </w:tcBorders>
          </w:tcPr>
          <w:p w14:paraId="31D3B26D" w14:textId="77777777" w:rsidR="009754E7" w:rsidRPr="007A038C" w:rsidRDefault="009754E7" w:rsidP="00A41EDC">
            <w:pPr>
              <w:spacing w:line="276" w:lineRule="auto"/>
              <w:rPr>
                <w:b w:val="0"/>
                <w:bCs w:val="0"/>
                <w:sz w:val="20"/>
                <w:szCs w:val="20"/>
              </w:rPr>
            </w:pPr>
            <w:r>
              <w:rPr>
                <w:b w:val="0"/>
                <w:bCs w:val="0"/>
                <w:sz w:val="20"/>
                <w:szCs w:val="20"/>
              </w:rPr>
              <w:t>Whole hippocampus</w:t>
            </w:r>
          </w:p>
        </w:tc>
        <w:tc>
          <w:tcPr>
            <w:tcW w:w="995" w:type="dxa"/>
            <w:tcBorders>
              <w:top w:val="single" w:sz="4" w:space="0" w:color="000000" w:themeColor="text1"/>
              <w:bottom w:val="single" w:sz="4" w:space="0" w:color="C9C9C9" w:themeColor="accent3" w:themeTint="99"/>
            </w:tcBorders>
          </w:tcPr>
          <w:p w14:paraId="2170CD86" w14:textId="77777777" w:rsidR="009754E7" w:rsidRPr="00A41EF3" w:rsidRDefault="009754E7" w:rsidP="00A41EDC">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25.827</w:t>
            </w:r>
          </w:p>
        </w:tc>
        <w:tc>
          <w:tcPr>
            <w:tcW w:w="992" w:type="dxa"/>
            <w:tcBorders>
              <w:top w:val="single" w:sz="4" w:space="0" w:color="000000" w:themeColor="text1"/>
              <w:bottom w:val="single" w:sz="4" w:space="0" w:color="C9C9C9" w:themeColor="accent3" w:themeTint="99"/>
            </w:tcBorders>
          </w:tcPr>
          <w:p w14:paraId="7F8963EB" w14:textId="77777777" w:rsidR="009754E7" w:rsidRPr="001A7AAA"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&lt;0.001</w:t>
            </w:r>
          </w:p>
        </w:tc>
        <w:tc>
          <w:tcPr>
            <w:tcW w:w="992" w:type="dxa"/>
            <w:tcBorders>
              <w:top w:val="single" w:sz="4" w:space="0" w:color="000000" w:themeColor="text1"/>
              <w:bottom w:val="single" w:sz="4" w:space="0" w:color="C9C9C9" w:themeColor="accent3" w:themeTint="99"/>
            </w:tcBorders>
          </w:tcPr>
          <w:p w14:paraId="54CB3132" w14:textId="77777777" w:rsidR="009754E7" w:rsidRPr="00A41EF3"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1.567</w:t>
            </w:r>
          </w:p>
        </w:tc>
        <w:tc>
          <w:tcPr>
            <w:tcW w:w="1001" w:type="dxa"/>
            <w:tcBorders>
              <w:top w:val="single" w:sz="4" w:space="0" w:color="000000" w:themeColor="text1"/>
              <w:bottom w:val="single" w:sz="4" w:space="0" w:color="C9C9C9" w:themeColor="accent3" w:themeTint="99"/>
            </w:tcBorders>
          </w:tcPr>
          <w:p w14:paraId="122B2A8D" w14:textId="77777777" w:rsidR="009754E7" w:rsidRPr="00A41EF3"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0.217</w:t>
            </w:r>
          </w:p>
        </w:tc>
      </w:tr>
      <w:tr w:rsidR="009754E7" w:rsidRPr="00A41EF3" w14:paraId="03ED81CD" w14:textId="77777777" w:rsidTr="00A41EDC">
        <w:tc>
          <w:tcPr>
            <w:cnfStyle w:val="001000000000" w:firstRow="0" w:lastRow="0" w:firstColumn="1" w:lastColumn="0" w:oddVBand="0" w:evenVBand="0" w:oddHBand="0" w:evenHBand="0" w:firstRowFirstColumn="0" w:firstRowLastColumn="0" w:lastRowFirstColumn="0" w:lastRowLastColumn="0"/>
            <w:tcW w:w="4109" w:type="dxa"/>
            <w:tcBorders>
              <w:top w:val="single" w:sz="4" w:space="0" w:color="C9C9C9" w:themeColor="accent3" w:themeTint="99"/>
            </w:tcBorders>
          </w:tcPr>
          <w:p w14:paraId="751FF391" w14:textId="77777777" w:rsidR="009754E7" w:rsidRPr="007A038C" w:rsidRDefault="009754E7" w:rsidP="00A41EDC">
            <w:pPr>
              <w:spacing w:line="276" w:lineRule="auto"/>
              <w:rPr>
                <w:b w:val="0"/>
                <w:bCs w:val="0"/>
                <w:sz w:val="20"/>
                <w:szCs w:val="20"/>
              </w:rPr>
            </w:pPr>
            <w:r>
              <w:rPr>
                <w:b w:val="0"/>
                <w:bCs w:val="0"/>
                <w:sz w:val="20"/>
                <w:szCs w:val="20"/>
              </w:rPr>
              <w:t>CA1</w:t>
            </w:r>
          </w:p>
        </w:tc>
        <w:tc>
          <w:tcPr>
            <w:tcW w:w="995" w:type="dxa"/>
            <w:tcBorders>
              <w:top w:val="single" w:sz="4" w:space="0" w:color="C9C9C9" w:themeColor="accent3" w:themeTint="99"/>
            </w:tcBorders>
          </w:tcPr>
          <w:p w14:paraId="65CFEB9F" w14:textId="77777777" w:rsidR="009754E7" w:rsidRPr="00A41EF3" w:rsidRDefault="009754E7" w:rsidP="00A41EDC">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27.003</w:t>
            </w:r>
          </w:p>
        </w:tc>
        <w:tc>
          <w:tcPr>
            <w:tcW w:w="992" w:type="dxa"/>
            <w:tcBorders>
              <w:top w:val="single" w:sz="4" w:space="0" w:color="C9C9C9" w:themeColor="accent3" w:themeTint="99"/>
            </w:tcBorders>
          </w:tcPr>
          <w:p w14:paraId="748F2CD1" w14:textId="77777777" w:rsidR="009754E7" w:rsidRPr="001A7AAA"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&lt;0.001</w:t>
            </w:r>
          </w:p>
        </w:tc>
        <w:tc>
          <w:tcPr>
            <w:tcW w:w="992" w:type="dxa"/>
            <w:tcBorders>
              <w:top w:val="single" w:sz="4" w:space="0" w:color="C9C9C9" w:themeColor="accent3" w:themeTint="99"/>
            </w:tcBorders>
          </w:tcPr>
          <w:p w14:paraId="33B74A02" w14:textId="77777777" w:rsidR="009754E7" w:rsidRPr="00A41EF3"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1.067</w:t>
            </w:r>
          </w:p>
        </w:tc>
        <w:tc>
          <w:tcPr>
            <w:tcW w:w="1001" w:type="dxa"/>
            <w:tcBorders>
              <w:top w:val="single" w:sz="4" w:space="0" w:color="C9C9C9" w:themeColor="accent3" w:themeTint="99"/>
            </w:tcBorders>
          </w:tcPr>
          <w:p w14:paraId="199F00C7" w14:textId="77777777" w:rsidR="009754E7" w:rsidRPr="00A41EF3"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0.307</w:t>
            </w:r>
          </w:p>
        </w:tc>
      </w:tr>
      <w:tr w:rsidR="009754E7" w:rsidRPr="00A41EF3" w14:paraId="0AC2604D" w14:textId="77777777" w:rsidTr="00A4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9" w:type="dxa"/>
            <w:tcBorders>
              <w:bottom w:val="single" w:sz="2" w:space="0" w:color="C9C9C9" w:themeColor="accent3" w:themeTint="99"/>
            </w:tcBorders>
          </w:tcPr>
          <w:p w14:paraId="49994F18" w14:textId="77777777" w:rsidR="009754E7" w:rsidRPr="007A038C" w:rsidRDefault="009754E7" w:rsidP="00A41EDC">
            <w:pPr>
              <w:spacing w:line="276" w:lineRule="auto"/>
              <w:rPr>
                <w:b w:val="0"/>
                <w:bCs w:val="0"/>
                <w:sz w:val="20"/>
                <w:szCs w:val="20"/>
              </w:rPr>
            </w:pPr>
            <w:r>
              <w:rPr>
                <w:b w:val="0"/>
                <w:bCs w:val="0"/>
                <w:sz w:val="20"/>
                <w:szCs w:val="20"/>
              </w:rPr>
              <w:t>Subiculum</w:t>
            </w:r>
          </w:p>
        </w:tc>
        <w:tc>
          <w:tcPr>
            <w:tcW w:w="995" w:type="dxa"/>
            <w:tcBorders>
              <w:bottom w:val="single" w:sz="2" w:space="0" w:color="C9C9C9" w:themeColor="accent3" w:themeTint="99"/>
            </w:tcBorders>
          </w:tcPr>
          <w:p w14:paraId="197C1959" w14:textId="77777777" w:rsidR="009754E7" w:rsidRPr="00A41EF3" w:rsidRDefault="009754E7" w:rsidP="00A41EDC">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25.089</w:t>
            </w:r>
          </w:p>
        </w:tc>
        <w:tc>
          <w:tcPr>
            <w:tcW w:w="992" w:type="dxa"/>
            <w:tcBorders>
              <w:bottom w:val="single" w:sz="2" w:space="0" w:color="C9C9C9" w:themeColor="accent3" w:themeTint="99"/>
            </w:tcBorders>
          </w:tcPr>
          <w:p w14:paraId="48E525B3" w14:textId="77777777" w:rsidR="009754E7" w:rsidRPr="001A7AAA"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&lt;0.001</w:t>
            </w:r>
          </w:p>
        </w:tc>
        <w:tc>
          <w:tcPr>
            <w:tcW w:w="992" w:type="dxa"/>
            <w:tcBorders>
              <w:bottom w:val="single" w:sz="2" w:space="0" w:color="C9C9C9" w:themeColor="accent3" w:themeTint="99"/>
            </w:tcBorders>
          </w:tcPr>
          <w:p w14:paraId="19E430FA" w14:textId="77777777" w:rsidR="009754E7" w:rsidRPr="00A41EF3"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1.225</w:t>
            </w:r>
          </w:p>
        </w:tc>
        <w:tc>
          <w:tcPr>
            <w:tcW w:w="1001" w:type="dxa"/>
            <w:tcBorders>
              <w:bottom w:val="single" w:sz="2" w:space="0" w:color="C9C9C9" w:themeColor="accent3" w:themeTint="99"/>
            </w:tcBorders>
          </w:tcPr>
          <w:p w14:paraId="62379E57" w14:textId="77777777" w:rsidR="009754E7" w:rsidRPr="00A41EF3"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0.274</w:t>
            </w:r>
          </w:p>
        </w:tc>
      </w:tr>
      <w:tr w:rsidR="009754E7" w:rsidRPr="00A41EF3" w14:paraId="386BC37D" w14:textId="77777777" w:rsidTr="00A41EDC">
        <w:tc>
          <w:tcPr>
            <w:cnfStyle w:val="001000000000" w:firstRow="0" w:lastRow="0" w:firstColumn="1" w:lastColumn="0" w:oddVBand="0" w:evenVBand="0" w:oddHBand="0" w:evenHBand="0" w:firstRowFirstColumn="0" w:firstRowLastColumn="0" w:lastRowFirstColumn="0" w:lastRowLastColumn="0"/>
            <w:tcW w:w="4109" w:type="dxa"/>
            <w:tcBorders>
              <w:bottom w:val="single" w:sz="4" w:space="0" w:color="auto"/>
            </w:tcBorders>
          </w:tcPr>
          <w:p w14:paraId="5DF524A4" w14:textId="77777777" w:rsidR="009754E7" w:rsidRPr="007A038C" w:rsidRDefault="009754E7" w:rsidP="00A41EDC">
            <w:pPr>
              <w:spacing w:line="276" w:lineRule="auto"/>
              <w:rPr>
                <w:b w:val="0"/>
                <w:bCs w:val="0"/>
                <w:sz w:val="20"/>
                <w:szCs w:val="20"/>
              </w:rPr>
            </w:pPr>
            <w:r>
              <w:rPr>
                <w:b w:val="0"/>
                <w:bCs w:val="0"/>
                <w:sz w:val="20"/>
                <w:szCs w:val="20"/>
              </w:rPr>
              <w:t>CA4/DG</w:t>
            </w:r>
          </w:p>
        </w:tc>
        <w:tc>
          <w:tcPr>
            <w:tcW w:w="995" w:type="dxa"/>
            <w:tcBorders>
              <w:bottom w:val="single" w:sz="4" w:space="0" w:color="auto"/>
            </w:tcBorders>
          </w:tcPr>
          <w:p w14:paraId="208B8A09" w14:textId="77777777" w:rsidR="009754E7" w:rsidRPr="00A41EF3" w:rsidRDefault="009754E7" w:rsidP="00A41EDC">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20.934</w:t>
            </w:r>
          </w:p>
        </w:tc>
        <w:tc>
          <w:tcPr>
            <w:tcW w:w="992" w:type="dxa"/>
            <w:tcBorders>
              <w:bottom w:val="single" w:sz="4" w:space="0" w:color="auto"/>
            </w:tcBorders>
          </w:tcPr>
          <w:p w14:paraId="243B48AC" w14:textId="77777777" w:rsidR="009754E7" w:rsidRPr="001A7AAA"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&lt;0.001</w:t>
            </w:r>
          </w:p>
        </w:tc>
        <w:tc>
          <w:tcPr>
            <w:tcW w:w="992" w:type="dxa"/>
            <w:tcBorders>
              <w:bottom w:val="single" w:sz="4" w:space="0" w:color="auto"/>
            </w:tcBorders>
          </w:tcPr>
          <w:p w14:paraId="115FBA51" w14:textId="77777777" w:rsidR="009754E7" w:rsidRPr="00A41EF3"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3.164</w:t>
            </w:r>
          </w:p>
        </w:tc>
        <w:tc>
          <w:tcPr>
            <w:tcW w:w="1001" w:type="dxa"/>
            <w:tcBorders>
              <w:bottom w:val="single" w:sz="4" w:space="0" w:color="auto"/>
            </w:tcBorders>
          </w:tcPr>
          <w:p w14:paraId="207B6203" w14:textId="77777777" w:rsidR="009754E7" w:rsidRPr="00A41EF3"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0.0822</w:t>
            </w:r>
          </w:p>
        </w:tc>
      </w:tr>
      <w:tr w:rsidR="009754E7" w:rsidRPr="00A41EF3" w14:paraId="3EA3C50E" w14:textId="77777777" w:rsidTr="00A4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9" w:type="dxa"/>
            <w:tcBorders>
              <w:top w:val="single" w:sz="4" w:space="0" w:color="auto"/>
              <w:bottom w:val="single" w:sz="4" w:space="0" w:color="auto"/>
            </w:tcBorders>
          </w:tcPr>
          <w:p w14:paraId="1937674E" w14:textId="77777777" w:rsidR="009754E7" w:rsidRDefault="009754E7" w:rsidP="00A41EDC">
            <w:pPr>
              <w:rPr>
                <w:b w:val="0"/>
                <w:bCs w:val="0"/>
                <w:sz w:val="20"/>
                <w:szCs w:val="20"/>
              </w:rPr>
            </w:pPr>
          </w:p>
          <w:p w14:paraId="7D82ED74" w14:textId="77777777" w:rsidR="009754E7" w:rsidRDefault="009754E7" w:rsidP="00A41EDC">
            <w:pPr>
              <w:rPr>
                <w:b w:val="0"/>
                <w:bCs w:val="0"/>
                <w:sz w:val="20"/>
                <w:szCs w:val="20"/>
              </w:rPr>
            </w:pPr>
            <w:r>
              <w:rPr>
                <w:sz w:val="20"/>
                <w:szCs w:val="20"/>
              </w:rPr>
              <w:t>HC vs. CHR-P placebo</w:t>
            </w:r>
          </w:p>
          <w:p w14:paraId="22DC7E58" w14:textId="77777777" w:rsidR="009754E7" w:rsidRDefault="009754E7" w:rsidP="00A41EDC">
            <w:pPr>
              <w:spacing w:line="276" w:lineRule="auto"/>
              <w:rPr>
                <w:sz w:val="20"/>
                <w:szCs w:val="20"/>
              </w:rPr>
            </w:pPr>
            <w:r>
              <w:rPr>
                <w:sz w:val="20"/>
                <w:szCs w:val="20"/>
              </w:rPr>
              <w:t>adding in ROI volume as covariate</w:t>
            </w:r>
          </w:p>
        </w:tc>
        <w:tc>
          <w:tcPr>
            <w:tcW w:w="1987" w:type="dxa"/>
            <w:gridSpan w:val="2"/>
            <w:tcBorders>
              <w:top w:val="single" w:sz="4" w:space="0" w:color="auto"/>
              <w:bottom w:val="single" w:sz="4" w:space="0" w:color="auto"/>
            </w:tcBorders>
          </w:tcPr>
          <w:p w14:paraId="7FE7AB8A" w14:textId="77777777" w:rsidR="009754E7" w:rsidRPr="00B41E72" w:rsidRDefault="009754E7" w:rsidP="00A41EDC">
            <w:pPr>
              <w:jc w:val="center"/>
              <w:cnfStyle w:val="000000100000" w:firstRow="0" w:lastRow="0" w:firstColumn="0" w:lastColumn="0" w:oddVBand="0" w:evenVBand="0" w:oddHBand="1" w:evenHBand="0" w:firstRowFirstColumn="0" w:firstRowLastColumn="0" w:lastRowFirstColumn="0" w:lastRowLastColumn="0"/>
              <w:rPr>
                <w:b/>
                <w:bCs/>
                <w:sz w:val="20"/>
                <w:szCs w:val="20"/>
              </w:rPr>
            </w:pPr>
          </w:p>
          <w:p w14:paraId="75ACC876" w14:textId="77777777" w:rsidR="009754E7" w:rsidRPr="00B41E72" w:rsidRDefault="009754E7" w:rsidP="00A41EDC">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B41E72">
              <w:rPr>
                <w:b/>
                <w:bCs/>
                <w:sz w:val="20"/>
                <w:szCs w:val="20"/>
              </w:rPr>
              <w:t>Group</w:t>
            </w:r>
          </w:p>
          <w:p w14:paraId="00935653" w14:textId="77777777" w:rsidR="009754E7" w:rsidRPr="00B41E72"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B41E72">
              <w:rPr>
                <w:b/>
                <w:bCs/>
                <w:sz w:val="20"/>
                <w:szCs w:val="20"/>
              </w:rPr>
              <w:t xml:space="preserve">      F                p value     </w:t>
            </w:r>
          </w:p>
        </w:tc>
        <w:tc>
          <w:tcPr>
            <w:tcW w:w="1993" w:type="dxa"/>
            <w:gridSpan w:val="2"/>
            <w:tcBorders>
              <w:top w:val="single" w:sz="4" w:space="0" w:color="auto"/>
              <w:bottom w:val="single" w:sz="4" w:space="0" w:color="auto"/>
            </w:tcBorders>
          </w:tcPr>
          <w:p w14:paraId="2F636095" w14:textId="77777777" w:rsidR="009754E7" w:rsidRPr="00B41E72" w:rsidRDefault="009754E7" w:rsidP="00A41EDC">
            <w:pPr>
              <w:cnfStyle w:val="000000100000" w:firstRow="0" w:lastRow="0" w:firstColumn="0" w:lastColumn="0" w:oddVBand="0" w:evenVBand="0" w:oddHBand="1" w:evenHBand="0" w:firstRowFirstColumn="0" w:firstRowLastColumn="0" w:lastRowFirstColumn="0" w:lastRowLastColumn="0"/>
              <w:rPr>
                <w:b/>
                <w:bCs/>
                <w:sz w:val="20"/>
                <w:szCs w:val="20"/>
              </w:rPr>
            </w:pPr>
            <w:r w:rsidRPr="00B41E72">
              <w:rPr>
                <w:b/>
                <w:bCs/>
                <w:sz w:val="20"/>
                <w:szCs w:val="20"/>
              </w:rPr>
              <w:t xml:space="preserve">   </w:t>
            </w:r>
          </w:p>
          <w:p w14:paraId="127CF0FA" w14:textId="77777777" w:rsidR="009754E7" w:rsidRPr="00B41E72" w:rsidRDefault="009754E7" w:rsidP="00A41EDC">
            <w:pPr>
              <w:cnfStyle w:val="000000100000" w:firstRow="0" w:lastRow="0" w:firstColumn="0" w:lastColumn="0" w:oddVBand="0" w:evenVBand="0" w:oddHBand="1" w:evenHBand="0" w:firstRowFirstColumn="0" w:firstRowLastColumn="0" w:lastRowFirstColumn="0" w:lastRowLastColumn="0"/>
              <w:rPr>
                <w:b/>
                <w:bCs/>
                <w:sz w:val="20"/>
                <w:szCs w:val="20"/>
              </w:rPr>
            </w:pPr>
            <w:r w:rsidRPr="00B41E72">
              <w:rPr>
                <w:b/>
                <w:bCs/>
                <w:sz w:val="20"/>
                <w:szCs w:val="20"/>
              </w:rPr>
              <w:t>Group*Hemisphere</w:t>
            </w:r>
          </w:p>
          <w:p w14:paraId="5E355251" w14:textId="77777777" w:rsidR="009754E7" w:rsidRPr="00B41E72"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B41E72">
              <w:rPr>
                <w:b/>
                <w:bCs/>
                <w:sz w:val="20"/>
                <w:szCs w:val="20"/>
              </w:rPr>
              <w:t xml:space="preserve">       F                p value     </w:t>
            </w:r>
          </w:p>
        </w:tc>
      </w:tr>
      <w:tr w:rsidR="009754E7" w:rsidRPr="00A41EF3" w14:paraId="075BBAC9" w14:textId="77777777" w:rsidTr="00A41EDC">
        <w:tc>
          <w:tcPr>
            <w:cnfStyle w:val="001000000000" w:firstRow="0" w:lastRow="0" w:firstColumn="1" w:lastColumn="0" w:oddVBand="0" w:evenVBand="0" w:oddHBand="0" w:evenHBand="0" w:firstRowFirstColumn="0" w:firstRowLastColumn="0" w:lastRowFirstColumn="0" w:lastRowLastColumn="0"/>
            <w:tcW w:w="4109" w:type="dxa"/>
            <w:tcBorders>
              <w:top w:val="single" w:sz="4" w:space="0" w:color="auto"/>
              <w:bottom w:val="nil"/>
            </w:tcBorders>
          </w:tcPr>
          <w:p w14:paraId="2BCB813B" w14:textId="77777777" w:rsidR="009754E7" w:rsidRDefault="009754E7" w:rsidP="00A41EDC">
            <w:pPr>
              <w:spacing w:line="276" w:lineRule="auto"/>
              <w:rPr>
                <w:sz w:val="20"/>
                <w:szCs w:val="20"/>
              </w:rPr>
            </w:pPr>
            <w:r>
              <w:rPr>
                <w:b w:val="0"/>
                <w:bCs w:val="0"/>
                <w:sz w:val="20"/>
                <w:szCs w:val="20"/>
              </w:rPr>
              <w:t>Whole hippocampus</w:t>
            </w:r>
          </w:p>
        </w:tc>
        <w:tc>
          <w:tcPr>
            <w:tcW w:w="995" w:type="dxa"/>
            <w:tcBorders>
              <w:top w:val="single" w:sz="4" w:space="0" w:color="auto"/>
              <w:bottom w:val="nil"/>
            </w:tcBorders>
          </w:tcPr>
          <w:p w14:paraId="3929716D" w14:textId="77777777" w:rsidR="009754E7" w:rsidRDefault="009754E7" w:rsidP="00A41EDC">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24.436</w:t>
            </w:r>
          </w:p>
        </w:tc>
        <w:tc>
          <w:tcPr>
            <w:tcW w:w="992" w:type="dxa"/>
            <w:tcBorders>
              <w:top w:val="single" w:sz="4" w:space="0" w:color="auto"/>
              <w:bottom w:val="nil"/>
            </w:tcBorders>
          </w:tcPr>
          <w:p w14:paraId="05F136E5" w14:textId="77777777" w:rsidR="009754E7"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&lt;0.001</w:t>
            </w:r>
          </w:p>
        </w:tc>
        <w:tc>
          <w:tcPr>
            <w:tcW w:w="992" w:type="dxa"/>
            <w:tcBorders>
              <w:top w:val="single" w:sz="4" w:space="0" w:color="auto"/>
              <w:bottom w:val="nil"/>
            </w:tcBorders>
          </w:tcPr>
          <w:p w14:paraId="11D3AFEF" w14:textId="77777777" w:rsidR="009754E7"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1.523</w:t>
            </w:r>
          </w:p>
        </w:tc>
        <w:tc>
          <w:tcPr>
            <w:tcW w:w="1001" w:type="dxa"/>
            <w:tcBorders>
              <w:top w:val="single" w:sz="4" w:space="0" w:color="auto"/>
              <w:bottom w:val="nil"/>
            </w:tcBorders>
          </w:tcPr>
          <w:p w14:paraId="011114E8" w14:textId="77777777" w:rsidR="009754E7"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0.224</w:t>
            </w:r>
          </w:p>
        </w:tc>
      </w:tr>
      <w:tr w:rsidR="009754E7" w:rsidRPr="00A41EF3" w14:paraId="0B29876E" w14:textId="77777777" w:rsidTr="00A4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9" w:type="dxa"/>
            <w:tcBorders>
              <w:top w:val="nil"/>
              <w:bottom w:val="nil"/>
            </w:tcBorders>
          </w:tcPr>
          <w:p w14:paraId="651974D4" w14:textId="77777777" w:rsidR="009754E7" w:rsidRDefault="009754E7" w:rsidP="00A41EDC">
            <w:pPr>
              <w:spacing w:line="276" w:lineRule="auto"/>
              <w:rPr>
                <w:sz w:val="20"/>
                <w:szCs w:val="20"/>
              </w:rPr>
            </w:pPr>
            <w:r>
              <w:rPr>
                <w:b w:val="0"/>
                <w:bCs w:val="0"/>
                <w:sz w:val="20"/>
                <w:szCs w:val="20"/>
              </w:rPr>
              <w:t>CA1</w:t>
            </w:r>
          </w:p>
        </w:tc>
        <w:tc>
          <w:tcPr>
            <w:tcW w:w="995" w:type="dxa"/>
            <w:tcBorders>
              <w:top w:val="nil"/>
              <w:bottom w:val="nil"/>
            </w:tcBorders>
          </w:tcPr>
          <w:p w14:paraId="1CA3DD1F" w14:textId="77777777" w:rsidR="009754E7" w:rsidRDefault="009754E7" w:rsidP="00A41EDC">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25.432</w:t>
            </w:r>
          </w:p>
        </w:tc>
        <w:tc>
          <w:tcPr>
            <w:tcW w:w="992" w:type="dxa"/>
            <w:tcBorders>
              <w:top w:val="nil"/>
              <w:bottom w:val="nil"/>
            </w:tcBorders>
          </w:tcPr>
          <w:p w14:paraId="55669FF0" w14:textId="77777777" w:rsidR="009754E7"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&lt;0.001</w:t>
            </w:r>
          </w:p>
        </w:tc>
        <w:tc>
          <w:tcPr>
            <w:tcW w:w="992" w:type="dxa"/>
            <w:tcBorders>
              <w:top w:val="nil"/>
              <w:bottom w:val="nil"/>
            </w:tcBorders>
          </w:tcPr>
          <w:p w14:paraId="5D12A46F" w14:textId="77777777" w:rsidR="009754E7"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1.132</w:t>
            </w:r>
          </w:p>
        </w:tc>
        <w:tc>
          <w:tcPr>
            <w:tcW w:w="1001" w:type="dxa"/>
            <w:tcBorders>
              <w:top w:val="nil"/>
              <w:bottom w:val="nil"/>
            </w:tcBorders>
          </w:tcPr>
          <w:p w14:paraId="2F3B25E5" w14:textId="77777777" w:rsidR="009754E7"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0.293</w:t>
            </w:r>
          </w:p>
        </w:tc>
      </w:tr>
      <w:tr w:rsidR="009754E7" w:rsidRPr="00A41EF3" w14:paraId="38D0A450" w14:textId="77777777" w:rsidTr="00A41EDC">
        <w:tc>
          <w:tcPr>
            <w:cnfStyle w:val="001000000000" w:firstRow="0" w:lastRow="0" w:firstColumn="1" w:lastColumn="0" w:oddVBand="0" w:evenVBand="0" w:oddHBand="0" w:evenHBand="0" w:firstRowFirstColumn="0" w:firstRowLastColumn="0" w:lastRowFirstColumn="0" w:lastRowLastColumn="0"/>
            <w:tcW w:w="4109" w:type="dxa"/>
            <w:tcBorders>
              <w:top w:val="nil"/>
              <w:bottom w:val="nil"/>
            </w:tcBorders>
          </w:tcPr>
          <w:p w14:paraId="533D3424" w14:textId="77777777" w:rsidR="009754E7" w:rsidRDefault="009754E7" w:rsidP="00A41EDC">
            <w:pPr>
              <w:spacing w:line="276" w:lineRule="auto"/>
              <w:rPr>
                <w:sz w:val="20"/>
                <w:szCs w:val="20"/>
              </w:rPr>
            </w:pPr>
            <w:r>
              <w:rPr>
                <w:b w:val="0"/>
                <w:bCs w:val="0"/>
                <w:sz w:val="20"/>
                <w:szCs w:val="20"/>
              </w:rPr>
              <w:t>Subiculum</w:t>
            </w:r>
          </w:p>
        </w:tc>
        <w:tc>
          <w:tcPr>
            <w:tcW w:w="995" w:type="dxa"/>
            <w:tcBorders>
              <w:top w:val="nil"/>
              <w:bottom w:val="nil"/>
            </w:tcBorders>
          </w:tcPr>
          <w:p w14:paraId="6E063738" w14:textId="77777777" w:rsidR="009754E7" w:rsidRDefault="009754E7" w:rsidP="00A41EDC">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25.078</w:t>
            </w:r>
          </w:p>
        </w:tc>
        <w:tc>
          <w:tcPr>
            <w:tcW w:w="992" w:type="dxa"/>
            <w:tcBorders>
              <w:top w:val="nil"/>
              <w:bottom w:val="nil"/>
            </w:tcBorders>
          </w:tcPr>
          <w:p w14:paraId="7F815FFE" w14:textId="77777777" w:rsidR="009754E7"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&lt;0.001</w:t>
            </w:r>
          </w:p>
        </w:tc>
        <w:tc>
          <w:tcPr>
            <w:tcW w:w="992" w:type="dxa"/>
            <w:tcBorders>
              <w:top w:val="nil"/>
              <w:bottom w:val="nil"/>
            </w:tcBorders>
          </w:tcPr>
          <w:p w14:paraId="214C8ED5" w14:textId="77777777" w:rsidR="009754E7"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1.026</w:t>
            </w:r>
          </w:p>
        </w:tc>
        <w:tc>
          <w:tcPr>
            <w:tcW w:w="1001" w:type="dxa"/>
            <w:tcBorders>
              <w:top w:val="nil"/>
              <w:bottom w:val="nil"/>
            </w:tcBorders>
          </w:tcPr>
          <w:p w14:paraId="11104917" w14:textId="77777777" w:rsidR="009754E7"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0.317</w:t>
            </w:r>
          </w:p>
        </w:tc>
      </w:tr>
      <w:tr w:rsidR="009754E7" w:rsidRPr="00A41EF3" w14:paraId="6B9C79AE" w14:textId="77777777" w:rsidTr="00A4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9" w:type="dxa"/>
            <w:tcBorders>
              <w:top w:val="nil"/>
              <w:bottom w:val="single" w:sz="4" w:space="0" w:color="auto"/>
            </w:tcBorders>
          </w:tcPr>
          <w:p w14:paraId="373C6A4E" w14:textId="77777777" w:rsidR="009754E7" w:rsidRDefault="009754E7" w:rsidP="00A41EDC">
            <w:pPr>
              <w:spacing w:line="276" w:lineRule="auto"/>
              <w:rPr>
                <w:sz w:val="20"/>
                <w:szCs w:val="20"/>
              </w:rPr>
            </w:pPr>
            <w:r>
              <w:rPr>
                <w:b w:val="0"/>
                <w:bCs w:val="0"/>
                <w:sz w:val="20"/>
                <w:szCs w:val="20"/>
              </w:rPr>
              <w:t>CA4/DG</w:t>
            </w:r>
          </w:p>
        </w:tc>
        <w:tc>
          <w:tcPr>
            <w:tcW w:w="995" w:type="dxa"/>
            <w:tcBorders>
              <w:top w:val="nil"/>
              <w:bottom w:val="single" w:sz="4" w:space="0" w:color="auto"/>
            </w:tcBorders>
          </w:tcPr>
          <w:p w14:paraId="23C6F2A0" w14:textId="77777777" w:rsidR="009754E7" w:rsidRDefault="009754E7" w:rsidP="00A41EDC">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20.249</w:t>
            </w:r>
          </w:p>
        </w:tc>
        <w:tc>
          <w:tcPr>
            <w:tcW w:w="992" w:type="dxa"/>
            <w:tcBorders>
              <w:top w:val="nil"/>
              <w:bottom w:val="single" w:sz="4" w:space="0" w:color="auto"/>
            </w:tcBorders>
          </w:tcPr>
          <w:p w14:paraId="2256B81F" w14:textId="77777777" w:rsidR="009754E7"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&lt;0.001</w:t>
            </w:r>
          </w:p>
        </w:tc>
        <w:tc>
          <w:tcPr>
            <w:tcW w:w="992" w:type="dxa"/>
            <w:tcBorders>
              <w:top w:val="nil"/>
              <w:bottom w:val="single" w:sz="4" w:space="0" w:color="auto"/>
            </w:tcBorders>
          </w:tcPr>
          <w:p w14:paraId="73E2487D" w14:textId="77777777" w:rsidR="009754E7"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3.087</w:t>
            </w:r>
          </w:p>
        </w:tc>
        <w:tc>
          <w:tcPr>
            <w:tcW w:w="1001" w:type="dxa"/>
            <w:tcBorders>
              <w:top w:val="nil"/>
              <w:bottom w:val="single" w:sz="4" w:space="0" w:color="auto"/>
            </w:tcBorders>
          </w:tcPr>
          <w:p w14:paraId="4B03CB56" w14:textId="77777777" w:rsidR="009754E7"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0.0861</w:t>
            </w:r>
          </w:p>
        </w:tc>
      </w:tr>
      <w:tr w:rsidR="009754E7" w:rsidRPr="00A41EF3" w14:paraId="347593DF" w14:textId="77777777" w:rsidTr="00A41EDC">
        <w:trPr>
          <w:trHeight w:val="538"/>
        </w:trPr>
        <w:tc>
          <w:tcPr>
            <w:cnfStyle w:val="001000000000" w:firstRow="0" w:lastRow="0" w:firstColumn="1" w:lastColumn="0" w:oddVBand="0" w:evenVBand="0" w:oddHBand="0" w:evenHBand="0" w:firstRowFirstColumn="0" w:firstRowLastColumn="0" w:lastRowFirstColumn="0" w:lastRowLastColumn="0"/>
            <w:tcW w:w="4109" w:type="dxa"/>
            <w:tcBorders>
              <w:top w:val="single" w:sz="4" w:space="0" w:color="auto"/>
              <w:bottom w:val="single" w:sz="4" w:space="0" w:color="auto"/>
            </w:tcBorders>
          </w:tcPr>
          <w:p w14:paraId="6CF50770" w14:textId="77777777" w:rsidR="009754E7" w:rsidRDefault="009754E7" w:rsidP="00A41EDC">
            <w:pPr>
              <w:rPr>
                <w:b w:val="0"/>
                <w:bCs w:val="0"/>
                <w:sz w:val="20"/>
                <w:szCs w:val="20"/>
              </w:rPr>
            </w:pPr>
          </w:p>
          <w:p w14:paraId="0F2B3DDD" w14:textId="77777777" w:rsidR="009754E7" w:rsidRPr="00B41E72" w:rsidRDefault="009754E7" w:rsidP="00A41EDC">
            <w:pPr>
              <w:rPr>
                <w:sz w:val="20"/>
                <w:szCs w:val="20"/>
              </w:rPr>
            </w:pPr>
            <w:r>
              <w:rPr>
                <w:sz w:val="20"/>
                <w:szCs w:val="20"/>
              </w:rPr>
              <w:t>CHR-P placebo vs. CHR-P diazepam adding in global CBF as covariate</w:t>
            </w:r>
          </w:p>
        </w:tc>
        <w:tc>
          <w:tcPr>
            <w:tcW w:w="1987" w:type="dxa"/>
            <w:gridSpan w:val="2"/>
            <w:tcBorders>
              <w:top w:val="single" w:sz="4" w:space="0" w:color="auto"/>
              <w:bottom w:val="single" w:sz="4" w:space="0" w:color="auto"/>
            </w:tcBorders>
          </w:tcPr>
          <w:p w14:paraId="08F1099A" w14:textId="77777777" w:rsidR="009754E7" w:rsidRDefault="009754E7" w:rsidP="00A41EDC">
            <w:pPr>
              <w:jc w:val="center"/>
              <w:cnfStyle w:val="000000000000" w:firstRow="0" w:lastRow="0" w:firstColumn="0" w:lastColumn="0" w:oddVBand="0" w:evenVBand="0" w:oddHBand="0" w:evenHBand="0" w:firstRowFirstColumn="0" w:firstRowLastColumn="0" w:lastRowFirstColumn="0" w:lastRowLastColumn="0"/>
              <w:rPr>
                <w:b/>
                <w:bCs/>
                <w:sz w:val="20"/>
                <w:szCs w:val="20"/>
              </w:rPr>
            </w:pPr>
          </w:p>
          <w:p w14:paraId="220A02E8" w14:textId="77777777" w:rsidR="009754E7" w:rsidRPr="001A7AAA" w:rsidRDefault="009754E7" w:rsidP="00A41ED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A7AAA">
              <w:rPr>
                <w:b/>
                <w:bCs/>
                <w:sz w:val="20"/>
                <w:szCs w:val="20"/>
              </w:rPr>
              <w:t>Drug</w:t>
            </w:r>
          </w:p>
          <w:p w14:paraId="751E4D54" w14:textId="77777777" w:rsidR="009754E7" w:rsidRPr="001A7AAA" w:rsidRDefault="009754E7" w:rsidP="00A41EDC">
            <w:pPr>
              <w:spacing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A7AAA">
              <w:rPr>
                <w:b/>
                <w:bCs/>
                <w:sz w:val="20"/>
                <w:szCs w:val="20"/>
              </w:rPr>
              <w:t xml:space="preserve">  t value         p value     </w:t>
            </w:r>
          </w:p>
        </w:tc>
        <w:tc>
          <w:tcPr>
            <w:tcW w:w="1993" w:type="dxa"/>
            <w:gridSpan w:val="2"/>
            <w:tcBorders>
              <w:top w:val="single" w:sz="4" w:space="0" w:color="auto"/>
              <w:bottom w:val="single" w:sz="4" w:space="0" w:color="auto"/>
            </w:tcBorders>
          </w:tcPr>
          <w:p w14:paraId="2689818F" w14:textId="77777777" w:rsidR="009754E7" w:rsidRDefault="009754E7" w:rsidP="00A41EDC">
            <w:pPr>
              <w:spacing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p>
          <w:p w14:paraId="043C0FF6" w14:textId="77777777" w:rsidR="009754E7" w:rsidRPr="001A7AAA" w:rsidRDefault="009754E7" w:rsidP="00A41EDC">
            <w:pPr>
              <w:spacing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A7AAA">
              <w:rPr>
                <w:b/>
                <w:bCs/>
                <w:sz w:val="20"/>
                <w:szCs w:val="20"/>
              </w:rPr>
              <w:t>Drug*Hemisphere</w:t>
            </w:r>
          </w:p>
          <w:p w14:paraId="0F3D0F03" w14:textId="77777777" w:rsidR="009754E7" w:rsidRPr="001A7AAA" w:rsidRDefault="009754E7" w:rsidP="00A41EDC">
            <w:pPr>
              <w:spacing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A7AAA">
              <w:rPr>
                <w:b/>
                <w:bCs/>
                <w:sz w:val="20"/>
                <w:szCs w:val="20"/>
              </w:rPr>
              <w:t xml:space="preserve">  t value         p value     </w:t>
            </w:r>
          </w:p>
        </w:tc>
      </w:tr>
      <w:tr w:rsidR="009754E7" w:rsidRPr="00A41EF3" w14:paraId="2240CBAB" w14:textId="77777777" w:rsidTr="00A4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9" w:type="dxa"/>
            <w:tcBorders>
              <w:top w:val="single" w:sz="4" w:space="0" w:color="auto"/>
            </w:tcBorders>
          </w:tcPr>
          <w:p w14:paraId="1DB6AB2E" w14:textId="77777777" w:rsidR="009754E7" w:rsidRDefault="009754E7" w:rsidP="00A41EDC">
            <w:pPr>
              <w:rPr>
                <w:sz w:val="20"/>
                <w:szCs w:val="20"/>
              </w:rPr>
            </w:pPr>
            <w:r>
              <w:rPr>
                <w:b w:val="0"/>
                <w:bCs w:val="0"/>
                <w:sz w:val="20"/>
                <w:szCs w:val="20"/>
              </w:rPr>
              <w:t>Whole hippocampus</w:t>
            </w:r>
          </w:p>
        </w:tc>
        <w:tc>
          <w:tcPr>
            <w:tcW w:w="995" w:type="dxa"/>
            <w:tcBorders>
              <w:top w:val="single" w:sz="4" w:space="0" w:color="auto"/>
            </w:tcBorders>
          </w:tcPr>
          <w:p w14:paraId="03D1BD09" w14:textId="77777777" w:rsidR="009754E7" w:rsidRPr="007B2D89" w:rsidRDefault="009754E7" w:rsidP="00A41ED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-2.255</w:t>
            </w:r>
          </w:p>
        </w:tc>
        <w:tc>
          <w:tcPr>
            <w:tcW w:w="992" w:type="dxa"/>
            <w:tcBorders>
              <w:top w:val="single" w:sz="4" w:space="0" w:color="auto"/>
            </w:tcBorders>
          </w:tcPr>
          <w:p w14:paraId="204DB406" w14:textId="77777777" w:rsidR="009754E7" w:rsidRPr="00F14133" w:rsidRDefault="009754E7" w:rsidP="00A41EDC">
            <w:pPr>
              <w:jc w:val="center"/>
              <w:cnfStyle w:val="000000100000" w:firstRow="0" w:lastRow="0" w:firstColumn="0" w:lastColumn="0" w:oddVBand="0" w:evenVBand="0" w:oddHBand="1" w:evenHBand="0" w:firstRowFirstColumn="0" w:firstRowLastColumn="0" w:lastRowFirstColumn="0" w:lastRowLastColumn="0"/>
              <w:rPr>
                <w:rStyle w:val="Emphasis"/>
                <w:rFonts w:cstheme="minorHAnsi"/>
                <w:b/>
                <w:bCs/>
                <w:i w:val="0"/>
                <w:iCs w:val="0"/>
                <w:color w:val="212121"/>
                <w:sz w:val="20"/>
                <w:szCs w:val="20"/>
                <w:shd w:val="clear" w:color="auto" w:fill="FFFCF0"/>
              </w:rPr>
            </w:pPr>
            <w:r w:rsidRPr="001A7AAA">
              <w:rPr>
                <w:b/>
                <w:bCs/>
                <w:sz w:val="20"/>
                <w:szCs w:val="20"/>
              </w:rPr>
              <w:t>0.026995</w:t>
            </w:r>
          </w:p>
        </w:tc>
        <w:tc>
          <w:tcPr>
            <w:tcW w:w="992" w:type="dxa"/>
            <w:tcBorders>
              <w:top w:val="single" w:sz="4" w:space="0" w:color="auto"/>
            </w:tcBorders>
          </w:tcPr>
          <w:p w14:paraId="60001508" w14:textId="77777777" w:rsidR="009754E7" w:rsidRPr="00A41EF3"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1.040</w:t>
            </w:r>
          </w:p>
        </w:tc>
        <w:tc>
          <w:tcPr>
            <w:tcW w:w="1001" w:type="dxa"/>
            <w:tcBorders>
              <w:top w:val="single" w:sz="4" w:space="0" w:color="auto"/>
            </w:tcBorders>
          </w:tcPr>
          <w:p w14:paraId="7E33BF5A" w14:textId="77777777" w:rsidR="009754E7" w:rsidRPr="00A41EF3"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0.302083</w:t>
            </w:r>
          </w:p>
        </w:tc>
      </w:tr>
      <w:tr w:rsidR="009754E7" w:rsidRPr="00A41EF3" w14:paraId="4D155EE9" w14:textId="77777777" w:rsidTr="00A41EDC">
        <w:tc>
          <w:tcPr>
            <w:cnfStyle w:val="001000000000" w:firstRow="0" w:lastRow="0" w:firstColumn="1" w:lastColumn="0" w:oddVBand="0" w:evenVBand="0" w:oddHBand="0" w:evenHBand="0" w:firstRowFirstColumn="0" w:firstRowLastColumn="0" w:lastRowFirstColumn="0" w:lastRowLastColumn="0"/>
            <w:tcW w:w="4109" w:type="dxa"/>
          </w:tcPr>
          <w:p w14:paraId="2AD22F39" w14:textId="77777777" w:rsidR="009754E7" w:rsidRDefault="009754E7" w:rsidP="00A41EDC">
            <w:pPr>
              <w:rPr>
                <w:b w:val="0"/>
                <w:bCs w:val="0"/>
                <w:sz w:val="20"/>
                <w:szCs w:val="20"/>
              </w:rPr>
            </w:pPr>
            <w:r>
              <w:rPr>
                <w:b w:val="0"/>
                <w:bCs w:val="0"/>
                <w:sz w:val="20"/>
                <w:szCs w:val="20"/>
              </w:rPr>
              <w:t>CA1</w:t>
            </w:r>
          </w:p>
        </w:tc>
        <w:tc>
          <w:tcPr>
            <w:tcW w:w="995" w:type="dxa"/>
          </w:tcPr>
          <w:p w14:paraId="5C6A57DA" w14:textId="77777777" w:rsidR="009754E7" w:rsidRPr="007B2D89" w:rsidRDefault="009754E7" w:rsidP="00A41ED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-2.112</w:t>
            </w:r>
          </w:p>
        </w:tc>
        <w:tc>
          <w:tcPr>
            <w:tcW w:w="992" w:type="dxa"/>
          </w:tcPr>
          <w:p w14:paraId="76B91E3C" w14:textId="77777777" w:rsidR="009754E7" w:rsidRPr="00F14133" w:rsidRDefault="009754E7" w:rsidP="00A41EDC">
            <w:pPr>
              <w:jc w:val="center"/>
              <w:cnfStyle w:val="000000000000" w:firstRow="0" w:lastRow="0" w:firstColumn="0" w:lastColumn="0" w:oddVBand="0" w:evenVBand="0" w:oddHBand="0" w:evenHBand="0" w:firstRowFirstColumn="0" w:firstRowLastColumn="0" w:lastRowFirstColumn="0" w:lastRowLastColumn="0"/>
              <w:rPr>
                <w:rStyle w:val="Emphasis"/>
                <w:rFonts w:cstheme="minorHAnsi"/>
                <w:b/>
                <w:bCs/>
                <w:i w:val="0"/>
                <w:iCs w:val="0"/>
                <w:color w:val="212121"/>
                <w:sz w:val="20"/>
                <w:szCs w:val="20"/>
                <w:shd w:val="clear" w:color="auto" w:fill="FFFCF0"/>
              </w:rPr>
            </w:pPr>
            <w:r w:rsidRPr="001A7AAA">
              <w:rPr>
                <w:b/>
                <w:bCs/>
                <w:sz w:val="20"/>
                <w:szCs w:val="20"/>
              </w:rPr>
              <w:t>0.037958</w:t>
            </w:r>
          </w:p>
        </w:tc>
        <w:tc>
          <w:tcPr>
            <w:tcW w:w="992" w:type="dxa"/>
          </w:tcPr>
          <w:p w14:paraId="36C9CE0C" w14:textId="77777777" w:rsidR="009754E7" w:rsidRPr="00A41EF3"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0.971</w:t>
            </w:r>
          </w:p>
        </w:tc>
        <w:tc>
          <w:tcPr>
            <w:tcW w:w="1001" w:type="dxa"/>
          </w:tcPr>
          <w:p w14:paraId="76F26B90" w14:textId="77777777" w:rsidR="009754E7" w:rsidRPr="00A41EF3"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0.335103</w:t>
            </w:r>
          </w:p>
        </w:tc>
      </w:tr>
      <w:tr w:rsidR="009754E7" w:rsidRPr="00A41EF3" w14:paraId="0B596F6D" w14:textId="77777777" w:rsidTr="00A4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9" w:type="dxa"/>
          </w:tcPr>
          <w:p w14:paraId="47E6E430" w14:textId="77777777" w:rsidR="009754E7" w:rsidRDefault="009754E7" w:rsidP="00A41EDC">
            <w:pPr>
              <w:rPr>
                <w:b w:val="0"/>
                <w:bCs w:val="0"/>
                <w:sz w:val="20"/>
                <w:szCs w:val="20"/>
              </w:rPr>
            </w:pPr>
            <w:r>
              <w:rPr>
                <w:b w:val="0"/>
                <w:bCs w:val="0"/>
                <w:sz w:val="20"/>
                <w:szCs w:val="20"/>
              </w:rPr>
              <w:t>Subiculum</w:t>
            </w:r>
          </w:p>
        </w:tc>
        <w:tc>
          <w:tcPr>
            <w:tcW w:w="995" w:type="dxa"/>
          </w:tcPr>
          <w:p w14:paraId="7FCCF394" w14:textId="77777777" w:rsidR="009754E7" w:rsidRPr="007B2D89" w:rsidRDefault="009754E7" w:rsidP="00A41ED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-2.414</w:t>
            </w:r>
          </w:p>
        </w:tc>
        <w:tc>
          <w:tcPr>
            <w:tcW w:w="992" w:type="dxa"/>
          </w:tcPr>
          <w:p w14:paraId="74A9756A" w14:textId="77777777" w:rsidR="009754E7" w:rsidRPr="00F14133" w:rsidRDefault="009754E7" w:rsidP="00A41EDC">
            <w:pPr>
              <w:jc w:val="center"/>
              <w:cnfStyle w:val="000000100000" w:firstRow="0" w:lastRow="0" w:firstColumn="0" w:lastColumn="0" w:oddVBand="0" w:evenVBand="0" w:oddHBand="1" w:evenHBand="0" w:firstRowFirstColumn="0" w:firstRowLastColumn="0" w:lastRowFirstColumn="0" w:lastRowLastColumn="0"/>
              <w:rPr>
                <w:rStyle w:val="Emphasis"/>
                <w:rFonts w:cstheme="minorHAnsi"/>
                <w:b/>
                <w:bCs/>
                <w:i w:val="0"/>
                <w:iCs w:val="0"/>
                <w:color w:val="212121"/>
                <w:sz w:val="20"/>
                <w:szCs w:val="20"/>
                <w:shd w:val="clear" w:color="auto" w:fill="FFFCF0"/>
              </w:rPr>
            </w:pPr>
            <w:r w:rsidRPr="001A7AAA">
              <w:rPr>
                <w:b/>
                <w:bCs/>
                <w:sz w:val="20"/>
                <w:szCs w:val="20"/>
              </w:rPr>
              <w:t>0.0182</w:t>
            </w:r>
          </w:p>
        </w:tc>
        <w:tc>
          <w:tcPr>
            <w:tcW w:w="992" w:type="dxa"/>
          </w:tcPr>
          <w:p w14:paraId="240A5F11" w14:textId="77777777" w:rsidR="009754E7" w:rsidRPr="00A41EF3"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1.188</w:t>
            </w:r>
          </w:p>
        </w:tc>
        <w:tc>
          <w:tcPr>
            <w:tcW w:w="1001" w:type="dxa"/>
          </w:tcPr>
          <w:p w14:paraId="3CEDD6E2" w14:textId="77777777" w:rsidR="009754E7" w:rsidRPr="00A41EF3"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0.2390</w:t>
            </w:r>
          </w:p>
        </w:tc>
      </w:tr>
      <w:tr w:rsidR="009754E7" w:rsidRPr="00A41EF3" w14:paraId="14C4FD93" w14:textId="77777777" w:rsidTr="00A41EDC">
        <w:tc>
          <w:tcPr>
            <w:cnfStyle w:val="001000000000" w:firstRow="0" w:lastRow="0" w:firstColumn="1" w:lastColumn="0" w:oddVBand="0" w:evenVBand="0" w:oddHBand="0" w:evenHBand="0" w:firstRowFirstColumn="0" w:firstRowLastColumn="0" w:lastRowFirstColumn="0" w:lastRowLastColumn="0"/>
            <w:tcW w:w="4109" w:type="dxa"/>
            <w:tcBorders>
              <w:bottom w:val="single" w:sz="4" w:space="0" w:color="auto"/>
            </w:tcBorders>
          </w:tcPr>
          <w:p w14:paraId="01145B7A" w14:textId="77777777" w:rsidR="009754E7" w:rsidRDefault="009754E7" w:rsidP="00A41EDC">
            <w:pPr>
              <w:rPr>
                <w:b w:val="0"/>
                <w:bCs w:val="0"/>
                <w:sz w:val="20"/>
                <w:szCs w:val="20"/>
              </w:rPr>
            </w:pPr>
            <w:r>
              <w:rPr>
                <w:b w:val="0"/>
                <w:bCs w:val="0"/>
                <w:sz w:val="20"/>
                <w:szCs w:val="20"/>
              </w:rPr>
              <w:t>CA4/DG</w:t>
            </w:r>
          </w:p>
        </w:tc>
        <w:tc>
          <w:tcPr>
            <w:tcW w:w="995" w:type="dxa"/>
            <w:tcBorders>
              <w:bottom w:val="single" w:sz="4" w:space="0" w:color="auto"/>
            </w:tcBorders>
          </w:tcPr>
          <w:p w14:paraId="0506179D" w14:textId="77777777" w:rsidR="009754E7" w:rsidRPr="007B2D89" w:rsidRDefault="009754E7" w:rsidP="00A41ED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-2.055</w:t>
            </w:r>
          </w:p>
        </w:tc>
        <w:tc>
          <w:tcPr>
            <w:tcW w:w="992" w:type="dxa"/>
            <w:tcBorders>
              <w:bottom w:val="single" w:sz="4" w:space="0" w:color="auto"/>
            </w:tcBorders>
          </w:tcPr>
          <w:p w14:paraId="55C48FAB" w14:textId="77777777" w:rsidR="009754E7" w:rsidRPr="00F14133" w:rsidRDefault="009754E7" w:rsidP="00A41EDC">
            <w:pPr>
              <w:jc w:val="center"/>
              <w:cnfStyle w:val="000000000000" w:firstRow="0" w:lastRow="0" w:firstColumn="0" w:lastColumn="0" w:oddVBand="0" w:evenVBand="0" w:oddHBand="0" w:evenHBand="0" w:firstRowFirstColumn="0" w:firstRowLastColumn="0" w:lastRowFirstColumn="0" w:lastRowLastColumn="0"/>
              <w:rPr>
                <w:rStyle w:val="Emphasis"/>
                <w:rFonts w:cstheme="minorHAnsi"/>
                <w:b/>
                <w:bCs/>
                <w:i w:val="0"/>
                <w:iCs w:val="0"/>
                <w:color w:val="212121"/>
                <w:sz w:val="20"/>
                <w:szCs w:val="20"/>
                <w:shd w:val="clear" w:color="auto" w:fill="FFFCF0"/>
              </w:rPr>
            </w:pPr>
            <w:r w:rsidRPr="001A7AAA">
              <w:rPr>
                <w:b/>
                <w:bCs/>
                <w:sz w:val="20"/>
                <w:szCs w:val="20"/>
              </w:rPr>
              <w:t>0.043319</w:t>
            </w:r>
          </w:p>
        </w:tc>
        <w:tc>
          <w:tcPr>
            <w:tcW w:w="992" w:type="dxa"/>
            <w:tcBorders>
              <w:bottom w:val="single" w:sz="4" w:space="0" w:color="auto"/>
            </w:tcBorders>
          </w:tcPr>
          <w:p w14:paraId="70C869D9" w14:textId="77777777" w:rsidR="009754E7" w:rsidRPr="00A41EF3"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0.929</w:t>
            </w:r>
          </w:p>
        </w:tc>
        <w:tc>
          <w:tcPr>
            <w:tcW w:w="1001" w:type="dxa"/>
            <w:tcBorders>
              <w:bottom w:val="single" w:sz="4" w:space="0" w:color="auto"/>
            </w:tcBorders>
          </w:tcPr>
          <w:p w14:paraId="5391A071" w14:textId="77777777" w:rsidR="009754E7" w:rsidRPr="00A41EF3"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0.356132</w:t>
            </w:r>
          </w:p>
        </w:tc>
      </w:tr>
      <w:tr w:rsidR="009754E7" w:rsidRPr="00A41EF3" w14:paraId="2E608CA9" w14:textId="77777777" w:rsidTr="00A41EDC">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4109" w:type="dxa"/>
            <w:tcBorders>
              <w:top w:val="single" w:sz="4" w:space="0" w:color="auto"/>
              <w:bottom w:val="single" w:sz="4" w:space="0" w:color="auto"/>
              <w:right w:val="nil"/>
            </w:tcBorders>
          </w:tcPr>
          <w:p w14:paraId="6440A0CE" w14:textId="77777777" w:rsidR="009754E7" w:rsidRDefault="009754E7" w:rsidP="00A41EDC">
            <w:pPr>
              <w:rPr>
                <w:b w:val="0"/>
                <w:bCs w:val="0"/>
                <w:sz w:val="20"/>
                <w:szCs w:val="20"/>
              </w:rPr>
            </w:pPr>
          </w:p>
          <w:p w14:paraId="1E65E5B7" w14:textId="77777777" w:rsidR="009754E7" w:rsidRDefault="009754E7" w:rsidP="00A41EDC">
            <w:pPr>
              <w:rPr>
                <w:b w:val="0"/>
                <w:bCs w:val="0"/>
                <w:sz w:val="20"/>
                <w:szCs w:val="20"/>
              </w:rPr>
            </w:pPr>
            <w:r>
              <w:rPr>
                <w:sz w:val="20"/>
                <w:szCs w:val="20"/>
              </w:rPr>
              <w:t>CHR-P placebo vs. CHR-P diazepam</w:t>
            </w:r>
          </w:p>
          <w:p w14:paraId="462A6004" w14:textId="77777777" w:rsidR="009754E7" w:rsidRDefault="009754E7" w:rsidP="00A41EDC">
            <w:pPr>
              <w:rPr>
                <w:b w:val="0"/>
                <w:bCs w:val="0"/>
                <w:sz w:val="20"/>
                <w:szCs w:val="20"/>
              </w:rPr>
            </w:pPr>
            <w:r>
              <w:rPr>
                <w:sz w:val="20"/>
                <w:szCs w:val="20"/>
              </w:rPr>
              <w:t>adding in covariates global CBF, sex, scan order, and days between scans</w:t>
            </w:r>
          </w:p>
        </w:tc>
        <w:tc>
          <w:tcPr>
            <w:tcW w:w="1987" w:type="dxa"/>
            <w:gridSpan w:val="2"/>
            <w:tcBorders>
              <w:top w:val="single" w:sz="4" w:space="0" w:color="auto"/>
              <w:left w:val="nil"/>
              <w:bottom w:val="single" w:sz="4" w:space="0" w:color="auto"/>
              <w:right w:val="nil"/>
            </w:tcBorders>
          </w:tcPr>
          <w:p w14:paraId="62B25EAE" w14:textId="77777777" w:rsidR="009754E7" w:rsidRDefault="009754E7" w:rsidP="00A41EDC">
            <w:pPr>
              <w:cnfStyle w:val="000000100000" w:firstRow="0" w:lastRow="0" w:firstColumn="0" w:lastColumn="0" w:oddVBand="0" w:evenVBand="0" w:oddHBand="1" w:evenHBand="0" w:firstRowFirstColumn="0" w:firstRowLastColumn="0" w:lastRowFirstColumn="0" w:lastRowLastColumn="0"/>
              <w:rPr>
                <w:b/>
                <w:bCs/>
                <w:sz w:val="20"/>
                <w:szCs w:val="20"/>
              </w:rPr>
            </w:pPr>
          </w:p>
          <w:p w14:paraId="6FE72242" w14:textId="77777777" w:rsidR="009754E7" w:rsidRDefault="009754E7" w:rsidP="00A41EDC">
            <w:pPr>
              <w:cnfStyle w:val="000000100000" w:firstRow="0" w:lastRow="0" w:firstColumn="0" w:lastColumn="0" w:oddVBand="0" w:evenVBand="0" w:oddHBand="1" w:evenHBand="0" w:firstRowFirstColumn="0" w:firstRowLastColumn="0" w:lastRowFirstColumn="0" w:lastRowLastColumn="0"/>
              <w:rPr>
                <w:b/>
                <w:bCs/>
                <w:sz w:val="20"/>
                <w:szCs w:val="20"/>
              </w:rPr>
            </w:pPr>
          </w:p>
          <w:p w14:paraId="111A3125" w14:textId="77777777" w:rsidR="009754E7" w:rsidRPr="001A7AAA" w:rsidRDefault="009754E7" w:rsidP="00A41EDC">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1A7AAA">
              <w:rPr>
                <w:b/>
                <w:bCs/>
                <w:sz w:val="20"/>
                <w:szCs w:val="20"/>
              </w:rPr>
              <w:t>Drug</w:t>
            </w:r>
          </w:p>
          <w:p w14:paraId="34DC12F6" w14:textId="77777777" w:rsidR="009754E7" w:rsidRPr="005A046D" w:rsidRDefault="009754E7" w:rsidP="00A41EDC">
            <w:pPr>
              <w:jc w:val="center"/>
              <w:cnfStyle w:val="000000100000" w:firstRow="0" w:lastRow="0" w:firstColumn="0" w:lastColumn="0" w:oddVBand="0" w:evenVBand="0" w:oddHBand="1" w:evenHBand="0" w:firstRowFirstColumn="0" w:firstRowLastColumn="0" w:lastRowFirstColumn="0" w:lastRowLastColumn="0"/>
              <w:rPr>
                <w:rStyle w:val="Emphasis"/>
                <w:i w:val="0"/>
                <w:iCs w:val="0"/>
                <w:sz w:val="20"/>
                <w:szCs w:val="20"/>
              </w:rPr>
            </w:pPr>
            <w:r w:rsidRPr="001A7AAA">
              <w:rPr>
                <w:b/>
                <w:bCs/>
                <w:sz w:val="20"/>
                <w:szCs w:val="20"/>
              </w:rPr>
              <w:t xml:space="preserve">  t value         p value     </w:t>
            </w:r>
          </w:p>
        </w:tc>
        <w:tc>
          <w:tcPr>
            <w:tcW w:w="1993" w:type="dxa"/>
            <w:gridSpan w:val="2"/>
            <w:tcBorders>
              <w:top w:val="single" w:sz="4" w:space="0" w:color="auto"/>
              <w:left w:val="nil"/>
              <w:bottom w:val="single" w:sz="4" w:space="0" w:color="auto"/>
            </w:tcBorders>
          </w:tcPr>
          <w:p w14:paraId="79D03BE2" w14:textId="77777777" w:rsidR="009754E7"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b/>
                <w:bCs/>
                <w:sz w:val="20"/>
                <w:szCs w:val="20"/>
              </w:rPr>
            </w:pPr>
          </w:p>
          <w:p w14:paraId="4496491C" w14:textId="77777777" w:rsidR="009754E7"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b/>
                <w:bCs/>
                <w:sz w:val="20"/>
                <w:szCs w:val="20"/>
              </w:rPr>
            </w:pPr>
          </w:p>
          <w:p w14:paraId="547F8253" w14:textId="77777777" w:rsidR="009754E7" w:rsidRPr="001A7AAA" w:rsidRDefault="009754E7" w:rsidP="00A41EDC">
            <w:pPr>
              <w:spacing w:line="276"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1A7AAA">
              <w:rPr>
                <w:b/>
                <w:bCs/>
                <w:sz w:val="20"/>
                <w:szCs w:val="20"/>
              </w:rPr>
              <w:t>Drug*Hemisphere</w:t>
            </w:r>
          </w:p>
          <w:p w14:paraId="3AB78B1C" w14:textId="77777777" w:rsidR="009754E7"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A7AAA">
              <w:rPr>
                <w:b/>
                <w:bCs/>
                <w:sz w:val="20"/>
                <w:szCs w:val="20"/>
              </w:rPr>
              <w:t xml:space="preserve">  t value         p value     </w:t>
            </w:r>
          </w:p>
        </w:tc>
      </w:tr>
      <w:tr w:rsidR="009754E7" w:rsidRPr="00A41EF3" w14:paraId="548A8EF0" w14:textId="77777777" w:rsidTr="00A41EDC">
        <w:tc>
          <w:tcPr>
            <w:cnfStyle w:val="001000000000" w:firstRow="0" w:lastRow="0" w:firstColumn="1" w:lastColumn="0" w:oddVBand="0" w:evenVBand="0" w:oddHBand="0" w:evenHBand="0" w:firstRowFirstColumn="0" w:firstRowLastColumn="0" w:lastRowFirstColumn="0" w:lastRowLastColumn="0"/>
            <w:tcW w:w="4109" w:type="dxa"/>
            <w:tcBorders>
              <w:top w:val="single" w:sz="4" w:space="0" w:color="auto"/>
              <w:bottom w:val="nil"/>
              <w:right w:val="nil"/>
            </w:tcBorders>
          </w:tcPr>
          <w:p w14:paraId="490100EB" w14:textId="77777777" w:rsidR="009754E7" w:rsidRDefault="009754E7" w:rsidP="00A41EDC">
            <w:pPr>
              <w:rPr>
                <w:sz w:val="20"/>
                <w:szCs w:val="20"/>
              </w:rPr>
            </w:pPr>
            <w:r>
              <w:rPr>
                <w:b w:val="0"/>
                <w:bCs w:val="0"/>
                <w:sz w:val="20"/>
                <w:szCs w:val="20"/>
              </w:rPr>
              <w:t>Whole hippocampus</w:t>
            </w:r>
          </w:p>
        </w:tc>
        <w:tc>
          <w:tcPr>
            <w:tcW w:w="995" w:type="dxa"/>
            <w:tcBorders>
              <w:top w:val="single" w:sz="4" w:space="0" w:color="auto"/>
              <w:left w:val="nil"/>
              <w:bottom w:val="nil"/>
              <w:right w:val="nil"/>
            </w:tcBorders>
          </w:tcPr>
          <w:p w14:paraId="468D02D3" w14:textId="77777777" w:rsidR="009754E7" w:rsidRPr="001A7AAA" w:rsidRDefault="009754E7" w:rsidP="00A41ED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-2.219</w:t>
            </w:r>
          </w:p>
        </w:tc>
        <w:tc>
          <w:tcPr>
            <w:tcW w:w="992" w:type="dxa"/>
            <w:tcBorders>
              <w:top w:val="single" w:sz="4" w:space="0" w:color="auto"/>
              <w:left w:val="nil"/>
              <w:bottom w:val="nil"/>
              <w:right w:val="nil"/>
            </w:tcBorders>
          </w:tcPr>
          <w:p w14:paraId="2AB22F1F" w14:textId="77777777" w:rsidR="009754E7" w:rsidRPr="001A7AAA" w:rsidRDefault="009754E7" w:rsidP="00A41EDC">
            <w:pPr>
              <w:spacing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F14133">
              <w:rPr>
                <w:rStyle w:val="Emphasis"/>
                <w:rFonts w:cstheme="minorHAnsi"/>
                <w:b/>
                <w:bCs/>
                <w:i w:val="0"/>
                <w:iCs w:val="0"/>
                <w:color w:val="212121"/>
                <w:sz w:val="20"/>
                <w:szCs w:val="20"/>
                <w:shd w:val="clear" w:color="auto" w:fill="FFFCF0"/>
              </w:rPr>
              <w:t>0.02942</w:t>
            </w:r>
          </w:p>
        </w:tc>
        <w:tc>
          <w:tcPr>
            <w:tcW w:w="992" w:type="dxa"/>
            <w:tcBorders>
              <w:top w:val="single" w:sz="4" w:space="0" w:color="auto"/>
              <w:left w:val="nil"/>
              <w:bottom w:val="nil"/>
              <w:right w:val="nil"/>
            </w:tcBorders>
          </w:tcPr>
          <w:p w14:paraId="10C68345" w14:textId="77777777" w:rsidR="009754E7"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1.039</w:t>
            </w:r>
          </w:p>
        </w:tc>
        <w:tc>
          <w:tcPr>
            <w:tcW w:w="1001" w:type="dxa"/>
            <w:tcBorders>
              <w:top w:val="single" w:sz="4" w:space="0" w:color="auto"/>
              <w:left w:val="nil"/>
              <w:bottom w:val="nil"/>
            </w:tcBorders>
          </w:tcPr>
          <w:p w14:paraId="2AA69ABA" w14:textId="77777777" w:rsidR="009754E7"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0.30238</w:t>
            </w:r>
          </w:p>
        </w:tc>
      </w:tr>
      <w:tr w:rsidR="009754E7" w:rsidRPr="00A41EF3" w14:paraId="1F62DACF" w14:textId="77777777" w:rsidTr="00A4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9" w:type="dxa"/>
            <w:tcBorders>
              <w:top w:val="nil"/>
              <w:bottom w:val="nil"/>
              <w:right w:val="nil"/>
            </w:tcBorders>
          </w:tcPr>
          <w:p w14:paraId="629A5DF5" w14:textId="77777777" w:rsidR="009754E7" w:rsidRDefault="009754E7" w:rsidP="00A41EDC">
            <w:pPr>
              <w:rPr>
                <w:b w:val="0"/>
                <w:bCs w:val="0"/>
                <w:sz w:val="20"/>
                <w:szCs w:val="20"/>
              </w:rPr>
            </w:pPr>
            <w:r>
              <w:rPr>
                <w:b w:val="0"/>
                <w:bCs w:val="0"/>
                <w:sz w:val="20"/>
                <w:szCs w:val="20"/>
              </w:rPr>
              <w:t>CA1</w:t>
            </w:r>
          </w:p>
        </w:tc>
        <w:tc>
          <w:tcPr>
            <w:tcW w:w="995" w:type="dxa"/>
            <w:tcBorders>
              <w:top w:val="nil"/>
              <w:left w:val="nil"/>
              <w:bottom w:val="nil"/>
              <w:right w:val="nil"/>
            </w:tcBorders>
          </w:tcPr>
          <w:p w14:paraId="571378DD" w14:textId="77777777" w:rsidR="009754E7" w:rsidRDefault="009754E7" w:rsidP="00A41ED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-2.133</w:t>
            </w:r>
          </w:p>
        </w:tc>
        <w:tc>
          <w:tcPr>
            <w:tcW w:w="992" w:type="dxa"/>
            <w:tcBorders>
              <w:top w:val="nil"/>
              <w:left w:val="nil"/>
              <w:bottom w:val="nil"/>
              <w:right w:val="nil"/>
            </w:tcBorders>
          </w:tcPr>
          <w:p w14:paraId="21108F9A" w14:textId="77777777" w:rsidR="009754E7" w:rsidRPr="00F14133" w:rsidRDefault="009754E7" w:rsidP="00A41EDC">
            <w:pPr>
              <w:spacing w:line="276" w:lineRule="auto"/>
              <w:jc w:val="center"/>
              <w:cnfStyle w:val="000000100000" w:firstRow="0" w:lastRow="0" w:firstColumn="0" w:lastColumn="0" w:oddVBand="0" w:evenVBand="0" w:oddHBand="1" w:evenHBand="0" w:firstRowFirstColumn="0" w:firstRowLastColumn="0" w:lastRowFirstColumn="0" w:lastRowLastColumn="0"/>
              <w:rPr>
                <w:rStyle w:val="Emphasis"/>
                <w:rFonts w:cstheme="minorHAnsi"/>
                <w:b/>
                <w:bCs/>
                <w:i w:val="0"/>
                <w:iCs w:val="0"/>
                <w:color w:val="212121"/>
                <w:sz w:val="20"/>
                <w:szCs w:val="20"/>
                <w:shd w:val="clear" w:color="auto" w:fill="FFFCF0"/>
              </w:rPr>
            </w:pPr>
            <w:r w:rsidRPr="00F14133">
              <w:rPr>
                <w:rStyle w:val="Emphasis"/>
                <w:rFonts w:cstheme="minorHAnsi"/>
                <w:b/>
                <w:bCs/>
                <w:i w:val="0"/>
                <w:iCs w:val="0"/>
                <w:color w:val="212121"/>
                <w:sz w:val="20"/>
                <w:szCs w:val="20"/>
                <w:shd w:val="clear" w:color="auto" w:fill="FFFCF0"/>
              </w:rPr>
              <w:t>0.03612</w:t>
            </w:r>
          </w:p>
        </w:tc>
        <w:tc>
          <w:tcPr>
            <w:tcW w:w="992" w:type="dxa"/>
            <w:tcBorders>
              <w:top w:val="nil"/>
              <w:left w:val="nil"/>
              <w:bottom w:val="nil"/>
              <w:right w:val="nil"/>
            </w:tcBorders>
          </w:tcPr>
          <w:p w14:paraId="1361CE35" w14:textId="77777777" w:rsidR="009754E7"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0.971</w:t>
            </w:r>
          </w:p>
        </w:tc>
        <w:tc>
          <w:tcPr>
            <w:tcW w:w="1001" w:type="dxa"/>
            <w:tcBorders>
              <w:top w:val="nil"/>
              <w:left w:val="nil"/>
              <w:bottom w:val="nil"/>
            </w:tcBorders>
          </w:tcPr>
          <w:p w14:paraId="2A3070C4" w14:textId="77777777" w:rsidR="009754E7"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0.33491</w:t>
            </w:r>
          </w:p>
        </w:tc>
      </w:tr>
      <w:tr w:rsidR="009754E7" w:rsidRPr="00A41EF3" w14:paraId="17251CFA" w14:textId="77777777" w:rsidTr="00A41EDC">
        <w:tc>
          <w:tcPr>
            <w:cnfStyle w:val="001000000000" w:firstRow="0" w:lastRow="0" w:firstColumn="1" w:lastColumn="0" w:oddVBand="0" w:evenVBand="0" w:oddHBand="0" w:evenHBand="0" w:firstRowFirstColumn="0" w:firstRowLastColumn="0" w:lastRowFirstColumn="0" w:lastRowLastColumn="0"/>
            <w:tcW w:w="4109" w:type="dxa"/>
            <w:tcBorders>
              <w:top w:val="nil"/>
              <w:bottom w:val="nil"/>
              <w:right w:val="nil"/>
            </w:tcBorders>
          </w:tcPr>
          <w:p w14:paraId="2E70F53E" w14:textId="77777777" w:rsidR="009754E7" w:rsidRDefault="009754E7" w:rsidP="00A41EDC">
            <w:pPr>
              <w:rPr>
                <w:b w:val="0"/>
                <w:bCs w:val="0"/>
                <w:sz w:val="20"/>
                <w:szCs w:val="20"/>
              </w:rPr>
            </w:pPr>
            <w:r>
              <w:rPr>
                <w:b w:val="0"/>
                <w:bCs w:val="0"/>
                <w:sz w:val="20"/>
                <w:szCs w:val="20"/>
              </w:rPr>
              <w:t>Subiculum</w:t>
            </w:r>
          </w:p>
        </w:tc>
        <w:tc>
          <w:tcPr>
            <w:tcW w:w="995" w:type="dxa"/>
            <w:tcBorders>
              <w:top w:val="nil"/>
              <w:left w:val="nil"/>
              <w:bottom w:val="nil"/>
              <w:right w:val="nil"/>
            </w:tcBorders>
          </w:tcPr>
          <w:p w14:paraId="3E7D0E49" w14:textId="77777777" w:rsidR="009754E7" w:rsidRDefault="009754E7" w:rsidP="00A41ED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-2.403</w:t>
            </w:r>
          </w:p>
        </w:tc>
        <w:tc>
          <w:tcPr>
            <w:tcW w:w="992" w:type="dxa"/>
            <w:tcBorders>
              <w:top w:val="nil"/>
              <w:left w:val="nil"/>
              <w:bottom w:val="nil"/>
              <w:right w:val="nil"/>
            </w:tcBorders>
          </w:tcPr>
          <w:p w14:paraId="5E99DA4A" w14:textId="77777777" w:rsidR="009754E7" w:rsidRPr="00F14133" w:rsidRDefault="009754E7" w:rsidP="00A41EDC">
            <w:pPr>
              <w:spacing w:line="276" w:lineRule="auto"/>
              <w:jc w:val="center"/>
              <w:cnfStyle w:val="000000000000" w:firstRow="0" w:lastRow="0" w:firstColumn="0" w:lastColumn="0" w:oddVBand="0" w:evenVBand="0" w:oddHBand="0" w:evenHBand="0" w:firstRowFirstColumn="0" w:firstRowLastColumn="0" w:lastRowFirstColumn="0" w:lastRowLastColumn="0"/>
              <w:rPr>
                <w:rStyle w:val="Emphasis"/>
                <w:rFonts w:cstheme="minorHAnsi"/>
                <w:b/>
                <w:bCs/>
                <w:i w:val="0"/>
                <w:iCs w:val="0"/>
                <w:color w:val="212121"/>
                <w:sz w:val="20"/>
                <w:szCs w:val="20"/>
                <w:shd w:val="clear" w:color="auto" w:fill="FFFCF0"/>
              </w:rPr>
            </w:pPr>
            <w:r w:rsidRPr="00F14133">
              <w:rPr>
                <w:rStyle w:val="Emphasis"/>
                <w:rFonts w:cstheme="minorHAnsi"/>
                <w:b/>
                <w:bCs/>
                <w:i w:val="0"/>
                <w:iCs w:val="0"/>
                <w:color w:val="212121"/>
                <w:sz w:val="20"/>
                <w:szCs w:val="20"/>
                <w:shd w:val="clear" w:color="auto" w:fill="FFFCF0"/>
              </w:rPr>
              <w:t>0.01872</w:t>
            </w:r>
          </w:p>
        </w:tc>
        <w:tc>
          <w:tcPr>
            <w:tcW w:w="992" w:type="dxa"/>
            <w:tcBorders>
              <w:top w:val="nil"/>
              <w:left w:val="nil"/>
              <w:bottom w:val="nil"/>
              <w:right w:val="nil"/>
            </w:tcBorders>
          </w:tcPr>
          <w:p w14:paraId="4F582592" w14:textId="77777777" w:rsidR="009754E7"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1.188</w:t>
            </w:r>
          </w:p>
        </w:tc>
        <w:tc>
          <w:tcPr>
            <w:tcW w:w="1001" w:type="dxa"/>
            <w:tcBorders>
              <w:top w:val="nil"/>
              <w:left w:val="nil"/>
              <w:bottom w:val="nil"/>
            </w:tcBorders>
          </w:tcPr>
          <w:p w14:paraId="03A61FF8" w14:textId="77777777" w:rsidR="009754E7" w:rsidRDefault="009754E7" w:rsidP="00A41ED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0.23910</w:t>
            </w:r>
          </w:p>
        </w:tc>
      </w:tr>
      <w:tr w:rsidR="009754E7" w:rsidRPr="00A41EF3" w14:paraId="48DFCF17" w14:textId="77777777" w:rsidTr="00A4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9" w:type="dxa"/>
            <w:tcBorders>
              <w:top w:val="nil"/>
              <w:bottom w:val="nil"/>
              <w:right w:val="nil"/>
            </w:tcBorders>
          </w:tcPr>
          <w:p w14:paraId="05D558EC" w14:textId="77777777" w:rsidR="009754E7" w:rsidRDefault="009754E7" w:rsidP="00A41EDC">
            <w:pPr>
              <w:rPr>
                <w:b w:val="0"/>
                <w:bCs w:val="0"/>
                <w:sz w:val="20"/>
                <w:szCs w:val="20"/>
              </w:rPr>
            </w:pPr>
            <w:r>
              <w:rPr>
                <w:b w:val="0"/>
                <w:bCs w:val="0"/>
                <w:sz w:val="20"/>
                <w:szCs w:val="20"/>
              </w:rPr>
              <w:t>CA4/DG</w:t>
            </w:r>
          </w:p>
        </w:tc>
        <w:tc>
          <w:tcPr>
            <w:tcW w:w="995" w:type="dxa"/>
            <w:tcBorders>
              <w:top w:val="nil"/>
              <w:left w:val="nil"/>
              <w:bottom w:val="nil"/>
              <w:right w:val="nil"/>
            </w:tcBorders>
          </w:tcPr>
          <w:p w14:paraId="64C10EC1" w14:textId="77777777" w:rsidR="009754E7" w:rsidRDefault="009754E7" w:rsidP="00A41ED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-2.086</w:t>
            </w:r>
          </w:p>
        </w:tc>
        <w:tc>
          <w:tcPr>
            <w:tcW w:w="992" w:type="dxa"/>
            <w:tcBorders>
              <w:top w:val="nil"/>
              <w:left w:val="nil"/>
              <w:bottom w:val="nil"/>
              <w:right w:val="nil"/>
            </w:tcBorders>
          </w:tcPr>
          <w:p w14:paraId="5D5FE4B8" w14:textId="77777777" w:rsidR="009754E7" w:rsidRPr="00F14133" w:rsidRDefault="009754E7" w:rsidP="00A41EDC">
            <w:pPr>
              <w:spacing w:line="276" w:lineRule="auto"/>
              <w:jc w:val="center"/>
              <w:cnfStyle w:val="000000100000" w:firstRow="0" w:lastRow="0" w:firstColumn="0" w:lastColumn="0" w:oddVBand="0" w:evenVBand="0" w:oddHBand="1" w:evenHBand="0" w:firstRowFirstColumn="0" w:firstRowLastColumn="0" w:lastRowFirstColumn="0" w:lastRowLastColumn="0"/>
              <w:rPr>
                <w:rStyle w:val="Emphasis"/>
                <w:rFonts w:cstheme="minorHAnsi"/>
                <w:b/>
                <w:bCs/>
                <w:i w:val="0"/>
                <w:iCs w:val="0"/>
                <w:color w:val="212121"/>
                <w:sz w:val="20"/>
                <w:szCs w:val="20"/>
                <w:shd w:val="clear" w:color="auto" w:fill="FFFCF0"/>
              </w:rPr>
            </w:pPr>
            <w:r w:rsidRPr="00F14133">
              <w:rPr>
                <w:rStyle w:val="Emphasis"/>
                <w:rFonts w:cstheme="minorHAnsi"/>
                <w:b/>
                <w:bCs/>
                <w:i w:val="0"/>
                <w:iCs w:val="0"/>
                <w:color w:val="212121"/>
                <w:sz w:val="20"/>
                <w:szCs w:val="20"/>
                <w:shd w:val="clear" w:color="auto" w:fill="FFFCF0"/>
              </w:rPr>
              <w:t>0.04030</w:t>
            </w:r>
          </w:p>
        </w:tc>
        <w:tc>
          <w:tcPr>
            <w:tcW w:w="992" w:type="dxa"/>
            <w:tcBorders>
              <w:top w:val="nil"/>
              <w:left w:val="nil"/>
              <w:bottom w:val="nil"/>
              <w:right w:val="nil"/>
            </w:tcBorders>
          </w:tcPr>
          <w:p w14:paraId="42D6422E" w14:textId="77777777" w:rsidR="009754E7"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0.930</w:t>
            </w:r>
          </w:p>
        </w:tc>
        <w:tc>
          <w:tcPr>
            <w:tcW w:w="1001" w:type="dxa"/>
            <w:tcBorders>
              <w:top w:val="nil"/>
              <w:left w:val="nil"/>
              <w:bottom w:val="nil"/>
            </w:tcBorders>
          </w:tcPr>
          <w:p w14:paraId="30B5C8A9" w14:textId="77777777" w:rsidR="009754E7" w:rsidRDefault="009754E7" w:rsidP="00A41ED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0.35586</w:t>
            </w:r>
          </w:p>
        </w:tc>
      </w:tr>
    </w:tbl>
    <w:p w14:paraId="4D187B13" w14:textId="77777777" w:rsidR="009754E7" w:rsidRPr="00973967" w:rsidRDefault="009754E7" w:rsidP="009754E7">
      <w:pPr>
        <w:spacing w:line="480" w:lineRule="auto"/>
        <w:rPr>
          <w:b/>
          <w:bCs/>
        </w:rPr>
      </w:pPr>
    </w:p>
    <w:p w14:paraId="3F3659F3" w14:textId="77777777" w:rsidR="009754E7" w:rsidRDefault="009754E7" w:rsidP="009754E7">
      <w:pPr>
        <w:spacing w:line="480" w:lineRule="auto"/>
        <w:rPr>
          <w:b/>
          <w:bCs/>
          <w:sz w:val="20"/>
          <w:szCs w:val="20"/>
        </w:rPr>
      </w:pPr>
    </w:p>
    <w:p w14:paraId="23259526" w14:textId="77777777" w:rsidR="009754E7" w:rsidRDefault="009754E7" w:rsidP="009754E7">
      <w:pPr>
        <w:spacing w:line="480" w:lineRule="auto"/>
        <w:rPr>
          <w:b/>
          <w:bCs/>
          <w:sz w:val="20"/>
          <w:szCs w:val="20"/>
        </w:rPr>
      </w:pPr>
    </w:p>
    <w:p w14:paraId="73D78C6C" w14:textId="77777777" w:rsidR="009754E7" w:rsidRDefault="009754E7" w:rsidP="009754E7">
      <w:pPr>
        <w:spacing w:line="480" w:lineRule="auto"/>
        <w:rPr>
          <w:b/>
          <w:bCs/>
          <w:sz w:val="20"/>
          <w:szCs w:val="20"/>
        </w:rPr>
      </w:pPr>
    </w:p>
    <w:p w14:paraId="2F32FF3A" w14:textId="77777777" w:rsidR="009754E7" w:rsidRDefault="009754E7" w:rsidP="009754E7">
      <w:pPr>
        <w:spacing w:line="480" w:lineRule="auto"/>
        <w:rPr>
          <w:b/>
          <w:bCs/>
          <w:sz w:val="20"/>
          <w:szCs w:val="20"/>
        </w:rPr>
      </w:pPr>
    </w:p>
    <w:p w14:paraId="52760E70" w14:textId="77777777" w:rsidR="009754E7" w:rsidRDefault="009754E7" w:rsidP="009754E7">
      <w:pPr>
        <w:spacing w:line="480" w:lineRule="auto"/>
        <w:rPr>
          <w:b/>
          <w:bCs/>
          <w:sz w:val="20"/>
          <w:szCs w:val="20"/>
        </w:rPr>
      </w:pPr>
    </w:p>
    <w:p w14:paraId="1614CBA3" w14:textId="77777777" w:rsidR="009754E7" w:rsidRDefault="009754E7" w:rsidP="009754E7">
      <w:pPr>
        <w:spacing w:line="480" w:lineRule="auto"/>
        <w:rPr>
          <w:b/>
          <w:bCs/>
          <w:sz w:val="20"/>
          <w:szCs w:val="20"/>
        </w:rPr>
      </w:pPr>
    </w:p>
    <w:p w14:paraId="36D4E3BD" w14:textId="77777777" w:rsidR="009754E7" w:rsidRDefault="009754E7" w:rsidP="009754E7">
      <w:pPr>
        <w:spacing w:line="480" w:lineRule="auto"/>
        <w:rPr>
          <w:b/>
          <w:bCs/>
          <w:sz w:val="20"/>
          <w:szCs w:val="20"/>
        </w:rPr>
      </w:pPr>
    </w:p>
    <w:p w14:paraId="203193FE" w14:textId="77777777" w:rsidR="009754E7" w:rsidRDefault="009754E7" w:rsidP="009754E7">
      <w:pPr>
        <w:spacing w:line="480" w:lineRule="auto"/>
        <w:rPr>
          <w:b/>
          <w:bCs/>
          <w:sz w:val="20"/>
          <w:szCs w:val="20"/>
        </w:rPr>
      </w:pPr>
    </w:p>
    <w:p w14:paraId="290731F2" w14:textId="77777777" w:rsidR="009754E7" w:rsidRDefault="009754E7" w:rsidP="009754E7">
      <w:pPr>
        <w:spacing w:line="480" w:lineRule="auto"/>
        <w:rPr>
          <w:b/>
          <w:bCs/>
          <w:sz w:val="20"/>
          <w:szCs w:val="20"/>
        </w:rPr>
      </w:pPr>
    </w:p>
    <w:p w14:paraId="1413CD02" w14:textId="77777777" w:rsidR="009754E7" w:rsidRDefault="009754E7" w:rsidP="009754E7">
      <w:pPr>
        <w:spacing w:line="480" w:lineRule="auto"/>
        <w:rPr>
          <w:b/>
          <w:bCs/>
          <w:sz w:val="20"/>
          <w:szCs w:val="20"/>
        </w:rPr>
      </w:pPr>
    </w:p>
    <w:p w14:paraId="56AC9320" w14:textId="77777777" w:rsidR="009754E7" w:rsidRDefault="009754E7" w:rsidP="009754E7">
      <w:pPr>
        <w:spacing w:line="480" w:lineRule="auto"/>
      </w:pPr>
    </w:p>
    <w:p w14:paraId="359524D1" w14:textId="77777777" w:rsidR="009754E7" w:rsidRDefault="009754E7" w:rsidP="009754E7">
      <w:pPr>
        <w:spacing w:line="480" w:lineRule="auto"/>
      </w:pPr>
    </w:p>
    <w:p w14:paraId="35B238DF" w14:textId="77777777" w:rsidR="009754E7" w:rsidRDefault="009754E7" w:rsidP="009754E7">
      <w:pPr>
        <w:spacing w:line="480" w:lineRule="auto"/>
      </w:pPr>
    </w:p>
    <w:p w14:paraId="113C9FC7" w14:textId="77777777" w:rsidR="009754E7" w:rsidRDefault="009754E7" w:rsidP="009754E7">
      <w:pPr>
        <w:spacing w:line="480" w:lineRule="auto"/>
      </w:pPr>
    </w:p>
    <w:p w14:paraId="5DCA43D2" w14:textId="77777777" w:rsidR="009754E7" w:rsidRDefault="009754E7" w:rsidP="009754E7">
      <w:pPr>
        <w:spacing w:line="480" w:lineRule="auto"/>
      </w:pPr>
    </w:p>
    <w:p w14:paraId="3398C7C6" w14:textId="77777777" w:rsidR="009754E7" w:rsidRDefault="009754E7" w:rsidP="009754E7">
      <w:pPr>
        <w:spacing w:line="480" w:lineRule="auto"/>
      </w:pPr>
    </w:p>
    <w:p w14:paraId="59A35928" w14:textId="77777777" w:rsidR="00A12D2B" w:rsidRDefault="00A12D2B" w:rsidP="00A12D2B">
      <w:pPr>
        <w:spacing w:line="480" w:lineRule="auto"/>
      </w:pPr>
    </w:p>
    <w:p w14:paraId="00E85CB8" w14:textId="77777777" w:rsidR="00EC388D" w:rsidRDefault="00EC388D" w:rsidP="00A12D2B">
      <w:pPr>
        <w:spacing w:line="480" w:lineRule="auto"/>
      </w:pPr>
    </w:p>
    <w:p w14:paraId="4CB43E64" w14:textId="77777777" w:rsidR="00A12D2B" w:rsidRDefault="00A12D2B" w:rsidP="00A12D2B">
      <w:pPr>
        <w:spacing w:line="480" w:lineRule="auto"/>
      </w:pPr>
    </w:p>
    <w:p w14:paraId="6B424E67" w14:textId="59AB80DA" w:rsidR="00EC388D" w:rsidRPr="00E96119" w:rsidRDefault="00EC388D" w:rsidP="00EC388D">
      <w:pPr>
        <w:jc w:val="both"/>
        <w:rPr>
          <w:sz w:val="20"/>
          <w:szCs w:val="20"/>
        </w:rPr>
      </w:pPr>
      <w:r w:rsidRPr="00E96119">
        <w:rPr>
          <w:b/>
          <w:bCs/>
          <w:sz w:val="20"/>
          <w:szCs w:val="20"/>
        </w:rPr>
        <w:lastRenderedPageBreak/>
        <w:t xml:space="preserve">Supplementary Figure 1. </w:t>
      </w:r>
      <w:r w:rsidR="00923928">
        <w:rPr>
          <w:b/>
          <w:bCs/>
          <w:sz w:val="20"/>
          <w:szCs w:val="20"/>
        </w:rPr>
        <w:t>Visualisation of v</w:t>
      </w:r>
      <w:r w:rsidRPr="00E96119">
        <w:rPr>
          <w:b/>
          <w:bCs/>
          <w:sz w:val="20"/>
          <w:szCs w:val="20"/>
        </w:rPr>
        <w:t xml:space="preserve">oxel-wise </w:t>
      </w:r>
      <w:r w:rsidR="00923928">
        <w:rPr>
          <w:b/>
          <w:bCs/>
          <w:sz w:val="20"/>
          <w:szCs w:val="20"/>
        </w:rPr>
        <w:t>grey matter</w:t>
      </w:r>
      <w:r w:rsidRPr="00E96119">
        <w:rPr>
          <w:b/>
          <w:bCs/>
          <w:sz w:val="20"/>
          <w:szCs w:val="20"/>
        </w:rPr>
        <w:t xml:space="preserve"> </w:t>
      </w:r>
      <w:r>
        <w:rPr>
          <w:b/>
          <w:bCs/>
          <w:sz w:val="20"/>
          <w:szCs w:val="20"/>
        </w:rPr>
        <w:t xml:space="preserve">rCBF </w:t>
      </w:r>
      <w:r w:rsidRPr="00E96119">
        <w:rPr>
          <w:b/>
          <w:bCs/>
          <w:sz w:val="20"/>
          <w:szCs w:val="20"/>
        </w:rPr>
        <w:t>results of CHR-P placebo</w:t>
      </w:r>
      <w:r w:rsidR="00F319F7">
        <w:rPr>
          <w:b/>
          <w:bCs/>
          <w:sz w:val="20"/>
          <w:szCs w:val="20"/>
        </w:rPr>
        <w:t xml:space="preserve"> vs. HC</w:t>
      </w:r>
      <w:r w:rsidRPr="00E96119">
        <w:rPr>
          <w:sz w:val="20"/>
          <w:szCs w:val="20"/>
        </w:rPr>
        <w:t xml:space="preserve">. </w:t>
      </w:r>
      <w:r w:rsidRPr="00E96119">
        <w:rPr>
          <w:i/>
          <w:iCs/>
          <w:sz w:val="20"/>
          <w:szCs w:val="20"/>
        </w:rPr>
        <w:t>T</w:t>
      </w:r>
      <w:r w:rsidRPr="00E96119">
        <w:rPr>
          <w:sz w:val="20"/>
          <w:szCs w:val="20"/>
        </w:rPr>
        <w:t xml:space="preserve">-statistic map of </w:t>
      </w:r>
      <w:r>
        <w:rPr>
          <w:sz w:val="20"/>
          <w:szCs w:val="20"/>
        </w:rPr>
        <w:t>group</w:t>
      </w:r>
      <w:r w:rsidRPr="00E96119">
        <w:rPr>
          <w:sz w:val="20"/>
          <w:szCs w:val="20"/>
        </w:rPr>
        <w:t xml:space="preserve"> (CHR-P placebo</w:t>
      </w:r>
      <w:r w:rsidR="00F319F7">
        <w:rPr>
          <w:sz w:val="20"/>
          <w:szCs w:val="20"/>
        </w:rPr>
        <w:t xml:space="preserve"> vs. HC</w:t>
      </w:r>
      <w:r w:rsidRPr="00E96119">
        <w:rPr>
          <w:sz w:val="20"/>
          <w:szCs w:val="20"/>
        </w:rPr>
        <w:t>) effect on</w:t>
      </w:r>
      <w:r w:rsidR="00923928">
        <w:rPr>
          <w:sz w:val="20"/>
          <w:szCs w:val="20"/>
        </w:rPr>
        <w:t xml:space="preserve"> rCBF</w:t>
      </w:r>
      <w:r w:rsidRPr="00E96119">
        <w:rPr>
          <w:sz w:val="20"/>
          <w:szCs w:val="20"/>
        </w:rPr>
        <w:t xml:space="preserve"> from voxel-wise linear models, </w:t>
      </w:r>
      <w:r>
        <w:rPr>
          <w:sz w:val="20"/>
          <w:szCs w:val="20"/>
        </w:rPr>
        <w:t xml:space="preserve">controlling for age, sex, and global CBF - </w:t>
      </w:r>
      <w:proofErr w:type="spellStart"/>
      <w:r w:rsidRPr="00E96119">
        <w:rPr>
          <w:sz w:val="20"/>
          <w:szCs w:val="20"/>
        </w:rPr>
        <w:t>thresholded</w:t>
      </w:r>
      <w:proofErr w:type="spellEnd"/>
      <w:r w:rsidRPr="00E96119">
        <w:rPr>
          <w:sz w:val="20"/>
          <w:szCs w:val="20"/>
        </w:rPr>
        <w:t xml:space="preserve"> at 5% FDR. </w:t>
      </w:r>
    </w:p>
    <w:p w14:paraId="24A31F42" w14:textId="35FE3A88" w:rsidR="00A12D2B" w:rsidRDefault="00A12D2B" w:rsidP="00A12D2B">
      <w:pPr>
        <w:spacing w:line="480" w:lineRule="auto"/>
      </w:pPr>
    </w:p>
    <w:p w14:paraId="20F2F414" w14:textId="77469EAD" w:rsidR="00A12D2B" w:rsidRDefault="00EC388D" w:rsidP="00A12D2B">
      <w:pPr>
        <w:spacing w:line="480" w:lineRule="auto"/>
      </w:pPr>
      <w:r>
        <w:rPr>
          <w:noProof/>
        </w:rPr>
        <w:drawing>
          <wp:anchor distT="0" distB="0" distL="114300" distR="114300" simplePos="0" relativeHeight="251667456" behindDoc="0" locked="0" layoutInCell="1" allowOverlap="1" wp14:anchorId="69A2F3F7" wp14:editId="4D7B4AB2">
            <wp:simplePos x="0" y="0"/>
            <wp:positionH relativeFrom="column">
              <wp:posOffset>2452</wp:posOffset>
            </wp:positionH>
            <wp:positionV relativeFrom="paragraph">
              <wp:posOffset>169320</wp:posOffset>
            </wp:positionV>
            <wp:extent cx="5629962" cy="5172754"/>
            <wp:effectExtent l="0" t="0" r="0" b="0"/>
            <wp:wrapNone/>
            <wp:docPr id="722037531" name="Picture 21" descr="A group of images of the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37531" name="Picture 21" descr="A group of images of the brai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29962" cy="5172754"/>
                    </a:xfrm>
                    <a:prstGeom prst="rect">
                      <a:avLst/>
                    </a:prstGeom>
                  </pic:spPr>
                </pic:pic>
              </a:graphicData>
            </a:graphic>
            <wp14:sizeRelH relativeFrom="page">
              <wp14:pctWidth>0</wp14:pctWidth>
            </wp14:sizeRelH>
            <wp14:sizeRelV relativeFrom="page">
              <wp14:pctHeight>0</wp14:pctHeight>
            </wp14:sizeRelV>
          </wp:anchor>
        </w:drawing>
      </w:r>
    </w:p>
    <w:p w14:paraId="238A7996" w14:textId="77777777" w:rsidR="00A12D2B" w:rsidRDefault="00A12D2B" w:rsidP="00A12D2B">
      <w:pPr>
        <w:spacing w:line="480" w:lineRule="auto"/>
      </w:pPr>
    </w:p>
    <w:p w14:paraId="12672C90" w14:textId="77777777" w:rsidR="00A12D2B" w:rsidRDefault="00A12D2B" w:rsidP="00A12D2B">
      <w:pPr>
        <w:spacing w:line="480" w:lineRule="auto"/>
      </w:pPr>
    </w:p>
    <w:p w14:paraId="1B254537" w14:textId="77777777" w:rsidR="00A12D2B" w:rsidRDefault="00A12D2B" w:rsidP="00A12D2B">
      <w:pPr>
        <w:spacing w:line="480" w:lineRule="auto"/>
      </w:pPr>
    </w:p>
    <w:p w14:paraId="7FDD0B98" w14:textId="77777777" w:rsidR="00A12D2B" w:rsidRDefault="00A12D2B" w:rsidP="00A12D2B">
      <w:pPr>
        <w:spacing w:line="480" w:lineRule="auto"/>
      </w:pPr>
    </w:p>
    <w:p w14:paraId="5E12C465" w14:textId="77777777" w:rsidR="00A12D2B" w:rsidRDefault="00A12D2B" w:rsidP="00A12D2B">
      <w:pPr>
        <w:spacing w:line="480" w:lineRule="auto"/>
      </w:pPr>
    </w:p>
    <w:p w14:paraId="11055267" w14:textId="77777777" w:rsidR="00A12D2B" w:rsidRDefault="00A12D2B" w:rsidP="00A12D2B">
      <w:pPr>
        <w:spacing w:line="480" w:lineRule="auto"/>
      </w:pPr>
    </w:p>
    <w:p w14:paraId="1436E8A0" w14:textId="77777777" w:rsidR="00A12D2B" w:rsidRDefault="00A12D2B" w:rsidP="00A12D2B">
      <w:pPr>
        <w:spacing w:line="480" w:lineRule="auto"/>
      </w:pPr>
    </w:p>
    <w:p w14:paraId="1987063D" w14:textId="77777777" w:rsidR="00A12D2B" w:rsidRDefault="00A12D2B" w:rsidP="00A12D2B">
      <w:pPr>
        <w:spacing w:line="480" w:lineRule="auto"/>
      </w:pPr>
    </w:p>
    <w:p w14:paraId="6C0709E8" w14:textId="77777777" w:rsidR="00A12D2B" w:rsidRDefault="00A12D2B" w:rsidP="00A12D2B">
      <w:pPr>
        <w:spacing w:line="480" w:lineRule="auto"/>
      </w:pPr>
    </w:p>
    <w:p w14:paraId="6513E883" w14:textId="77777777" w:rsidR="00A12D2B" w:rsidRDefault="00A12D2B" w:rsidP="00A12D2B">
      <w:pPr>
        <w:spacing w:line="480" w:lineRule="auto"/>
      </w:pPr>
    </w:p>
    <w:p w14:paraId="47CBE4B2" w14:textId="12CD971D" w:rsidR="00A12D2B" w:rsidRDefault="00A12D2B" w:rsidP="00A12D2B">
      <w:pPr>
        <w:spacing w:line="480" w:lineRule="auto"/>
      </w:pPr>
    </w:p>
    <w:p w14:paraId="74116B36" w14:textId="77777777" w:rsidR="00A12D2B" w:rsidRDefault="00A12D2B" w:rsidP="00A12D2B">
      <w:pPr>
        <w:spacing w:line="480" w:lineRule="auto"/>
      </w:pPr>
    </w:p>
    <w:p w14:paraId="5B4ADBB2" w14:textId="77777777" w:rsidR="00A12D2B" w:rsidRDefault="00A12D2B" w:rsidP="00A12D2B">
      <w:pPr>
        <w:spacing w:line="480" w:lineRule="auto"/>
      </w:pPr>
    </w:p>
    <w:p w14:paraId="61DB16DA" w14:textId="77777777" w:rsidR="00A12D2B" w:rsidRDefault="00A12D2B" w:rsidP="00A12D2B">
      <w:pPr>
        <w:spacing w:line="480" w:lineRule="auto"/>
      </w:pPr>
    </w:p>
    <w:p w14:paraId="2D088535" w14:textId="77777777" w:rsidR="00A12D2B" w:rsidRDefault="00A12D2B" w:rsidP="00A12D2B">
      <w:pPr>
        <w:spacing w:line="480" w:lineRule="auto"/>
      </w:pPr>
    </w:p>
    <w:p w14:paraId="3AEB1E31" w14:textId="77777777" w:rsidR="00A12D2B" w:rsidRDefault="00A12D2B" w:rsidP="00A12D2B">
      <w:pPr>
        <w:spacing w:line="480" w:lineRule="auto"/>
      </w:pPr>
    </w:p>
    <w:p w14:paraId="68F212C4" w14:textId="77777777" w:rsidR="00A12D2B" w:rsidRDefault="00A12D2B" w:rsidP="00A12D2B">
      <w:pPr>
        <w:spacing w:line="480" w:lineRule="auto"/>
      </w:pPr>
    </w:p>
    <w:p w14:paraId="29C6E8A8" w14:textId="77777777" w:rsidR="00A12D2B" w:rsidRDefault="00A12D2B" w:rsidP="00A12D2B">
      <w:pPr>
        <w:spacing w:line="480" w:lineRule="auto"/>
      </w:pPr>
    </w:p>
    <w:p w14:paraId="4ED84DBF" w14:textId="77777777" w:rsidR="00A12D2B" w:rsidRDefault="00A12D2B" w:rsidP="00A12D2B">
      <w:pPr>
        <w:spacing w:line="480" w:lineRule="auto"/>
      </w:pPr>
    </w:p>
    <w:p w14:paraId="5B2B749F" w14:textId="77777777" w:rsidR="00A12D2B" w:rsidRDefault="00A12D2B" w:rsidP="00A12D2B">
      <w:pPr>
        <w:spacing w:line="480" w:lineRule="auto"/>
      </w:pPr>
    </w:p>
    <w:p w14:paraId="2D25E89B" w14:textId="77777777" w:rsidR="00A12D2B" w:rsidRDefault="00A12D2B" w:rsidP="00A12D2B">
      <w:pPr>
        <w:spacing w:line="480" w:lineRule="auto"/>
      </w:pPr>
    </w:p>
    <w:p w14:paraId="569BCD38" w14:textId="6A66E5CA" w:rsidR="00A12D2B" w:rsidRPr="00EC388D" w:rsidRDefault="00EC388D" w:rsidP="00EC388D">
      <w:pPr>
        <w:rPr>
          <w:sz w:val="20"/>
          <w:szCs w:val="20"/>
        </w:rPr>
      </w:pPr>
      <w:r w:rsidRPr="00E96119">
        <w:rPr>
          <w:b/>
          <w:bCs/>
          <w:sz w:val="20"/>
          <w:szCs w:val="20"/>
        </w:rPr>
        <w:lastRenderedPageBreak/>
        <w:t xml:space="preserve">Supplementary Table </w:t>
      </w:r>
      <w:r>
        <w:rPr>
          <w:b/>
          <w:bCs/>
          <w:sz w:val="20"/>
          <w:szCs w:val="20"/>
        </w:rPr>
        <w:t xml:space="preserve">2. </w:t>
      </w:r>
      <w:r w:rsidR="00923928">
        <w:rPr>
          <w:b/>
          <w:bCs/>
          <w:sz w:val="20"/>
          <w:szCs w:val="20"/>
        </w:rPr>
        <w:t>Statistics of regions of v</w:t>
      </w:r>
      <w:r w:rsidR="00923928" w:rsidRPr="00E96119">
        <w:rPr>
          <w:b/>
          <w:bCs/>
          <w:sz w:val="20"/>
          <w:szCs w:val="20"/>
        </w:rPr>
        <w:t xml:space="preserve">oxel-wise </w:t>
      </w:r>
      <w:r w:rsidR="00923928">
        <w:rPr>
          <w:b/>
          <w:bCs/>
          <w:sz w:val="20"/>
          <w:szCs w:val="20"/>
        </w:rPr>
        <w:t>grey matter</w:t>
      </w:r>
      <w:r w:rsidR="00923928" w:rsidRPr="00E96119">
        <w:rPr>
          <w:b/>
          <w:bCs/>
          <w:sz w:val="20"/>
          <w:szCs w:val="20"/>
        </w:rPr>
        <w:t xml:space="preserve"> </w:t>
      </w:r>
      <w:r w:rsidR="00923928">
        <w:rPr>
          <w:b/>
          <w:bCs/>
          <w:sz w:val="20"/>
          <w:szCs w:val="20"/>
        </w:rPr>
        <w:t xml:space="preserve">rCBF </w:t>
      </w:r>
      <w:r w:rsidR="00923928" w:rsidRPr="00E96119">
        <w:rPr>
          <w:b/>
          <w:bCs/>
          <w:sz w:val="20"/>
          <w:szCs w:val="20"/>
        </w:rPr>
        <w:t>results of CHR-P placebo</w:t>
      </w:r>
      <w:r w:rsidR="00923928">
        <w:rPr>
          <w:b/>
          <w:bCs/>
          <w:sz w:val="20"/>
          <w:szCs w:val="20"/>
        </w:rPr>
        <w:t xml:space="preserve"> vs. HC.</w:t>
      </w:r>
      <w:r w:rsidR="00923928">
        <w:rPr>
          <w:sz w:val="20"/>
          <w:szCs w:val="20"/>
        </w:rPr>
        <w:t xml:space="preserve"> </w:t>
      </w:r>
      <w:r>
        <w:rPr>
          <w:sz w:val="20"/>
          <w:szCs w:val="20"/>
        </w:rPr>
        <w:t xml:space="preserve">Statistical results of voxel-wise effects of group (HC vs. CHR-P placebo) on </w:t>
      </w:r>
      <w:r w:rsidR="00923928">
        <w:rPr>
          <w:sz w:val="20"/>
          <w:szCs w:val="20"/>
        </w:rPr>
        <w:t>rCBF</w:t>
      </w:r>
      <w:r>
        <w:rPr>
          <w:sz w:val="20"/>
          <w:szCs w:val="20"/>
        </w:rPr>
        <w:t xml:space="preserve"> </w:t>
      </w:r>
      <w:proofErr w:type="spellStart"/>
      <w:r>
        <w:rPr>
          <w:sz w:val="20"/>
          <w:szCs w:val="20"/>
        </w:rPr>
        <w:t>thresholded</w:t>
      </w:r>
      <w:proofErr w:type="spellEnd"/>
      <w:r>
        <w:rPr>
          <w:sz w:val="20"/>
          <w:szCs w:val="20"/>
        </w:rPr>
        <w:t xml:space="preserve"> at 5% FDR. N.B. coordinates are in study-specific template space and not MNI coordinates.</w:t>
      </w:r>
    </w:p>
    <w:tbl>
      <w:tblPr>
        <w:tblStyle w:val="PlainTable4"/>
        <w:tblpPr w:leftFromText="180" w:rightFromText="180" w:vertAnchor="text" w:horzAnchor="margin" w:tblpXSpec="center" w:tblpY="478"/>
        <w:tblW w:w="8703" w:type="dxa"/>
        <w:tblLayout w:type="fixed"/>
        <w:tblLook w:val="04A0" w:firstRow="1" w:lastRow="0" w:firstColumn="1" w:lastColumn="0" w:noHBand="0" w:noVBand="1"/>
      </w:tblPr>
      <w:tblGrid>
        <w:gridCol w:w="3544"/>
        <w:gridCol w:w="851"/>
        <w:gridCol w:w="526"/>
        <w:gridCol w:w="729"/>
        <w:gridCol w:w="953"/>
        <w:gridCol w:w="1050"/>
        <w:gridCol w:w="1050"/>
      </w:tblGrid>
      <w:tr w:rsidR="00A12D2B" w:rsidRPr="00E96119" w14:paraId="2DBD52D3" w14:textId="77777777" w:rsidTr="003D7657">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544" w:type="dxa"/>
            <w:vMerge w:val="restart"/>
            <w:noWrap/>
            <w:hideMark/>
          </w:tcPr>
          <w:p w14:paraId="321CD1DC" w14:textId="77777777" w:rsidR="00A12D2B" w:rsidRPr="00E96119" w:rsidRDefault="00A12D2B" w:rsidP="003D7657">
            <w:pPr>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Region</w:t>
            </w:r>
          </w:p>
        </w:tc>
        <w:tc>
          <w:tcPr>
            <w:tcW w:w="2106" w:type="dxa"/>
            <w:gridSpan w:val="3"/>
            <w:shd w:val="clear" w:color="auto" w:fill="FFFFFF" w:themeFill="background1"/>
          </w:tcPr>
          <w:p w14:paraId="16ABA9B5" w14:textId="77777777" w:rsidR="00A12D2B" w:rsidRPr="00E96119" w:rsidRDefault="00A12D2B" w:rsidP="003D765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Coordinates</w:t>
            </w:r>
          </w:p>
        </w:tc>
        <w:tc>
          <w:tcPr>
            <w:tcW w:w="953" w:type="dxa"/>
            <w:vMerge w:val="restart"/>
            <w:shd w:val="clear" w:color="auto" w:fill="FFFFFF" w:themeFill="background1"/>
            <w:noWrap/>
            <w:hideMark/>
          </w:tcPr>
          <w:p w14:paraId="529A54DA" w14:textId="77777777" w:rsidR="00A12D2B" w:rsidRPr="00E96119" w:rsidRDefault="00A12D2B" w:rsidP="003D7657">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t-value</w:t>
            </w:r>
          </w:p>
        </w:tc>
        <w:tc>
          <w:tcPr>
            <w:tcW w:w="1050" w:type="dxa"/>
            <w:shd w:val="clear" w:color="auto" w:fill="FFFFFF" w:themeFill="background1"/>
          </w:tcPr>
          <w:p w14:paraId="05B60FB5" w14:textId="77777777" w:rsidR="00A12D2B" w:rsidRPr="002F62F0" w:rsidRDefault="00A12D2B" w:rsidP="003D765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2F62F0">
              <w:rPr>
                <w:rFonts w:eastAsia="Times New Roman" w:cstheme="minorHAnsi"/>
                <w:color w:val="000000"/>
                <w:kern w:val="0"/>
                <w:sz w:val="16"/>
                <w:szCs w:val="16"/>
                <w:lang w:eastAsia="en-GB"/>
                <w14:ligatures w14:val="none"/>
              </w:rPr>
              <w:t>q-value</w:t>
            </w:r>
          </w:p>
        </w:tc>
        <w:tc>
          <w:tcPr>
            <w:tcW w:w="1050" w:type="dxa"/>
            <w:vMerge w:val="restart"/>
            <w:shd w:val="clear" w:color="auto" w:fill="FFFFFF" w:themeFill="background1"/>
            <w:noWrap/>
            <w:hideMark/>
          </w:tcPr>
          <w:p w14:paraId="3485446F" w14:textId="77777777" w:rsidR="00A12D2B" w:rsidRPr="00E96119" w:rsidRDefault="00A12D2B" w:rsidP="003D765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 xml:space="preserve">Number of </w:t>
            </w:r>
          </w:p>
          <w:p w14:paraId="779F1A35" w14:textId="77777777" w:rsidR="00A12D2B" w:rsidRPr="00E96119" w:rsidRDefault="00A12D2B" w:rsidP="003D765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peaks</w:t>
            </w:r>
          </w:p>
        </w:tc>
      </w:tr>
      <w:tr w:rsidR="00A12D2B" w:rsidRPr="00E96119" w14:paraId="6DDF462E" w14:textId="77777777" w:rsidTr="003D7657">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544" w:type="dxa"/>
            <w:vMerge/>
            <w:noWrap/>
          </w:tcPr>
          <w:p w14:paraId="531F2DF6" w14:textId="77777777" w:rsidR="00A12D2B" w:rsidRPr="00E96119" w:rsidRDefault="00A12D2B" w:rsidP="003D7657">
            <w:pPr>
              <w:rPr>
                <w:rFonts w:eastAsia="Times New Roman" w:cstheme="minorHAnsi"/>
                <w:b w:val="0"/>
                <w:bCs w:val="0"/>
                <w:color w:val="000000"/>
                <w:kern w:val="0"/>
                <w:sz w:val="16"/>
                <w:szCs w:val="16"/>
                <w:lang w:eastAsia="en-GB"/>
                <w14:ligatures w14:val="none"/>
              </w:rPr>
            </w:pPr>
          </w:p>
        </w:tc>
        <w:tc>
          <w:tcPr>
            <w:tcW w:w="851" w:type="dxa"/>
            <w:shd w:val="clear" w:color="auto" w:fill="FFFFFF" w:themeFill="background1"/>
          </w:tcPr>
          <w:p w14:paraId="6E3310E1" w14:textId="77777777" w:rsidR="00A12D2B" w:rsidRPr="00E96119" w:rsidRDefault="00A12D2B" w:rsidP="003D765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16"/>
                <w:szCs w:val="16"/>
                <w:lang w:eastAsia="en-GB"/>
                <w14:ligatures w14:val="none"/>
              </w:rPr>
            </w:pPr>
            <w:r w:rsidRPr="00E96119">
              <w:rPr>
                <w:rFonts w:eastAsia="Times New Roman" w:cstheme="minorHAnsi"/>
                <w:b/>
                <w:bCs/>
                <w:color w:val="000000"/>
                <w:kern w:val="0"/>
                <w:sz w:val="16"/>
                <w:szCs w:val="16"/>
                <w:lang w:eastAsia="en-GB"/>
                <w14:ligatures w14:val="none"/>
              </w:rPr>
              <w:t>x</w:t>
            </w:r>
          </w:p>
        </w:tc>
        <w:tc>
          <w:tcPr>
            <w:tcW w:w="526" w:type="dxa"/>
            <w:shd w:val="clear" w:color="auto" w:fill="FFFFFF" w:themeFill="background1"/>
          </w:tcPr>
          <w:p w14:paraId="381B71C3" w14:textId="77777777" w:rsidR="00A12D2B" w:rsidRPr="00E96119" w:rsidRDefault="00A12D2B" w:rsidP="003D765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16"/>
                <w:szCs w:val="16"/>
                <w:lang w:eastAsia="en-GB"/>
                <w14:ligatures w14:val="none"/>
              </w:rPr>
            </w:pPr>
            <w:r w:rsidRPr="00E96119">
              <w:rPr>
                <w:rFonts w:eastAsia="Times New Roman" w:cstheme="minorHAnsi"/>
                <w:b/>
                <w:bCs/>
                <w:color w:val="000000"/>
                <w:kern w:val="0"/>
                <w:sz w:val="16"/>
                <w:szCs w:val="16"/>
                <w:lang w:eastAsia="en-GB"/>
                <w14:ligatures w14:val="none"/>
              </w:rPr>
              <w:t>y</w:t>
            </w:r>
          </w:p>
        </w:tc>
        <w:tc>
          <w:tcPr>
            <w:tcW w:w="729" w:type="dxa"/>
            <w:shd w:val="clear" w:color="auto" w:fill="FFFFFF" w:themeFill="background1"/>
          </w:tcPr>
          <w:p w14:paraId="0FE82095" w14:textId="77777777" w:rsidR="00A12D2B" w:rsidRPr="00E96119" w:rsidRDefault="00A12D2B" w:rsidP="003D765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16"/>
                <w:szCs w:val="16"/>
                <w:lang w:eastAsia="en-GB"/>
                <w14:ligatures w14:val="none"/>
              </w:rPr>
            </w:pPr>
            <w:r w:rsidRPr="00E96119">
              <w:rPr>
                <w:rFonts w:eastAsia="Times New Roman" w:cstheme="minorHAnsi"/>
                <w:b/>
                <w:bCs/>
                <w:color w:val="000000"/>
                <w:kern w:val="0"/>
                <w:sz w:val="16"/>
                <w:szCs w:val="16"/>
                <w:lang w:eastAsia="en-GB"/>
                <w14:ligatures w14:val="none"/>
              </w:rPr>
              <w:t>z</w:t>
            </w:r>
          </w:p>
        </w:tc>
        <w:tc>
          <w:tcPr>
            <w:tcW w:w="953" w:type="dxa"/>
            <w:vMerge/>
            <w:shd w:val="clear" w:color="auto" w:fill="FFFFFF" w:themeFill="background1"/>
            <w:noWrap/>
          </w:tcPr>
          <w:p w14:paraId="5736A654" w14:textId="77777777" w:rsidR="00A12D2B" w:rsidRPr="00E96119" w:rsidRDefault="00A12D2B" w:rsidP="003D765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16"/>
                <w:szCs w:val="16"/>
                <w:lang w:eastAsia="en-GB"/>
                <w14:ligatures w14:val="none"/>
              </w:rPr>
            </w:pPr>
          </w:p>
        </w:tc>
        <w:tc>
          <w:tcPr>
            <w:tcW w:w="1050" w:type="dxa"/>
            <w:shd w:val="clear" w:color="auto" w:fill="FFFFFF" w:themeFill="background1"/>
          </w:tcPr>
          <w:p w14:paraId="6697D92D" w14:textId="77777777" w:rsidR="00A12D2B" w:rsidRPr="00E96119" w:rsidRDefault="00A12D2B" w:rsidP="003D765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16"/>
                <w:szCs w:val="16"/>
                <w:lang w:eastAsia="en-GB"/>
                <w14:ligatures w14:val="none"/>
              </w:rPr>
            </w:pPr>
          </w:p>
        </w:tc>
        <w:tc>
          <w:tcPr>
            <w:tcW w:w="1050" w:type="dxa"/>
            <w:vMerge/>
            <w:shd w:val="clear" w:color="auto" w:fill="FFFFFF" w:themeFill="background1"/>
            <w:noWrap/>
          </w:tcPr>
          <w:p w14:paraId="6A738C6E" w14:textId="77777777" w:rsidR="00A12D2B" w:rsidRPr="00E96119" w:rsidRDefault="00A12D2B" w:rsidP="003D765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16"/>
                <w:szCs w:val="16"/>
                <w:lang w:eastAsia="en-GB"/>
                <w14:ligatures w14:val="none"/>
              </w:rPr>
            </w:pPr>
          </w:p>
        </w:tc>
      </w:tr>
      <w:tr w:rsidR="00A12D2B" w:rsidRPr="00E96119" w14:paraId="5F67375C"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tcPr>
          <w:p w14:paraId="299433F8"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p>
        </w:tc>
        <w:tc>
          <w:tcPr>
            <w:tcW w:w="851" w:type="dxa"/>
          </w:tcPr>
          <w:p w14:paraId="359A8218"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p>
        </w:tc>
        <w:tc>
          <w:tcPr>
            <w:tcW w:w="526" w:type="dxa"/>
          </w:tcPr>
          <w:p w14:paraId="037D93C3"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p>
        </w:tc>
        <w:tc>
          <w:tcPr>
            <w:tcW w:w="729" w:type="dxa"/>
          </w:tcPr>
          <w:p w14:paraId="039A466F"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p>
        </w:tc>
        <w:tc>
          <w:tcPr>
            <w:tcW w:w="953" w:type="dxa"/>
            <w:noWrap/>
          </w:tcPr>
          <w:p w14:paraId="508CB257"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p>
        </w:tc>
        <w:tc>
          <w:tcPr>
            <w:tcW w:w="1050" w:type="dxa"/>
          </w:tcPr>
          <w:p w14:paraId="40A29F47"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p>
        </w:tc>
        <w:tc>
          <w:tcPr>
            <w:tcW w:w="1050" w:type="dxa"/>
            <w:noWrap/>
          </w:tcPr>
          <w:p w14:paraId="39C5414F"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p>
        </w:tc>
      </w:tr>
      <w:tr w:rsidR="00A12D2B" w:rsidRPr="00E96119" w14:paraId="0CBAE098" w14:textId="77777777" w:rsidTr="003D765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8703" w:type="dxa"/>
            <w:gridSpan w:val="7"/>
            <w:noWrap/>
          </w:tcPr>
          <w:p w14:paraId="15C39F17" w14:textId="77777777" w:rsidR="00A12D2B" w:rsidRPr="00E96119" w:rsidRDefault="00A12D2B" w:rsidP="003D7657">
            <w:pPr>
              <w:spacing w:line="192" w:lineRule="auto"/>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CHR-P &gt; HC</w:t>
            </w:r>
          </w:p>
        </w:tc>
      </w:tr>
      <w:tr w:rsidR="00A12D2B" w:rsidRPr="00E96119" w14:paraId="31936F87"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846D346"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Right Inferior Frontal Gyrus</w:t>
            </w:r>
          </w:p>
        </w:tc>
        <w:tc>
          <w:tcPr>
            <w:tcW w:w="851" w:type="dxa"/>
            <w:vAlign w:val="bottom"/>
          </w:tcPr>
          <w:p w14:paraId="50241D23"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35</w:t>
            </w:r>
          </w:p>
        </w:tc>
        <w:tc>
          <w:tcPr>
            <w:tcW w:w="526" w:type="dxa"/>
            <w:vAlign w:val="bottom"/>
          </w:tcPr>
          <w:p w14:paraId="147EB989"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34</w:t>
            </w:r>
          </w:p>
        </w:tc>
        <w:tc>
          <w:tcPr>
            <w:tcW w:w="729" w:type="dxa"/>
            <w:vAlign w:val="bottom"/>
          </w:tcPr>
          <w:p w14:paraId="5CA06CDF"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7</w:t>
            </w:r>
          </w:p>
        </w:tc>
        <w:tc>
          <w:tcPr>
            <w:tcW w:w="953" w:type="dxa"/>
            <w:noWrap/>
            <w:vAlign w:val="bottom"/>
            <w:hideMark/>
          </w:tcPr>
          <w:p w14:paraId="117D9862" w14:textId="77777777" w:rsidR="00A12D2B" w:rsidRPr="00466B14"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7.036</w:t>
            </w:r>
          </w:p>
        </w:tc>
        <w:tc>
          <w:tcPr>
            <w:tcW w:w="1050" w:type="dxa"/>
          </w:tcPr>
          <w:p w14:paraId="1A4B9443"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0.009</w:t>
            </w:r>
          </w:p>
        </w:tc>
        <w:tc>
          <w:tcPr>
            <w:tcW w:w="1050" w:type="dxa"/>
            <w:noWrap/>
            <w:vAlign w:val="bottom"/>
            <w:hideMark/>
          </w:tcPr>
          <w:p w14:paraId="60838BB4" w14:textId="77777777" w:rsidR="00A12D2B" w:rsidRPr="00466B14"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7</w:t>
            </w:r>
          </w:p>
        </w:tc>
      </w:tr>
      <w:tr w:rsidR="00A12D2B" w:rsidRPr="00E96119" w14:paraId="3E0CA80E"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02A608B"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Right Inferior Temporal Gyrus</w:t>
            </w:r>
          </w:p>
        </w:tc>
        <w:tc>
          <w:tcPr>
            <w:tcW w:w="851" w:type="dxa"/>
            <w:vAlign w:val="bottom"/>
          </w:tcPr>
          <w:p w14:paraId="74C66772"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61</w:t>
            </w:r>
          </w:p>
        </w:tc>
        <w:tc>
          <w:tcPr>
            <w:tcW w:w="526" w:type="dxa"/>
            <w:vAlign w:val="bottom"/>
          </w:tcPr>
          <w:p w14:paraId="7A7B6E08"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-34</w:t>
            </w:r>
          </w:p>
        </w:tc>
        <w:tc>
          <w:tcPr>
            <w:tcW w:w="729" w:type="dxa"/>
            <w:vAlign w:val="bottom"/>
          </w:tcPr>
          <w:p w14:paraId="6C392D74"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-23</w:t>
            </w:r>
          </w:p>
        </w:tc>
        <w:tc>
          <w:tcPr>
            <w:tcW w:w="953" w:type="dxa"/>
            <w:noWrap/>
            <w:vAlign w:val="bottom"/>
            <w:hideMark/>
          </w:tcPr>
          <w:p w14:paraId="6891A16A" w14:textId="77777777" w:rsidR="00A12D2B" w:rsidRPr="00466B14"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6.55</w:t>
            </w:r>
          </w:p>
        </w:tc>
        <w:tc>
          <w:tcPr>
            <w:tcW w:w="1050" w:type="dxa"/>
          </w:tcPr>
          <w:p w14:paraId="35EA5D77"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0.011</w:t>
            </w:r>
          </w:p>
        </w:tc>
        <w:tc>
          <w:tcPr>
            <w:tcW w:w="1050" w:type="dxa"/>
            <w:noWrap/>
            <w:vAlign w:val="bottom"/>
            <w:hideMark/>
          </w:tcPr>
          <w:p w14:paraId="7B105EAA" w14:textId="77777777" w:rsidR="00A12D2B" w:rsidRPr="00466B14"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6</w:t>
            </w:r>
          </w:p>
        </w:tc>
      </w:tr>
      <w:tr w:rsidR="00A12D2B" w:rsidRPr="00E96119" w14:paraId="13B98D3A"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697E427"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Right Temporal Pole</w:t>
            </w:r>
          </w:p>
        </w:tc>
        <w:tc>
          <w:tcPr>
            <w:tcW w:w="851" w:type="dxa"/>
            <w:vAlign w:val="bottom"/>
          </w:tcPr>
          <w:p w14:paraId="0C184F17"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53</w:t>
            </w:r>
          </w:p>
        </w:tc>
        <w:tc>
          <w:tcPr>
            <w:tcW w:w="526" w:type="dxa"/>
            <w:vAlign w:val="bottom"/>
          </w:tcPr>
          <w:p w14:paraId="1B9ECB32"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9</w:t>
            </w:r>
          </w:p>
        </w:tc>
        <w:tc>
          <w:tcPr>
            <w:tcW w:w="729" w:type="dxa"/>
            <w:vAlign w:val="bottom"/>
          </w:tcPr>
          <w:p w14:paraId="35E60C97"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-16</w:t>
            </w:r>
          </w:p>
        </w:tc>
        <w:tc>
          <w:tcPr>
            <w:tcW w:w="953" w:type="dxa"/>
            <w:noWrap/>
            <w:vAlign w:val="bottom"/>
            <w:hideMark/>
          </w:tcPr>
          <w:p w14:paraId="557DC503" w14:textId="77777777" w:rsidR="00A12D2B" w:rsidRPr="00466B14"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6.333</w:t>
            </w:r>
          </w:p>
        </w:tc>
        <w:tc>
          <w:tcPr>
            <w:tcW w:w="1050" w:type="dxa"/>
          </w:tcPr>
          <w:p w14:paraId="54FBDADB"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0.012</w:t>
            </w:r>
          </w:p>
        </w:tc>
        <w:tc>
          <w:tcPr>
            <w:tcW w:w="1050" w:type="dxa"/>
            <w:noWrap/>
            <w:vAlign w:val="bottom"/>
            <w:hideMark/>
          </w:tcPr>
          <w:p w14:paraId="5D07EA6F" w14:textId="77777777" w:rsidR="00A12D2B" w:rsidRPr="00466B14"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w:t>
            </w:r>
          </w:p>
        </w:tc>
      </w:tr>
      <w:tr w:rsidR="00A12D2B" w:rsidRPr="00E96119" w14:paraId="6BB0FA46"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06BA8EF"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Left Anterior Orbital Gyrus</w:t>
            </w:r>
          </w:p>
        </w:tc>
        <w:tc>
          <w:tcPr>
            <w:tcW w:w="851" w:type="dxa"/>
            <w:vAlign w:val="bottom"/>
          </w:tcPr>
          <w:p w14:paraId="4D3CC1E0"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-14</w:t>
            </w:r>
          </w:p>
        </w:tc>
        <w:tc>
          <w:tcPr>
            <w:tcW w:w="526" w:type="dxa"/>
            <w:vAlign w:val="bottom"/>
          </w:tcPr>
          <w:p w14:paraId="2EE67B2E"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60</w:t>
            </w:r>
          </w:p>
        </w:tc>
        <w:tc>
          <w:tcPr>
            <w:tcW w:w="729" w:type="dxa"/>
            <w:vAlign w:val="bottom"/>
          </w:tcPr>
          <w:p w14:paraId="5B104E27"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-19</w:t>
            </w:r>
          </w:p>
        </w:tc>
        <w:tc>
          <w:tcPr>
            <w:tcW w:w="953" w:type="dxa"/>
            <w:noWrap/>
            <w:vAlign w:val="bottom"/>
            <w:hideMark/>
          </w:tcPr>
          <w:p w14:paraId="1B932216" w14:textId="77777777" w:rsidR="00A12D2B" w:rsidRPr="00466B14"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5.969</w:t>
            </w:r>
          </w:p>
        </w:tc>
        <w:tc>
          <w:tcPr>
            <w:tcW w:w="1050" w:type="dxa"/>
          </w:tcPr>
          <w:p w14:paraId="768F5964"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0.012</w:t>
            </w:r>
          </w:p>
        </w:tc>
        <w:tc>
          <w:tcPr>
            <w:tcW w:w="1050" w:type="dxa"/>
            <w:noWrap/>
            <w:vAlign w:val="bottom"/>
            <w:hideMark/>
          </w:tcPr>
          <w:p w14:paraId="74654264" w14:textId="77777777" w:rsidR="00A12D2B" w:rsidRPr="00466B14"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2</w:t>
            </w:r>
          </w:p>
        </w:tc>
      </w:tr>
      <w:tr w:rsidR="00A12D2B" w:rsidRPr="00E96119" w14:paraId="765021D4"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F7E4AAF"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Left Medial Orbital Gyrus</w:t>
            </w:r>
          </w:p>
        </w:tc>
        <w:tc>
          <w:tcPr>
            <w:tcW w:w="851" w:type="dxa"/>
            <w:vAlign w:val="bottom"/>
          </w:tcPr>
          <w:p w14:paraId="2B041423"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-13</w:t>
            </w:r>
          </w:p>
        </w:tc>
        <w:tc>
          <w:tcPr>
            <w:tcW w:w="526" w:type="dxa"/>
            <w:vAlign w:val="bottom"/>
          </w:tcPr>
          <w:p w14:paraId="5685403B"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55</w:t>
            </w:r>
          </w:p>
        </w:tc>
        <w:tc>
          <w:tcPr>
            <w:tcW w:w="729" w:type="dxa"/>
            <w:vAlign w:val="bottom"/>
          </w:tcPr>
          <w:p w14:paraId="50FDF624"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-22</w:t>
            </w:r>
          </w:p>
        </w:tc>
        <w:tc>
          <w:tcPr>
            <w:tcW w:w="953" w:type="dxa"/>
            <w:noWrap/>
            <w:vAlign w:val="bottom"/>
            <w:hideMark/>
          </w:tcPr>
          <w:p w14:paraId="39D8B3B2" w14:textId="77777777" w:rsidR="00A12D2B" w:rsidRPr="00466B14"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5.836</w:t>
            </w:r>
          </w:p>
        </w:tc>
        <w:tc>
          <w:tcPr>
            <w:tcW w:w="1050" w:type="dxa"/>
          </w:tcPr>
          <w:p w14:paraId="49728DBA"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0.012</w:t>
            </w:r>
          </w:p>
        </w:tc>
        <w:tc>
          <w:tcPr>
            <w:tcW w:w="1050" w:type="dxa"/>
            <w:noWrap/>
            <w:vAlign w:val="bottom"/>
            <w:hideMark/>
          </w:tcPr>
          <w:p w14:paraId="4AB3FF26" w14:textId="77777777" w:rsidR="00A12D2B" w:rsidRPr="00466B14"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2</w:t>
            </w:r>
          </w:p>
        </w:tc>
      </w:tr>
      <w:tr w:rsidR="00A12D2B" w:rsidRPr="00E96119" w14:paraId="2D9DD5D4"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B2EB7BA"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Right Gyrus Rectus</w:t>
            </w:r>
          </w:p>
        </w:tc>
        <w:tc>
          <w:tcPr>
            <w:tcW w:w="851" w:type="dxa"/>
            <w:vAlign w:val="bottom"/>
          </w:tcPr>
          <w:p w14:paraId="4A4B4232"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w:t>
            </w:r>
          </w:p>
        </w:tc>
        <w:tc>
          <w:tcPr>
            <w:tcW w:w="526" w:type="dxa"/>
            <w:vAlign w:val="bottom"/>
          </w:tcPr>
          <w:p w14:paraId="44375A18"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56</w:t>
            </w:r>
          </w:p>
        </w:tc>
        <w:tc>
          <w:tcPr>
            <w:tcW w:w="729" w:type="dxa"/>
            <w:vAlign w:val="bottom"/>
          </w:tcPr>
          <w:p w14:paraId="1A883412"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-26</w:t>
            </w:r>
          </w:p>
        </w:tc>
        <w:tc>
          <w:tcPr>
            <w:tcW w:w="953" w:type="dxa"/>
            <w:noWrap/>
            <w:vAlign w:val="bottom"/>
            <w:hideMark/>
          </w:tcPr>
          <w:p w14:paraId="764258D9" w14:textId="77777777" w:rsidR="00A12D2B" w:rsidRPr="00466B14"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5.582</w:t>
            </w:r>
          </w:p>
        </w:tc>
        <w:tc>
          <w:tcPr>
            <w:tcW w:w="1050" w:type="dxa"/>
          </w:tcPr>
          <w:p w14:paraId="6A577384"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0.014</w:t>
            </w:r>
          </w:p>
        </w:tc>
        <w:tc>
          <w:tcPr>
            <w:tcW w:w="1050" w:type="dxa"/>
            <w:noWrap/>
            <w:vAlign w:val="bottom"/>
            <w:hideMark/>
          </w:tcPr>
          <w:p w14:paraId="37F7845E" w14:textId="77777777" w:rsidR="00A12D2B" w:rsidRPr="00466B14"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w:t>
            </w:r>
          </w:p>
        </w:tc>
      </w:tr>
      <w:tr w:rsidR="00A12D2B" w:rsidRPr="00E96119" w14:paraId="4013F6C0"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B20EB07"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Right Superior Temporal Gyrus</w:t>
            </w:r>
          </w:p>
        </w:tc>
        <w:tc>
          <w:tcPr>
            <w:tcW w:w="851" w:type="dxa"/>
            <w:vAlign w:val="bottom"/>
          </w:tcPr>
          <w:p w14:paraId="58E52A2F"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63</w:t>
            </w:r>
          </w:p>
        </w:tc>
        <w:tc>
          <w:tcPr>
            <w:tcW w:w="526" w:type="dxa"/>
            <w:vAlign w:val="bottom"/>
          </w:tcPr>
          <w:p w14:paraId="6A902137"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-13</w:t>
            </w:r>
          </w:p>
        </w:tc>
        <w:tc>
          <w:tcPr>
            <w:tcW w:w="729" w:type="dxa"/>
            <w:vAlign w:val="bottom"/>
          </w:tcPr>
          <w:p w14:paraId="36573A82"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w:t>
            </w:r>
          </w:p>
        </w:tc>
        <w:tc>
          <w:tcPr>
            <w:tcW w:w="953" w:type="dxa"/>
            <w:noWrap/>
            <w:vAlign w:val="bottom"/>
            <w:hideMark/>
          </w:tcPr>
          <w:p w14:paraId="4B6C6CE9" w14:textId="77777777" w:rsidR="00A12D2B" w:rsidRPr="00466B14"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5.533</w:t>
            </w:r>
          </w:p>
        </w:tc>
        <w:tc>
          <w:tcPr>
            <w:tcW w:w="1050" w:type="dxa"/>
          </w:tcPr>
          <w:p w14:paraId="199AFEC3"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0.015</w:t>
            </w:r>
          </w:p>
        </w:tc>
        <w:tc>
          <w:tcPr>
            <w:tcW w:w="1050" w:type="dxa"/>
            <w:noWrap/>
            <w:vAlign w:val="bottom"/>
            <w:hideMark/>
          </w:tcPr>
          <w:p w14:paraId="6A2C49B1" w14:textId="77777777" w:rsidR="00A12D2B" w:rsidRPr="00466B14"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w:t>
            </w:r>
          </w:p>
        </w:tc>
      </w:tr>
      <w:tr w:rsidR="00A12D2B" w:rsidRPr="00E96119" w14:paraId="66AF328D"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8EDE95B"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Right Lateral Orbital Gyrus</w:t>
            </w:r>
          </w:p>
        </w:tc>
        <w:tc>
          <w:tcPr>
            <w:tcW w:w="851" w:type="dxa"/>
            <w:vAlign w:val="bottom"/>
          </w:tcPr>
          <w:p w14:paraId="3A1E3E72"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42</w:t>
            </w:r>
          </w:p>
        </w:tc>
        <w:tc>
          <w:tcPr>
            <w:tcW w:w="526" w:type="dxa"/>
            <w:vAlign w:val="bottom"/>
          </w:tcPr>
          <w:p w14:paraId="354E74F4"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32</w:t>
            </w:r>
          </w:p>
        </w:tc>
        <w:tc>
          <w:tcPr>
            <w:tcW w:w="729" w:type="dxa"/>
            <w:vAlign w:val="bottom"/>
          </w:tcPr>
          <w:p w14:paraId="1DE990CE"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-19</w:t>
            </w:r>
          </w:p>
        </w:tc>
        <w:tc>
          <w:tcPr>
            <w:tcW w:w="953" w:type="dxa"/>
            <w:noWrap/>
            <w:vAlign w:val="bottom"/>
            <w:hideMark/>
          </w:tcPr>
          <w:p w14:paraId="2464F259" w14:textId="77777777" w:rsidR="00A12D2B" w:rsidRPr="00466B14"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5.519</w:t>
            </w:r>
          </w:p>
        </w:tc>
        <w:tc>
          <w:tcPr>
            <w:tcW w:w="1050" w:type="dxa"/>
          </w:tcPr>
          <w:p w14:paraId="4FB20D0F"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0.015</w:t>
            </w:r>
          </w:p>
        </w:tc>
        <w:tc>
          <w:tcPr>
            <w:tcW w:w="1050" w:type="dxa"/>
            <w:noWrap/>
            <w:vAlign w:val="bottom"/>
            <w:hideMark/>
          </w:tcPr>
          <w:p w14:paraId="7CABD249" w14:textId="77777777" w:rsidR="00A12D2B" w:rsidRPr="00466B14"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6</w:t>
            </w:r>
          </w:p>
        </w:tc>
      </w:tr>
      <w:tr w:rsidR="00A12D2B" w:rsidRPr="00E96119" w14:paraId="4D8DF2CF"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A334AF9"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Left </w:t>
            </w:r>
            <w:r>
              <w:rPr>
                <w:rFonts w:eastAsia="Times New Roman" w:cstheme="minorHAnsi"/>
                <w:b w:val="0"/>
                <w:bCs w:val="0"/>
                <w:color w:val="000000"/>
                <w:kern w:val="0"/>
                <w:sz w:val="16"/>
                <w:szCs w:val="16"/>
                <w:lang w:eastAsia="en-GB"/>
                <w14:ligatures w14:val="none"/>
              </w:rPr>
              <w:t>Middle Frontal Gyrus</w:t>
            </w:r>
          </w:p>
        </w:tc>
        <w:tc>
          <w:tcPr>
            <w:tcW w:w="851" w:type="dxa"/>
            <w:vAlign w:val="bottom"/>
          </w:tcPr>
          <w:p w14:paraId="4CD0270C"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-28</w:t>
            </w:r>
          </w:p>
        </w:tc>
        <w:tc>
          <w:tcPr>
            <w:tcW w:w="526" w:type="dxa"/>
            <w:vAlign w:val="bottom"/>
          </w:tcPr>
          <w:p w14:paraId="6876C31C"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32</w:t>
            </w:r>
          </w:p>
        </w:tc>
        <w:tc>
          <w:tcPr>
            <w:tcW w:w="729" w:type="dxa"/>
            <w:vAlign w:val="bottom"/>
          </w:tcPr>
          <w:p w14:paraId="2F27FB84"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20</w:t>
            </w:r>
          </w:p>
        </w:tc>
        <w:tc>
          <w:tcPr>
            <w:tcW w:w="953" w:type="dxa"/>
            <w:noWrap/>
            <w:vAlign w:val="bottom"/>
            <w:hideMark/>
          </w:tcPr>
          <w:p w14:paraId="2BE8B179" w14:textId="77777777" w:rsidR="00A12D2B" w:rsidRPr="00466B14"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5.143</w:t>
            </w:r>
          </w:p>
        </w:tc>
        <w:tc>
          <w:tcPr>
            <w:tcW w:w="1050" w:type="dxa"/>
          </w:tcPr>
          <w:p w14:paraId="18ED437B"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0.022</w:t>
            </w:r>
          </w:p>
        </w:tc>
        <w:tc>
          <w:tcPr>
            <w:tcW w:w="1050" w:type="dxa"/>
            <w:noWrap/>
            <w:vAlign w:val="bottom"/>
            <w:hideMark/>
          </w:tcPr>
          <w:p w14:paraId="614274F6" w14:textId="77777777" w:rsidR="00A12D2B" w:rsidRPr="00466B14"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2</w:t>
            </w:r>
          </w:p>
        </w:tc>
      </w:tr>
      <w:tr w:rsidR="00A12D2B" w:rsidRPr="00E96119" w14:paraId="7FF21B12"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9A8C930"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Right </w:t>
            </w:r>
            <w:r>
              <w:rPr>
                <w:rFonts w:eastAsia="Times New Roman" w:cstheme="minorHAnsi"/>
                <w:b w:val="0"/>
                <w:bCs w:val="0"/>
                <w:color w:val="000000"/>
                <w:kern w:val="0"/>
                <w:sz w:val="16"/>
                <w:szCs w:val="16"/>
                <w:lang w:eastAsia="en-GB"/>
                <w14:ligatures w14:val="none"/>
              </w:rPr>
              <w:t>Dorsolateral Superior Frontal Gyrus</w:t>
            </w:r>
          </w:p>
        </w:tc>
        <w:tc>
          <w:tcPr>
            <w:tcW w:w="851" w:type="dxa"/>
            <w:vAlign w:val="bottom"/>
          </w:tcPr>
          <w:p w14:paraId="3B3B160C"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16</w:t>
            </w:r>
          </w:p>
        </w:tc>
        <w:tc>
          <w:tcPr>
            <w:tcW w:w="526" w:type="dxa"/>
            <w:vAlign w:val="bottom"/>
          </w:tcPr>
          <w:p w14:paraId="64C99B81"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54</w:t>
            </w:r>
          </w:p>
        </w:tc>
        <w:tc>
          <w:tcPr>
            <w:tcW w:w="729" w:type="dxa"/>
            <w:vAlign w:val="bottom"/>
          </w:tcPr>
          <w:p w14:paraId="255F9934"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12</w:t>
            </w:r>
          </w:p>
        </w:tc>
        <w:tc>
          <w:tcPr>
            <w:tcW w:w="953" w:type="dxa"/>
            <w:noWrap/>
            <w:vAlign w:val="bottom"/>
            <w:hideMark/>
          </w:tcPr>
          <w:p w14:paraId="5F852499" w14:textId="77777777" w:rsidR="00A12D2B" w:rsidRPr="00466B14"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5.002</w:t>
            </w:r>
          </w:p>
        </w:tc>
        <w:tc>
          <w:tcPr>
            <w:tcW w:w="1050" w:type="dxa"/>
          </w:tcPr>
          <w:p w14:paraId="11D9F114"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0.027</w:t>
            </w:r>
          </w:p>
        </w:tc>
        <w:tc>
          <w:tcPr>
            <w:tcW w:w="1050" w:type="dxa"/>
            <w:noWrap/>
            <w:vAlign w:val="bottom"/>
            <w:hideMark/>
          </w:tcPr>
          <w:p w14:paraId="71024A87" w14:textId="77777777" w:rsidR="00A12D2B" w:rsidRPr="00466B14"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7</w:t>
            </w:r>
          </w:p>
        </w:tc>
      </w:tr>
      <w:tr w:rsidR="00A12D2B" w:rsidRPr="00E96119" w14:paraId="32720910"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6056F50"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Right </w:t>
            </w:r>
            <w:r>
              <w:rPr>
                <w:rFonts w:eastAsia="Times New Roman" w:cstheme="minorHAnsi"/>
                <w:b w:val="0"/>
                <w:bCs w:val="0"/>
                <w:color w:val="000000"/>
                <w:kern w:val="0"/>
                <w:sz w:val="16"/>
                <w:szCs w:val="16"/>
                <w:lang w:eastAsia="en-GB"/>
                <w14:ligatures w14:val="none"/>
              </w:rPr>
              <w:t>Inferior Frontal Gyrus</w:t>
            </w:r>
          </w:p>
        </w:tc>
        <w:tc>
          <w:tcPr>
            <w:tcW w:w="851" w:type="dxa"/>
            <w:vAlign w:val="bottom"/>
          </w:tcPr>
          <w:p w14:paraId="198C0796"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40</w:t>
            </w:r>
          </w:p>
        </w:tc>
        <w:tc>
          <w:tcPr>
            <w:tcW w:w="526" w:type="dxa"/>
            <w:vAlign w:val="bottom"/>
          </w:tcPr>
          <w:p w14:paraId="2C0BCFD3"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33</w:t>
            </w:r>
          </w:p>
        </w:tc>
        <w:tc>
          <w:tcPr>
            <w:tcW w:w="729" w:type="dxa"/>
            <w:vAlign w:val="bottom"/>
          </w:tcPr>
          <w:p w14:paraId="5C308C52"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-11</w:t>
            </w:r>
          </w:p>
        </w:tc>
        <w:tc>
          <w:tcPr>
            <w:tcW w:w="953" w:type="dxa"/>
            <w:noWrap/>
            <w:vAlign w:val="bottom"/>
            <w:hideMark/>
          </w:tcPr>
          <w:p w14:paraId="4D84083F" w14:textId="77777777" w:rsidR="00A12D2B" w:rsidRPr="00466B14"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4.991</w:t>
            </w:r>
          </w:p>
        </w:tc>
        <w:tc>
          <w:tcPr>
            <w:tcW w:w="1050" w:type="dxa"/>
          </w:tcPr>
          <w:p w14:paraId="5D3D2649"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0.027</w:t>
            </w:r>
          </w:p>
        </w:tc>
        <w:tc>
          <w:tcPr>
            <w:tcW w:w="1050" w:type="dxa"/>
            <w:noWrap/>
            <w:vAlign w:val="bottom"/>
            <w:hideMark/>
          </w:tcPr>
          <w:p w14:paraId="0DF2B0B7" w14:textId="77777777" w:rsidR="00A12D2B" w:rsidRPr="00466B14"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w:t>
            </w:r>
          </w:p>
        </w:tc>
      </w:tr>
      <w:tr w:rsidR="00A12D2B" w:rsidRPr="00E96119" w14:paraId="5B07F01B"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BD28793"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Left Dorsolateral Superior Frontal Gyrus</w:t>
            </w:r>
          </w:p>
        </w:tc>
        <w:tc>
          <w:tcPr>
            <w:tcW w:w="851" w:type="dxa"/>
            <w:vAlign w:val="bottom"/>
          </w:tcPr>
          <w:p w14:paraId="36A7E74C"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-12</w:t>
            </w:r>
          </w:p>
        </w:tc>
        <w:tc>
          <w:tcPr>
            <w:tcW w:w="526" w:type="dxa"/>
            <w:vAlign w:val="bottom"/>
          </w:tcPr>
          <w:p w14:paraId="626120BB"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54</w:t>
            </w:r>
          </w:p>
        </w:tc>
        <w:tc>
          <w:tcPr>
            <w:tcW w:w="729" w:type="dxa"/>
            <w:vAlign w:val="bottom"/>
          </w:tcPr>
          <w:p w14:paraId="433182C5"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-14</w:t>
            </w:r>
          </w:p>
        </w:tc>
        <w:tc>
          <w:tcPr>
            <w:tcW w:w="953" w:type="dxa"/>
            <w:noWrap/>
            <w:vAlign w:val="bottom"/>
            <w:hideMark/>
          </w:tcPr>
          <w:p w14:paraId="5D729B6D" w14:textId="77777777" w:rsidR="00A12D2B" w:rsidRPr="00466B14"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4.909</w:t>
            </w:r>
          </w:p>
        </w:tc>
        <w:tc>
          <w:tcPr>
            <w:tcW w:w="1050" w:type="dxa"/>
          </w:tcPr>
          <w:p w14:paraId="10C198F7"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0.030</w:t>
            </w:r>
          </w:p>
        </w:tc>
        <w:tc>
          <w:tcPr>
            <w:tcW w:w="1050" w:type="dxa"/>
            <w:noWrap/>
            <w:vAlign w:val="bottom"/>
            <w:hideMark/>
          </w:tcPr>
          <w:p w14:paraId="6E15F293" w14:textId="77777777" w:rsidR="00A12D2B" w:rsidRPr="00466B14"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w:t>
            </w:r>
          </w:p>
        </w:tc>
      </w:tr>
      <w:tr w:rsidR="00A12D2B" w:rsidRPr="00E96119" w14:paraId="099537E0"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A931BA4"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Right Middle Frontal Gyrus</w:t>
            </w:r>
          </w:p>
        </w:tc>
        <w:tc>
          <w:tcPr>
            <w:tcW w:w="851" w:type="dxa"/>
            <w:vAlign w:val="bottom"/>
          </w:tcPr>
          <w:p w14:paraId="589848A1"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22</w:t>
            </w:r>
          </w:p>
        </w:tc>
        <w:tc>
          <w:tcPr>
            <w:tcW w:w="526" w:type="dxa"/>
            <w:vAlign w:val="bottom"/>
          </w:tcPr>
          <w:p w14:paraId="65273176"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35</w:t>
            </w:r>
          </w:p>
        </w:tc>
        <w:tc>
          <w:tcPr>
            <w:tcW w:w="729" w:type="dxa"/>
            <w:vAlign w:val="bottom"/>
          </w:tcPr>
          <w:p w14:paraId="2BA16811"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22</w:t>
            </w:r>
          </w:p>
        </w:tc>
        <w:tc>
          <w:tcPr>
            <w:tcW w:w="953" w:type="dxa"/>
            <w:noWrap/>
            <w:vAlign w:val="bottom"/>
            <w:hideMark/>
          </w:tcPr>
          <w:p w14:paraId="6A2212BD" w14:textId="77777777" w:rsidR="00A12D2B" w:rsidRPr="00466B14"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4.896</w:t>
            </w:r>
          </w:p>
        </w:tc>
        <w:tc>
          <w:tcPr>
            <w:tcW w:w="1050" w:type="dxa"/>
          </w:tcPr>
          <w:p w14:paraId="3835D033"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0.030</w:t>
            </w:r>
          </w:p>
        </w:tc>
        <w:tc>
          <w:tcPr>
            <w:tcW w:w="1050" w:type="dxa"/>
            <w:noWrap/>
            <w:vAlign w:val="bottom"/>
            <w:hideMark/>
          </w:tcPr>
          <w:p w14:paraId="038111D1" w14:textId="77777777" w:rsidR="00A12D2B" w:rsidRPr="00466B14"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2</w:t>
            </w:r>
          </w:p>
        </w:tc>
      </w:tr>
      <w:tr w:rsidR="00A12D2B" w:rsidRPr="00E96119" w14:paraId="48B2E671"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C8D41A6"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Right Inferior Frontal Gyrus</w:t>
            </w:r>
          </w:p>
        </w:tc>
        <w:tc>
          <w:tcPr>
            <w:tcW w:w="851" w:type="dxa"/>
            <w:vAlign w:val="bottom"/>
          </w:tcPr>
          <w:p w14:paraId="121C5CC4"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47</w:t>
            </w:r>
          </w:p>
        </w:tc>
        <w:tc>
          <w:tcPr>
            <w:tcW w:w="526" w:type="dxa"/>
            <w:vAlign w:val="bottom"/>
          </w:tcPr>
          <w:p w14:paraId="651F8E69"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13</w:t>
            </w:r>
          </w:p>
        </w:tc>
        <w:tc>
          <w:tcPr>
            <w:tcW w:w="729" w:type="dxa"/>
            <w:vAlign w:val="bottom"/>
          </w:tcPr>
          <w:p w14:paraId="06A74FBA"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18</w:t>
            </w:r>
          </w:p>
        </w:tc>
        <w:tc>
          <w:tcPr>
            <w:tcW w:w="953" w:type="dxa"/>
            <w:noWrap/>
            <w:vAlign w:val="bottom"/>
            <w:hideMark/>
          </w:tcPr>
          <w:p w14:paraId="5BAA5687" w14:textId="77777777" w:rsidR="00A12D2B" w:rsidRPr="00466B14"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4.645</w:t>
            </w:r>
          </w:p>
        </w:tc>
        <w:tc>
          <w:tcPr>
            <w:tcW w:w="1050" w:type="dxa"/>
          </w:tcPr>
          <w:p w14:paraId="30C66F95"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0.041</w:t>
            </w:r>
          </w:p>
        </w:tc>
        <w:tc>
          <w:tcPr>
            <w:tcW w:w="1050" w:type="dxa"/>
            <w:noWrap/>
            <w:vAlign w:val="bottom"/>
            <w:hideMark/>
          </w:tcPr>
          <w:p w14:paraId="47B3683E" w14:textId="77777777" w:rsidR="00A12D2B" w:rsidRPr="00466B14"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w:t>
            </w:r>
          </w:p>
        </w:tc>
      </w:tr>
      <w:tr w:rsidR="00A12D2B" w:rsidRPr="00E96119" w14:paraId="08A9F8E3"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23F67AD"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Left </w:t>
            </w:r>
            <w:r>
              <w:rPr>
                <w:rFonts w:eastAsia="Times New Roman" w:cstheme="minorHAnsi"/>
                <w:b w:val="0"/>
                <w:bCs w:val="0"/>
                <w:color w:val="000000"/>
                <w:kern w:val="0"/>
                <w:sz w:val="16"/>
                <w:szCs w:val="16"/>
                <w:lang w:eastAsia="en-GB"/>
                <w14:ligatures w14:val="none"/>
              </w:rPr>
              <w:t>Middle Cingulate</w:t>
            </w:r>
          </w:p>
        </w:tc>
        <w:tc>
          <w:tcPr>
            <w:tcW w:w="851" w:type="dxa"/>
            <w:vAlign w:val="bottom"/>
          </w:tcPr>
          <w:p w14:paraId="25791D88"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w:t>
            </w:r>
          </w:p>
        </w:tc>
        <w:tc>
          <w:tcPr>
            <w:tcW w:w="526" w:type="dxa"/>
            <w:vAlign w:val="bottom"/>
          </w:tcPr>
          <w:p w14:paraId="326EC166"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w:t>
            </w:r>
          </w:p>
        </w:tc>
        <w:tc>
          <w:tcPr>
            <w:tcW w:w="729" w:type="dxa"/>
            <w:vAlign w:val="bottom"/>
          </w:tcPr>
          <w:p w14:paraId="5DFE3B79"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31</w:t>
            </w:r>
          </w:p>
        </w:tc>
        <w:tc>
          <w:tcPr>
            <w:tcW w:w="953" w:type="dxa"/>
            <w:noWrap/>
            <w:vAlign w:val="bottom"/>
            <w:hideMark/>
          </w:tcPr>
          <w:p w14:paraId="7D3C6D7D" w14:textId="77777777" w:rsidR="00A12D2B" w:rsidRPr="00466B14"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4.632</w:t>
            </w:r>
          </w:p>
        </w:tc>
        <w:tc>
          <w:tcPr>
            <w:tcW w:w="1050" w:type="dxa"/>
          </w:tcPr>
          <w:p w14:paraId="12416121"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0.041</w:t>
            </w:r>
          </w:p>
        </w:tc>
        <w:tc>
          <w:tcPr>
            <w:tcW w:w="1050" w:type="dxa"/>
            <w:noWrap/>
            <w:vAlign w:val="bottom"/>
            <w:hideMark/>
          </w:tcPr>
          <w:p w14:paraId="7137E71B" w14:textId="77777777" w:rsidR="00A12D2B" w:rsidRPr="00466B14"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w:t>
            </w:r>
          </w:p>
        </w:tc>
      </w:tr>
      <w:tr w:rsidR="00A12D2B" w:rsidRPr="00E96119" w14:paraId="67771641"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BBDDC86"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Right </w:t>
            </w:r>
            <w:r>
              <w:rPr>
                <w:rFonts w:eastAsia="Times New Roman" w:cstheme="minorHAnsi"/>
                <w:b w:val="0"/>
                <w:bCs w:val="0"/>
                <w:color w:val="000000"/>
                <w:kern w:val="0"/>
                <w:sz w:val="16"/>
                <w:szCs w:val="16"/>
                <w:lang w:eastAsia="en-GB"/>
                <w14:ligatures w14:val="none"/>
              </w:rPr>
              <w:t>Inferior Frontal Gyrus</w:t>
            </w:r>
          </w:p>
        </w:tc>
        <w:tc>
          <w:tcPr>
            <w:tcW w:w="851" w:type="dxa"/>
            <w:vAlign w:val="bottom"/>
          </w:tcPr>
          <w:p w14:paraId="3DC20C7F"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-37</w:t>
            </w:r>
          </w:p>
        </w:tc>
        <w:tc>
          <w:tcPr>
            <w:tcW w:w="526" w:type="dxa"/>
            <w:vAlign w:val="bottom"/>
          </w:tcPr>
          <w:p w14:paraId="58663BBA"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37</w:t>
            </w:r>
          </w:p>
        </w:tc>
        <w:tc>
          <w:tcPr>
            <w:tcW w:w="729" w:type="dxa"/>
            <w:vAlign w:val="bottom"/>
          </w:tcPr>
          <w:p w14:paraId="650E355F"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w:t>
            </w:r>
          </w:p>
        </w:tc>
        <w:tc>
          <w:tcPr>
            <w:tcW w:w="953" w:type="dxa"/>
            <w:noWrap/>
            <w:vAlign w:val="bottom"/>
            <w:hideMark/>
          </w:tcPr>
          <w:p w14:paraId="6D225F71" w14:textId="77777777" w:rsidR="00A12D2B" w:rsidRPr="00466B14"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4.619</w:t>
            </w:r>
          </w:p>
        </w:tc>
        <w:tc>
          <w:tcPr>
            <w:tcW w:w="1050" w:type="dxa"/>
          </w:tcPr>
          <w:p w14:paraId="5AB45B66"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0.042</w:t>
            </w:r>
          </w:p>
        </w:tc>
        <w:tc>
          <w:tcPr>
            <w:tcW w:w="1050" w:type="dxa"/>
            <w:noWrap/>
            <w:vAlign w:val="bottom"/>
            <w:hideMark/>
          </w:tcPr>
          <w:p w14:paraId="542340BB" w14:textId="77777777" w:rsidR="00A12D2B" w:rsidRPr="00466B14"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w:t>
            </w:r>
          </w:p>
        </w:tc>
      </w:tr>
      <w:tr w:rsidR="00A12D2B" w:rsidRPr="00E96119" w14:paraId="41A9C0B7" w14:textId="77777777" w:rsidTr="003D7657">
        <w:trPr>
          <w:trHeight w:val="340"/>
        </w:trPr>
        <w:tc>
          <w:tcPr>
            <w:cnfStyle w:val="001000000000" w:firstRow="0" w:lastRow="0" w:firstColumn="1" w:lastColumn="0" w:oddVBand="0" w:evenVBand="0" w:oddHBand="0" w:evenHBand="0" w:firstRowFirstColumn="0" w:firstRowLastColumn="0" w:lastRowFirstColumn="0" w:lastRowLastColumn="0"/>
            <w:tcW w:w="8703" w:type="dxa"/>
            <w:gridSpan w:val="7"/>
            <w:noWrap/>
            <w:hideMark/>
          </w:tcPr>
          <w:p w14:paraId="5E9DB106" w14:textId="77777777" w:rsidR="00A12D2B" w:rsidRDefault="00A12D2B" w:rsidP="003D7657">
            <w:pPr>
              <w:spacing w:line="192" w:lineRule="auto"/>
              <w:rPr>
                <w:rFonts w:eastAsia="Times New Roman" w:cstheme="minorHAnsi"/>
                <w:b w:val="0"/>
                <w:bCs w:val="0"/>
                <w:color w:val="000000"/>
                <w:kern w:val="0"/>
                <w:sz w:val="16"/>
                <w:szCs w:val="16"/>
                <w:lang w:eastAsia="en-GB"/>
                <w14:ligatures w14:val="none"/>
              </w:rPr>
            </w:pPr>
          </w:p>
          <w:p w14:paraId="629D2538" w14:textId="77777777" w:rsidR="00A12D2B" w:rsidRPr="00E96119" w:rsidRDefault="00A12D2B" w:rsidP="003D7657">
            <w:pPr>
              <w:spacing w:line="192" w:lineRule="auto"/>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HC &gt; CHR-P</w:t>
            </w:r>
          </w:p>
        </w:tc>
      </w:tr>
      <w:tr w:rsidR="00A12D2B" w:rsidRPr="00E96119" w14:paraId="42D5859F"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853117C"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Left Inferior Parietal Gyrus</w:t>
            </w:r>
          </w:p>
        </w:tc>
        <w:tc>
          <w:tcPr>
            <w:tcW w:w="851" w:type="dxa"/>
            <w:vAlign w:val="bottom"/>
          </w:tcPr>
          <w:p w14:paraId="15D29632"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-58</w:t>
            </w:r>
          </w:p>
        </w:tc>
        <w:tc>
          <w:tcPr>
            <w:tcW w:w="526" w:type="dxa"/>
            <w:vAlign w:val="bottom"/>
          </w:tcPr>
          <w:p w14:paraId="4AD8AEF7"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-43</w:t>
            </w:r>
          </w:p>
        </w:tc>
        <w:tc>
          <w:tcPr>
            <w:tcW w:w="729" w:type="dxa"/>
            <w:vAlign w:val="bottom"/>
          </w:tcPr>
          <w:p w14:paraId="75BD1969"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36</w:t>
            </w:r>
          </w:p>
        </w:tc>
        <w:tc>
          <w:tcPr>
            <w:tcW w:w="953" w:type="dxa"/>
            <w:noWrap/>
            <w:vAlign w:val="bottom"/>
            <w:hideMark/>
          </w:tcPr>
          <w:p w14:paraId="7284CF9F" w14:textId="77777777" w:rsidR="00A12D2B" w:rsidRPr="00466B14"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-6.674</w:t>
            </w:r>
          </w:p>
        </w:tc>
        <w:tc>
          <w:tcPr>
            <w:tcW w:w="1050" w:type="dxa"/>
          </w:tcPr>
          <w:p w14:paraId="6C1DF7FA"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0.010</w:t>
            </w:r>
          </w:p>
        </w:tc>
        <w:tc>
          <w:tcPr>
            <w:tcW w:w="1050" w:type="dxa"/>
            <w:noWrap/>
            <w:vAlign w:val="bottom"/>
            <w:hideMark/>
          </w:tcPr>
          <w:p w14:paraId="54BF1D57" w14:textId="77777777" w:rsidR="00A12D2B" w:rsidRPr="00466B14"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w:t>
            </w:r>
          </w:p>
        </w:tc>
      </w:tr>
      <w:tr w:rsidR="00A12D2B" w:rsidRPr="00E96119" w14:paraId="08A01466"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473F7A3"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Left Supramarginal Gyrus</w:t>
            </w:r>
          </w:p>
        </w:tc>
        <w:tc>
          <w:tcPr>
            <w:tcW w:w="851" w:type="dxa"/>
            <w:vAlign w:val="bottom"/>
          </w:tcPr>
          <w:p w14:paraId="3FEFD7A5"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-60</w:t>
            </w:r>
          </w:p>
        </w:tc>
        <w:tc>
          <w:tcPr>
            <w:tcW w:w="526" w:type="dxa"/>
            <w:vAlign w:val="bottom"/>
          </w:tcPr>
          <w:p w14:paraId="6F30ADF4"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-46</w:t>
            </w:r>
          </w:p>
        </w:tc>
        <w:tc>
          <w:tcPr>
            <w:tcW w:w="729" w:type="dxa"/>
            <w:vAlign w:val="bottom"/>
          </w:tcPr>
          <w:p w14:paraId="398E61C0"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32</w:t>
            </w:r>
          </w:p>
        </w:tc>
        <w:tc>
          <w:tcPr>
            <w:tcW w:w="953" w:type="dxa"/>
            <w:noWrap/>
            <w:vAlign w:val="bottom"/>
            <w:hideMark/>
          </w:tcPr>
          <w:p w14:paraId="2648E32F" w14:textId="77777777" w:rsidR="00A12D2B" w:rsidRPr="00466B14"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-6.104</w:t>
            </w:r>
          </w:p>
        </w:tc>
        <w:tc>
          <w:tcPr>
            <w:tcW w:w="1050" w:type="dxa"/>
          </w:tcPr>
          <w:p w14:paraId="55405325"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0.012</w:t>
            </w:r>
          </w:p>
        </w:tc>
        <w:tc>
          <w:tcPr>
            <w:tcW w:w="1050" w:type="dxa"/>
            <w:noWrap/>
            <w:vAlign w:val="bottom"/>
            <w:hideMark/>
          </w:tcPr>
          <w:p w14:paraId="1FC2A0D0" w14:textId="77777777" w:rsidR="00A12D2B" w:rsidRPr="00466B14"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2</w:t>
            </w:r>
          </w:p>
        </w:tc>
      </w:tr>
      <w:tr w:rsidR="00A12D2B" w:rsidRPr="00E96119" w14:paraId="4BC11D93"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03B2F73"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Right Middle Occipital Gyrus</w:t>
            </w:r>
          </w:p>
        </w:tc>
        <w:tc>
          <w:tcPr>
            <w:tcW w:w="851" w:type="dxa"/>
            <w:vAlign w:val="bottom"/>
          </w:tcPr>
          <w:p w14:paraId="79981090"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46</w:t>
            </w:r>
          </w:p>
        </w:tc>
        <w:tc>
          <w:tcPr>
            <w:tcW w:w="526" w:type="dxa"/>
            <w:vAlign w:val="bottom"/>
          </w:tcPr>
          <w:p w14:paraId="59C05096"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-76</w:t>
            </w:r>
          </w:p>
        </w:tc>
        <w:tc>
          <w:tcPr>
            <w:tcW w:w="729" w:type="dxa"/>
            <w:vAlign w:val="bottom"/>
          </w:tcPr>
          <w:p w14:paraId="41E05E56"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28</w:t>
            </w:r>
          </w:p>
        </w:tc>
        <w:tc>
          <w:tcPr>
            <w:tcW w:w="953" w:type="dxa"/>
            <w:noWrap/>
            <w:vAlign w:val="bottom"/>
            <w:hideMark/>
          </w:tcPr>
          <w:p w14:paraId="578FECE5" w14:textId="77777777" w:rsidR="00A12D2B" w:rsidRPr="00466B14"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-6.01</w:t>
            </w:r>
          </w:p>
        </w:tc>
        <w:tc>
          <w:tcPr>
            <w:tcW w:w="1050" w:type="dxa"/>
          </w:tcPr>
          <w:p w14:paraId="477FFD5C"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0.012</w:t>
            </w:r>
          </w:p>
        </w:tc>
        <w:tc>
          <w:tcPr>
            <w:tcW w:w="1050" w:type="dxa"/>
            <w:noWrap/>
            <w:vAlign w:val="bottom"/>
            <w:hideMark/>
          </w:tcPr>
          <w:p w14:paraId="1427890B" w14:textId="77777777" w:rsidR="00A12D2B" w:rsidRPr="00466B14"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w:t>
            </w:r>
          </w:p>
        </w:tc>
      </w:tr>
      <w:tr w:rsidR="00A12D2B" w:rsidRPr="00E96119" w14:paraId="1EEB40F3"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A985B2E"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Left Angular Gyrus</w:t>
            </w:r>
          </w:p>
        </w:tc>
        <w:tc>
          <w:tcPr>
            <w:tcW w:w="851" w:type="dxa"/>
            <w:vAlign w:val="bottom"/>
          </w:tcPr>
          <w:p w14:paraId="51EED830"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-47</w:t>
            </w:r>
          </w:p>
        </w:tc>
        <w:tc>
          <w:tcPr>
            <w:tcW w:w="526" w:type="dxa"/>
            <w:vAlign w:val="bottom"/>
          </w:tcPr>
          <w:p w14:paraId="52E89988"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-61</w:t>
            </w:r>
          </w:p>
        </w:tc>
        <w:tc>
          <w:tcPr>
            <w:tcW w:w="729" w:type="dxa"/>
            <w:vAlign w:val="bottom"/>
          </w:tcPr>
          <w:p w14:paraId="4056C60E"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36</w:t>
            </w:r>
          </w:p>
        </w:tc>
        <w:tc>
          <w:tcPr>
            <w:tcW w:w="953" w:type="dxa"/>
            <w:noWrap/>
            <w:vAlign w:val="bottom"/>
            <w:hideMark/>
          </w:tcPr>
          <w:p w14:paraId="5BF8E425" w14:textId="77777777" w:rsidR="00A12D2B" w:rsidRPr="00466B14"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-5.979</w:t>
            </w:r>
          </w:p>
        </w:tc>
        <w:tc>
          <w:tcPr>
            <w:tcW w:w="1050" w:type="dxa"/>
          </w:tcPr>
          <w:p w14:paraId="76555035"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0.012</w:t>
            </w:r>
          </w:p>
        </w:tc>
        <w:tc>
          <w:tcPr>
            <w:tcW w:w="1050" w:type="dxa"/>
            <w:noWrap/>
            <w:vAlign w:val="bottom"/>
            <w:hideMark/>
          </w:tcPr>
          <w:p w14:paraId="41F2E941" w14:textId="77777777" w:rsidR="00A12D2B" w:rsidRPr="00466B14"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w:t>
            </w:r>
          </w:p>
        </w:tc>
      </w:tr>
      <w:tr w:rsidR="00A12D2B" w:rsidRPr="00E96119" w14:paraId="21178540"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227780E"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Left Middle Temporal Gyrus</w:t>
            </w:r>
          </w:p>
        </w:tc>
        <w:tc>
          <w:tcPr>
            <w:tcW w:w="851" w:type="dxa"/>
            <w:vAlign w:val="bottom"/>
          </w:tcPr>
          <w:p w14:paraId="7F357963"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-55</w:t>
            </w:r>
          </w:p>
        </w:tc>
        <w:tc>
          <w:tcPr>
            <w:tcW w:w="526" w:type="dxa"/>
            <w:vAlign w:val="bottom"/>
          </w:tcPr>
          <w:p w14:paraId="417ED608"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-63</w:t>
            </w:r>
          </w:p>
        </w:tc>
        <w:tc>
          <w:tcPr>
            <w:tcW w:w="729" w:type="dxa"/>
            <w:vAlign w:val="bottom"/>
          </w:tcPr>
          <w:p w14:paraId="39E5CF8B"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13</w:t>
            </w:r>
          </w:p>
        </w:tc>
        <w:tc>
          <w:tcPr>
            <w:tcW w:w="953" w:type="dxa"/>
            <w:noWrap/>
            <w:vAlign w:val="bottom"/>
            <w:hideMark/>
          </w:tcPr>
          <w:p w14:paraId="4057CAC8" w14:textId="77777777" w:rsidR="00A12D2B" w:rsidRPr="00466B14"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-5.412</w:t>
            </w:r>
          </w:p>
        </w:tc>
        <w:tc>
          <w:tcPr>
            <w:tcW w:w="1050" w:type="dxa"/>
          </w:tcPr>
          <w:p w14:paraId="030B38D8"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0.017</w:t>
            </w:r>
          </w:p>
        </w:tc>
        <w:tc>
          <w:tcPr>
            <w:tcW w:w="1050" w:type="dxa"/>
            <w:noWrap/>
            <w:vAlign w:val="bottom"/>
            <w:hideMark/>
          </w:tcPr>
          <w:p w14:paraId="6090764E" w14:textId="77777777" w:rsidR="00A12D2B" w:rsidRPr="00466B14"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w:t>
            </w:r>
          </w:p>
        </w:tc>
      </w:tr>
      <w:tr w:rsidR="00A12D2B" w:rsidRPr="00E96119" w14:paraId="18E6E9AE"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E5FBCD9"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 xml:space="preserve">Left </w:t>
            </w:r>
            <w:proofErr w:type="spellStart"/>
            <w:r>
              <w:rPr>
                <w:rFonts w:eastAsia="Times New Roman" w:cstheme="minorHAnsi"/>
                <w:b w:val="0"/>
                <w:bCs w:val="0"/>
                <w:color w:val="000000"/>
                <w:kern w:val="0"/>
                <w:sz w:val="16"/>
                <w:szCs w:val="16"/>
                <w:lang w:eastAsia="en-GB"/>
                <w14:ligatures w14:val="none"/>
              </w:rPr>
              <w:t>Precuneus</w:t>
            </w:r>
            <w:proofErr w:type="spellEnd"/>
          </w:p>
        </w:tc>
        <w:tc>
          <w:tcPr>
            <w:tcW w:w="851" w:type="dxa"/>
            <w:vAlign w:val="bottom"/>
          </w:tcPr>
          <w:p w14:paraId="59DC8714"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-9</w:t>
            </w:r>
          </w:p>
        </w:tc>
        <w:tc>
          <w:tcPr>
            <w:tcW w:w="526" w:type="dxa"/>
            <w:vAlign w:val="bottom"/>
          </w:tcPr>
          <w:p w14:paraId="7C36F795"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-75</w:t>
            </w:r>
          </w:p>
        </w:tc>
        <w:tc>
          <w:tcPr>
            <w:tcW w:w="729" w:type="dxa"/>
            <w:vAlign w:val="bottom"/>
          </w:tcPr>
          <w:p w14:paraId="63C50FDB"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52</w:t>
            </w:r>
          </w:p>
        </w:tc>
        <w:tc>
          <w:tcPr>
            <w:tcW w:w="953" w:type="dxa"/>
            <w:noWrap/>
            <w:vAlign w:val="bottom"/>
            <w:hideMark/>
          </w:tcPr>
          <w:p w14:paraId="19FE20A6" w14:textId="77777777" w:rsidR="00A12D2B" w:rsidRPr="00466B14"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-4.965</w:t>
            </w:r>
          </w:p>
        </w:tc>
        <w:tc>
          <w:tcPr>
            <w:tcW w:w="1050" w:type="dxa"/>
          </w:tcPr>
          <w:p w14:paraId="45373CD9"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0.028</w:t>
            </w:r>
          </w:p>
        </w:tc>
        <w:tc>
          <w:tcPr>
            <w:tcW w:w="1050" w:type="dxa"/>
            <w:noWrap/>
            <w:vAlign w:val="bottom"/>
            <w:hideMark/>
          </w:tcPr>
          <w:p w14:paraId="732621AD" w14:textId="77777777" w:rsidR="00A12D2B" w:rsidRPr="00466B14"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w:t>
            </w:r>
          </w:p>
        </w:tc>
      </w:tr>
      <w:tr w:rsidR="00A12D2B" w:rsidRPr="00E96119" w14:paraId="6473719C"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D9F670A"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Left Calcarine Gyrus</w:t>
            </w:r>
          </w:p>
        </w:tc>
        <w:tc>
          <w:tcPr>
            <w:tcW w:w="851" w:type="dxa"/>
            <w:vAlign w:val="bottom"/>
          </w:tcPr>
          <w:p w14:paraId="1740D8A1"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-3</w:t>
            </w:r>
          </w:p>
        </w:tc>
        <w:tc>
          <w:tcPr>
            <w:tcW w:w="526" w:type="dxa"/>
            <w:vAlign w:val="bottom"/>
          </w:tcPr>
          <w:p w14:paraId="2DC364D7"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-92</w:t>
            </w:r>
          </w:p>
        </w:tc>
        <w:tc>
          <w:tcPr>
            <w:tcW w:w="729" w:type="dxa"/>
            <w:vAlign w:val="bottom"/>
          </w:tcPr>
          <w:p w14:paraId="3C006977"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0</w:t>
            </w:r>
          </w:p>
        </w:tc>
        <w:tc>
          <w:tcPr>
            <w:tcW w:w="953" w:type="dxa"/>
            <w:noWrap/>
            <w:vAlign w:val="bottom"/>
            <w:hideMark/>
          </w:tcPr>
          <w:p w14:paraId="76DAE081" w14:textId="77777777" w:rsidR="00A12D2B" w:rsidRPr="00466B14"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-4.931</w:t>
            </w:r>
          </w:p>
        </w:tc>
        <w:tc>
          <w:tcPr>
            <w:tcW w:w="1050" w:type="dxa"/>
          </w:tcPr>
          <w:p w14:paraId="45E3B2BE"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0.029</w:t>
            </w:r>
          </w:p>
        </w:tc>
        <w:tc>
          <w:tcPr>
            <w:tcW w:w="1050" w:type="dxa"/>
            <w:noWrap/>
            <w:vAlign w:val="bottom"/>
            <w:hideMark/>
          </w:tcPr>
          <w:p w14:paraId="4B4D02DB" w14:textId="77777777" w:rsidR="00A12D2B" w:rsidRPr="00466B14"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w:t>
            </w:r>
          </w:p>
        </w:tc>
      </w:tr>
      <w:tr w:rsidR="00A12D2B" w:rsidRPr="00E96119" w14:paraId="15C7EA9F"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BDA56A6"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Right Middle Temporal Gyrus</w:t>
            </w:r>
          </w:p>
        </w:tc>
        <w:tc>
          <w:tcPr>
            <w:tcW w:w="851" w:type="dxa"/>
            <w:vAlign w:val="bottom"/>
          </w:tcPr>
          <w:p w14:paraId="423AE423"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18</w:t>
            </w:r>
          </w:p>
        </w:tc>
        <w:tc>
          <w:tcPr>
            <w:tcW w:w="526" w:type="dxa"/>
            <w:vAlign w:val="bottom"/>
          </w:tcPr>
          <w:p w14:paraId="684EF7A4"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w:t>
            </w:r>
          </w:p>
        </w:tc>
        <w:tc>
          <w:tcPr>
            <w:tcW w:w="729" w:type="dxa"/>
            <w:vAlign w:val="bottom"/>
          </w:tcPr>
          <w:p w14:paraId="387F421E" w14:textId="77777777" w:rsidR="00A12D2B" w:rsidRPr="00466B14"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-41</w:t>
            </w:r>
          </w:p>
        </w:tc>
        <w:tc>
          <w:tcPr>
            <w:tcW w:w="953" w:type="dxa"/>
            <w:noWrap/>
            <w:vAlign w:val="bottom"/>
            <w:hideMark/>
          </w:tcPr>
          <w:p w14:paraId="05185630" w14:textId="77777777" w:rsidR="00A12D2B" w:rsidRPr="00466B14"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-4.717</w:t>
            </w:r>
          </w:p>
        </w:tc>
        <w:tc>
          <w:tcPr>
            <w:tcW w:w="1050" w:type="dxa"/>
          </w:tcPr>
          <w:p w14:paraId="11AF2863"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0.037</w:t>
            </w:r>
          </w:p>
        </w:tc>
        <w:tc>
          <w:tcPr>
            <w:tcW w:w="1050" w:type="dxa"/>
            <w:noWrap/>
            <w:vAlign w:val="bottom"/>
            <w:hideMark/>
          </w:tcPr>
          <w:p w14:paraId="07AD133E" w14:textId="77777777" w:rsidR="00A12D2B" w:rsidRPr="00466B14"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w:t>
            </w:r>
          </w:p>
        </w:tc>
      </w:tr>
      <w:tr w:rsidR="00A12D2B" w:rsidRPr="00E96119" w14:paraId="0A311C44"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18098F9"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Pr>
                <w:rFonts w:eastAsia="Times New Roman" w:cstheme="minorHAnsi"/>
                <w:b w:val="0"/>
                <w:bCs w:val="0"/>
                <w:color w:val="000000"/>
                <w:kern w:val="0"/>
                <w:sz w:val="16"/>
                <w:szCs w:val="16"/>
                <w:lang w:eastAsia="en-GB"/>
                <w14:ligatures w14:val="none"/>
              </w:rPr>
              <w:t>Left Inferior Frontal Gyrus</w:t>
            </w:r>
          </w:p>
        </w:tc>
        <w:tc>
          <w:tcPr>
            <w:tcW w:w="851" w:type="dxa"/>
            <w:vAlign w:val="bottom"/>
          </w:tcPr>
          <w:p w14:paraId="2D795FAD"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-19</w:t>
            </w:r>
          </w:p>
        </w:tc>
        <w:tc>
          <w:tcPr>
            <w:tcW w:w="526" w:type="dxa"/>
            <w:vAlign w:val="bottom"/>
          </w:tcPr>
          <w:p w14:paraId="245833CF"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22</w:t>
            </w:r>
          </w:p>
        </w:tc>
        <w:tc>
          <w:tcPr>
            <w:tcW w:w="729" w:type="dxa"/>
            <w:vAlign w:val="bottom"/>
          </w:tcPr>
          <w:p w14:paraId="66C85C5F" w14:textId="77777777" w:rsidR="00A12D2B" w:rsidRPr="00466B14"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57</w:t>
            </w:r>
          </w:p>
        </w:tc>
        <w:tc>
          <w:tcPr>
            <w:tcW w:w="953" w:type="dxa"/>
            <w:noWrap/>
            <w:vAlign w:val="bottom"/>
            <w:hideMark/>
          </w:tcPr>
          <w:p w14:paraId="2F8C8FFD" w14:textId="77777777" w:rsidR="00A12D2B" w:rsidRPr="00466B14"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-4.559</w:t>
            </w:r>
          </w:p>
        </w:tc>
        <w:tc>
          <w:tcPr>
            <w:tcW w:w="1050" w:type="dxa"/>
          </w:tcPr>
          <w:p w14:paraId="3E7CB0D5"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0.045</w:t>
            </w:r>
          </w:p>
        </w:tc>
        <w:tc>
          <w:tcPr>
            <w:tcW w:w="1050" w:type="dxa"/>
            <w:noWrap/>
            <w:vAlign w:val="bottom"/>
            <w:hideMark/>
          </w:tcPr>
          <w:p w14:paraId="50989FA3" w14:textId="77777777" w:rsidR="00A12D2B" w:rsidRPr="00466B14"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466B14">
              <w:rPr>
                <w:rFonts w:cstheme="minorHAnsi"/>
                <w:color w:val="000000"/>
                <w:sz w:val="16"/>
                <w:szCs w:val="16"/>
              </w:rPr>
              <w:t>1</w:t>
            </w:r>
          </w:p>
        </w:tc>
      </w:tr>
    </w:tbl>
    <w:p w14:paraId="19160D56" w14:textId="77777777" w:rsidR="00A12D2B" w:rsidRDefault="00A12D2B" w:rsidP="00A12D2B">
      <w:pPr>
        <w:spacing w:line="480" w:lineRule="auto"/>
      </w:pPr>
    </w:p>
    <w:p w14:paraId="7E0A4B4B" w14:textId="77777777" w:rsidR="00A12D2B" w:rsidRDefault="00A12D2B" w:rsidP="00A12D2B">
      <w:pPr>
        <w:spacing w:line="480" w:lineRule="auto"/>
      </w:pPr>
    </w:p>
    <w:p w14:paraId="6BF77F25" w14:textId="77777777" w:rsidR="00A12D2B" w:rsidRDefault="00A12D2B" w:rsidP="00A12D2B">
      <w:pPr>
        <w:spacing w:line="480" w:lineRule="auto"/>
      </w:pPr>
    </w:p>
    <w:p w14:paraId="10D594DF" w14:textId="77777777" w:rsidR="00A12D2B" w:rsidRDefault="00A12D2B" w:rsidP="00A12D2B">
      <w:pPr>
        <w:spacing w:line="480" w:lineRule="auto"/>
      </w:pPr>
    </w:p>
    <w:p w14:paraId="6CBCEE2D" w14:textId="77777777" w:rsidR="00A12D2B" w:rsidRDefault="00A12D2B" w:rsidP="00A12D2B">
      <w:pPr>
        <w:spacing w:line="480" w:lineRule="auto"/>
      </w:pPr>
    </w:p>
    <w:p w14:paraId="270A12E9" w14:textId="77777777" w:rsidR="00A12D2B" w:rsidRDefault="00A12D2B" w:rsidP="00A12D2B">
      <w:pPr>
        <w:spacing w:line="480" w:lineRule="auto"/>
      </w:pPr>
    </w:p>
    <w:p w14:paraId="488430F6" w14:textId="77777777" w:rsidR="00A12D2B" w:rsidRDefault="00A12D2B" w:rsidP="00A12D2B">
      <w:pPr>
        <w:spacing w:line="480" w:lineRule="auto"/>
      </w:pPr>
    </w:p>
    <w:p w14:paraId="12572FAD" w14:textId="77777777" w:rsidR="00A12D2B" w:rsidRDefault="00A12D2B" w:rsidP="00A12D2B">
      <w:pPr>
        <w:spacing w:line="480" w:lineRule="auto"/>
      </w:pPr>
    </w:p>
    <w:p w14:paraId="35CCBF50" w14:textId="77777777" w:rsidR="00A12D2B" w:rsidRDefault="00A12D2B" w:rsidP="00A12D2B">
      <w:pPr>
        <w:spacing w:line="480" w:lineRule="auto"/>
      </w:pPr>
    </w:p>
    <w:p w14:paraId="0AD43423" w14:textId="77777777" w:rsidR="00A12D2B" w:rsidRDefault="00A12D2B" w:rsidP="00A12D2B">
      <w:pPr>
        <w:spacing w:line="480" w:lineRule="auto"/>
      </w:pPr>
    </w:p>
    <w:p w14:paraId="4E5D8B3B" w14:textId="77777777" w:rsidR="00EC388D" w:rsidRDefault="00EC388D" w:rsidP="00A12D2B">
      <w:pPr>
        <w:spacing w:line="480" w:lineRule="auto"/>
      </w:pPr>
    </w:p>
    <w:p w14:paraId="09E0CE8D" w14:textId="77777777" w:rsidR="00A12D2B" w:rsidRDefault="00A12D2B" w:rsidP="00A12D2B">
      <w:pPr>
        <w:spacing w:line="480" w:lineRule="auto"/>
      </w:pPr>
    </w:p>
    <w:p w14:paraId="1060B4AB" w14:textId="77777777" w:rsidR="00A12D2B" w:rsidRDefault="00A12D2B" w:rsidP="00A12D2B">
      <w:pPr>
        <w:spacing w:line="480" w:lineRule="auto"/>
      </w:pPr>
    </w:p>
    <w:p w14:paraId="4AB27939" w14:textId="0EAB3F9E" w:rsidR="00EC388D" w:rsidRDefault="00EC388D" w:rsidP="00EC388D">
      <w:pPr>
        <w:rPr>
          <w:sz w:val="20"/>
          <w:szCs w:val="20"/>
        </w:rPr>
      </w:pPr>
      <w:r w:rsidRPr="00E96119">
        <w:rPr>
          <w:b/>
          <w:bCs/>
          <w:sz w:val="20"/>
          <w:szCs w:val="20"/>
        </w:rPr>
        <w:lastRenderedPageBreak/>
        <w:t xml:space="preserve">Supplementary Table </w:t>
      </w:r>
      <w:r>
        <w:rPr>
          <w:b/>
          <w:bCs/>
          <w:sz w:val="20"/>
          <w:szCs w:val="20"/>
        </w:rPr>
        <w:t xml:space="preserve">3. </w:t>
      </w:r>
      <w:r w:rsidR="00923928">
        <w:rPr>
          <w:b/>
          <w:bCs/>
          <w:sz w:val="20"/>
          <w:szCs w:val="20"/>
        </w:rPr>
        <w:t>Statistics of regions of v</w:t>
      </w:r>
      <w:r w:rsidR="00923928" w:rsidRPr="00E96119">
        <w:rPr>
          <w:b/>
          <w:bCs/>
          <w:sz w:val="20"/>
          <w:szCs w:val="20"/>
        </w:rPr>
        <w:t xml:space="preserve">oxel-wise </w:t>
      </w:r>
      <w:r w:rsidR="00923928">
        <w:rPr>
          <w:b/>
          <w:bCs/>
          <w:sz w:val="20"/>
          <w:szCs w:val="20"/>
        </w:rPr>
        <w:t>grey matter</w:t>
      </w:r>
      <w:r w:rsidR="00923928" w:rsidRPr="00E96119">
        <w:rPr>
          <w:b/>
          <w:bCs/>
          <w:sz w:val="20"/>
          <w:szCs w:val="20"/>
        </w:rPr>
        <w:t xml:space="preserve"> </w:t>
      </w:r>
      <w:r w:rsidR="00923928">
        <w:rPr>
          <w:b/>
          <w:bCs/>
          <w:sz w:val="20"/>
          <w:szCs w:val="20"/>
        </w:rPr>
        <w:t xml:space="preserve">rCBF </w:t>
      </w:r>
      <w:r w:rsidR="00923928" w:rsidRPr="00E96119">
        <w:rPr>
          <w:b/>
          <w:bCs/>
          <w:sz w:val="20"/>
          <w:szCs w:val="20"/>
        </w:rPr>
        <w:t xml:space="preserve">results of CHR-P </w:t>
      </w:r>
      <w:r w:rsidR="00923928">
        <w:rPr>
          <w:b/>
          <w:bCs/>
          <w:sz w:val="20"/>
          <w:szCs w:val="20"/>
        </w:rPr>
        <w:t xml:space="preserve">diazepam vs. </w:t>
      </w:r>
      <w:r w:rsidR="00EC2A07">
        <w:rPr>
          <w:b/>
          <w:bCs/>
          <w:sz w:val="20"/>
          <w:szCs w:val="20"/>
        </w:rPr>
        <w:t>placebo</w:t>
      </w:r>
      <w:r w:rsidR="00923928">
        <w:rPr>
          <w:b/>
          <w:bCs/>
          <w:sz w:val="20"/>
          <w:szCs w:val="20"/>
        </w:rPr>
        <w:t>.</w:t>
      </w:r>
      <w:r w:rsidR="00923928">
        <w:rPr>
          <w:sz w:val="20"/>
          <w:szCs w:val="20"/>
        </w:rPr>
        <w:t xml:space="preserve"> </w:t>
      </w:r>
      <w:r>
        <w:rPr>
          <w:sz w:val="20"/>
          <w:szCs w:val="20"/>
        </w:rPr>
        <w:t xml:space="preserve">Statistical results of voxel-wise effects of </w:t>
      </w:r>
      <w:r w:rsidR="00EC2A07">
        <w:rPr>
          <w:sz w:val="20"/>
          <w:szCs w:val="20"/>
        </w:rPr>
        <w:t>condition</w:t>
      </w:r>
      <w:r>
        <w:rPr>
          <w:sz w:val="20"/>
          <w:szCs w:val="20"/>
        </w:rPr>
        <w:t xml:space="preserve"> (diazepam vs. placebo) on</w:t>
      </w:r>
      <w:r w:rsidR="00EC2A07">
        <w:rPr>
          <w:sz w:val="20"/>
          <w:szCs w:val="20"/>
        </w:rPr>
        <w:t xml:space="preserve"> rCBF </w:t>
      </w:r>
      <w:r>
        <w:rPr>
          <w:sz w:val="20"/>
          <w:szCs w:val="20"/>
        </w:rPr>
        <w:t xml:space="preserve">(without correcting for global CBF) in CHR-P individuals, </w:t>
      </w:r>
      <w:proofErr w:type="spellStart"/>
      <w:r>
        <w:rPr>
          <w:sz w:val="20"/>
          <w:szCs w:val="20"/>
        </w:rPr>
        <w:t>thresholded</w:t>
      </w:r>
      <w:proofErr w:type="spellEnd"/>
      <w:r>
        <w:rPr>
          <w:sz w:val="20"/>
          <w:szCs w:val="20"/>
        </w:rPr>
        <w:t xml:space="preserve"> at 5% FDR. N.B. coordinates are in study-specific template space and not MNI coordinates.</w:t>
      </w:r>
    </w:p>
    <w:p w14:paraId="34E2BDE0" w14:textId="1ACD2288" w:rsidR="00A12D2B" w:rsidRPr="00E96119" w:rsidRDefault="00A12D2B" w:rsidP="00A12D2B">
      <w:pPr>
        <w:spacing w:line="480" w:lineRule="auto"/>
        <w:rPr>
          <w:b/>
          <w:bCs/>
          <w:sz w:val="20"/>
          <w:szCs w:val="20"/>
        </w:rPr>
      </w:pPr>
    </w:p>
    <w:tbl>
      <w:tblPr>
        <w:tblStyle w:val="PlainTable4"/>
        <w:tblpPr w:leftFromText="180" w:rightFromText="180" w:vertAnchor="text" w:horzAnchor="margin" w:tblpXSpec="center" w:tblpY="478"/>
        <w:tblW w:w="8703" w:type="dxa"/>
        <w:tblLayout w:type="fixed"/>
        <w:tblLook w:val="04A0" w:firstRow="1" w:lastRow="0" w:firstColumn="1" w:lastColumn="0" w:noHBand="0" w:noVBand="1"/>
      </w:tblPr>
      <w:tblGrid>
        <w:gridCol w:w="3544"/>
        <w:gridCol w:w="851"/>
        <w:gridCol w:w="526"/>
        <w:gridCol w:w="729"/>
        <w:gridCol w:w="953"/>
        <w:gridCol w:w="1050"/>
        <w:gridCol w:w="1050"/>
      </w:tblGrid>
      <w:tr w:rsidR="00A12D2B" w:rsidRPr="00E96119" w14:paraId="6ACE314E" w14:textId="77777777" w:rsidTr="003D7657">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544" w:type="dxa"/>
            <w:vMerge w:val="restart"/>
            <w:noWrap/>
            <w:hideMark/>
          </w:tcPr>
          <w:p w14:paraId="799B1410" w14:textId="77777777" w:rsidR="00A12D2B" w:rsidRPr="00E96119" w:rsidRDefault="00A12D2B" w:rsidP="003D7657">
            <w:pPr>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Region</w:t>
            </w:r>
          </w:p>
        </w:tc>
        <w:tc>
          <w:tcPr>
            <w:tcW w:w="2106" w:type="dxa"/>
            <w:gridSpan w:val="3"/>
            <w:shd w:val="clear" w:color="auto" w:fill="FFFFFF" w:themeFill="background1"/>
          </w:tcPr>
          <w:p w14:paraId="4D5D93E9" w14:textId="77777777" w:rsidR="00A12D2B" w:rsidRPr="00E96119" w:rsidRDefault="00A12D2B" w:rsidP="003D765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Coordinates</w:t>
            </w:r>
          </w:p>
        </w:tc>
        <w:tc>
          <w:tcPr>
            <w:tcW w:w="953" w:type="dxa"/>
            <w:vMerge w:val="restart"/>
            <w:shd w:val="clear" w:color="auto" w:fill="FFFFFF" w:themeFill="background1"/>
            <w:noWrap/>
            <w:hideMark/>
          </w:tcPr>
          <w:p w14:paraId="1A003347" w14:textId="77777777" w:rsidR="00A12D2B" w:rsidRPr="00E96119" w:rsidRDefault="00A12D2B" w:rsidP="003D7657">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t-value</w:t>
            </w:r>
          </w:p>
        </w:tc>
        <w:tc>
          <w:tcPr>
            <w:tcW w:w="1050" w:type="dxa"/>
            <w:shd w:val="clear" w:color="auto" w:fill="FFFFFF" w:themeFill="background1"/>
          </w:tcPr>
          <w:p w14:paraId="14BBF846" w14:textId="77777777" w:rsidR="00A12D2B" w:rsidRPr="002F62F0" w:rsidRDefault="00A12D2B" w:rsidP="003D765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2F62F0">
              <w:rPr>
                <w:rFonts w:eastAsia="Times New Roman" w:cstheme="minorHAnsi"/>
                <w:color w:val="000000"/>
                <w:kern w:val="0"/>
                <w:sz w:val="16"/>
                <w:szCs w:val="16"/>
                <w:lang w:eastAsia="en-GB"/>
                <w14:ligatures w14:val="none"/>
              </w:rPr>
              <w:t>q-value</w:t>
            </w:r>
          </w:p>
        </w:tc>
        <w:tc>
          <w:tcPr>
            <w:tcW w:w="1050" w:type="dxa"/>
            <w:vMerge w:val="restart"/>
            <w:shd w:val="clear" w:color="auto" w:fill="FFFFFF" w:themeFill="background1"/>
            <w:noWrap/>
            <w:hideMark/>
          </w:tcPr>
          <w:p w14:paraId="0A3041DE" w14:textId="77777777" w:rsidR="00A12D2B" w:rsidRPr="00E96119" w:rsidRDefault="00A12D2B" w:rsidP="003D765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 xml:space="preserve">Number of </w:t>
            </w:r>
          </w:p>
          <w:p w14:paraId="785B8A1B" w14:textId="77777777" w:rsidR="00A12D2B" w:rsidRPr="00E96119" w:rsidRDefault="00A12D2B" w:rsidP="003D765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peaks</w:t>
            </w:r>
          </w:p>
        </w:tc>
      </w:tr>
      <w:tr w:rsidR="00A12D2B" w:rsidRPr="00E96119" w14:paraId="55916EC6" w14:textId="77777777" w:rsidTr="003D7657">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544" w:type="dxa"/>
            <w:vMerge/>
            <w:noWrap/>
          </w:tcPr>
          <w:p w14:paraId="03467526" w14:textId="77777777" w:rsidR="00A12D2B" w:rsidRPr="00E96119" w:rsidRDefault="00A12D2B" w:rsidP="003D7657">
            <w:pPr>
              <w:rPr>
                <w:rFonts w:eastAsia="Times New Roman" w:cstheme="minorHAnsi"/>
                <w:b w:val="0"/>
                <w:bCs w:val="0"/>
                <w:color w:val="000000"/>
                <w:kern w:val="0"/>
                <w:sz w:val="16"/>
                <w:szCs w:val="16"/>
                <w:lang w:eastAsia="en-GB"/>
                <w14:ligatures w14:val="none"/>
              </w:rPr>
            </w:pPr>
          </w:p>
        </w:tc>
        <w:tc>
          <w:tcPr>
            <w:tcW w:w="851" w:type="dxa"/>
            <w:shd w:val="clear" w:color="auto" w:fill="FFFFFF" w:themeFill="background1"/>
          </w:tcPr>
          <w:p w14:paraId="4108F75D" w14:textId="77777777" w:rsidR="00A12D2B" w:rsidRPr="00E96119" w:rsidRDefault="00A12D2B" w:rsidP="003D765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16"/>
                <w:szCs w:val="16"/>
                <w:lang w:eastAsia="en-GB"/>
                <w14:ligatures w14:val="none"/>
              </w:rPr>
            </w:pPr>
            <w:r w:rsidRPr="00E96119">
              <w:rPr>
                <w:rFonts w:eastAsia="Times New Roman" w:cstheme="minorHAnsi"/>
                <w:b/>
                <w:bCs/>
                <w:color w:val="000000"/>
                <w:kern w:val="0"/>
                <w:sz w:val="16"/>
                <w:szCs w:val="16"/>
                <w:lang w:eastAsia="en-GB"/>
                <w14:ligatures w14:val="none"/>
              </w:rPr>
              <w:t>x</w:t>
            </w:r>
          </w:p>
        </w:tc>
        <w:tc>
          <w:tcPr>
            <w:tcW w:w="526" w:type="dxa"/>
            <w:shd w:val="clear" w:color="auto" w:fill="FFFFFF" w:themeFill="background1"/>
          </w:tcPr>
          <w:p w14:paraId="10068C59" w14:textId="77777777" w:rsidR="00A12D2B" w:rsidRPr="00E96119" w:rsidRDefault="00A12D2B" w:rsidP="003D765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16"/>
                <w:szCs w:val="16"/>
                <w:lang w:eastAsia="en-GB"/>
                <w14:ligatures w14:val="none"/>
              </w:rPr>
            </w:pPr>
            <w:r w:rsidRPr="00E96119">
              <w:rPr>
                <w:rFonts w:eastAsia="Times New Roman" w:cstheme="minorHAnsi"/>
                <w:b/>
                <w:bCs/>
                <w:color w:val="000000"/>
                <w:kern w:val="0"/>
                <w:sz w:val="16"/>
                <w:szCs w:val="16"/>
                <w:lang w:eastAsia="en-GB"/>
                <w14:ligatures w14:val="none"/>
              </w:rPr>
              <w:t>y</w:t>
            </w:r>
          </w:p>
        </w:tc>
        <w:tc>
          <w:tcPr>
            <w:tcW w:w="729" w:type="dxa"/>
            <w:shd w:val="clear" w:color="auto" w:fill="FFFFFF" w:themeFill="background1"/>
          </w:tcPr>
          <w:p w14:paraId="6642E97A" w14:textId="77777777" w:rsidR="00A12D2B" w:rsidRPr="00E96119" w:rsidRDefault="00A12D2B" w:rsidP="003D765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16"/>
                <w:szCs w:val="16"/>
                <w:lang w:eastAsia="en-GB"/>
                <w14:ligatures w14:val="none"/>
              </w:rPr>
            </w:pPr>
            <w:r w:rsidRPr="00E96119">
              <w:rPr>
                <w:rFonts w:eastAsia="Times New Roman" w:cstheme="minorHAnsi"/>
                <w:b/>
                <w:bCs/>
                <w:color w:val="000000"/>
                <w:kern w:val="0"/>
                <w:sz w:val="16"/>
                <w:szCs w:val="16"/>
                <w:lang w:eastAsia="en-GB"/>
                <w14:ligatures w14:val="none"/>
              </w:rPr>
              <w:t>z</w:t>
            </w:r>
          </w:p>
        </w:tc>
        <w:tc>
          <w:tcPr>
            <w:tcW w:w="953" w:type="dxa"/>
            <w:vMerge/>
            <w:shd w:val="clear" w:color="auto" w:fill="FFFFFF" w:themeFill="background1"/>
            <w:noWrap/>
          </w:tcPr>
          <w:p w14:paraId="3003E189" w14:textId="77777777" w:rsidR="00A12D2B" w:rsidRPr="00E96119" w:rsidRDefault="00A12D2B" w:rsidP="003D765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16"/>
                <w:szCs w:val="16"/>
                <w:lang w:eastAsia="en-GB"/>
                <w14:ligatures w14:val="none"/>
              </w:rPr>
            </w:pPr>
          </w:p>
        </w:tc>
        <w:tc>
          <w:tcPr>
            <w:tcW w:w="1050" w:type="dxa"/>
            <w:shd w:val="clear" w:color="auto" w:fill="FFFFFF" w:themeFill="background1"/>
          </w:tcPr>
          <w:p w14:paraId="1FF0140C" w14:textId="77777777" w:rsidR="00A12D2B" w:rsidRPr="00E96119" w:rsidRDefault="00A12D2B" w:rsidP="003D765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16"/>
                <w:szCs w:val="16"/>
                <w:lang w:eastAsia="en-GB"/>
                <w14:ligatures w14:val="none"/>
              </w:rPr>
            </w:pPr>
          </w:p>
        </w:tc>
        <w:tc>
          <w:tcPr>
            <w:tcW w:w="1050" w:type="dxa"/>
            <w:vMerge/>
            <w:shd w:val="clear" w:color="auto" w:fill="FFFFFF" w:themeFill="background1"/>
            <w:noWrap/>
          </w:tcPr>
          <w:p w14:paraId="583DCA94" w14:textId="77777777" w:rsidR="00A12D2B" w:rsidRPr="00E96119" w:rsidRDefault="00A12D2B" w:rsidP="003D765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16"/>
                <w:szCs w:val="16"/>
                <w:lang w:eastAsia="en-GB"/>
                <w14:ligatures w14:val="none"/>
              </w:rPr>
            </w:pPr>
          </w:p>
        </w:tc>
      </w:tr>
      <w:tr w:rsidR="00A12D2B" w:rsidRPr="00E96119" w14:paraId="7C85E6F4"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tcPr>
          <w:p w14:paraId="4753880F"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p>
        </w:tc>
        <w:tc>
          <w:tcPr>
            <w:tcW w:w="851" w:type="dxa"/>
          </w:tcPr>
          <w:p w14:paraId="6A977107"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p>
        </w:tc>
        <w:tc>
          <w:tcPr>
            <w:tcW w:w="526" w:type="dxa"/>
          </w:tcPr>
          <w:p w14:paraId="4ED8019E"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p>
        </w:tc>
        <w:tc>
          <w:tcPr>
            <w:tcW w:w="729" w:type="dxa"/>
          </w:tcPr>
          <w:p w14:paraId="4FC2EFB3"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p>
        </w:tc>
        <w:tc>
          <w:tcPr>
            <w:tcW w:w="953" w:type="dxa"/>
            <w:noWrap/>
          </w:tcPr>
          <w:p w14:paraId="0472960D"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p>
        </w:tc>
        <w:tc>
          <w:tcPr>
            <w:tcW w:w="1050" w:type="dxa"/>
          </w:tcPr>
          <w:p w14:paraId="3AF3130A"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p>
        </w:tc>
        <w:tc>
          <w:tcPr>
            <w:tcW w:w="1050" w:type="dxa"/>
            <w:noWrap/>
          </w:tcPr>
          <w:p w14:paraId="1A2E47D1"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p>
        </w:tc>
      </w:tr>
      <w:tr w:rsidR="00A12D2B" w:rsidRPr="00E96119" w14:paraId="3327AE81"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7FA0A2A"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Postcentral Gyrus</w:t>
            </w:r>
          </w:p>
        </w:tc>
        <w:tc>
          <w:tcPr>
            <w:tcW w:w="851" w:type="dxa"/>
          </w:tcPr>
          <w:p w14:paraId="0E64B9EA"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50</w:t>
            </w:r>
          </w:p>
        </w:tc>
        <w:tc>
          <w:tcPr>
            <w:tcW w:w="526" w:type="dxa"/>
          </w:tcPr>
          <w:p w14:paraId="493CF284"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-8</w:t>
            </w:r>
          </w:p>
        </w:tc>
        <w:tc>
          <w:tcPr>
            <w:tcW w:w="729" w:type="dxa"/>
          </w:tcPr>
          <w:p w14:paraId="423087BF"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30</w:t>
            </w:r>
          </w:p>
        </w:tc>
        <w:tc>
          <w:tcPr>
            <w:tcW w:w="953" w:type="dxa"/>
            <w:noWrap/>
            <w:hideMark/>
          </w:tcPr>
          <w:p w14:paraId="5AD48366"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-6.68</w:t>
            </w:r>
          </w:p>
        </w:tc>
        <w:tc>
          <w:tcPr>
            <w:tcW w:w="1050" w:type="dxa"/>
          </w:tcPr>
          <w:p w14:paraId="25C1D82B"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188EA39E"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33</w:t>
            </w:r>
          </w:p>
        </w:tc>
      </w:tr>
      <w:tr w:rsidR="00A12D2B" w:rsidRPr="00E96119" w14:paraId="21118D92"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45E56FE"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Superior Temporal Gyrus</w:t>
            </w:r>
          </w:p>
        </w:tc>
        <w:tc>
          <w:tcPr>
            <w:tcW w:w="851" w:type="dxa"/>
          </w:tcPr>
          <w:p w14:paraId="023C16B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44</w:t>
            </w:r>
          </w:p>
        </w:tc>
        <w:tc>
          <w:tcPr>
            <w:tcW w:w="526" w:type="dxa"/>
          </w:tcPr>
          <w:p w14:paraId="5640D036"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-43</w:t>
            </w:r>
          </w:p>
        </w:tc>
        <w:tc>
          <w:tcPr>
            <w:tcW w:w="729" w:type="dxa"/>
          </w:tcPr>
          <w:p w14:paraId="0F807E04"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14</w:t>
            </w:r>
          </w:p>
        </w:tc>
        <w:tc>
          <w:tcPr>
            <w:tcW w:w="953" w:type="dxa"/>
            <w:noWrap/>
            <w:hideMark/>
          </w:tcPr>
          <w:p w14:paraId="4F6F1421"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-6.442</w:t>
            </w:r>
          </w:p>
        </w:tc>
        <w:tc>
          <w:tcPr>
            <w:tcW w:w="1050" w:type="dxa"/>
          </w:tcPr>
          <w:p w14:paraId="73640410"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5EFCBDFD"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20</w:t>
            </w:r>
          </w:p>
        </w:tc>
      </w:tr>
      <w:tr w:rsidR="00A12D2B" w:rsidRPr="00E96119" w14:paraId="2B7354A0"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970DAC7"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Inferior Frontal Gyrus (Opercular Part)</w:t>
            </w:r>
          </w:p>
        </w:tc>
        <w:tc>
          <w:tcPr>
            <w:tcW w:w="851" w:type="dxa"/>
          </w:tcPr>
          <w:p w14:paraId="3985DBBC"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55</w:t>
            </w:r>
          </w:p>
        </w:tc>
        <w:tc>
          <w:tcPr>
            <w:tcW w:w="526" w:type="dxa"/>
          </w:tcPr>
          <w:p w14:paraId="5F4B9429"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c>
          <w:tcPr>
            <w:tcW w:w="729" w:type="dxa"/>
          </w:tcPr>
          <w:p w14:paraId="717FD311"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8</w:t>
            </w:r>
          </w:p>
        </w:tc>
        <w:tc>
          <w:tcPr>
            <w:tcW w:w="953" w:type="dxa"/>
            <w:noWrap/>
            <w:hideMark/>
          </w:tcPr>
          <w:p w14:paraId="4FD11BC6"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-6.428</w:t>
            </w:r>
          </w:p>
        </w:tc>
        <w:tc>
          <w:tcPr>
            <w:tcW w:w="1050" w:type="dxa"/>
          </w:tcPr>
          <w:p w14:paraId="24236AA6"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7DBF3579"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9</w:t>
            </w:r>
          </w:p>
        </w:tc>
      </w:tr>
      <w:tr w:rsidR="00A12D2B" w:rsidRPr="00E96119" w14:paraId="551387A2"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28246BC"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Dorsolateral Superior Frontal Gyrus</w:t>
            </w:r>
          </w:p>
        </w:tc>
        <w:tc>
          <w:tcPr>
            <w:tcW w:w="851" w:type="dxa"/>
          </w:tcPr>
          <w:p w14:paraId="5AE04E25"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17</w:t>
            </w:r>
          </w:p>
        </w:tc>
        <w:tc>
          <w:tcPr>
            <w:tcW w:w="526" w:type="dxa"/>
          </w:tcPr>
          <w:p w14:paraId="6A22D5F4"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c>
          <w:tcPr>
            <w:tcW w:w="729" w:type="dxa"/>
          </w:tcPr>
          <w:p w14:paraId="5576F3CA"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57</w:t>
            </w:r>
          </w:p>
        </w:tc>
        <w:tc>
          <w:tcPr>
            <w:tcW w:w="953" w:type="dxa"/>
            <w:noWrap/>
            <w:hideMark/>
          </w:tcPr>
          <w:p w14:paraId="4F7379C7"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-6.369</w:t>
            </w:r>
          </w:p>
        </w:tc>
        <w:tc>
          <w:tcPr>
            <w:tcW w:w="1050" w:type="dxa"/>
          </w:tcPr>
          <w:p w14:paraId="1C13A8A1"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3938DA17"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28</w:t>
            </w:r>
          </w:p>
        </w:tc>
      </w:tr>
      <w:tr w:rsidR="00A12D2B" w:rsidRPr="00E96119" w14:paraId="4CE26C65"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947458A"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Middle Cingulate &amp; Paracingulate Gyri</w:t>
            </w:r>
          </w:p>
        </w:tc>
        <w:tc>
          <w:tcPr>
            <w:tcW w:w="851" w:type="dxa"/>
          </w:tcPr>
          <w:p w14:paraId="6E43AA5A"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c>
          <w:tcPr>
            <w:tcW w:w="526" w:type="dxa"/>
          </w:tcPr>
          <w:p w14:paraId="34EB3C20"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-31</w:t>
            </w:r>
          </w:p>
        </w:tc>
        <w:tc>
          <w:tcPr>
            <w:tcW w:w="729" w:type="dxa"/>
          </w:tcPr>
          <w:p w14:paraId="3F6E7403"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30</w:t>
            </w:r>
          </w:p>
        </w:tc>
        <w:tc>
          <w:tcPr>
            <w:tcW w:w="953" w:type="dxa"/>
            <w:noWrap/>
            <w:hideMark/>
          </w:tcPr>
          <w:p w14:paraId="0B656F82"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-6.331</w:t>
            </w:r>
          </w:p>
        </w:tc>
        <w:tc>
          <w:tcPr>
            <w:tcW w:w="1050" w:type="dxa"/>
          </w:tcPr>
          <w:p w14:paraId="4D738E97"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653211D1"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10</w:t>
            </w:r>
          </w:p>
        </w:tc>
      </w:tr>
      <w:tr w:rsidR="00A12D2B" w:rsidRPr="00E96119" w14:paraId="4A840697"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56546FE"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Precentral Gyrus</w:t>
            </w:r>
          </w:p>
        </w:tc>
        <w:tc>
          <w:tcPr>
            <w:tcW w:w="851" w:type="dxa"/>
          </w:tcPr>
          <w:p w14:paraId="3961521E"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36</w:t>
            </w:r>
          </w:p>
        </w:tc>
        <w:tc>
          <w:tcPr>
            <w:tcW w:w="526" w:type="dxa"/>
          </w:tcPr>
          <w:p w14:paraId="65982C8D"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-19</w:t>
            </w:r>
          </w:p>
        </w:tc>
        <w:tc>
          <w:tcPr>
            <w:tcW w:w="729" w:type="dxa"/>
          </w:tcPr>
          <w:p w14:paraId="19F20D65"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51</w:t>
            </w:r>
          </w:p>
        </w:tc>
        <w:tc>
          <w:tcPr>
            <w:tcW w:w="953" w:type="dxa"/>
            <w:noWrap/>
            <w:hideMark/>
          </w:tcPr>
          <w:p w14:paraId="75F88BF1"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-6.291</w:t>
            </w:r>
          </w:p>
        </w:tc>
        <w:tc>
          <w:tcPr>
            <w:tcW w:w="1050" w:type="dxa"/>
          </w:tcPr>
          <w:p w14:paraId="5B1D9BDA"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19F0EB6A"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34</w:t>
            </w:r>
          </w:p>
        </w:tc>
      </w:tr>
      <w:tr w:rsidR="00A12D2B" w:rsidRPr="00E96119" w14:paraId="2E9F6966"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5FDBAD4"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Rolandic Operculum</w:t>
            </w:r>
          </w:p>
        </w:tc>
        <w:tc>
          <w:tcPr>
            <w:tcW w:w="851" w:type="dxa"/>
          </w:tcPr>
          <w:p w14:paraId="31F5270A"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49</w:t>
            </w:r>
          </w:p>
        </w:tc>
        <w:tc>
          <w:tcPr>
            <w:tcW w:w="526" w:type="dxa"/>
          </w:tcPr>
          <w:p w14:paraId="24E7842D"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9</w:t>
            </w:r>
          </w:p>
        </w:tc>
        <w:tc>
          <w:tcPr>
            <w:tcW w:w="729" w:type="dxa"/>
          </w:tcPr>
          <w:p w14:paraId="60C66825"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c>
          <w:tcPr>
            <w:tcW w:w="953" w:type="dxa"/>
            <w:noWrap/>
            <w:hideMark/>
          </w:tcPr>
          <w:p w14:paraId="36963D51"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-6.263</w:t>
            </w:r>
          </w:p>
        </w:tc>
        <w:tc>
          <w:tcPr>
            <w:tcW w:w="1050" w:type="dxa"/>
          </w:tcPr>
          <w:p w14:paraId="3CBB1927"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70C0C701"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10</w:t>
            </w:r>
          </w:p>
        </w:tc>
      </w:tr>
      <w:tr w:rsidR="00A12D2B" w:rsidRPr="00E96119" w14:paraId="72FEB0A6"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49B4772"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Hippocampus (Head)</w:t>
            </w:r>
          </w:p>
        </w:tc>
        <w:tc>
          <w:tcPr>
            <w:tcW w:w="851" w:type="dxa"/>
          </w:tcPr>
          <w:p w14:paraId="4410AEA4"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-15.5</w:t>
            </w:r>
          </w:p>
        </w:tc>
        <w:tc>
          <w:tcPr>
            <w:tcW w:w="526" w:type="dxa"/>
          </w:tcPr>
          <w:p w14:paraId="4F089554"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c>
          <w:tcPr>
            <w:tcW w:w="729" w:type="dxa"/>
          </w:tcPr>
          <w:p w14:paraId="1755A9D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-26</w:t>
            </w:r>
          </w:p>
        </w:tc>
        <w:tc>
          <w:tcPr>
            <w:tcW w:w="953" w:type="dxa"/>
            <w:noWrap/>
            <w:hideMark/>
          </w:tcPr>
          <w:p w14:paraId="4C621771"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-6.242</w:t>
            </w:r>
          </w:p>
        </w:tc>
        <w:tc>
          <w:tcPr>
            <w:tcW w:w="1050" w:type="dxa"/>
          </w:tcPr>
          <w:p w14:paraId="6A2A1E91"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6CE39CAE"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r>
      <w:tr w:rsidR="00A12D2B" w:rsidRPr="00E96119" w14:paraId="4F348012"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FCBD0A8"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Left </w:t>
            </w:r>
            <w:proofErr w:type="spellStart"/>
            <w:r w:rsidRPr="00E96119">
              <w:rPr>
                <w:rFonts w:eastAsia="Times New Roman" w:cstheme="minorHAnsi"/>
                <w:b w:val="0"/>
                <w:bCs w:val="0"/>
                <w:color w:val="000000"/>
                <w:kern w:val="0"/>
                <w:sz w:val="16"/>
                <w:szCs w:val="16"/>
                <w:lang w:eastAsia="en-GB"/>
                <w14:ligatures w14:val="none"/>
              </w:rPr>
              <w:t>Parahippocampal</w:t>
            </w:r>
            <w:proofErr w:type="spellEnd"/>
            <w:r w:rsidRPr="00E96119">
              <w:rPr>
                <w:rFonts w:eastAsia="Times New Roman" w:cstheme="minorHAnsi"/>
                <w:b w:val="0"/>
                <w:bCs w:val="0"/>
                <w:color w:val="000000"/>
                <w:kern w:val="0"/>
                <w:sz w:val="16"/>
                <w:szCs w:val="16"/>
                <w:lang w:eastAsia="en-GB"/>
                <w14:ligatures w14:val="none"/>
              </w:rPr>
              <w:t xml:space="preserve"> Gyrus</w:t>
            </w:r>
          </w:p>
        </w:tc>
        <w:tc>
          <w:tcPr>
            <w:tcW w:w="851" w:type="dxa"/>
          </w:tcPr>
          <w:p w14:paraId="39109CB7"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-16</w:t>
            </w:r>
          </w:p>
        </w:tc>
        <w:tc>
          <w:tcPr>
            <w:tcW w:w="526" w:type="dxa"/>
          </w:tcPr>
          <w:p w14:paraId="4D58F098"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c>
          <w:tcPr>
            <w:tcW w:w="729" w:type="dxa"/>
          </w:tcPr>
          <w:p w14:paraId="6812E86F"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-30</w:t>
            </w:r>
          </w:p>
        </w:tc>
        <w:tc>
          <w:tcPr>
            <w:tcW w:w="953" w:type="dxa"/>
            <w:noWrap/>
            <w:hideMark/>
          </w:tcPr>
          <w:p w14:paraId="386BD5C6"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-6.135</w:t>
            </w:r>
          </w:p>
        </w:tc>
        <w:tc>
          <w:tcPr>
            <w:tcW w:w="1050" w:type="dxa"/>
          </w:tcPr>
          <w:p w14:paraId="1BF4D28A"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1A3DC829"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r>
      <w:tr w:rsidR="00A12D2B" w:rsidRPr="00E96119" w14:paraId="4AF5F0D9"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C220EB4"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Middle Frontal Gyrus</w:t>
            </w:r>
          </w:p>
        </w:tc>
        <w:tc>
          <w:tcPr>
            <w:tcW w:w="851" w:type="dxa"/>
          </w:tcPr>
          <w:p w14:paraId="319AD2E7"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32</w:t>
            </w:r>
          </w:p>
        </w:tc>
        <w:tc>
          <w:tcPr>
            <w:tcW w:w="526" w:type="dxa"/>
          </w:tcPr>
          <w:p w14:paraId="1B99B4A6"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17</w:t>
            </w:r>
          </w:p>
        </w:tc>
        <w:tc>
          <w:tcPr>
            <w:tcW w:w="729" w:type="dxa"/>
          </w:tcPr>
          <w:p w14:paraId="72B3F7C7"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48</w:t>
            </w:r>
          </w:p>
        </w:tc>
        <w:tc>
          <w:tcPr>
            <w:tcW w:w="953" w:type="dxa"/>
            <w:noWrap/>
            <w:hideMark/>
          </w:tcPr>
          <w:p w14:paraId="7D358553"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-6.092</w:t>
            </w:r>
          </w:p>
        </w:tc>
        <w:tc>
          <w:tcPr>
            <w:tcW w:w="1050" w:type="dxa"/>
          </w:tcPr>
          <w:p w14:paraId="0948C0E9"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471D5295"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29</w:t>
            </w:r>
          </w:p>
        </w:tc>
      </w:tr>
      <w:tr w:rsidR="00A12D2B" w:rsidRPr="00E96119" w14:paraId="4EB3B099"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825A30D"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Insula</w:t>
            </w:r>
          </w:p>
        </w:tc>
        <w:tc>
          <w:tcPr>
            <w:tcW w:w="851" w:type="dxa"/>
          </w:tcPr>
          <w:p w14:paraId="36ED0AFB"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42</w:t>
            </w:r>
          </w:p>
        </w:tc>
        <w:tc>
          <w:tcPr>
            <w:tcW w:w="526" w:type="dxa"/>
          </w:tcPr>
          <w:p w14:paraId="3ECB102E"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-12</w:t>
            </w:r>
          </w:p>
        </w:tc>
        <w:tc>
          <w:tcPr>
            <w:tcW w:w="729" w:type="dxa"/>
          </w:tcPr>
          <w:p w14:paraId="0F389C1E"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c>
          <w:tcPr>
            <w:tcW w:w="953" w:type="dxa"/>
            <w:noWrap/>
            <w:hideMark/>
          </w:tcPr>
          <w:p w14:paraId="09C9D17D"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-5.99</w:t>
            </w:r>
          </w:p>
        </w:tc>
        <w:tc>
          <w:tcPr>
            <w:tcW w:w="1050" w:type="dxa"/>
          </w:tcPr>
          <w:p w14:paraId="1E7670CB"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40D1E10E"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r>
      <w:tr w:rsidR="00A12D2B" w:rsidRPr="00E96119" w14:paraId="412574BB"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E8AC79B"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Inferior Frontal Gyrus (Triangular Part)</w:t>
            </w:r>
          </w:p>
        </w:tc>
        <w:tc>
          <w:tcPr>
            <w:tcW w:w="851" w:type="dxa"/>
          </w:tcPr>
          <w:p w14:paraId="0D185FFA"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51</w:t>
            </w:r>
          </w:p>
        </w:tc>
        <w:tc>
          <w:tcPr>
            <w:tcW w:w="526" w:type="dxa"/>
          </w:tcPr>
          <w:p w14:paraId="7B26A50D"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26</w:t>
            </w:r>
          </w:p>
        </w:tc>
        <w:tc>
          <w:tcPr>
            <w:tcW w:w="729" w:type="dxa"/>
          </w:tcPr>
          <w:p w14:paraId="1496DC83"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10</w:t>
            </w:r>
          </w:p>
        </w:tc>
        <w:tc>
          <w:tcPr>
            <w:tcW w:w="953" w:type="dxa"/>
            <w:noWrap/>
            <w:hideMark/>
          </w:tcPr>
          <w:p w14:paraId="7A963992"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-5.926</w:t>
            </w:r>
          </w:p>
        </w:tc>
        <w:tc>
          <w:tcPr>
            <w:tcW w:w="1050" w:type="dxa"/>
          </w:tcPr>
          <w:p w14:paraId="702B87C7"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5104D328"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11</w:t>
            </w:r>
          </w:p>
        </w:tc>
      </w:tr>
      <w:tr w:rsidR="00A12D2B" w:rsidRPr="00E96119" w14:paraId="0E088C51"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4FC038C"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Left Nucleus </w:t>
            </w:r>
            <w:proofErr w:type="spellStart"/>
            <w:r w:rsidRPr="00E96119">
              <w:rPr>
                <w:rFonts w:eastAsia="Times New Roman" w:cstheme="minorHAnsi"/>
                <w:b w:val="0"/>
                <w:bCs w:val="0"/>
                <w:color w:val="000000"/>
                <w:kern w:val="0"/>
                <w:sz w:val="16"/>
                <w:szCs w:val="16"/>
                <w:lang w:eastAsia="en-GB"/>
                <w14:ligatures w14:val="none"/>
              </w:rPr>
              <w:t>Accumbens</w:t>
            </w:r>
            <w:proofErr w:type="spellEnd"/>
          </w:p>
        </w:tc>
        <w:tc>
          <w:tcPr>
            <w:tcW w:w="851" w:type="dxa"/>
          </w:tcPr>
          <w:p w14:paraId="6320F4FD"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c>
          <w:tcPr>
            <w:tcW w:w="526" w:type="dxa"/>
          </w:tcPr>
          <w:p w14:paraId="026373AB"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c>
          <w:tcPr>
            <w:tcW w:w="729" w:type="dxa"/>
          </w:tcPr>
          <w:p w14:paraId="3C590DDC"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-12</w:t>
            </w:r>
          </w:p>
        </w:tc>
        <w:tc>
          <w:tcPr>
            <w:tcW w:w="953" w:type="dxa"/>
            <w:noWrap/>
            <w:hideMark/>
          </w:tcPr>
          <w:p w14:paraId="3F75873E"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-5.811</w:t>
            </w:r>
          </w:p>
        </w:tc>
        <w:tc>
          <w:tcPr>
            <w:tcW w:w="1050" w:type="dxa"/>
          </w:tcPr>
          <w:p w14:paraId="1AD22998"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0B927E6B"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2F943982"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8FBB0CD"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Putamen</w:t>
            </w:r>
          </w:p>
        </w:tc>
        <w:tc>
          <w:tcPr>
            <w:tcW w:w="851" w:type="dxa"/>
          </w:tcPr>
          <w:p w14:paraId="6ABA9D35"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-24</w:t>
            </w:r>
          </w:p>
        </w:tc>
        <w:tc>
          <w:tcPr>
            <w:tcW w:w="526" w:type="dxa"/>
          </w:tcPr>
          <w:p w14:paraId="142DFA4F"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9</w:t>
            </w:r>
          </w:p>
        </w:tc>
        <w:tc>
          <w:tcPr>
            <w:tcW w:w="729" w:type="dxa"/>
          </w:tcPr>
          <w:p w14:paraId="42E86C6F"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c>
          <w:tcPr>
            <w:tcW w:w="953" w:type="dxa"/>
            <w:noWrap/>
            <w:hideMark/>
          </w:tcPr>
          <w:p w14:paraId="6994BFF4"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-5.703</w:t>
            </w:r>
          </w:p>
        </w:tc>
        <w:tc>
          <w:tcPr>
            <w:tcW w:w="1050" w:type="dxa"/>
          </w:tcPr>
          <w:p w14:paraId="0A94E77C"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0D812C7C"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11</w:t>
            </w:r>
          </w:p>
        </w:tc>
      </w:tr>
      <w:tr w:rsidR="00A12D2B" w:rsidRPr="00E96119" w14:paraId="0358F87F"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46F0D5C"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Insula</w:t>
            </w:r>
          </w:p>
        </w:tc>
        <w:tc>
          <w:tcPr>
            <w:tcW w:w="851" w:type="dxa"/>
          </w:tcPr>
          <w:p w14:paraId="13607A29"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-40</w:t>
            </w:r>
          </w:p>
        </w:tc>
        <w:tc>
          <w:tcPr>
            <w:tcW w:w="526" w:type="dxa"/>
          </w:tcPr>
          <w:p w14:paraId="773B3468"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c>
          <w:tcPr>
            <w:tcW w:w="729" w:type="dxa"/>
          </w:tcPr>
          <w:p w14:paraId="35567EDB"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c>
          <w:tcPr>
            <w:tcW w:w="953" w:type="dxa"/>
            <w:noWrap/>
            <w:hideMark/>
          </w:tcPr>
          <w:p w14:paraId="524D61D0"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-5.681</w:t>
            </w:r>
          </w:p>
        </w:tc>
        <w:tc>
          <w:tcPr>
            <w:tcW w:w="1050" w:type="dxa"/>
          </w:tcPr>
          <w:p w14:paraId="7DAE429F"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213EDAB4"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17</w:t>
            </w:r>
          </w:p>
        </w:tc>
      </w:tr>
      <w:tr w:rsidR="00A12D2B" w:rsidRPr="00E96119" w14:paraId="62C76B25"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741D018"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Right </w:t>
            </w:r>
            <w:proofErr w:type="spellStart"/>
            <w:r w:rsidRPr="00E96119">
              <w:rPr>
                <w:rFonts w:eastAsia="Times New Roman" w:cstheme="minorHAnsi"/>
                <w:b w:val="0"/>
                <w:bCs w:val="0"/>
                <w:color w:val="000000"/>
                <w:kern w:val="0"/>
                <w:sz w:val="16"/>
                <w:szCs w:val="16"/>
                <w:lang w:eastAsia="en-GB"/>
                <w14:ligatures w14:val="none"/>
              </w:rPr>
              <w:t>Heschl</w:t>
            </w:r>
            <w:proofErr w:type="spellEnd"/>
            <w:r w:rsidRPr="00E96119">
              <w:rPr>
                <w:rFonts w:eastAsia="Times New Roman" w:cstheme="minorHAnsi"/>
                <w:b w:val="0"/>
                <w:bCs w:val="0"/>
                <w:color w:val="000000"/>
                <w:kern w:val="0"/>
                <w:sz w:val="16"/>
                <w:szCs w:val="16"/>
                <w:lang w:eastAsia="en-GB"/>
                <w14:ligatures w14:val="none"/>
              </w:rPr>
              <w:t xml:space="preserve"> Gyrus</w:t>
            </w:r>
          </w:p>
        </w:tc>
        <w:tc>
          <w:tcPr>
            <w:tcW w:w="851" w:type="dxa"/>
          </w:tcPr>
          <w:p w14:paraId="02D8E5CA"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44</w:t>
            </w:r>
          </w:p>
        </w:tc>
        <w:tc>
          <w:tcPr>
            <w:tcW w:w="526" w:type="dxa"/>
          </w:tcPr>
          <w:p w14:paraId="55F42B48"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c>
          <w:tcPr>
            <w:tcW w:w="729" w:type="dxa"/>
          </w:tcPr>
          <w:p w14:paraId="132D4C24"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c>
          <w:tcPr>
            <w:tcW w:w="953" w:type="dxa"/>
            <w:noWrap/>
            <w:hideMark/>
          </w:tcPr>
          <w:p w14:paraId="4BCEC989"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-5.636</w:t>
            </w:r>
          </w:p>
        </w:tc>
        <w:tc>
          <w:tcPr>
            <w:tcW w:w="1050" w:type="dxa"/>
          </w:tcPr>
          <w:p w14:paraId="5716590C"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0F62F7C1"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r>
      <w:tr w:rsidR="00A12D2B" w:rsidRPr="00E96119" w14:paraId="7FD1F099"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76667F3"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Lateral Orbital Gyrus</w:t>
            </w:r>
          </w:p>
        </w:tc>
        <w:tc>
          <w:tcPr>
            <w:tcW w:w="851" w:type="dxa"/>
          </w:tcPr>
          <w:p w14:paraId="4EAE9245"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-40</w:t>
            </w:r>
          </w:p>
        </w:tc>
        <w:tc>
          <w:tcPr>
            <w:tcW w:w="526" w:type="dxa"/>
          </w:tcPr>
          <w:p w14:paraId="1A2E355D"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46</w:t>
            </w:r>
          </w:p>
        </w:tc>
        <w:tc>
          <w:tcPr>
            <w:tcW w:w="729" w:type="dxa"/>
          </w:tcPr>
          <w:p w14:paraId="79C1F185"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-12</w:t>
            </w:r>
          </w:p>
        </w:tc>
        <w:tc>
          <w:tcPr>
            <w:tcW w:w="953" w:type="dxa"/>
            <w:noWrap/>
            <w:hideMark/>
          </w:tcPr>
          <w:p w14:paraId="205B7920"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-5.629</w:t>
            </w:r>
          </w:p>
        </w:tc>
        <w:tc>
          <w:tcPr>
            <w:tcW w:w="1050" w:type="dxa"/>
          </w:tcPr>
          <w:p w14:paraId="70427333"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404A5CAB"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r>
      <w:tr w:rsidR="00A12D2B" w:rsidRPr="00E96119" w14:paraId="2B216B6E"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4080DAD"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IFG Pars Orbitalis</w:t>
            </w:r>
          </w:p>
        </w:tc>
        <w:tc>
          <w:tcPr>
            <w:tcW w:w="851" w:type="dxa"/>
          </w:tcPr>
          <w:p w14:paraId="3401757F"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-41</w:t>
            </w:r>
          </w:p>
        </w:tc>
        <w:tc>
          <w:tcPr>
            <w:tcW w:w="526" w:type="dxa"/>
          </w:tcPr>
          <w:p w14:paraId="37056633"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16</w:t>
            </w:r>
          </w:p>
        </w:tc>
        <w:tc>
          <w:tcPr>
            <w:tcW w:w="729" w:type="dxa"/>
          </w:tcPr>
          <w:p w14:paraId="652E7CEE"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c>
          <w:tcPr>
            <w:tcW w:w="953" w:type="dxa"/>
            <w:noWrap/>
            <w:hideMark/>
          </w:tcPr>
          <w:p w14:paraId="437B9E76"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-5.604</w:t>
            </w:r>
          </w:p>
        </w:tc>
        <w:tc>
          <w:tcPr>
            <w:tcW w:w="1050" w:type="dxa"/>
          </w:tcPr>
          <w:p w14:paraId="787AF333"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1FD0DFAB"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r>
      <w:tr w:rsidR="00A12D2B" w:rsidRPr="00E96119" w14:paraId="4625DE71"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C23194D"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Supramarginal Gyrus</w:t>
            </w:r>
          </w:p>
        </w:tc>
        <w:tc>
          <w:tcPr>
            <w:tcW w:w="851" w:type="dxa"/>
          </w:tcPr>
          <w:p w14:paraId="298E7D9C"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53</w:t>
            </w:r>
          </w:p>
        </w:tc>
        <w:tc>
          <w:tcPr>
            <w:tcW w:w="526" w:type="dxa"/>
          </w:tcPr>
          <w:p w14:paraId="5A758CF5"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-45</w:t>
            </w:r>
          </w:p>
        </w:tc>
        <w:tc>
          <w:tcPr>
            <w:tcW w:w="729" w:type="dxa"/>
          </w:tcPr>
          <w:p w14:paraId="6AAD7130"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23</w:t>
            </w:r>
          </w:p>
        </w:tc>
        <w:tc>
          <w:tcPr>
            <w:tcW w:w="953" w:type="dxa"/>
            <w:noWrap/>
            <w:hideMark/>
          </w:tcPr>
          <w:p w14:paraId="1ADC24A4"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-5.578</w:t>
            </w:r>
          </w:p>
        </w:tc>
        <w:tc>
          <w:tcPr>
            <w:tcW w:w="1050" w:type="dxa"/>
          </w:tcPr>
          <w:p w14:paraId="0A767821"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7DEB4793"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20</w:t>
            </w:r>
          </w:p>
        </w:tc>
      </w:tr>
      <w:tr w:rsidR="00A12D2B" w:rsidRPr="00E96119" w14:paraId="46CF80F6"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5D3819F"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IFG Pars Orbitalis</w:t>
            </w:r>
          </w:p>
        </w:tc>
        <w:tc>
          <w:tcPr>
            <w:tcW w:w="851" w:type="dxa"/>
          </w:tcPr>
          <w:p w14:paraId="0E20922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48</w:t>
            </w:r>
          </w:p>
        </w:tc>
        <w:tc>
          <w:tcPr>
            <w:tcW w:w="526" w:type="dxa"/>
          </w:tcPr>
          <w:p w14:paraId="12945A8F"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26</w:t>
            </w:r>
          </w:p>
        </w:tc>
        <w:tc>
          <w:tcPr>
            <w:tcW w:w="729" w:type="dxa"/>
          </w:tcPr>
          <w:p w14:paraId="6062D8BE"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-9</w:t>
            </w:r>
          </w:p>
        </w:tc>
        <w:tc>
          <w:tcPr>
            <w:tcW w:w="953" w:type="dxa"/>
            <w:noWrap/>
            <w:hideMark/>
          </w:tcPr>
          <w:p w14:paraId="4B21E516"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-5.51</w:t>
            </w:r>
          </w:p>
        </w:tc>
        <w:tc>
          <w:tcPr>
            <w:tcW w:w="1050" w:type="dxa"/>
          </w:tcPr>
          <w:p w14:paraId="6E5E64B1"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3649C320"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9</w:t>
            </w:r>
          </w:p>
        </w:tc>
      </w:tr>
      <w:tr w:rsidR="00A12D2B" w:rsidRPr="00E96119" w14:paraId="6BB14F22"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1932B25"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Middle Temporal Gyrus</w:t>
            </w:r>
          </w:p>
        </w:tc>
        <w:tc>
          <w:tcPr>
            <w:tcW w:w="851" w:type="dxa"/>
          </w:tcPr>
          <w:p w14:paraId="25EAF2C0"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41</w:t>
            </w:r>
          </w:p>
        </w:tc>
        <w:tc>
          <w:tcPr>
            <w:tcW w:w="526" w:type="dxa"/>
          </w:tcPr>
          <w:p w14:paraId="416F6E17"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-53</w:t>
            </w:r>
          </w:p>
        </w:tc>
        <w:tc>
          <w:tcPr>
            <w:tcW w:w="729" w:type="dxa"/>
          </w:tcPr>
          <w:p w14:paraId="6ADF46FD"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14</w:t>
            </w:r>
          </w:p>
        </w:tc>
        <w:tc>
          <w:tcPr>
            <w:tcW w:w="953" w:type="dxa"/>
            <w:noWrap/>
            <w:hideMark/>
          </w:tcPr>
          <w:p w14:paraId="12B34190"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-5.509</w:t>
            </w:r>
          </w:p>
        </w:tc>
        <w:tc>
          <w:tcPr>
            <w:tcW w:w="1050" w:type="dxa"/>
          </w:tcPr>
          <w:p w14:paraId="01E6E923"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128AA38F"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19</w:t>
            </w:r>
          </w:p>
        </w:tc>
      </w:tr>
      <w:tr w:rsidR="00A12D2B" w:rsidRPr="00E96119" w14:paraId="6DF90976"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C35C650"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Inferior Frontal Gyrus (Opercular Part)</w:t>
            </w:r>
          </w:p>
        </w:tc>
        <w:tc>
          <w:tcPr>
            <w:tcW w:w="851" w:type="dxa"/>
          </w:tcPr>
          <w:p w14:paraId="0605A164"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-47</w:t>
            </w:r>
          </w:p>
        </w:tc>
        <w:tc>
          <w:tcPr>
            <w:tcW w:w="526" w:type="dxa"/>
          </w:tcPr>
          <w:p w14:paraId="210D20E4"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12</w:t>
            </w:r>
          </w:p>
        </w:tc>
        <w:tc>
          <w:tcPr>
            <w:tcW w:w="729" w:type="dxa"/>
          </w:tcPr>
          <w:p w14:paraId="0FB3A113"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15</w:t>
            </w:r>
          </w:p>
        </w:tc>
        <w:tc>
          <w:tcPr>
            <w:tcW w:w="953" w:type="dxa"/>
            <w:noWrap/>
            <w:hideMark/>
          </w:tcPr>
          <w:p w14:paraId="79370BFF"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-5.493</w:t>
            </w:r>
          </w:p>
        </w:tc>
        <w:tc>
          <w:tcPr>
            <w:tcW w:w="1050" w:type="dxa"/>
          </w:tcPr>
          <w:p w14:paraId="4FD43B62"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1BF70149"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16</w:t>
            </w:r>
          </w:p>
        </w:tc>
      </w:tr>
      <w:tr w:rsidR="00A12D2B" w:rsidRPr="00E96119" w14:paraId="263B9BFA"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5ECD9B3"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Supplementary Motor Area</w:t>
            </w:r>
          </w:p>
        </w:tc>
        <w:tc>
          <w:tcPr>
            <w:tcW w:w="851" w:type="dxa"/>
          </w:tcPr>
          <w:p w14:paraId="6A6855CE"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c>
          <w:tcPr>
            <w:tcW w:w="526" w:type="dxa"/>
          </w:tcPr>
          <w:p w14:paraId="3FB0BF5D"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17</w:t>
            </w:r>
          </w:p>
        </w:tc>
        <w:tc>
          <w:tcPr>
            <w:tcW w:w="729" w:type="dxa"/>
          </w:tcPr>
          <w:p w14:paraId="7AAA3277"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41</w:t>
            </w:r>
          </w:p>
        </w:tc>
        <w:tc>
          <w:tcPr>
            <w:tcW w:w="953" w:type="dxa"/>
            <w:noWrap/>
            <w:hideMark/>
          </w:tcPr>
          <w:p w14:paraId="6E5EFDB5"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-5.464</w:t>
            </w:r>
          </w:p>
        </w:tc>
        <w:tc>
          <w:tcPr>
            <w:tcW w:w="1050" w:type="dxa"/>
          </w:tcPr>
          <w:p w14:paraId="4D37F9F8"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777D8A9D"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16</w:t>
            </w:r>
          </w:p>
        </w:tc>
      </w:tr>
      <w:tr w:rsidR="00A12D2B" w:rsidRPr="00E96119" w14:paraId="3155C993"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7DB91B9"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Inferior Frontal Gyrus (Triangular Part)</w:t>
            </w:r>
          </w:p>
        </w:tc>
        <w:tc>
          <w:tcPr>
            <w:tcW w:w="851" w:type="dxa"/>
          </w:tcPr>
          <w:p w14:paraId="1D724020"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-53</w:t>
            </w:r>
          </w:p>
        </w:tc>
        <w:tc>
          <w:tcPr>
            <w:tcW w:w="526" w:type="dxa"/>
          </w:tcPr>
          <w:p w14:paraId="4312BDE7"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11</w:t>
            </w:r>
          </w:p>
        </w:tc>
        <w:tc>
          <w:tcPr>
            <w:tcW w:w="729" w:type="dxa"/>
          </w:tcPr>
          <w:p w14:paraId="410C1C30"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24</w:t>
            </w:r>
          </w:p>
        </w:tc>
        <w:tc>
          <w:tcPr>
            <w:tcW w:w="953" w:type="dxa"/>
            <w:noWrap/>
            <w:hideMark/>
          </w:tcPr>
          <w:p w14:paraId="08A22C0A"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-5.413</w:t>
            </w:r>
          </w:p>
        </w:tc>
        <w:tc>
          <w:tcPr>
            <w:tcW w:w="1050" w:type="dxa"/>
          </w:tcPr>
          <w:p w14:paraId="508043DD"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63B85305"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17</w:t>
            </w:r>
          </w:p>
        </w:tc>
      </w:tr>
      <w:tr w:rsidR="00A12D2B" w:rsidRPr="00E96119" w14:paraId="751D8005"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322CF50"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Middle Cingulate &amp; Paracingulate Gyri</w:t>
            </w:r>
          </w:p>
        </w:tc>
        <w:tc>
          <w:tcPr>
            <w:tcW w:w="851" w:type="dxa"/>
          </w:tcPr>
          <w:p w14:paraId="297811C5"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c>
          <w:tcPr>
            <w:tcW w:w="526" w:type="dxa"/>
          </w:tcPr>
          <w:p w14:paraId="7E4E8702"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-10</w:t>
            </w:r>
          </w:p>
        </w:tc>
        <w:tc>
          <w:tcPr>
            <w:tcW w:w="729" w:type="dxa"/>
          </w:tcPr>
          <w:p w14:paraId="259E4CC4"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36</w:t>
            </w:r>
          </w:p>
        </w:tc>
        <w:tc>
          <w:tcPr>
            <w:tcW w:w="953" w:type="dxa"/>
            <w:noWrap/>
            <w:hideMark/>
          </w:tcPr>
          <w:p w14:paraId="44F3CA67"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-5.306</w:t>
            </w:r>
          </w:p>
        </w:tc>
        <w:tc>
          <w:tcPr>
            <w:tcW w:w="1050" w:type="dxa"/>
          </w:tcPr>
          <w:p w14:paraId="57A8AB08"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7CB63508"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28</w:t>
            </w:r>
          </w:p>
        </w:tc>
      </w:tr>
      <w:tr w:rsidR="00A12D2B" w:rsidRPr="00E96119" w14:paraId="4E0EC3EA"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7C53349"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Postcentral Gyrus</w:t>
            </w:r>
          </w:p>
        </w:tc>
        <w:tc>
          <w:tcPr>
            <w:tcW w:w="851" w:type="dxa"/>
          </w:tcPr>
          <w:p w14:paraId="334D278D"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-42</w:t>
            </w:r>
          </w:p>
        </w:tc>
        <w:tc>
          <w:tcPr>
            <w:tcW w:w="526" w:type="dxa"/>
          </w:tcPr>
          <w:p w14:paraId="31F31042"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-12</w:t>
            </w:r>
          </w:p>
        </w:tc>
        <w:tc>
          <w:tcPr>
            <w:tcW w:w="729" w:type="dxa"/>
          </w:tcPr>
          <w:p w14:paraId="54C38B1E"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25</w:t>
            </w:r>
          </w:p>
        </w:tc>
        <w:tc>
          <w:tcPr>
            <w:tcW w:w="953" w:type="dxa"/>
            <w:noWrap/>
            <w:hideMark/>
          </w:tcPr>
          <w:p w14:paraId="6CBCE140"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-5.241</w:t>
            </w:r>
          </w:p>
        </w:tc>
        <w:tc>
          <w:tcPr>
            <w:tcW w:w="1050" w:type="dxa"/>
          </w:tcPr>
          <w:p w14:paraId="251A4EE9"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7D520174"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45</w:t>
            </w:r>
          </w:p>
        </w:tc>
      </w:tr>
      <w:tr w:rsidR="00A12D2B" w:rsidRPr="00E96119" w14:paraId="11B69AA8"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77EBCC1"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Right </w:t>
            </w:r>
            <w:proofErr w:type="spellStart"/>
            <w:r w:rsidRPr="00E96119">
              <w:rPr>
                <w:rFonts w:eastAsia="Times New Roman" w:cstheme="minorHAnsi"/>
                <w:b w:val="0"/>
                <w:bCs w:val="0"/>
                <w:color w:val="000000"/>
                <w:kern w:val="0"/>
                <w:sz w:val="16"/>
                <w:szCs w:val="16"/>
                <w:lang w:eastAsia="en-GB"/>
                <w14:ligatures w14:val="none"/>
              </w:rPr>
              <w:t>Precuneus</w:t>
            </w:r>
            <w:proofErr w:type="spellEnd"/>
          </w:p>
        </w:tc>
        <w:tc>
          <w:tcPr>
            <w:tcW w:w="851" w:type="dxa"/>
          </w:tcPr>
          <w:p w14:paraId="441BFC4C"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17</w:t>
            </w:r>
          </w:p>
        </w:tc>
        <w:tc>
          <w:tcPr>
            <w:tcW w:w="526" w:type="dxa"/>
          </w:tcPr>
          <w:p w14:paraId="00AAD4B1"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-58</w:t>
            </w:r>
          </w:p>
        </w:tc>
        <w:tc>
          <w:tcPr>
            <w:tcW w:w="729" w:type="dxa"/>
          </w:tcPr>
          <w:p w14:paraId="34AE3F0D"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16</w:t>
            </w:r>
          </w:p>
        </w:tc>
        <w:tc>
          <w:tcPr>
            <w:tcW w:w="953" w:type="dxa"/>
            <w:noWrap/>
            <w:hideMark/>
          </w:tcPr>
          <w:p w14:paraId="1BB5AAC5"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-5.234</w:t>
            </w:r>
          </w:p>
        </w:tc>
        <w:tc>
          <w:tcPr>
            <w:tcW w:w="1050" w:type="dxa"/>
          </w:tcPr>
          <w:p w14:paraId="23650CC4"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76A77814"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18</w:t>
            </w:r>
          </w:p>
        </w:tc>
      </w:tr>
      <w:tr w:rsidR="00A12D2B" w:rsidRPr="00E96119" w14:paraId="435943C3"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557D2CF"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Temporal Pole: Superior Temporal Gyrus</w:t>
            </w:r>
          </w:p>
        </w:tc>
        <w:tc>
          <w:tcPr>
            <w:tcW w:w="851" w:type="dxa"/>
          </w:tcPr>
          <w:p w14:paraId="353F1662"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-27</w:t>
            </w:r>
          </w:p>
        </w:tc>
        <w:tc>
          <w:tcPr>
            <w:tcW w:w="526" w:type="dxa"/>
          </w:tcPr>
          <w:p w14:paraId="504A7682"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17</w:t>
            </w:r>
          </w:p>
        </w:tc>
        <w:tc>
          <w:tcPr>
            <w:tcW w:w="729" w:type="dxa"/>
          </w:tcPr>
          <w:p w14:paraId="53B128F3"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-27</w:t>
            </w:r>
          </w:p>
        </w:tc>
        <w:tc>
          <w:tcPr>
            <w:tcW w:w="953" w:type="dxa"/>
            <w:noWrap/>
            <w:hideMark/>
          </w:tcPr>
          <w:p w14:paraId="4E7CD64E"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-5.218</w:t>
            </w:r>
          </w:p>
        </w:tc>
        <w:tc>
          <w:tcPr>
            <w:tcW w:w="1050" w:type="dxa"/>
          </w:tcPr>
          <w:p w14:paraId="26365AFC"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0E4D3790"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r>
      <w:tr w:rsidR="00A12D2B" w:rsidRPr="00E96119" w14:paraId="0B1AB835"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2896F5F"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Angular Gyrus</w:t>
            </w:r>
          </w:p>
        </w:tc>
        <w:tc>
          <w:tcPr>
            <w:tcW w:w="851" w:type="dxa"/>
          </w:tcPr>
          <w:p w14:paraId="7D82800D"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48</w:t>
            </w:r>
          </w:p>
        </w:tc>
        <w:tc>
          <w:tcPr>
            <w:tcW w:w="526" w:type="dxa"/>
          </w:tcPr>
          <w:p w14:paraId="12776C2F"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-53</w:t>
            </w:r>
          </w:p>
        </w:tc>
        <w:tc>
          <w:tcPr>
            <w:tcW w:w="729" w:type="dxa"/>
          </w:tcPr>
          <w:p w14:paraId="0A7E0B7D"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30</w:t>
            </w:r>
          </w:p>
        </w:tc>
        <w:tc>
          <w:tcPr>
            <w:tcW w:w="953" w:type="dxa"/>
            <w:noWrap/>
            <w:hideMark/>
          </w:tcPr>
          <w:p w14:paraId="208B67AB"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-5.192</w:t>
            </w:r>
          </w:p>
        </w:tc>
        <w:tc>
          <w:tcPr>
            <w:tcW w:w="1050" w:type="dxa"/>
          </w:tcPr>
          <w:p w14:paraId="1F14D9E0"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7DF7162D"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17</w:t>
            </w:r>
          </w:p>
        </w:tc>
      </w:tr>
      <w:tr w:rsidR="00A12D2B" w:rsidRPr="00E96119" w14:paraId="5EFAEDBF"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B198679"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Supplementary Motor Area</w:t>
            </w:r>
          </w:p>
        </w:tc>
        <w:tc>
          <w:tcPr>
            <w:tcW w:w="851" w:type="dxa"/>
          </w:tcPr>
          <w:p w14:paraId="3D4892CB"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c>
          <w:tcPr>
            <w:tcW w:w="526" w:type="dxa"/>
          </w:tcPr>
          <w:p w14:paraId="2434507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8</w:t>
            </w:r>
          </w:p>
        </w:tc>
        <w:tc>
          <w:tcPr>
            <w:tcW w:w="729" w:type="dxa"/>
          </w:tcPr>
          <w:p w14:paraId="06007D9E"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53</w:t>
            </w:r>
          </w:p>
        </w:tc>
        <w:tc>
          <w:tcPr>
            <w:tcW w:w="953" w:type="dxa"/>
            <w:noWrap/>
            <w:hideMark/>
          </w:tcPr>
          <w:p w14:paraId="5BDFBE55"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-5.187</w:t>
            </w:r>
          </w:p>
        </w:tc>
        <w:tc>
          <w:tcPr>
            <w:tcW w:w="1050" w:type="dxa"/>
          </w:tcPr>
          <w:p w14:paraId="3195BBF7"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5858BA96"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r>
      <w:tr w:rsidR="00A12D2B" w:rsidRPr="00E96119" w14:paraId="26A735DE"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B7FAFBF"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Inferior Temporal Gyrus</w:t>
            </w:r>
          </w:p>
        </w:tc>
        <w:tc>
          <w:tcPr>
            <w:tcW w:w="851" w:type="dxa"/>
          </w:tcPr>
          <w:p w14:paraId="4C8619CA"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43</w:t>
            </w:r>
          </w:p>
        </w:tc>
        <w:tc>
          <w:tcPr>
            <w:tcW w:w="526" w:type="dxa"/>
          </w:tcPr>
          <w:p w14:paraId="4F982755"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-44</w:t>
            </w:r>
          </w:p>
        </w:tc>
        <w:tc>
          <w:tcPr>
            <w:tcW w:w="729" w:type="dxa"/>
          </w:tcPr>
          <w:p w14:paraId="1B29D6A0"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-16</w:t>
            </w:r>
          </w:p>
        </w:tc>
        <w:tc>
          <w:tcPr>
            <w:tcW w:w="953" w:type="dxa"/>
            <w:noWrap/>
            <w:hideMark/>
          </w:tcPr>
          <w:p w14:paraId="2F1B7D6F"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-5.021</w:t>
            </w:r>
          </w:p>
        </w:tc>
        <w:tc>
          <w:tcPr>
            <w:tcW w:w="1050" w:type="dxa"/>
          </w:tcPr>
          <w:p w14:paraId="4CA7E5D6"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60292CC4"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r>
      <w:tr w:rsidR="00A12D2B" w:rsidRPr="00E96119" w14:paraId="120BB203"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7CA573E"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Lateral Posterior</w:t>
            </w:r>
          </w:p>
        </w:tc>
        <w:tc>
          <w:tcPr>
            <w:tcW w:w="851" w:type="dxa"/>
          </w:tcPr>
          <w:p w14:paraId="2881DE4F"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c>
          <w:tcPr>
            <w:tcW w:w="526" w:type="dxa"/>
          </w:tcPr>
          <w:p w14:paraId="193A4F0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-9</w:t>
            </w:r>
          </w:p>
        </w:tc>
        <w:tc>
          <w:tcPr>
            <w:tcW w:w="729" w:type="dxa"/>
          </w:tcPr>
          <w:p w14:paraId="6CF74AB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11</w:t>
            </w:r>
          </w:p>
        </w:tc>
        <w:tc>
          <w:tcPr>
            <w:tcW w:w="953" w:type="dxa"/>
            <w:noWrap/>
            <w:hideMark/>
          </w:tcPr>
          <w:p w14:paraId="65FB0428"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-4.998</w:t>
            </w:r>
          </w:p>
        </w:tc>
        <w:tc>
          <w:tcPr>
            <w:tcW w:w="1050" w:type="dxa"/>
          </w:tcPr>
          <w:p w14:paraId="69DB6817"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21353A56"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r>
      <w:tr w:rsidR="00A12D2B" w:rsidRPr="00E96119" w14:paraId="5AB26F13"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5B8DC7A"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Hippocampus (Head)</w:t>
            </w:r>
          </w:p>
        </w:tc>
        <w:tc>
          <w:tcPr>
            <w:tcW w:w="851" w:type="dxa"/>
          </w:tcPr>
          <w:p w14:paraId="7FEF27C8"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20</w:t>
            </w:r>
          </w:p>
        </w:tc>
        <w:tc>
          <w:tcPr>
            <w:tcW w:w="526" w:type="dxa"/>
          </w:tcPr>
          <w:p w14:paraId="14D62057"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-11</w:t>
            </w:r>
          </w:p>
        </w:tc>
        <w:tc>
          <w:tcPr>
            <w:tcW w:w="729" w:type="dxa"/>
          </w:tcPr>
          <w:p w14:paraId="75A366AB"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-20</w:t>
            </w:r>
          </w:p>
        </w:tc>
        <w:tc>
          <w:tcPr>
            <w:tcW w:w="953" w:type="dxa"/>
            <w:noWrap/>
            <w:hideMark/>
          </w:tcPr>
          <w:p w14:paraId="18A6AFC0"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-4.911</w:t>
            </w:r>
          </w:p>
        </w:tc>
        <w:tc>
          <w:tcPr>
            <w:tcW w:w="1050" w:type="dxa"/>
          </w:tcPr>
          <w:p w14:paraId="4DB1155E"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1D8D8EF8"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2FC4C760"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A5C0179"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Hippocampus (Body)</w:t>
            </w:r>
          </w:p>
        </w:tc>
        <w:tc>
          <w:tcPr>
            <w:tcW w:w="851" w:type="dxa"/>
          </w:tcPr>
          <w:p w14:paraId="06B14312"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32</w:t>
            </w:r>
          </w:p>
        </w:tc>
        <w:tc>
          <w:tcPr>
            <w:tcW w:w="526" w:type="dxa"/>
          </w:tcPr>
          <w:p w14:paraId="5966C149"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-18</w:t>
            </w:r>
          </w:p>
        </w:tc>
        <w:tc>
          <w:tcPr>
            <w:tcW w:w="729" w:type="dxa"/>
          </w:tcPr>
          <w:p w14:paraId="5611ECC1"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c>
          <w:tcPr>
            <w:tcW w:w="953" w:type="dxa"/>
            <w:noWrap/>
            <w:hideMark/>
          </w:tcPr>
          <w:p w14:paraId="08B47CC9"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-4.898</w:t>
            </w:r>
          </w:p>
        </w:tc>
        <w:tc>
          <w:tcPr>
            <w:tcW w:w="1050" w:type="dxa"/>
          </w:tcPr>
          <w:p w14:paraId="0F23E83D"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6F912EFE"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3616F9A6"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B218684"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Rolandic Operculum</w:t>
            </w:r>
          </w:p>
        </w:tc>
        <w:tc>
          <w:tcPr>
            <w:tcW w:w="851" w:type="dxa"/>
          </w:tcPr>
          <w:p w14:paraId="40324B39"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-42</w:t>
            </w:r>
          </w:p>
        </w:tc>
        <w:tc>
          <w:tcPr>
            <w:tcW w:w="526" w:type="dxa"/>
          </w:tcPr>
          <w:p w14:paraId="647C984E"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-14</w:t>
            </w:r>
          </w:p>
        </w:tc>
        <w:tc>
          <w:tcPr>
            <w:tcW w:w="729" w:type="dxa"/>
          </w:tcPr>
          <w:p w14:paraId="1AEBD6EF"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17</w:t>
            </w:r>
          </w:p>
        </w:tc>
        <w:tc>
          <w:tcPr>
            <w:tcW w:w="953" w:type="dxa"/>
            <w:noWrap/>
            <w:hideMark/>
          </w:tcPr>
          <w:p w14:paraId="64A14632"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-4.888</w:t>
            </w:r>
          </w:p>
        </w:tc>
        <w:tc>
          <w:tcPr>
            <w:tcW w:w="1050" w:type="dxa"/>
          </w:tcPr>
          <w:p w14:paraId="1A0ECEEC"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4524F6A5"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8</w:t>
            </w:r>
          </w:p>
        </w:tc>
      </w:tr>
      <w:tr w:rsidR="00A12D2B" w:rsidRPr="00E96119" w14:paraId="131BD3FB"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A7429C0"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Right Calcarine Fissure </w:t>
            </w:r>
          </w:p>
        </w:tc>
        <w:tc>
          <w:tcPr>
            <w:tcW w:w="851" w:type="dxa"/>
          </w:tcPr>
          <w:p w14:paraId="4572796D"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9</w:t>
            </w:r>
          </w:p>
        </w:tc>
        <w:tc>
          <w:tcPr>
            <w:tcW w:w="526" w:type="dxa"/>
          </w:tcPr>
          <w:p w14:paraId="53A919C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-88</w:t>
            </w:r>
          </w:p>
        </w:tc>
        <w:tc>
          <w:tcPr>
            <w:tcW w:w="729" w:type="dxa"/>
          </w:tcPr>
          <w:p w14:paraId="194F80BA"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0</w:t>
            </w:r>
          </w:p>
        </w:tc>
        <w:tc>
          <w:tcPr>
            <w:tcW w:w="953" w:type="dxa"/>
            <w:noWrap/>
            <w:hideMark/>
          </w:tcPr>
          <w:p w14:paraId="1A0A1C57"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-4.813</w:t>
            </w:r>
          </w:p>
        </w:tc>
        <w:tc>
          <w:tcPr>
            <w:tcW w:w="1050" w:type="dxa"/>
          </w:tcPr>
          <w:p w14:paraId="10EDF4FF"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13DCA7BE"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14</w:t>
            </w:r>
          </w:p>
        </w:tc>
      </w:tr>
      <w:tr w:rsidR="00A12D2B" w:rsidRPr="00E96119" w14:paraId="6CC04312"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DA00140"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Posterior Orbital Gyrus</w:t>
            </w:r>
          </w:p>
        </w:tc>
        <w:tc>
          <w:tcPr>
            <w:tcW w:w="851" w:type="dxa"/>
          </w:tcPr>
          <w:p w14:paraId="6E5CCF83"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-28</w:t>
            </w:r>
          </w:p>
        </w:tc>
        <w:tc>
          <w:tcPr>
            <w:tcW w:w="526" w:type="dxa"/>
          </w:tcPr>
          <w:p w14:paraId="7991B791"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18</w:t>
            </w:r>
          </w:p>
        </w:tc>
        <w:tc>
          <w:tcPr>
            <w:tcW w:w="729" w:type="dxa"/>
          </w:tcPr>
          <w:p w14:paraId="663C33EE"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-23</w:t>
            </w:r>
          </w:p>
        </w:tc>
        <w:tc>
          <w:tcPr>
            <w:tcW w:w="953" w:type="dxa"/>
            <w:noWrap/>
            <w:hideMark/>
          </w:tcPr>
          <w:p w14:paraId="2EA10DD9"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-4.805</w:t>
            </w:r>
          </w:p>
        </w:tc>
        <w:tc>
          <w:tcPr>
            <w:tcW w:w="1050" w:type="dxa"/>
          </w:tcPr>
          <w:p w14:paraId="739D163F"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6C6B559C"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5D5EDC03"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6D9FE0E"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Inferior Parietal Gyrus</w:t>
            </w:r>
          </w:p>
        </w:tc>
        <w:tc>
          <w:tcPr>
            <w:tcW w:w="851" w:type="dxa"/>
          </w:tcPr>
          <w:p w14:paraId="13F423F3"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29</w:t>
            </w:r>
          </w:p>
        </w:tc>
        <w:tc>
          <w:tcPr>
            <w:tcW w:w="526" w:type="dxa"/>
          </w:tcPr>
          <w:p w14:paraId="1813D1F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-54</w:t>
            </w:r>
          </w:p>
        </w:tc>
        <w:tc>
          <w:tcPr>
            <w:tcW w:w="729" w:type="dxa"/>
          </w:tcPr>
          <w:p w14:paraId="4B6B6692"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40</w:t>
            </w:r>
          </w:p>
        </w:tc>
        <w:tc>
          <w:tcPr>
            <w:tcW w:w="953" w:type="dxa"/>
            <w:noWrap/>
            <w:hideMark/>
          </w:tcPr>
          <w:p w14:paraId="724AC774"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-4.796</w:t>
            </w:r>
          </w:p>
        </w:tc>
        <w:tc>
          <w:tcPr>
            <w:tcW w:w="1050" w:type="dxa"/>
          </w:tcPr>
          <w:p w14:paraId="39D293DE"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5E7F86AF"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12</w:t>
            </w:r>
          </w:p>
        </w:tc>
      </w:tr>
      <w:tr w:rsidR="00A12D2B" w:rsidRPr="00E96119" w14:paraId="64C6EC35"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B2B4346"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Right </w:t>
            </w:r>
            <w:proofErr w:type="spellStart"/>
            <w:r w:rsidRPr="00E96119">
              <w:rPr>
                <w:rFonts w:eastAsia="Times New Roman" w:cstheme="minorHAnsi"/>
                <w:b w:val="0"/>
                <w:bCs w:val="0"/>
                <w:color w:val="000000"/>
                <w:kern w:val="0"/>
                <w:sz w:val="16"/>
                <w:szCs w:val="16"/>
                <w:lang w:eastAsia="en-GB"/>
                <w14:ligatures w14:val="none"/>
              </w:rPr>
              <w:t>Parahippocampal</w:t>
            </w:r>
            <w:proofErr w:type="spellEnd"/>
            <w:r w:rsidRPr="00E96119">
              <w:rPr>
                <w:rFonts w:eastAsia="Times New Roman" w:cstheme="minorHAnsi"/>
                <w:b w:val="0"/>
                <w:bCs w:val="0"/>
                <w:color w:val="000000"/>
                <w:kern w:val="0"/>
                <w:sz w:val="16"/>
                <w:szCs w:val="16"/>
                <w:lang w:eastAsia="en-GB"/>
                <w14:ligatures w14:val="none"/>
              </w:rPr>
              <w:t xml:space="preserve"> Gyrus</w:t>
            </w:r>
          </w:p>
        </w:tc>
        <w:tc>
          <w:tcPr>
            <w:tcW w:w="851" w:type="dxa"/>
          </w:tcPr>
          <w:p w14:paraId="65C08249"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16</w:t>
            </w:r>
          </w:p>
        </w:tc>
        <w:tc>
          <w:tcPr>
            <w:tcW w:w="526" w:type="dxa"/>
          </w:tcPr>
          <w:p w14:paraId="25530AA8"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c>
          <w:tcPr>
            <w:tcW w:w="729" w:type="dxa"/>
          </w:tcPr>
          <w:p w14:paraId="7DCC843A"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-30</w:t>
            </w:r>
          </w:p>
        </w:tc>
        <w:tc>
          <w:tcPr>
            <w:tcW w:w="953" w:type="dxa"/>
            <w:noWrap/>
            <w:hideMark/>
          </w:tcPr>
          <w:p w14:paraId="29F9A3ED"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-4.764</w:t>
            </w:r>
          </w:p>
        </w:tc>
        <w:tc>
          <w:tcPr>
            <w:tcW w:w="1050" w:type="dxa"/>
          </w:tcPr>
          <w:p w14:paraId="69128281"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06256CAD"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r>
      <w:tr w:rsidR="00A12D2B" w:rsidRPr="00E96119" w14:paraId="6BCD89A2"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E609268"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Right Lobule VIII </w:t>
            </w:r>
            <w:proofErr w:type="gramStart"/>
            <w:r w:rsidRPr="00E96119">
              <w:rPr>
                <w:rFonts w:eastAsia="Times New Roman" w:cstheme="minorHAnsi"/>
                <w:b w:val="0"/>
                <w:bCs w:val="0"/>
                <w:color w:val="000000"/>
                <w:kern w:val="0"/>
                <w:sz w:val="16"/>
                <w:szCs w:val="16"/>
                <w:lang w:eastAsia="en-GB"/>
                <w14:ligatures w14:val="none"/>
              </w:rPr>
              <w:t>Of</w:t>
            </w:r>
            <w:proofErr w:type="gramEnd"/>
            <w:r w:rsidRPr="00E96119">
              <w:rPr>
                <w:rFonts w:eastAsia="Times New Roman" w:cstheme="minorHAnsi"/>
                <w:b w:val="0"/>
                <w:bCs w:val="0"/>
                <w:color w:val="000000"/>
                <w:kern w:val="0"/>
                <w:sz w:val="16"/>
                <w:szCs w:val="16"/>
                <w:lang w:eastAsia="en-GB"/>
                <w14:ligatures w14:val="none"/>
              </w:rPr>
              <w:t xml:space="preserve"> Cerebellar Hemisphere</w:t>
            </w:r>
          </w:p>
        </w:tc>
        <w:tc>
          <w:tcPr>
            <w:tcW w:w="851" w:type="dxa"/>
          </w:tcPr>
          <w:p w14:paraId="19DD81DD"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32</w:t>
            </w:r>
          </w:p>
        </w:tc>
        <w:tc>
          <w:tcPr>
            <w:tcW w:w="526" w:type="dxa"/>
          </w:tcPr>
          <w:p w14:paraId="61CBCC35"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-54</w:t>
            </w:r>
          </w:p>
        </w:tc>
        <w:tc>
          <w:tcPr>
            <w:tcW w:w="729" w:type="dxa"/>
          </w:tcPr>
          <w:p w14:paraId="6265EDAF"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-52</w:t>
            </w:r>
          </w:p>
        </w:tc>
        <w:tc>
          <w:tcPr>
            <w:tcW w:w="953" w:type="dxa"/>
            <w:noWrap/>
            <w:hideMark/>
          </w:tcPr>
          <w:p w14:paraId="7B5C4A02"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-4.706</w:t>
            </w:r>
          </w:p>
        </w:tc>
        <w:tc>
          <w:tcPr>
            <w:tcW w:w="1050" w:type="dxa"/>
          </w:tcPr>
          <w:p w14:paraId="1E901D19"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19B910FD"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r>
      <w:tr w:rsidR="00A12D2B" w:rsidRPr="00E96119" w14:paraId="6ED6419F"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725EFE1"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Hippocampus (Tail)</w:t>
            </w:r>
          </w:p>
        </w:tc>
        <w:tc>
          <w:tcPr>
            <w:tcW w:w="851" w:type="dxa"/>
          </w:tcPr>
          <w:p w14:paraId="15707776"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14</w:t>
            </w:r>
          </w:p>
        </w:tc>
        <w:tc>
          <w:tcPr>
            <w:tcW w:w="526" w:type="dxa"/>
          </w:tcPr>
          <w:p w14:paraId="16A3B2DA"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-39</w:t>
            </w:r>
          </w:p>
        </w:tc>
        <w:tc>
          <w:tcPr>
            <w:tcW w:w="729" w:type="dxa"/>
          </w:tcPr>
          <w:p w14:paraId="21110587"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c>
          <w:tcPr>
            <w:tcW w:w="953" w:type="dxa"/>
            <w:noWrap/>
            <w:hideMark/>
          </w:tcPr>
          <w:p w14:paraId="250DC597"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-4.6</w:t>
            </w:r>
          </w:p>
        </w:tc>
        <w:tc>
          <w:tcPr>
            <w:tcW w:w="1050" w:type="dxa"/>
          </w:tcPr>
          <w:p w14:paraId="1C61F884"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75879E71"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r>
      <w:tr w:rsidR="00A12D2B" w:rsidRPr="00E96119" w14:paraId="546F7859"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CA0523F"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Olfactory Cortex</w:t>
            </w:r>
          </w:p>
        </w:tc>
        <w:tc>
          <w:tcPr>
            <w:tcW w:w="851" w:type="dxa"/>
          </w:tcPr>
          <w:p w14:paraId="1D7FFA81"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-18</w:t>
            </w:r>
          </w:p>
        </w:tc>
        <w:tc>
          <w:tcPr>
            <w:tcW w:w="526" w:type="dxa"/>
          </w:tcPr>
          <w:p w14:paraId="51B9E281"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w:t>
            </w:r>
          </w:p>
        </w:tc>
        <w:tc>
          <w:tcPr>
            <w:tcW w:w="729" w:type="dxa"/>
          </w:tcPr>
          <w:p w14:paraId="63335F2E"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-19</w:t>
            </w:r>
          </w:p>
        </w:tc>
        <w:tc>
          <w:tcPr>
            <w:tcW w:w="953" w:type="dxa"/>
            <w:noWrap/>
            <w:hideMark/>
          </w:tcPr>
          <w:p w14:paraId="44D74C44"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-4.596</w:t>
            </w:r>
          </w:p>
        </w:tc>
        <w:tc>
          <w:tcPr>
            <w:tcW w:w="1050" w:type="dxa"/>
          </w:tcPr>
          <w:p w14:paraId="12959D67"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10C443F3"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1D76704E"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368DB94"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Dorsolateral Superior Frontal Gyrus</w:t>
            </w:r>
          </w:p>
        </w:tc>
        <w:tc>
          <w:tcPr>
            <w:tcW w:w="851" w:type="dxa"/>
          </w:tcPr>
          <w:p w14:paraId="78BC9028"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-32</w:t>
            </w:r>
          </w:p>
        </w:tc>
        <w:tc>
          <w:tcPr>
            <w:tcW w:w="526" w:type="dxa"/>
          </w:tcPr>
          <w:p w14:paraId="74F35519"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31</w:t>
            </w:r>
          </w:p>
        </w:tc>
        <w:tc>
          <w:tcPr>
            <w:tcW w:w="729" w:type="dxa"/>
          </w:tcPr>
          <w:p w14:paraId="3614A8FA"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34</w:t>
            </w:r>
          </w:p>
        </w:tc>
        <w:tc>
          <w:tcPr>
            <w:tcW w:w="953" w:type="dxa"/>
            <w:noWrap/>
            <w:hideMark/>
          </w:tcPr>
          <w:p w14:paraId="51A35344"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-4.583</w:t>
            </w:r>
          </w:p>
        </w:tc>
        <w:tc>
          <w:tcPr>
            <w:tcW w:w="1050" w:type="dxa"/>
          </w:tcPr>
          <w:p w14:paraId="01BE2662"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76D3266F"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29</w:t>
            </w:r>
          </w:p>
        </w:tc>
      </w:tr>
      <w:tr w:rsidR="00A12D2B" w:rsidRPr="00E96119" w14:paraId="4C0E727A"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3BF3407"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Right Nucleus </w:t>
            </w:r>
            <w:proofErr w:type="spellStart"/>
            <w:r w:rsidRPr="00E96119">
              <w:rPr>
                <w:rFonts w:eastAsia="Times New Roman" w:cstheme="minorHAnsi"/>
                <w:b w:val="0"/>
                <w:bCs w:val="0"/>
                <w:color w:val="000000"/>
                <w:kern w:val="0"/>
                <w:sz w:val="16"/>
                <w:szCs w:val="16"/>
                <w:lang w:eastAsia="en-GB"/>
                <w14:ligatures w14:val="none"/>
              </w:rPr>
              <w:t>Accumbens</w:t>
            </w:r>
            <w:proofErr w:type="spellEnd"/>
          </w:p>
        </w:tc>
        <w:tc>
          <w:tcPr>
            <w:tcW w:w="851" w:type="dxa"/>
          </w:tcPr>
          <w:p w14:paraId="393BECA0"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c>
          <w:tcPr>
            <w:tcW w:w="526" w:type="dxa"/>
          </w:tcPr>
          <w:p w14:paraId="4AF1882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14.5</w:t>
            </w:r>
          </w:p>
        </w:tc>
        <w:tc>
          <w:tcPr>
            <w:tcW w:w="729" w:type="dxa"/>
          </w:tcPr>
          <w:p w14:paraId="2F01D5DB"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-11</w:t>
            </w:r>
          </w:p>
        </w:tc>
        <w:tc>
          <w:tcPr>
            <w:tcW w:w="953" w:type="dxa"/>
            <w:noWrap/>
            <w:hideMark/>
          </w:tcPr>
          <w:p w14:paraId="7475EC2D"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-4.578</w:t>
            </w:r>
          </w:p>
        </w:tc>
        <w:tc>
          <w:tcPr>
            <w:tcW w:w="1050" w:type="dxa"/>
          </w:tcPr>
          <w:p w14:paraId="6AF26E56"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717FB9F9"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r>
      <w:tr w:rsidR="00A12D2B" w:rsidRPr="00E96119" w14:paraId="60DE4C63"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14A973F"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Precentral Gyrus</w:t>
            </w:r>
          </w:p>
        </w:tc>
        <w:tc>
          <w:tcPr>
            <w:tcW w:w="851" w:type="dxa"/>
          </w:tcPr>
          <w:p w14:paraId="05993F6E"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-28</w:t>
            </w:r>
          </w:p>
        </w:tc>
        <w:tc>
          <w:tcPr>
            <w:tcW w:w="526" w:type="dxa"/>
          </w:tcPr>
          <w:p w14:paraId="632315E2"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w:t>
            </w:r>
          </w:p>
        </w:tc>
        <w:tc>
          <w:tcPr>
            <w:tcW w:w="729" w:type="dxa"/>
          </w:tcPr>
          <w:p w14:paraId="540B5E69"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43</w:t>
            </w:r>
          </w:p>
        </w:tc>
        <w:tc>
          <w:tcPr>
            <w:tcW w:w="953" w:type="dxa"/>
            <w:noWrap/>
            <w:hideMark/>
          </w:tcPr>
          <w:p w14:paraId="5331BDC8"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-4.569</w:t>
            </w:r>
          </w:p>
        </w:tc>
        <w:tc>
          <w:tcPr>
            <w:tcW w:w="1050" w:type="dxa"/>
          </w:tcPr>
          <w:p w14:paraId="364A811E"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63481F1B"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43</w:t>
            </w:r>
          </w:p>
        </w:tc>
      </w:tr>
      <w:tr w:rsidR="00A12D2B" w:rsidRPr="00E96119" w14:paraId="737D69C1"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B255C4A"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Medial Superior Frontal Gyrus</w:t>
            </w:r>
          </w:p>
        </w:tc>
        <w:tc>
          <w:tcPr>
            <w:tcW w:w="851" w:type="dxa"/>
          </w:tcPr>
          <w:p w14:paraId="7352530E"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c>
          <w:tcPr>
            <w:tcW w:w="526" w:type="dxa"/>
          </w:tcPr>
          <w:p w14:paraId="38492790"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18</w:t>
            </w:r>
          </w:p>
        </w:tc>
        <w:tc>
          <w:tcPr>
            <w:tcW w:w="729" w:type="dxa"/>
          </w:tcPr>
          <w:p w14:paraId="697F934E"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41</w:t>
            </w:r>
          </w:p>
        </w:tc>
        <w:tc>
          <w:tcPr>
            <w:tcW w:w="953" w:type="dxa"/>
            <w:noWrap/>
            <w:hideMark/>
          </w:tcPr>
          <w:p w14:paraId="5E4308ED"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-4.547</w:t>
            </w:r>
          </w:p>
        </w:tc>
        <w:tc>
          <w:tcPr>
            <w:tcW w:w="1050" w:type="dxa"/>
          </w:tcPr>
          <w:p w14:paraId="4CBA5406"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2336418C"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21</w:t>
            </w:r>
          </w:p>
        </w:tc>
      </w:tr>
      <w:tr w:rsidR="00A12D2B" w:rsidRPr="00E96119" w14:paraId="05A2276F"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D4EFF69"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Putamen</w:t>
            </w:r>
          </w:p>
        </w:tc>
        <w:tc>
          <w:tcPr>
            <w:tcW w:w="851" w:type="dxa"/>
          </w:tcPr>
          <w:p w14:paraId="4AA92102"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32</w:t>
            </w:r>
          </w:p>
        </w:tc>
        <w:tc>
          <w:tcPr>
            <w:tcW w:w="526" w:type="dxa"/>
          </w:tcPr>
          <w:p w14:paraId="5564169A"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-19</w:t>
            </w:r>
          </w:p>
        </w:tc>
        <w:tc>
          <w:tcPr>
            <w:tcW w:w="729" w:type="dxa"/>
          </w:tcPr>
          <w:p w14:paraId="7BC3F9B8"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c>
          <w:tcPr>
            <w:tcW w:w="953" w:type="dxa"/>
            <w:noWrap/>
            <w:hideMark/>
          </w:tcPr>
          <w:p w14:paraId="284FF7A3"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-4.546</w:t>
            </w:r>
          </w:p>
        </w:tc>
        <w:tc>
          <w:tcPr>
            <w:tcW w:w="1050" w:type="dxa"/>
          </w:tcPr>
          <w:p w14:paraId="1EDC025B"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7953243D"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r>
      <w:tr w:rsidR="00A12D2B" w:rsidRPr="00E96119" w14:paraId="7D007D86"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8CF76C3"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Middle Occipital Gyrus</w:t>
            </w:r>
          </w:p>
        </w:tc>
        <w:tc>
          <w:tcPr>
            <w:tcW w:w="851" w:type="dxa"/>
          </w:tcPr>
          <w:p w14:paraId="0A0BDB7A"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37</w:t>
            </w:r>
          </w:p>
        </w:tc>
        <w:tc>
          <w:tcPr>
            <w:tcW w:w="526" w:type="dxa"/>
          </w:tcPr>
          <w:p w14:paraId="03EF997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-74</w:t>
            </w:r>
          </w:p>
        </w:tc>
        <w:tc>
          <w:tcPr>
            <w:tcW w:w="729" w:type="dxa"/>
          </w:tcPr>
          <w:p w14:paraId="19DFEC70"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14</w:t>
            </w:r>
          </w:p>
        </w:tc>
        <w:tc>
          <w:tcPr>
            <w:tcW w:w="953" w:type="dxa"/>
            <w:noWrap/>
            <w:hideMark/>
          </w:tcPr>
          <w:p w14:paraId="3E7E359E"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-4.525</w:t>
            </w:r>
          </w:p>
        </w:tc>
        <w:tc>
          <w:tcPr>
            <w:tcW w:w="1050" w:type="dxa"/>
          </w:tcPr>
          <w:p w14:paraId="0ADBB955"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2A619792"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29</w:t>
            </w:r>
          </w:p>
        </w:tc>
      </w:tr>
      <w:tr w:rsidR="00A12D2B" w:rsidRPr="00E96119" w14:paraId="713CE2C9"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6DC7472"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Pulvinar Medial</w:t>
            </w:r>
          </w:p>
        </w:tc>
        <w:tc>
          <w:tcPr>
            <w:tcW w:w="851" w:type="dxa"/>
          </w:tcPr>
          <w:p w14:paraId="226BE925"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c>
          <w:tcPr>
            <w:tcW w:w="526" w:type="dxa"/>
          </w:tcPr>
          <w:p w14:paraId="20DBFEF8"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-23</w:t>
            </w:r>
          </w:p>
        </w:tc>
        <w:tc>
          <w:tcPr>
            <w:tcW w:w="729" w:type="dxa"/>
          </w:tcPr>
          <w:p w14:paraId="32D1315C"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9</w:t>
            </w:r>
          </w:p>
        </w:tc>
        <w:tc>
          <w:tcPr>
            <w:tcW w:w="953" w:type="dxa"/>
            <w:noWrap/>
            <w:hideMark/>
          </w:tcPr>
          <w:p w14:paraId="1E5F51EB"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-4.513</w:t>
            </w:r>
          </w:p>
        </w:tc>
        <w:tc>
          <w:tcPr>
            <w:tcW w:w="1050" w:type="dxa"/>
          </w:tcPr>
          <w:p w14:paraId="49D66063"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403CA2C3"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r>
      <w:tr w:rsidR="00A12D2B" w:rsidRPr="00E96119" w14:paraId="57A5F08A"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7D531F4"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Fusiform Gyrus</w:t>
            </w:r>
          </w:p>
        </w:tc>
        <w:tc>
          <w:tcPr>
            <w:tcW w:w="851" w:type="dxa"/>
          </w:tcPr>
          <w:p w14:paraId="58EA3DE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37</w:t>
            </w:r>
          </w:p>
        </w:tc>
        <w:tc>
          <w:tcPr>
            <w:tcW w:w="526" w:type="dxa"/>
          </w:tcPr>
          <w:p w14:paraId="2D56703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-56</w:t>
            </w:r>
          </w:p>
        </w:tc>
        <w:tc>
          <w:tcPr>
            <w:tcW w:w="729" w:type="dxa"/>
          </w:tcPr>
          <w:p w14:paraId="681C7E0B"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-12</w:t>
            </w:r>
          </w:p>
        </w:tc>
        <w:tc>
          <w:tcPr>
            <w:tcW w:w="953" w:type="dxa"/>
            <w:noWrap/>
            <w:hideMark/>
          </w:tcPr>
          <w:p w14:paraId="281C5A71"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-4.505</w:t>
            </w:r>
          </w:p>
        </w:tc>
        <w:tc>
          <w:tcPr>
            <w:tcW w:w="1050" w:type="dxa"/>
          </w:tcPr>
          <w:p w14:paraId="62C670D9"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0.003</w:t>
            </w:r>
          </w:p>
        </w:tc>
        <w:tc>
          <w:tcPr>
            <w:tcW w:w="1050" w:type="dxa"/>
            <w:noWrap/>
            <w:hideMark/>
          </w:tcPr>
          <w:p w14:paraId="71E41FD4"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r>
      <w:tr w:rsidR="00A12D2B" w:rsidRPr="00E96119" w14:paraId="00413475"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409C6F6"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Middle Frontal Gyrus</w:t>
            </w:r>
          </w:p>
        </w:tc>
        <w:tc>
          <w:tcPr>
            <w:tcW w:w="851" w:type="dxa"/>
          </w:tcPr>
          <w:p w14:paraId="56228343"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-26</w:t>
            </w:r>
          </w:p>
        </w:tc>
        <w:tc>
          <w:tcPr>
            <w:tcW w:w="526" w:type="dxa"/>
          </w:tcPr>
          <w:p w14:paraId="05128E84"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c>
          <w:tcPr>
            <w:tcW w:w="729" w:type="dxa"/>
          </w:tcPr>
          <w:p w14:paraId="33F20405"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49</w:t>
            </w:r>
          </w:p>
        </w:tc>
        <w:tc>
          <w:tcPr>
            <w:tcW w:w="953" w:type="dxa"/>
            <w:noWrap/>
            <w:hideMark/>
          </w:tcPr>
          <w:p w14:paraId="6690F1C8"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-4.491</w:t>
            </w:r>
          </w:p>
        </w:tc>
        <w:tc>
          <w:tcPr>
            <w:tcW w:w="1050" w:type="dxa"/>
          </w:tcPr>
          <w:p w14:paraId="619867D0"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2ED36E74"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17</w:t>
            </w:r>
          </w:p>
        </w:tc>
      </w:tr>
      <w:tr w:rsidR="00A12D2B" w:rsidRPr="00E96119" w14:paraId="4F25C8B8"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0861796"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Medial Superior Frontal Gyrus</w:t>
            </w:r>
          </w:p>
        </w:tc>
        <w:tc>
          <w:tcPr>
            <w:tcW w:w="851" w:type="dxa"/>
          </w:tcPr>
          <w:p w14:paraId="1343C058"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c>
          <w:tcPr>
            <w:tcW w:w="526" w:type="dxa"/>
          </w:tcPr>
          <w:p w14:paraId="2936B295"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51</w:t>
            </w:r>
          </w:p>
        </w:tc>
        <w:tc>
          <w:tcPr>
            <w:tcW w:w="729" w:type="dxa"/>
          </w:tcPr>
          <w:p w14:paraId="326DC3F7"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12</w:t>
            </w:r>
          </w:p>
        </w:tc>
        <w:tc>
          <w:tcPr>
            <w:tcW w:w="953" w:type="dxa"/>
            <w:noWrap/>
            <w:hideMark/>
          </w:tcPr>
          <w:p w14:paraId="3803994C"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-4.486</w:t>
            </w:r>
          </w:p>
        </w:tc>
        <w:tc>
          <w:tcPr>
            <w:tcW w:w="1050" w:type="dxa"/>
          </w:tcPr>
          <w:p w14:paraId="7D1CC5C8"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53DC8D4E"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25</w:t>
            </w:r>
          </w:p>
        </w:tc>
      </w:tr>
      <w:tr w:rsidR="00A12D2B" w:rsidRPr="00E96119" w14:paraId="325E2BBF"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7921D72"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Pallidum</w:t>
            </w:r>
          </w:p>
        </w:tc>
        <w:tc>
          <w:tcPr>
            <w:tcW w:w="851" w:type="dxa"/>
          </w:tcPr>
          <w:p w14:paraId="3B80A01E"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-19</w:t>
            </w:r>
          </w:p>
        </w:tc>
        <w:tc>
          <w:tcPr>
            <w:tcW w:w="526" w:type="dxa"/>
          </w:tcPr>
          <w:p w14:paraId="508B628F"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w:t>
            </w:r>
          </w:p>
        </w:tc>
        <w:tc>
          <w:tcPr>
            <w:tcW w:w="729" w:type="dxa"/>
          </w:tcPr>
          <w:p w14:paraId="0E50E29E"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c>
          <w:tcPr>
            <w:tcW w:w="953" w:type="dxa"/>
            <w:noWrap/>
            <w:hideMark/>
          </w:tcPr>
          <w:p w14:paraId="501272A2"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-4.419</w:t>
            </w:r>
          </w:p>
        </w:tc>
        <w:tc>
          <w:tcPr>
            <w:tcW w:w="1050" w:type="dxa"/>
          </w:tcPr>
          <w:p w14:paraId="6EC48345"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03ECE6C8"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r>
      <w:tr w:rsidR="00A12D2B" w:rsidRPr="00E96119" w14:paraId="2DCBFAD4"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1C114DA"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Medial Orbital Gyrus</w:t>
            </w:r>
          </w:p>
        </w:tc>
        <w:tc>
          <w:tcPr>
            <w:tcW w:w="851" w:type="dxa"/>
          </w:tcPr>
          <w:p w14:paraId="4749E090"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-15</w:t>
            </w:r>
          </w:p>
        </w:tc>
        <w:tc>
          <w:tcPr>
            <w:tcW w:w="526" w:type="dxa"/>
          </w:tcPr>
          <w:p w14:paraId="7838C754"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c>
          <w:tcPr>
            <w:tcW w:w="729" w:type="dxa"/>
          </w:tcPr>
          <w:p w14:paraId="3543EB9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-22</w:t>
            </w:r>
          </w:p>
        </w:tc>
        <w:tc>
          <w:tcPr>
            <w:tcW w:w="953" w:type="dxa"/>
            <w:noWrap/>
            <w:hideMark/>
          </w:tcPr>
          <w:p w14:paraId="09B29086"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-4.404</w:t>
            </w:r>
          </w:p>
        </w:tc>
        <w:tc>
          <w:tcPr>
            <w:tcW w:w="1050" w:type="dxa"/>
          </w:tcPr>
          <w:p w14:paraId="225F17C8"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352028DA"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r>
      <w:tr w:rsidR="00A12D2B" w:rsidRPr="00E96119" w14:paraId="65516E36"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562635F"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Posterior Cingulate Gyrus</w:t>
            </w:r>
          </w:p>
        </w:tc>
        <w:tc>
          <w:tcPr>
            <w:tcW w:w="851" w:type="dxa"/>
          </w:tcPr>
          <w:p w14:paraId="2A8AEA83"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c>
          <w:tcPr>
            <w:tcW w:w="526" w:type="dxa"/>
          </w:tcPr>
          <w:p w14:paraId="2E536381"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-40</w:t>
            </w:r>
          </w:p>
        </w:tc>
        <w:tc>
          <w:tcPr>
            <w:tcW w:w="729" w:type="dxa"/>
          </w:tcPr>
          <w:p w14:paraId="501D2361"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c>
          <w:tcPr>
            <w:tcW w:w="953" w:type="dxa"/>
            <w:noWrap/>
            <w:hideMark/>
          </w:tcPr>
          <w:p w14:paraId="08E32013"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-4.373</w:t>
            </w:r>
          </w:p>
        </w:tc>
        <w:tc>
          <w:tcPr>
            <w:tcW w:w="1050" w:type="dxa"/>
          </w:tcPr>
          <w:p w14:paraId="0C523898"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4951E1D4"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w:t>
            </w:r>
          </w:p>
        </w:tc>
      </w:tr>
      <w:tr w:rsidR="00A12D2B" w:rsidRPr="00E96119" w14:paraId="4F323A0E"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FFDF28B"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Lingual Gyrus</w:t>
            </w:r>
          </w:p>
        </w:tc>
        <w:tc>
          <w:tcPr>
            <w:tcW w:w="851" w:type="dxa"/>
          </w:tcPr>
          <w:p w14:paraId="4C4EB209"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22</w:t>
            </w:r>
          </w:p>
        </w:tc>
        <w:tc>
          <w:tcPr>
            <w:tcW w:w="526" w:type="dxa"/>
          </w:tcPr>
          <w:p w14:paraId="0210E08F"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-47</w:t>
            </w:r>
          </w:p>
        </w:tc>
        <w:tc>
          <w:tcPr>
            <w:tcW w:w="729" w:type="dxa"/>
          </w:tcPr>
          <w:p w14:paraId="5C8386E5"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c>
          <w:tcPr>
            <w:tcW w:w="953" w:type="dxa"/>
            <w:noWrap/>
            <w:hideMark/>
          </w:tcPr>
          <w:p w14:paraId="3CDADAD5"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-4.357</w:t>
            </w:r>
          </w:p>
        </w:tc>
        <w:tc>
          <w:tcPr>
            <w:tcW w:w="1050" w:type="dxa"/>
          </w:tcPr>
          <w:p w14:paraId="3309ED7A"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1EE841D5"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r>
      <w:tr w:rsidR="00A12D2B" w:rsidRPr="00E96119" w14:paraId="2DDCF636"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4EA1555"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Caudate Nucleus</w:t>
            </w:r>
          </w:p>
        </w:tc>
        <w:tc>
          <w:tcPr>
            <w:tcW w:w="851" w:type="dxa"/>
          </w:tcPr>
          <w:p w14:paraId="33414D73"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18</w:t>
            </w:r>
          </w:p>
        </w:tc>
        <w:tc>
          <w:tcPr>
            <w:tcW w:w="526" w:type="dxa"/>
          </w:tcPr>
          <w:p w14:paraId="6B44FA02"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8</w:t>
            </w:r>
          </w:p>
        </w:tc>
        <w:tc>
          <w:tcPr>
            <w:tcW w:w="729" w:type="dxa"/>
          </w:tcPr>
          <w:p w14:paraId="503818A2"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17</w:t>
            </w:r>
          </w:p>
        </w:tc>
        <w:tc>
          <w:tcPr>
            <w:tcW w:w="953" w:type="dxa"/>
            <w:noWrap/>
            <w:hideMark/>
          </w:tcPr>
          <w:p w14:paraId="1315ED13"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-4.354</w:t>
            </w:r>
          </w:p>
        </w:tc>
        <w:tc>
          <w:tcPr>
            <w:tcW w:w="1050" w:type="dxa"/>
          </w:tcPr>
          <w:p w14:paraId="4B34ACCC"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3ED5DF1B"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14</w:t>
            </w:r>
          </w:p>
        </w:tc>
      </w:tr>
      <w:tr w:rsidR="00A12D2B" w:rsidRPr="00E96119" w14:paraId="5FA99E3A"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0DE4292"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Fusiform Gyrus</w:t>
            </w:r>
          </w:p>
        </w:tc>
        <w:tc>
          <w:tcPr>
            <w:tcW w:w="851" w:type="dxa"/>
          </w:tcPr>
          <w:p w14:paraId="39ACA36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-16</w:t>
            </w:r>
          </w:p>
        </w:tc>
        <w:tc>
          <w:tcPr>
            <w:tcW w:w="526" w:type="dxa"/>
          </w:tcPr>
          <w:p w14:paraId="2F062B8B"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-39</w:t>
            </w:r>
          </w:p>
        </w:tc>
        <w:tc>
          <w:tcPr>
            <w:tcW w:w="729" w:type="dxa"/>
          </w:tcPr>
          <w:p w14:paraId="1AC14E03"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-20</w:t>
            </w:r>
          </w:p>
        </w:tc>
        <w:tc>
          <w:tcPr>
            <w:tcW w:w="953" w:type="dxa"/>
            <w:noWrap/>
            <w:hideMark/>
          </w:tcPr>
          <w:p w14:paraId="04DA8CC1"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-4.349</w:t>
            </w:r>
          </w:p>
        </w:tc>
        <w:tc>
          <w:tcPr>
            <w:tcW w:w="1050" w:type="dxa"/>
          </w:tcPr>
          <w:p w14:paraId="4F567C6A"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43EFC01B"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r>
      <w:tr w:rsidR="00A12D2B" w:rsidRPr="00E96119" w14:paraId="03BB9C23"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9280FC9"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Inferior Occipital Gyrus</w:t>
            </w:r>
          </w:p>
        </w:tc>
        <w:tc>
          <w:tcPr>
            <w:tcW w:w="851" w:type="dxa"/>
          </w:tcPr>
          <w:p w14:paraId="60F23708"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33</w:t>
            </w:r>
          </w:p>
        </w:tc>
        <w:tc>
          <w:tcPr>
            <w:tcW w:w="526" w:type="dxa"/>
          </w:tcPr>
          <w:p w14:paraId="473623C5"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-80</w:t>
            </w:r>
          </w:p>
        </w:tc>
        <w:tc>
          <w:tcPr>
            <w:tcW w:w="729" w:type="dxa"/>
          </w:tcPr>
          <w:p w14:paraId="03070BB2"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-10</w:t>
            </w:r>
          </w:p>
        </w:tc>
        <w:tc>
          <w:tcPr>
            <w:tcW w:w="953" w:type="dxa"/>
            <w:noWrap/>
            <w:hideMark/>
          </w:tcPr>
          <w:p w14:paraId="405857F2"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-4.338</w:t>
            </w:r>
          </w:p>
        </w:tc>
        <w:tc>
          <w:tcPr>
            <w:tcW w:w="1050" w:type="dxa"/>
          </w:tcPr>
          <w:p w14:paraId="1832C62C"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6EE935A3"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r>
      <w:tr w:rsidR="00A12D2B" w:rsidRPr="00E96119" w14:paraId="53963B57"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F61B02C"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Anterior Orbital Gyrus</w:t>
            </w:r>
          </w:p>
        </w:tc>
        <w:tc>
          <w:tcPr>
            <w:tcW w:w="851" w:type="dxa"/>
          </w:tcPr>
          <w:p w14:paraId="71B0706F"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-29</w:t>
            </w:r>
          </w:p>
        </w:tc>
        <w:tc>
          <w:tcPr>
            <w:tcW w:w="526" w:type="dxa"/>
          </w:tcPr>
          <w:p w14:paraId="18D6341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56</w:t>
            </w:r>
          </w:p>
        </w:tc>
        <w:tc>
          <w:tcPr>
            <w:tcW w:w="729" w:type="dxa"/>
          </w:tcPr>
          <w:p w14:paraId="6C99CB4B"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-9</w:t>
            </w:r>
          </w:p>
        </w:tc>
        <w:tc>
          <w:tcPr>
            <w:tcW w:w="953" w:type="dxa"/>
            <w:noWrap/>
            <w:hideMark/>
          </w:tcPr>
          <w:p w14:paraId="6318F421"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-4.337</w:t>
            </w:r>
          </w:p>
        </w:tc>
        <w:tc>
          <w:tcPr>
            <w:tcW w:w="1050" w:type="dxa"/>
          </w:tcPr>
          <w:p w14:paraId="4F5A87CE"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5F18C04D"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r>
      <w:tr w:rsidR="00A12D2B" w:rsidRPr="00E96119" w14:paraId="32F386A0"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56F4BA0"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Anterior Cingulate Cortex (</w:t>
            </w:r>
            <w:proofErr w:type="spellStart"/>
            <w:r w:rsidRPr="00E96119">
              <w:rPr>
                <w:rFonts w:eastAsia="Times New Roman" w:cstheme="minorHAnsi"/>
                <w:b w:val="0"/>
                <w:bCs w:val="0"/>
                <w:color w:val="000000"/>
                <w:kern w:val="0"/>
                <w:sz w:val="16"/>
                <w:szCs w:val="16"/>
                <w:lang w:eastAsia="en-GB"/>
                <w14:ligatures w14:val="none"/>
              </w:rPr>
              <w:t>Supracallosal</w:t>
            </w:r>
            <w:proofErr w:type="spellEnd"/>
            <w:r w:rsidRPr="00E96119">
              <w:rPr>
                <w:rFonts w:eastAsia="Times New Roman" w:cstheme="minorHAnsi"/>
                <w:b w:val="0"/>
                <w:bCs w:val="0"/>
                <w:color w:val="000000"/>
                <w:kern w:val="0"/>
                <w:sz w:val="16"/>
                <w:szCs w:val="16"/>
                <w:lang w:eastAsia="en-GB"/>
                <w14:ligatures w14:val="none"/>
              </w:rPr>
              <w:t>)</w:t>
            </w:r>
          </w:p>
        </w:tc>
        <w:tc>
          <w:tcPr>
            <w:tcW w:w="851" w:type="dxa"/>
          </w:tcPr>
          <w:p w14:paraId="59B51CDA"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c>
          <w:tcPr>
            <w:tcW w:w="526" w:type="dxa"/>
          </w:tcPr>
          <w:p w14:paraId="1420CE56"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29</w:t>
            </w:r>
          </w:p>
        </w:tc>
        <w:tc>
          <w:tcPr>
            <w:tcW w:w="729" w:type="dxa"/>
          </w:tcPr>
          <w:p w14:paraId="49986560"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29</w:t>
            </w:r>
          </w:p>
        </w:tc>
        <w:tc>
          <w:tcPr>
            <w:tcW w:w="953" w:type="dxa"/>
            <w:noWrap/>
            <w:hideMark/>
          </w:tcPr>
          <w:p w14:paraId="7675ED30"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-4.291</w:t>
            </w:r>
          </w:p>
        </w:tc>
        <w:tc>
          <w:tcPr>
            <w:tcW w:w="1050" w:type="dxa"/>
          </w:tcPr>
          <w:p w14:paraId="2519380F"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53886766"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w:t>
            </w:r>
          </w:p>
        </w:tc>
      </w:tr>
      <w:tr w:rsidR="00A12D2B" w:rsidRPr="00E96119" w14:paraId="4D5A270E"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3808868"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Pulvinar Anterior</w:t>
            </w:r>
          </w:p>
        </w:tc>
        <w:tc>
          <w:tcPr>
            <w:tcW w:w="851" w:type="dxa"/>
          </w:tcPr>
          <w:p w14:paraId="34FDE748"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c>
          <w:tcPr>
            <w:tcW w:w="526" w:type="dxa"/>
          </w:tcPr>
          <w:p w14:paraId="0B9E8568"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-28</w:t>
            </w:r>
          </w:p>
        </w:tc>
        <w:tc>
          <w:tcPr>
            <w:tcW w:w="729" w:type="dxa"/>
          </w:tcPr>
          <w:p w14:paraId="5B70AED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c>
          <w:tcPr>
            <w:tcW w:w="953" w:type="dxa"/>
            <w:noWrap/>
            <w:hideMark/>
          </w:tcPr>
          <w:p w14:paraId="0CF12416"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-4.248</w:t>
            </w:r>
          </w:p>
        </w:tc>
        <w:tc>
          <w:tcPr>
            <w:tcW w:w="1050" w:type="dxa"/>
          </w:tcPr>
          <w:p w14:paraId="1A0224A1"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5F43F6A6"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r>
      <w:tr w:rsidR="00A12D2B" w:rsidRPr="00E96119" w14:paraId="6826CD76"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6991B61"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Temporal Pole: Middle Temporal Gyrus</w:t>
            </w:r>
          </w:p>
        </w:tc>
        <w:tc>
          <w:tcPr>
            <w:tcW w:w="851" w:type="dxa"/>
          </w:tcPr>
          <w:p w14:paraId="0ABC232C"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-30</w:t>
            </w:r>
          </w:p>
        </w:tc>
        <w:tc>
          <w:tcPr>
            <w:tcW w:w="526" w:type="dxa"/>
          </w:tcPr>
          <w:p w14:paraId="6E9DF4AC"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18</w:t>
            </w:r>
          </w:p>
        </w:tc>
        <w:tc>
          <w:tcPr>
            <w:tcW w:w="729" w:type="dxa"/>
          </w:tcPr>
          <w:p w14:paraId="3CC05256"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-37</w:t>
            </w:r>
          </w:p>
        </w:tc>
        <w:tc>
          <w:tcPr>
            <w:tcW w:w="953" w:type="dxa"/>
            <w:noWrap/>
            <w:hideMark/>
          </w:tcPr>
          <w:p w14:paraId="39237DA4"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-4.244</w:t>
            </w:r>
          </w:p>
        </w:tc>
        <w:tc>
          <w:tcPr>
            <w:tcW w:w="1050" w:type="dxa"/>
          </w:tcPr>
          <w:p w14:paraId="2197D299"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5876FF23"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r>
      <w:tr w:rsidR="00A12D2B" w:rsidRPr="00E96119" w14:paraId="30057C4D"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3A5095A"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Caudate Nucleus</w:t>
            </w:r>
          </w:p>
        </w:tc>
        <w:tc>
          <w:tcPr>
            <w:tcW w:w="851" w:type="dxa"/>
          </w:tcPr>
          <w:p w14:paraId="5D64813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-12</w:t>
            </w:r>
          </w:p>
        </w:tc>
        <w:tc>
          <w:tcPr>
            <w:tcW w:w="526" w:type="dxa"/>
          </w:tcPr>
          <w:p w14:paraId="73BEB5D5"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-15</w:t>
            </w:r>
          </w:p>
        </w:tc>
        <w:tc>
          <w:tcPr>
            <w:tcW w:w="729" w:type="dxa"/>
          </w:tcPr>
          <w:p w14:paraId="7652A0D1"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22</w:t>
            </w:r>
          </w:p>
        </w:tc>
        <w:tc>
          <w:tcPr>
            <w:tcW w:w="953" w:type="dxa"/>
            <w:noWrap/>
            <w:hideMark/>
          </w:tcPr>
          <w:p w14:paraId="5AF0561B"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-4.224</w:t>
            </w:r>
          </w:p>
        </w:tc>
        <w:tc>
          <w:tcPr>
            <w:tcW w:w="1050" w:type="dxa"/>
          </w:tcPr>
          <w:p w14:paraId="51241E1A"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71A3B28B"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10</w:t>
            </w:r>
          </w:p>
        </w:tc>
      </w:tr>
      <w:tr w:rsidR="00A12D2B" w:rsidRPr="00E96119" w14:paraId="3D146E64"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D7E6EE9"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Anterior Cingulate Cortex (Pregenual)</w:t>
            </w:r>
          </w:p>
        </w:tc>
        <w:tc>
          <w:tcPr>
            <w:tcW w:w="851" w:type="dxa"/>
          </w:tcPr>
          <w:p w14:paraId="5671D1C9"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c>
          <w:tcPr>
            <w:tcW w:w="526" w:type="dxa"/>
          </w:tcPr>
          <w:p w14:paraId="6789F07F"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47</w:t>
            </w:r>
          </w:p>
        </w:tc>
        <w:tc>
          <w:tcPr>
            <w:tcW w:w="729" w:type="dxa"/>
          </w:tcPr>
          <w:p w14:paraId="31DC283B"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c>
          <w:tcPr>
            <w:tcW w:w="953" w:type="dxa"/>
            <w:noWrap/>
            <w:hideMark/>
          </w:tcPr>
          <w:p w14:paraId="66002F15"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-4.216</w:t>
            </w:r>
          </w:p>
        </w:tc>
        <w:tc>
          <w:tcPr>
            <w:tcW w:w="1050" w:type="dxa"/>
          </w:tcPr>
          <w:p w14:paraId="301B15B1"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1A1BF1B5"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r>
      <w:tr w:rsidR="00A12D2B" w:rsidRPr="00E96119" w14:paraId="1F25B952"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3DBD0A9"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Superior Occipital Gyrus</w:t>
            </w:r>
          </w:p>
        </w:tc>
        <w:tc>
          <w:tcPr>
            <w:tcW w:w="851" w:type="dxa"/>
          </w:tcPr>
          <w:p w14:paraId="32E0D789"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24</w:t>
            </w:r>
          </w:p>
        </w:tc>
        <w:tc>
          <w:tcPr>
            <w:tcW w:w="526" w:type="dxa"/>
          </w:tcPr>
          <w:p w14:paraId="76B96B13"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-90</w:t>
            </w:r>
          </w:p>
        </w:tc>
        <w:tc>
          <w:tcPr>
            <w:tcW w:w="729" w:type="dxa"/>
          </w:tcPr>
          <w:p w14:paraId="424D9C9B"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c>
          <w:tcPr>
            <w:tcW w:w="953" w:type="dxa"/>
            <w:noWrap/>
            <w:hideMark/>
          </w:tcPr>
          <w:p w14:paraId="367DC4F2"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-4.208</w:t>
            </w:r>
          </w:p>
        </w:tc>
        <w:tc>
          <w:tcPr>
            <w:tcW w:w="1050" w:type="dxa"/>
          </w:tcPr>
          <w:p w14:paraId="11F93B34"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2160F1B7"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25</w:t>
            </w:r>
          </w:p>
        </w:tc>
      </w:tr>
      <w:tr w:rsidR="00A12D2B" w:rsidRPr="00E96119" w14:paraId="009D408C"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5434F57"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Amygdala</w:t>
            </w:r>
          </w:p>
        </w:tc>
        <w:tc>
          <w:tcPr>
            <w:tcW w:w="851" w:type="dxa"/>
          </w:tcPr>
          <w:p w14:paraId="02477A33"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-26</w:t>
            </w:r>
          </w:p>
        </w:tc>
        <w:tc>
          <w:tcPr>
            <w:tcW w:w="526" w:type="dxa"/>
          </w:tcPr>
          <w:p w14:paraId="0B27B5D8"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c>
          <w:tcPr>
            <w:tcW w:w="729" w:type="dxa"/>
          </w:tcPr>
          <w:p w14:paraId="0D77E59B"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c>
          <w:tcPr>
            <w:tcW w:w="953" w:type="dxa"/>
            <w:noWrap/>
            <w:hideMark/>
          </w:tcPr>
          <w:p w14:paraId="4BB03661"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-4.193</w:t>
            </w:r>
          </w:p>
        </w:tc>
        <w:tc>
          <w:tcPr>
            <w:tcW w:w="1050" w:type="dxa"/>
          </w:tcPr>
          <w:p w14:paraId="4222F1FB" w14:textId="11E817C6" w:rsidR="00A12D2B" w:rsidRPr="00E96119" w:rsidRDefault="009B3BEA"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51A9F809"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0A89995E"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BC1F515"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lastRenderedPageBreak/>
              <w:t>Right Cuneus</w:t>
            </w:r>
          </w:p>
        </w:tc>
        <w:tc>
          <w:tcPr>
            <w:tcW w:w="851" w:type="dxa"/>
          </w:tcPr>
          <w:p w14:paraId="4AE3DF47"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18</w:t>
            </w:r>
          </w:p>
        </w:tc>
        <w:tc>
          <w:tcPr>
            <w:tcW w:w="526" w:type="dxa"/>
          </w:tcPr>
          <w:p w14:paraId="22F9720F"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-94</w:t>
            </w:r>
          </w:p>
        </w:tc>
        <w:tc>
          <w:tcPr>
            <w:tcW w:w="729" w:type="dxa"/>
          </w:tcPr>
          <w:p w14:paraId="569981B7"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c>
          <w:tcPr>
            <w:tcW w:w="953" w:type="dxa"/>
            <w:noWrap/>
            <w:hideMark/>
          </w:tcPr>
          <w:p w14:paraId="5A122245"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-4.172</w:t>
            </w:r>
          </w:p>
        </w:tc>
        <w:tc>
          <w:tcPr>
            <w:tcW w:w="1050" w:type="dxa"/>
          </w:tcPr>
          <w:p w14:paraId="04B99447" w14:textId="791FA3D4" w:rsidR="00A12D2B" w:rsidRPr="00E96119" w:rsidRDefault="009B3BEA"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5E7A07C9"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r>
      <w:tr w:rsidR="00A12D2B" w:rsidRPr="00E96119" w14:paraId="680AC921"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BCD5B7A"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Posterior Cingulate Gyrus</w:t>
            </w:r>
          </w:p>
        </w:tc>
        <w:tc>
          <w:tcPr>
            <w:tcW w:w="851" w:type="dxa"/>
          </w:tcPr>
          <w:p w14:paraId="703B373A"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c>
          <w:tcPr>
            <w:tcW w:w="526" w:type="dxa"/>
          </w:tcPr>
          <w:p w14:paraId="2AC29918"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-46</w:t>
            </w:r>
          </w:p>
        </w:tc>
        <w:tc>
          <w:tcPr>
            <w:tcW w:w="729" w:type="dxa"/>
          </w:tcPr>
          <w:p w14:paraId="0677EC4A"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11</w:t>
            </w:r>
          </w:p>
        </w:tc>
        <w:tc>
          <w:tcPr>
            <w:tcW w:w="953" w:type="dxa"/>
            <w:noWrap/>
            <w:hideMark/>
          </w:tcPr>
          <w:p w14:paraId="41B079B2"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-4.147</w:t>
            </w:r>
          </w:p>
        </w:tc>
        <w:tc>
          <w:tcPr>
            <w:tcW w:w="1050" w:type="dxa"/>
          </w:tcPr>
          <w:p w14:paraId="2A397EF4" w14:textId="0456A842" w:rsidR="00A12D2B" w:rsidRPr="00E96119" w:rsidRDefault="009B3BEA"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7AC80F95"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5B6B5C31"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0D2D687"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Lobule IV, V Of Cerebellar Hemisphere</w:t>
            </w:r>
          </w:p>
        </w:tc>
        <w:tc>
          <w:tcPr>
            <w:tcW w:w="851" w:type="dxa"/>
          </w:tcPr>
          <w:p w14:paraId="337C9CD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-24</w:t>
            </w:r>
          </w:p>
        </w:tc>
        <w:tc>
          <w:tcPr>
            <w:tcW w:w="526" w:type="dxa"/>
          </w:tcPr>
          <w:p w14:paraId="4E9A7705"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-35</w:t>
            </w:r>
          </w:p>
        </w:tc>
        <w:tc>
          <w:tcPr>
            <w:tcW w:w="729" w:type="dxa"/>
          </w:tcPr>
          <w:p w14:paraId="16D4CAA8"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-28</w:t>
            </w:r>
          </w:p>
        </w:tc>
        <w:tc>
          <w:tcPr>
            <w:tcW w:w="953" w:type="dxa"/>
            <w:noWrap/>
            <w:hideMark/>
          </w:tcPr>
          <w:p w14:paraId="7C6F4401"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-4.145</w:t>
            </w:r>
          </w:p>
        </w:tc>
        <w:tc>
          <w:tcPr>
            <w:tcW w:w="1050" w:type="dxa"/>
          </w:tcPr>
          <w:p w14:paraId="5390C450" w14:textId="0B81A227" w:rsidR="00A12D2B" w:rsidRPr="00E96119" w:rsidRDefault="009B3BEA"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73C804C1"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r>
      <w:tr w:rsidR="00A12D2B" w:rsidRPr="00E96119" w14:paraId="150A5090"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0BCBC36"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Left </w:t>
            </w:r>
            <w:proofErr w:type="spellStart"/>
            <w:r w:rsidRPr="00E96119">
              <w:rPr>
                <w:rFonts w:eastAsia="Times New Roman" w:cstheme="minorHAnsi"/>
                <w:b w:val="0"/>
                <w:bCs w:val="0"/>
                <w:color w:val="000000"/>
                <w:kern w:val="0"/>
                <w:sz w:val="16"/>
                <w:szCs w:val="16"/>
                <w:lang w:eastAsia="en-GB"/>
                <w14:ligatures w14:val="none"/>
              </w:rPr>
              <w:t>Parahippocampal</w:t>
            </w:r>
            <w:proofErr w:type="spellEnd"/>
            <w:r w:rsidRPr="00E96119">
              <w:rPr>
                <w:rFonts w:eastAsia="Times New Roman" w:cstheme="minorHAnsi"/>
                <w:b w:val="0"/>
                <w:bCs w:val="0"/>
                <w:color w:val="000000"/>
                <w:kern w:val="0"/>
                <w:sz w:val="16"/>
                <w:szCs w:val="16"/>
                <w:lang w:eastAsia="en-GB"/>
                <w14:ligatures w14:val="none"/>
              </w:rPr>
              <w:t xml:space="preserve"> Gyrus</w:t>
            </w:r>
          </w:p>
        </w:tc>
        <w:tc>
          <w:tcPr>
            <w:tcW w:w="851" w:type="dxa"/>
          </w:tcPr>
          <w:p w14:paraId="238D397D"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-19</w:t>
            </w:r>
          </w:p>
        </w:tc>
        <w:tc>
          <w:tcPr>
            <w:tcW w:w="526" w:type="dxa"/>
          </w:tcPr>
          <w:p w14:paraId="7BE32A07"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-27</w:t>
            </w:r>
          </w:p>
        </w:tc>
        <w:tc>
          <w:tcPr>
            <w:tcW w:w="729" w:type="dxa"/>
          </w:tcPr>
          <w:p w14:paraId="54D04288"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-20</w:t>
            </w:r>
          </w:p>
        </w:tc>
        <w:tc>
          <w:tcPr>
            <w:tcW w:w="953" w:type="dxa"/>
            <w:noWrap/>
            <w:hideMark/>
          </w:tcPr>
          <w:p w14:paraId="54953C23"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-4.139</w:t>
            </w:r>
          </w:p>
        </w:tc>
        <w:tc>
          <w:tcPr>
            <w:tcW w:w="1050" w:type="dxa"/>
          </w:tcPr>
          <w:p w14:paraId="7C30F7A8" w14:textId="07367229" w:rsidR="00A12D2B" w:rsidRPr="00E96119" w:rsidRDefault="009B3BEA"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7D99EC47"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r>
      <w:tr w:rsidR="00A12D2B" w:rsidRPr="00E96119" w14:paraId="5B860E70"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7C16606"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Left </w:t>
            </w:r>
            <w:proofErr w:type="spellStart"/>
            <w:r w:rsidRPr="00E96119">
              <w:rPr>
                <w:rFonts w:eastAsia="Times New Roman" w:cstheme="minorHAnsi"/>
                <w:b w:val="0"/>
                <w:bCs w:val="0"/>
                <w:color w:val="000000"/>
                <w:kern w:val="0"/>
                <w:sz w:val="16"/>
                <w:szCs w:val="16"/>
                <w:lang w:eastAsia="en-GB"/>
                <w14:ligatures w14:val="none"/>
              </w:rPr>
              <w:t>Precuneus</w:t>
            </w:r>
            <w:proofErr w:type="spellEnd"/>
          </w:p>
        </w:tc>
        <w:tc>
          <w:tcPr>
            <w:tcW w:w="851" w:type="dxa"/>
          </w:tcPr>
          <w:p w14:paraId="6173D97B"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0</w:t>
            </w:r>
          </w:p>
        </w:tc>
        <w:tc>
          <w:tcPr>
            <w:tcW w:w="526" w:type="dxa"/>
          </w:tcPr>
          <w:p w14:paraId="346B33B4"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-66</w:t>
            </w:r>
          </w:p>
        </w:tc>
        <w:tc>
          <w:tcPr>
            <w:tcW w:w="729" w:type="dxa"/>
          </w:tcPr>
          <w:p w14:paraId="0FAB4913"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34</w:t>
            </w:r>
          </w:p>
        </w:tc>
        <w:tc>
          <w:tcPr>
            <w:tcW w:w="953" w:type="dxa"/>
            <w:noWrap/>
            <w:hideMark/>
          </w:tcPr>
          <w:p w14:paraId="391F18B9"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-4.082</w:t>
            </w:r>
          </w:p>
        </w:tc>
        <w:tc>
          <w:tcPr>
            <w:tcW w:w="1050" w:type="dxa"/>
          </w:tcPr>
          <w:p w14:paraId="79043B3C" w14:textId="4EC64704" w:rsidR="00A12D2B" w:rsidRPr="00E96119" w:rsidRDefault="009B3BEA"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32615852"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17</w:t>
            </w:r>
          </w:p>
        </w:tc>
      </w:tr>
      <w:tr w:rsidR="00A12D2B" w:rsidRPr="00E96119" w14:paraId="02195078"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0E4D7EC"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Pulvinar Inferior</w:t>
            </w:r>
          </w:p>
        </w:tc>
        <w:tc>
          <w:tcPr>
            <w:tcW w:w="851" w:type="dxa"/>
          </w:tcPr>
          <w:p w14:paraId="263C4E87"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16</w:t>
            </w:r>
          </w:p>
        </w:tc>
        <w:tc>
          <w:tcPr>
            <w:tcW w:w="526" w:type="dxa"/>
          </w:tcPr>
          <w:p w14:paraId="729D6A0E"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-25</w:t>
            </w:r>
          </w:p>
        </w:tc>
        <w:tc>
          <w:tcPr>
            <w:tcW w:w="729" w:type="dxa"/>
          </w:tcPr>
          <w:p w14:paraId="1BFA9333"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c>
          <w:tcPr>
            <w:tcW w:w="953" w:type="dxa"/>
            <w:noWrap/>
            <w:hideMark/>
          </w:tcPr>
          <w:p w14:paraId="76EDC598"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-4.024</w:t>
            </w:r>
          </w:p>
        </w:tc>
        <w:tc>
          <w:tcPr>
            <w:tcW w:w="1050" w:type="dxa"/>
          </w:tcPr>
          <w:p w14:paraId="1AC24FA8" w14:textId="279F402B" w:rsidR="00A12D2B" w:rsidRPr="00E96119" w:rsidRDefault="009B3BEA"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0.004</w:t>
            </w:r>
          </w:p>
        </w:tc>
        <w:tc>
          <w:tcPr>
            <w:tcW w:w="1050" w:type="dxa"/>
            <w:noWrap/>
            <w:hideMark/>
          </w:tcPr>
          <w:p w14:paraId="2B76A80A"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6C95818F"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030ADFD"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Pulvinar Medial</w:t>
            </w:r>
          </w:p>
        </w:tc>
        <w:tc>
          <w:tcPr>
            <w:tcW w:w="851" w:type="dxa"/>
          </w:tcPr>
          <w:p w14:paraId="068F84B4"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16</w:t>
            </w:r>
          </w:p>
        </w:tc>
        <w:tc>
          <w:tcPr>
            <w:tcW w:w="526" w:type="dxa"/>
          </w:tcPr>
          <w:p w14:paraId="4AE2A3F0"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-26</w:t>
            </w:r>
          </w:p>
        </w:tc>
        <w:tc>
          <w:tcPr>
            <w:tcW w:w="729" w:type="dxa"/>
          </w:tcPr>
          <w:p w14:paraId="73B81104"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c>
          <w:tcPr>
            <w:tcW w:w="953" w:type="dxa"/>
            <w:noWrap/>
            <w:hideMark/>
          </w:tcPr>
          <w:p w14:paraId="7771B6B1"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-4.009</w:t>
            </w:r>
          </w:p>
        </w:tc>
        <w:tc>
          <w:tcPr>
            <w:tcW w:w="1050" w:type="dxa"/>
          </w:tcPr>
          <w:p w14:paraId="607AA83F"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5C957424"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r>
      <w:tr w:rsidR="00A12D2B" w:rsidRPr="00E96119" w14:paraId="06F375F7"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E984E26"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Posterior Orbital Gyrus</w:t>
            </w:r>
          </w:p>
        </w:tc>
        <w:tc>
          <w:tcPr>
            <w:tcW w:w="851" w:type="dxa"/>
          </w:tcPr>
          <w:p w14:paraId="73FAE3BD"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23</w:t>
            </w:r>
          </w:p>
        </w:tc>
        <w:tc>
          <w:tcPr>
            <w:tcW w:w="526" w:type="dxa"/>
          </w:tcPr>
          <w:p w14:paraId="7AFFC4FD"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22</w:t>
            </w:r>
          </w:p>
        </w:tc>
        <w:tc>
          <w:tcPr>
            <w:tcW w:w="729" w:type="dxa"/>
          </w:tcPr>
          <w:p w14:paraId="41351D5D"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-19</w:t>
            </w:r>
          </w:p>
        </w:tc>
        <w:tc>
          <w:tcPr>
            <w:tcW w:w="953" w:type="dxa"/>
            <w:noWrap/>
            <w:hideMark/>
          </w:tcPr>
          <w:p w14:paraId="2DB45194"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-3.995</w:t>
            </w:r>
          </w:p>
        </w:tc>
        <w:tc>
          <w:tcPr>
            <w:tcW w:w="1050" w:type="dxa"/>
          </w:tcPr>
          <w:p w14:paraId="79AA579B"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16EFC208"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r>
      <w:tr w:rsidR="00A12D2B" w:rsidRPr="00E96119" w14:paraId="6F0197D4"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5013C07"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Inferior Temporal Gyrus</w:t>
            </w:r>
          </w:p>
        </w:tc>
        <w:tc>
          <w:tcPr>
            <w:tcW w:w="851" w:type="dxa"/>
          </w:tcPr>
          <w:p w14:paraId="5B68B454"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-33</w:t>
            </w:r>
          </w:p>
        </w:tc>
        <w:tc>
          <w:tcPr>
            <w:tcW w:w="526" w:type="dxa"/>
          </w:tcPr>
          <w:p w14:paraId="5ADAE7E9"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c>
          <w:tcPr>
            <w:tcW w:w="729" w:type="dxa"/>
          </w:tcPr>
          <w:p w14:paraId="1AFFB6FB"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-43</w:t>
            </w:r>
          </w:p>
        </w:tc>
        <w:tc>
          <w:tcPr>
            <w:tcW w:w="953" w:type="dxa"/>
            <w:noWrap/>
            <w:hideMark/>
          </w:tcPr>
          <w:p w14:paraId="5F1B6CC9"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-3.993</w:t>
            </w:r>
          </w:p>
        </w:tc>
        <w:tc>
          <w:tcPr>
            <w:tcW w:w="1050" w:type="dxa"/>
          </w:tcPr>
          <w:p w14:paraId="3A293E4D"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5B47DD4C"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11</w:t>
            </w:r>
          </w:p>
        </w:tc>
      </w:tr>
      <w:tr w:rsidR="00A12D2B" w:rsidRPr="00E96119" w14:paraId="469F7BB7"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B2A9D72"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Paracentral Lobule</w:t>
            </w:r>
          </w:p>
        </w:tc>
        <w:tc>
          <w:tcPr>
            <w:tcW w:w="851" w:type="dxa"/>
          </w:tcPr>
          <w:p w14:paraId="1CE6FACE"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c>
          <w:tcPr>
            <w:tcW w:w="526" w:type="dxa"/>
          </w:tcPr>
          <w:p w14:paraId="643062E3"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-30</w:t>
            </w:r>
          </w:p>
        </w:tc>
        <w:tc>
          <w:tcPr>
            <w:tcW w:w="729" w:type="dxa"/>
          </w:tcPr>
          <w:p w14:paraId="2F4E8531"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43</w:t>
            </w:r>
          </w:p>
        </w:tc>
        <w:tc>
          <w:tcPr>
            <w:tcW w:w="953" w:type="dxa"/>
            <w:noWrap/>
            <w:hideMark/>
          </w:tcPr>
          <w:p w14:paraId="725883C3"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-3.961</w:t>
            </w:r>
          </w:p>
        </w:tc>
        <w:tc>
          <w:tcPr>
            <w:tcW w:w="1050" w:type="dxa"/>
          </w:tcPr>
          <w:p w14:paraId="48C3BD4F"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18426814"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r>
      <w:tr w:rsidR="00A12D2B" w:rsidRPr="00E96119" w14:paraId="52ACF14A"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F59FB03"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Paracentral Lobule</w:t>
            </w:r>
          </w:p>
        </w:tc>
        <w:tc>
          <w:tcPr>
            <w:tcW w:w="851" w:type="dxa"/>
          </w:tcPr>
          <w:p w14:paraId="69FF92A1"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-18</w:t>
            </w:r>
          </w:p>
        </w:tc>
        <w:tc>
          <w:tcPr>
            <w:tcW w:w="526" w:type="dxa"/>
          </w:tcPr>
          <w:p w14:paraId="0CA923F3"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-22</w:t>
            </w:r>
          </w:p>
        </w:tc>
        <w:tc>
          <w:tcPr>
            <w:tcW w:w="729" w:type="dxa"/>
          </w:tcPr>
          <w:p w14:paraId="4FD4E59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57</w:t>
            </w:r>
          </w:p>
        </w:tc>
        <w:tc>
          <w:tcPr>
            <w:tcW w:w="953" w:type="dxa"/>
            <w:noWrap/>
            <w:hideMark/>
          </w:tcPr>
          <w:p w14:paraId="357984B0"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-3.947</w:t>
            </w:r>
          </w:p>
        </w:tc>
        <w:tc>
          <w:tcPr>
            <w:tcW w:w="1050" w:type="dxa"/>
          </w:tcPr>
          <w:p w14:paraId="11E426D0"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78B1A8FD"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16</w:t>
            </w:r>
          </w:p>
        </w:tc>
      </w:tr>
      <w:tr w:rsidR="00A12D2B" w:rsidRPr="00E96119" w14:paraId="6A750AC6"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FB175A1"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Anterior Cingulate Cortex, Pregenual</w:t>
            </w:r>
          </w:p>
        </w:tc>
        <w:tc>
          <w:tcPr>
            <w:tcW w:w="851" w:type="dxa"/>
          </w:tcPr>
          <w:p w14:paraId="65FA81D8"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c>
          <w:tcPr>
            <w:tcW w:w="526" w:type="dxa"/>
          </w:tcPr>
          <w:p w14:paraId="56542BEF"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48</w:t>
            </w:r>
          </w:p>
        </w:tc>
        <w:tc>
          <w:tcPr>
            <w:tcW w:w="729" w:type="dxa"/>
          </w:tcPr>
          <w:p w14:paraId="76266250"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c>
          <w:tcPr>
            <w:tcW w:w="953" w:type="dxa"/>
            <w:noWrap/>
            <w:hideMark/>
          </w:tcPr>
          <w:p w14:paraId="399685E2"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-3.922</w:t>
            </w:r>
          </w:p>
        </w:tc>
        <w:tc>
          <w:tcPr>
            <w:tcW w:w="1050" w:type="dxa"/>
          </w:tcPr>
          <w:p w14:paraId="5E9AFB74"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7AAD6E7F"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w:t>
            </w:r>
          </w:p>
        </w:tc>
      </w:tr>
      <w:tr w:rsidR="00A12D2B" w:rsidRPr="00E96119" w14:paraId="24C3D081"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72B4BE3"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Temporal Pole: Middle Temporal Gyrus</w:t>
            </w:r>
          </w:p>
        </w:tc>
        <w:tc>
          <w:tcPr>
            <w:tcW w:w="851" w:type="dxa"/>
          </w:tcPr>
          <w:p w14:paraId="430B03E7"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50</w:t>
            </w:r>
          </w:p>
        </w:tc>
        <w:tc>
          <w:tcPr>
            <w:tcW w:w="526" w:type="dxa"/>
          </w:tcPr>
          <w:p w14:paraId="18A196DA"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8</w:t>
            </w:r>
          </w:p>
        </w:tc>
        <w:tc>
          <w:tcPr>
            <w:tcW w:w="729" w:type="dxa"/>
          </w:tcPr>
          <w:p w14:paraId="0A24EC2F"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-35</w:t>
            </w:r>
          </w:p>
        </w:tc>
        <w:tc>
          <w:tcPr>
            <w:tcW w:w="953" w:type="dxa"/>
            <w:noWrap/>
            <w:hideMark/>
          </w:tcPr>
          <w:p w14:paraId="45858963"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-3.918</w:t>
            </w:r>
          </w:p>
        </w:tc>
        <w:tc>
          <w:tcPr>
            <w:tcW w:w="1050" w:type="dxa"/>
          </w:tcPr>
          <w:p w14:paraId="2EF46B4A"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71C4C4EE"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539D958C"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722A9E0"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Superior Temporal Gyrus</w:t>
            </w:r>
          </w:p>
        </w:tc>
        <w:tc>
          <w:tcPr>
            <w:tcW w:w="851" w:type="dxa"/>
          </w:tcPr>
          <w:p w14:paraId="57DBB504"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-59</w:t>
            </w:r>
          </w:p>
        </w:tc>
        <w:tc>
          <w:tcPr>
            <w:tcW w:w="526" w:type="dxa"/>
          </w:tcPr>
          <w:p w14:paraId="22BC2E9A"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-33</w:t>
            </w:r>
          </w:p>
        </w:tc>
        <w:tc>
          <w:tcPr>
            <w:tcW w:w="729" w:type="dxa"/>
          </w:tcPr>
          <w:p w14:paraId="28547CC0"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c>
          <w:tcPr>
            <w:tcW w:w="953" w:type="dxa"/>
            <w:noWrap/>
            <w:hideMark/>
          </w:tcPr>
          <w:p w14:paraId="4C428B12"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-3.908</w:t>
            </w:r>
          </w:p>
        </w:tc>
        <w:tc>
          <w:tcPr>
            <w:tcW w:w="1050" w:type="dxa"/>
          </w:tcPr>
          <w:p w14:paraId="2FDE09A8"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74253CE2"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10</w:t>
            </w:r>
          </w:p>
        </w:tc>
      </w:tr>
      <w:tr w:rsidR="00A12D2B" w:rsidRPr="00E96119" w14:paraId="567E097B"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F7F07D4"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Superior Parietal Gyrus</w:t>
            </w:r>
          </w:p>
        </w:tc>
        <w:tc>
          <w:tcPr>
            <w:tcW w:w="851" w:type="dxa"/>
          </w:tcPr>
          <w:p w14:paraId="275C4667"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27</w:t>
            </w:r>
          </w:p>
        </w:tc>
        <w:tc>
          <w:tcPr>
            <w:tcW w:w="526" w:type="dxa"/>
          </w:tcPr>
          <w:p w14:paraId="1A05B6F6"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-58</w:t>
            </w:r>
          </w:p>
        </w:tc>
        <w:tc>
          <w:tcPr>
            <w:tcW w:w="729" w:type="dxa"/>
          </w:tcPr>
          <w:p w14:paraId="6848B12A"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47</w:t>
            </w:r>
          </w:p>
        </w:tc>
        <w:tc>
          <w:tcPr>
            <w:tcW w:w="953" w:type="dxa"/>
            <w:noWrap/>
            <w:hideMark/>
          </w:tcPr>
          <w:p w14:paraId="47C18222"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-3.907</w:t>
            </w:r>
          </w:p>
        </w:tc>
        <w:tc>
          <w:tcPr>
            <w:tcW w:w="1050" w:type="dxa"/>
          </w:tcPr>
          <w:p w14:paraId="65AA1F13"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4A771C1B"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12</w:t>
            </w:r>
          </w:p>
        </w:tc>
      </w:tr>
      <w:tr w:rsidR="00A12D2B" w:rsidRPr="00E96119" w14:paraId="0F6015DD"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C3E8D13"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Superior Occipital Gyrus</w:t>
            </w:r>
          </w:p>
        </w:tc>
        <w:tc>
          <w:tcPr>
            <w:tcW w:w="851" w:type="dxa"/>
          </w:tcPr>
          <w:p w14:paraId="46B6E021"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-10</w:t>
            </w:r>
          </w:p>
        </w:tc>
        <w:tc>
          <w:tcPr>
            <w:tcW w:w="526" w:type="dxa"/>
          </w:tcPr>
          <w:p w14:paraId="70C11DBD"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-88</w:t>
            </w:r>
          </w:p>
        </w:tc>
        <w:tc>
          <w:tcPr>
            <w:tcW w:w="729" w:type="dxa"/>
          </w:tcPr>
          <w:p w14:paraId="3B9ECE00"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c>
          <w:tcPr>
            <w:tcW w:w="953" w:type="dxa"/>
            <w:noWrap/>
            <w:hideMark/>
          </w:tcPr>
          <w:p w14:paraId="5651B6E2"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-3.887</w:t>
            </w:r>
          </w:p>
        </w:tc>
        <w:tc>
          <w:tcPr>
            <w:tcW w:w="1050" w:type="dxa"/>
          </w:tcPr>
          <w:p w14:paraId="17E1D0A0"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4D0D3967"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15</w:t>
            </w:r>
          </w:p>
        </w:tc>
      </w:tr>
      <w:tr w:rsidR="00A12D2B" w:rsidRPr="00E96119" w14:paraId="7BD2F59D"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43372E8"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Lingual Gyrus</w:t>
            </w:r>
          </w:p>
        </w:tc>
        <w:tc>
          <w:tcPr>
            <w:tcW w:w="851" w:type="dxa"/>
          </w:tcPr>
          <w:p w14:paraId="74CC3440"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0</w:t>
            </w:r>
          </w:p>
        </w:tc>
        <w:tc>
          <w:tcPr>
            <w:tcW w:w="526" w:type="dxa"/>
          </w:tcPr>
          <w:p w14:paraId="58FD72C2"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-71</w:t>
            </w:r>
          </w:p>
        </w:tc>
        <w:tc>
          <w:tcPr>
            <w:tcW w:w="729" w:type="dxa"/>
          </w:tcPr>
          <w:p w14:paraId="0E2871E4"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c>
          <w:tcPr>
            <w:tcW w:w="953" w:type="dxa"/>
            <w:noWrap/>
            <w:hideMark/>
          </w:tcPr>
          <w:p w14:paraId="40A60382"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-3.874</w:t>
            </w:r>
          </w:p>
        </w:tc>
        <w:tc>
          <w:tcPr>
            <w:tcW w:w="1050" w:type="dxa"/>
          </w:tcPr>
          <w:p w14:paraId="3BE1573C"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4EDC7DCD"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r>
      <w:tr w:rsidR="00A12D2B" w:rsidRPr="00E96119" w14:paraId="284E6962"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7258790"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Mediodorsal Medial Magnocellular</w:t>
            </w:r>
          </w:p>
        </w:tc>
        <w:tc>
          <w:tcPr>
            <w:tcW w:w="851" w:type="dxa"/>
          </w:tcPr>
          <w:p w14:paraId="25CE7EFF"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c>
          <w:tcPr>
            <w:tcW w:w="526" w:type="dxa"/>
          </w:tcPr>
          <w:p w14:paraId="7DEAD4C0"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-19</w:t>
            </w:r>
          </w:p>
        </w:tc>
        <w:tc>
          <w:tcPr>
            <w:tcW w:w="729" w:type="dxa"/>
          </w:tcPr>
          <w:p w14:paraId="34F0BAF8"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c>
          <w:tcPr>
            <w:tcW w:w="953" w:type="dxa"/>
            <w:noWrap/>
            <w:hideMark/>
          </w:tcPr>
          <w:p w14:paraId="12418141"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-3.861</w:t>
            </w:r>
          </w:p>
        </w:tc>
        <w:tc>
          <w:tcPr>
            <w:tcW w:w="1050" w:type="dxa"/>
          </w:tcPr>
          <w:p w14:paraId="76086730"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3B6B8EB4"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5B618620"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32D8DD8"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Crus I Of Cerebellar Hemisphere</w:t>
            </w:r>
          </w:p>
        </w:tc>
        <w:tc>
          <w:tcPr>
            <w:tcW w:w="851" w:type="dxa"/>
          </w:tcPr>
          <w:p w14:paraId="65A78EFA"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43</w:t>
            </w:r>
          </w:p>
        </w:tc>
        <w:tc>
          <w:tcPr>
            <w:tcW w:w="526" w:type="dxa"/>
          </w:tcPr>
          <w:p w14:paraId="68250228"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-47</w:t>
            </w:r>
          </w:p>
        </w:tc>
        <w:tc>
          <w:tcPr>
            <w:tcW w:w="729" w:type="dxa"/>
          </w:tcPr>
          <w:p w14:paraId="6ED0A39A"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-37</w:t>
            </w:r>
          </w:p>
        </w:tc>
        <w:tc>
          <w:tcPr>
            <w:tcW w:w="953" w:type="dxa"/>
            <w:noWrap/>
            <w:hideMark/>
          </w:tcPr>
          <w:p w14:paraId="55213A70"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-3.773</w:t>
            </w:r>
          </w:p>
        </w:tc>
        <w:tc>
          <w:tcPr>
            <w:tcW w:w="1050" w:type="dxa"/>
          </w:tcPr>
          <w:p w14:paraId="76CBBF50"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01775E19"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12</w:t>
            </w:r>
          </w:p>
        </w:tc>
      </w:tr>
      <w:tr w:rsidR="00A12D2B" w:rsidRPr="00E96119" w14:paraId="3FFD63B9"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7635770"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Gyrus Rectus</w:t>
            </w:r>
          </w:p>
        </w:tc>
        <w:tc>
          <w:tcPr>
            <w:tcW w:w="851" w:type="dxa"/>
          </w:tcPr>
          <w:p w14:paraId="491E3283"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c>
          <w:tcPr>
            <w:tcW w:w="526" w:type="dxa"/>
          </w:tcPr>
          <w:p w14:paraId="2684A8BA"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50</w:t>
            </w:r>
          </w:p>
        </w:tc>
        <w:tc>
          <w:tcPr>
            <w:tcW w:w="729" w:type="dxa"/>
          </w:tcPr>
          <w:p w14:paraId="4A49B8F1"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-18</w:t>
            </w:r>
          </w:p>
        </w:tc>
        <w:tc>
          <w:tcPr>
            <w:tcW w:w="953" w:type="dxa"/>
            <w:noWrap/>
            <w:hideMark/>
          </w:tcPr>
          <w:p w14:paraId="0948D96F"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-3.76</w:t>
            </w:r>
          </w:p>
        </w:tc>
        <w:tc>
          <w:tcPr>
            <w:tcW w:w="1050" w:type="dxa"/>
          </w:tcPr>
          <w:p w14:paraId="4ACA2FAC"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4993A3BD"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r>
      <w:tr w:rsidR="00A12D2B" w:rsidRPr="00E96119" w14:paraId="58F10964"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6E796C8"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Left Calcarine Fissure </w:t>
            </w:r>
            <w:proofErr w:type="gramStart"/>
            <w:r w:rsidRPr="00E96119">
              <w:rPr>
                <w:rFonts w:eastAsia="Times New Roman" w:cstheme="minorHAnsi"/>
                <w:b w:val="0"/>
                <w:bCs w:val="0"/>
                <w:color w:val="000000"/>
                <w:kern w:val="0"/>
                <w:sz w:val="16"/>
                <w:szCs w:val="16"/>
                <w:lang w:eastAsia="en-GB"/>
                <w14:ligatures w14:val="none"/>
              </w:rPr>
              <w:t>And</w:t>
            </w:r>
            <w:proofErr w:type="gramEnd"/>
            <w:r w:rsidRPr="00E96119">
              <w:rPr>
                <w:rFonts w:eastAsia="Times New Roman" w:cstheme="minorHAnsi"/>
                <w:b w:val="0"/>
                <w:bCs w:val="0"/>
                <w:color w:val="000000"/>
                <w:kern w:val="0"/>
                <w:sz w:val="16"/>
                <w:szCs w:val="16"/>
                <w:lang w:eastAsia="en-GB"/>
                <w14:ligatures w14:val="none"/>
              </w:rPr>
              <w:t xml:space="preserve"> Surrounding Cortex</w:t>
            </w:r>
          </w:p>
        </w:tc>
        <w:tc>
          <w:tcPr>
            <w:tcW w:w="851" w:type="dxa"/>
          </w:tcPr>
          <w:p w14:paraId="2D906A0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c>
          <w:tcPr>
            <w:tcW w:w="526" w:type="dxa"/>
          </w:tcPr>
          <w:p w14:paraId="18411DB6"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-81</w:t>
            </w:r>
          </w:p>
        </w:tc>
        <w:tc>
          <w:tcPr>
            <w:tcW w:w="729" w:type="dxa"/>
          </w:tcPr>
          <w:p w14:paraId="151D904F"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c>
          <w:tcPr>
            <w:tcW w:w="953" w:type="dxa"/>
            <w:noWrap/>
            <w:hideMark/>
          </w:tcPr>
          <w:p w14:paraId="2A35DB3A"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-3.758</w:t>
            </w:r>
          </w:p>
        </w:tc>
        <w:tc>
          <w:tcPr>
            <w:tcW w:w="1050" w:type="dxa"/>
          </w:tcPr>
          <w:p w14:paraId="6F280035"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6C9CDDAC"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23</w:t>
            </w:r>
          </w:p>
        </w:tc>
      </w:tr>
      <w:tr w:rsidR="00A12D2B" w:rsidRPr="00E96119" w14:paraId="53A66804"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2022F8C"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Left Lobule VI </w:t>
            </w:r>
            <w:proofErr w:type="gramStart"/>
            <w:r w:rsidRPr="00E96119">
              <w:rPr>
                <w:rFonts w:eastAsia="Times New Roman" w:cstheme="minorHAnsi"/>
                <w:b w:val="0"/>
                <w:bCs w:val="0"/>
                <w:color w:val="000000"/>
                <w:kern w:val="0"/>
                <w:sz w:val="16"/>
                <w:szCs w:val="16"/>
                <w:lang w:eastAsia="en-GB"/>
                <w14:ligatures w14:val="none"/>
              </w:rPr>
              <w:t>Of</w:t>
            </w:r>
            <w:proofErr w:type="gramEnd"/>
            <w:r w:rsidRPr="00E96119">
              <w:rPr>
                <w:rFonts w:eastAsia="Times New Roman" w:cstheme="minorHAnsi"/>
                <w:b w:val="0"/>
                <w:bCs w:val="0"/>
                <w:color w:val="000000"/>
                <w:kern w:val="0"/>
                <w:sz w:val="16"/>
                <w:szCs w:val="16"/>
                <w:lang w:eastAsia="en-GB"/>
                <w14:ligatures w14:val="none"/>
              </w:rPr>
              <w:t xml:space="preserve"> Cerebellar Hemisphere</w:t>
            </w:r>
          </w:p>
        </w:tc>
        <w:tc>
          <w:tcPr>
            <w:tcW w:w="851" w:type="dxa"/>
          </w:tcPr>
          <w:p w14:paraId="18E6EF1E"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-8</w:t>
            </w:r>
          </w:p>
        </w:tc>
        <w:tc>
          <w:tcPr>
            <w:tcW w:w="526" w:type="dxa"/>
          </w:tcPr>
          <w:p w14:paraId="6E7022E5"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-75</w:t>
            </w:r>
          </w:p>
        </w:tc>
        <w:tc>
          <w:tcPr>
            <w:tcW w:w="729" w:type="dxa"/>
          </w:tcPr>
          <w:p w14:paraId="5EF79297"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-22</w:t>
            </w:r>
          </w:p>
        </w:tc>
        <w:tc>
          <w:tcPr>
            <w:tcW w:w="953" w:type="dxa"/>
            <w:noWrap/>
            <w:hideMark/>
          </w:tcPr>
          <w:p w14:paraId="5ABF9E2B"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-3.749</w:t>
            </w:r>
          </w:p>
        </w:tc>
        <w:tc>
          <w:tcPr>
            <w:tcW w:w="1050" w:type="dxa"/>
          </w:tcPr>
          <w:p w14:paraId="0423C65E"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6B7DC974"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r>
      <w:tr w:rsidR="00A12D2B" w:rsidRPr="00E96119" w14:paraId="500680D7"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1F14B7A"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Middle Temporal Gyrus</w:t>
            </w:r>
          </w:p>
        </w:tc>
        <w:tc>
          <w:tcPr>
            <w:tcW w:w="851" w:type="dxa"/>
          </w:tcPr>
          <w:p w14:paraId="10E961FD"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-59</w:t>
            </w:r>
          </w:p>
        </w:tc>
        <w:tc>
          <w:tcPr>
            <w:tcW w:w="526" w:type="dxa"/>
          </w:tcPr>
          <w:p w14:paraId="6460D224"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c>
          <w:tcPr>
            <w:tcW w:w="729" w:type="dxa"/>
          </w:tcPr>
          <w:p w14:paraId="716AA7D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-17</w:t>
            </w:r>
          </w:p>
        </w:tc>
        <w:tc>
          <w:tcPr>
            <w:tcW w:w="953" w:type="dxa"/>
            <w:noWrap/>
            <w:hideMark/>
          </w:tcPr>
          <w:p w14:paraId="23B69BA2"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-3.749</w:t>
            </w:r>
          </w:p>
        </w:tc>
        <w:tc>
          <w:tcPr>
            <w:tcW w:w="1050" w:type="dxa"/>
          </w:tcPr>
          <w:p w14:paraId="2F7D614E"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780AC3CD"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29</w:t>
            </w:r>
          </w:p>
        </w:tc>
      </w:tr>
      <w:tr w:rsidR="00A12D2B" w:rsidRPr="00E96119" w14:paraId="2677D565"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4898B34"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Right Crus II </w:t>
            </w:r>
            <w:proofErr w:type="gramStart"/>
            <w:r w:rsidRPr="00E96119">
              <w:rPr>
                <w:rFonts w:eastAsia="Times New Roman" w:cstheme="minorHAnsi"/>
                <w:b w:val="0"/>
                <w:bCs w:val="0"/>
                <w:color w:val="000000"/>
                <w:kern w:val="0"/>
                <w:sz w:val="16"/>
                <w:szCs w:val="16"/>
                <w:lang w:eastAsia="en-GB"/>
                <w14:ligatures w14:val="none"/>
              </w:rPr>
              <w:t>Of</w:t>
            </w:r>
            <w:proofErr w:type="gramEnd"/>
            <w:r w:rsidRPr="00E96119">
              <w:rPr>
                <w:rFonts w:eastAsia="Times New Roman" w:cstheme="minorHAnsi"/>
                <w:b w:val="0"/>
                <w:bCs w:val="0"/>
                <w:color w:val="000000"/>
                <w:kern w:val="0"/>
                <w:sz w:val="16"/>
                <w:szCs w:val="16"/>
                <w:lang w:eastAsia="en-GB"/>
                <w14:ligatures w14:val="none"/>
              </w:rPr>
              <w:t xml:space="preserve"> Cerebellar Hemisphere</w:t>
            </w:r>
          </w:p>
        </w:tc>
        <w:tc>
          <w:tcPr>
            <w:tcW w:w="851" w:type="dxa"/>
          </w:tcPr>
          <w:p w14:paraId="4BAE0E3A"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c>
          <w:tcPr>
            <w:tcW w:w="526" w:type="dxa"/>
          </w:tcPr>
          <w:p w14:paraId="6F6493B8"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-80</w:t>
            </w:r>
          </w:p>
        </w:tc>
        <w:tc>
          <w:tcPr>
            <w:tcW w:w="729" w:type="dxa"/>
          </w:tcPr>
          <w:p w14:paraId="0083F315"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-34</w:t>
            </w:r>
          </w:p>
        </w:tc>
        <w:tc>
          <w:tcPr>
            <w:tcW w:w="953" w:type="dxa"/>
            <w:noWrap/>
            <w:hideMark/>
          </w:tcPr>
          <w:p w14:paraId="61111C0F"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-3.749</w:t>
            </w:r>
          </w:p>
        </w:tc>
        <w:tc>
          <w:tcPr>
            <w:tcW w:w="1050" w:type="dxa"/>
          </w:tcPr>
          <w:p w14:paraId="686E4477"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0.005</w:t>
            </w:r>
          </w:p>
        </w:tc>
        <w:tc>
          <w:tcPr>
            <w:tcW w:w="1050" w:type="dxa"/>
            <w:noWrap/>
            <w:hideMark/>
          </w:tcPr>
          <w:p w14:paraId="69456670"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9</w:t>
            </w:r>
          </w:p>
        </w:tc>
      </w:tr>
      <w:tr w:rsidR="00A12D2B" w:rsidRPr="00E96119" w14:paraId="26BB55DD"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E423D16"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Medial Orbital Gyrus</w:t>
            </w:r>
          </w:p>
        </w:tc>
        <w:tc>
          <w:tcPr>
            <w:tcW w:w="851" w:type="dxa"/>
          </w:tcPr>
          <w:p w14:paraId="2E2E5414"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c>
          <w:tcPr>
            <w:tcW w:w="526" w:type="dxa"/>
          </w:tcPr>
          <w:p w14:paraId="425C4A00"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51</w:t>
            </w:r>
          </w:p>
        </w:tc>
        <w:tc>
          <w:tcPr>
            <w:tcW w:w="729" w:type="dxa"/>
          </w:tcPr>
          <w:p w14:paraId="698FA775"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-20</w:t>
            </w:r>
          </w:p>
        </w:tc>
        <w:tc>
          <w:tcPr>
            <w:tcW w:w="953" w:type="dxa"/>
            <w:noWrap/>
            <w:hideMark/>
          </w:tcPr>
          <w:p w14:paraId="47181BF4"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-3.728</w:t>
            </w:r>
          </w:p>
        </w:tc>
        <w:tc>
          <w:tcPr>
            <w:tcW w:w="1050" w:type="dxa"/>
          </w:tcPr>
          <w:p w14:paraId="02F5416D"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0.006</w:t>
            </w:r>
          </w:p>
        </w:tc>
        <w:tc>
          <w:tcPr>
            <w:tcW w:w="1050" w:type="dxa"/>
            <w:noWrap/>
            <w:hideMark/>
          </w:tcPr>
          <w:p w14:paraId="15DBA7A6"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r>
      <w:tr w:rsidR="00A12D2B" w:rsidRPr="00E96119" w14:paraId="2E377CFD"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BD9BF7F"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Left Crus II </w:t>
            </w:r>
            <w:proofErr w:type="gramStart"/>
            <w:r w:rsidRPr="00E96119">
              <w:rPr>
                <w:rFonts w:eastAsia="Times New Roman" w:cstheme="minorHAnsi"/>
                <w:b w:val="0"/>
                <w:bCs w:val="0"/>
                <w:color w:val="000000"/>
                <w:kern w:val="0"/>
                <w:sz w:val="16"/>
                <w:szCs w:val="16"/>
                <w:lang w:eastAsia="en-GB"/>
                <w14:ligatures w14:val="none"/>
              </w:rPr>
              <w:t>Of</w:t>
            </w:r>
            <w:proofErr w:type="gramEnd"/>
            <w:r w:rsidRPr="00E96119">
              <w:rPr>
                <w:rFonts w:eastAsia="Times New Roman" w:cstheme="minorHAnsi"/>
                <w:b w:val="0"/>
                <w:bCs w:val="0"/>
                <w:color w:val="000000"/>
                <w:kern w:val="0"/>
                <w:sz w:val="16"/>
                <w:szCs w:val="16"/>
                <w:lang w:eastAsia="en-GB"/>
                <w14:ligatures w14:val="none"/>
              </w:rPr>
              <w:t xml:space="preserve"> Cerebellar Hemisphere</w:t>
            </w:r>
          </w:p>
        </w:tc>
        <w:tc>
          <w:tcPr>
            <w:tcW w:w="851" w:type="dxa"/>
          </w:tcPr>
          <w:p w14:paraId="6B945E86"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w:t>
            </w:r>
          </w:p>
        </w:tc>
        <w:tc>
          <w:tcPr>
            <w:tcW w:w="526" w:type="dxa"/>
          </w:tcPr>
          <w:p w14:paraId="35FB3065"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-78</w:t>
            </w:r>
          </w:p>
        </w:tc>
        <w:tc>
          <w:tcPr>
            <w:tcW w:w="729" w:type="dxa"/>
          </w:tcPr>
          <w:p w14:paraId="007C53F5"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-31.5</w:t>
            </w:r>
          </w:p>
        </w:tc>
        <w:tc>
          <w:tcPr>
            <w:tcW w:w="953" w:type="dxa"/>
            <w:noWrap/>
            <w:hideMark/>
          </w:tcPr>
          <w:p w14:paraId="3CAD997F"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-3.719</w:t>
            </w:r>
          </w:p>
        </w:tc>
        <w:tc>
          <w:tcPr>
            <w:tcW w:w="1050" w:type="dxa"/>
          </w:tcPr>
          <w:p w14:paraId="6AE67F84"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0.006</w:t>
            </w:r>
          </w:p>
        </w:tc>
        <w:tc>
          <w:tcPr>
            <w:tcW w:w="1050" w:type="dxa"/>
            <w:noWrap/>
            <w:hideMark/>
          </w:tcPr>
          <w:p w14:paraId="27B6E337"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9</w:t>
            </w:r>
          </w:p>
        </w:tc>
      </w:tr>
      <w:tr w:rsidR="00A12D2B" w:rsidRPr="00E96119" w14:paraId="4E21229C"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1C2BEBE"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Lobule X Of Cerebellar Hemisphere</w:t>
            </w:r>
          </w:p>
        </w:tc>
        <w:tc>
          <w:tcPr>
            <w:tcW w:w="851" w:type="dxa"/>
          </w:tcPr>
          <w:p w14:paraId="471C47C7"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-25</w:t>
            </w:r>
          </w:p>
        </w:tc>
        <w:tc>
          <w:tcPr>
            <w:tcW w:w="526" w:type="dxa"/>
          </w:tcPr>
          <w:p w14:paraId="22FA8572"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-35</w:t>
            </w:r>
          </w:p>
        </w:tc>
        <w:tc>
          <w:tcPr>
            <w:tcW w:w="729" w:type="dxa"/>
          </w:tcPr>
          <w:p w14:paraId="7FDE2C52"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-38</w:t>
            </w:r>
          </w:p>
        </w:tc>
        <w:tc>
          <w:tcPr>
            <w:tcW w:w="953" w:type="dxa"/>
            <w:noWrap/>
            <w:hideMark/>
          </w:tcPr>
          <w:p w14:paraId="095731B1"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-3.714</w:t>
            </w:r>
          </w:p>
        </w:tc>
        <w:tc>
          <w:tcPr>
            <w:tcW w:w="1050" w:type="dxa"/>
          </w:tcPr>
          <w:p w14:paraId="7119F5FD"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0.006</w:t>
            </w:r>
          </w:p>
        </w:tc>
        <w:tc>
          <w:tcPr>
            <w:tcW w:w="1050" w:type="dxa"/>
            <w:noWrap/>
            <w:hideMark/>
          </w:tcPr>
          <w:p w14:paraId="0BFEEEF0"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72456648"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839A811"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Amygdala</w:t>
            </w:r>
          </w:p>
        </w:tc>
        <w:tc>
          <w:tcPr>
            <w:tcW w:w="851" w:type="dxa"/>
          </w:tcPr>
          <w:p w14:paraId="06F17583"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27</w:t>
            </w:r>
          </w:p>
        </w:tc>
        <w:tc>
          <w:tcPr>
            <w:tcW w:w="526" w:type="dxa"/>
          </w:tcPr>
          <w:p w14:paraId="7835D430"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c>
          <w:tcPr>
            <w:tcW w:w="729" w:type="dxa"/>
          </w:tcPr>
          <w:p w14:paraId="441A3F15"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-24</w:t>
            </w:r>
          </w:p>
        </w:tc>
        <w:tc>
          <w:tcPr>
            <w:tcW w:w="953" w:type="dxa"/>
            <w:noWrap/>
            <w:hideMark/>
          </w:tcPr>
          <w:p w14:paraId="3DF2D608"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-3.678</w:t>
            </w:r>
          </w:p>
        </w:tc>
        <w:tc>
          <w:tcPr>
            <w:tcW w:w="1050" w:type="dxa"/>
          </w:tcPr>
          <w:p w14:paraId="2809BCBC"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0.006</w:t>
            </w:r>
          </w:p>
        </w:tc>
        <w:tc>
          <w:tcPr>
            <w:tcW w:w="1050" w:type="dxa"/>
            <w:noWrap/>
            <w:hideMark/>
          </w:tcPr>
          <w:p w14:paraId="189A4B3F"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1F7BBF17"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B71D369"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Cuneus</w:t>
            </w:r>
          </w:p>
        </w:tc>
        <w:tc>
          <w:tcPr>
            <w:tcW w:w="851" w:type="dxa"/>
          </w:tcPr>
          <w:p w14:paraId="08C85BB5"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c>
          <w:tcPr>
            <w:tcW w:w="526" w:type="dxa"/>
          </w:tcPr>
          <w:p w14:paraId="0972EC46"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-76</w:t>
            </w:r>
          </w:p>
        </w:tc>
        <w:tc>
          <w:tcPr>
            <w:tcW w:w="729" w:type="dxa"/>
          </w:tcPr>
          <w:p w14:paraId="18DEF1C7"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28</w:t>
            </w:r>
          </w:p>
        </w:tc>
        <w:tc>
          <w:tcPr>
            <w:tcW w:w="953" w:type="dxa"/>
            <w:noWrap/>
            <w:hideMark/>
          </w:tcPr>
          <w:p w14:paraId="3BEE298C"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-3.667</w:t>
            </w:r>
          </w:p>
        </w:tc>
        <w:tc>
          <w:tcPr>
            <w:tcW w:w="1050" w:type="dxa"/>
          </w:tcPr>
          <w:p w14:paraId="3ABCB9ED"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0.006</w:t>
            </w:r>
          </w:p>
        </w:tc>
        <w:tc>
          <w:tcPr>
            <w:tcW w:w="1050" w:type="dxa"/>
            <w:noWrap/>
            <w:hideMark/>
          </w:tcPr>
          <w:p w14:paraId="7535794F"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8</w:t>
            </w:r>
          </w:p>
        </w:tc>
      </w:tr>
      <w:tr w:rsidR="00A12D2B" w:rsidRPr="00E96119" w14:paraId="4BD340A4"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95EA4B4"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Right Lobule IX </w:t>
            </w:r>
            <w:proofErr w:type="gramStart"/>
            <w:r w:rsidRPr="00E96119">
              <w:rPr>
                <w:rFonts w:eastAsia="Times New Roman" w:cstheme="minorHAnsi"/>
                <w:b w:val="0"/>
                <w:bCs w:val="0"/>
                <w:color w:val="000000"/>
                <w:kern w:val="0"/>
                <w:sz w:val="16"/>
                <w:szCs w:val="16"/>
                <w:lang w:eastAsia="en-GB"/>
                <w14:ligatures w14:val="none"/>
              </w:rPr>
              <w:t>Of</w:t>
            </w:r>
            <w:proofErr w:type="gramEnd"/>
            <w:r w:rsidRPr="00E96119">
              <w:rPr>
                <w:rFonts w:eastAsia="Times New Roman" w:cstheme="minorHAnsi"/>
                <w:b w:val="0"/>
                <w:bCs w:val="0"/>
                <w:color w:val="000000"/>
                <w:kern w:val="0"/>
                <w:sz w:val="16"/>
                <w:szCs w:val="16"/>
                <w:lang w:eastAsia="en-GB"/>
                <w14:ligatures w14:val="none"/>
              </w:rPr>
              <w:t xml:space="preserve"> Cerebellar Hemisphere</w:t>
            </w:r>
          </w:p>
        </w:tc>
        <w:tc>
          <w:tcPr>
            <w:tcW w:w="851" w:type="dxa"/>
          </w:tcPr>
          <w:p w14:paraId="6EE174F0"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c>
          <w:tcPr>
            <w:tcW w:w="526" w:type="dxa"/>
          </w:tcPr>
          <w:p w14:paraId="5A501C70"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-58</w:t>
            </w:r>
          </w:p>
        </w:tc>
        <w:tc>
          <w:tcPr>
            <w:tcW w:w="729" w:type="dxa"/>
          </w:tcPr>
          <w:p w14:paraId="4E5FDB44"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-47</w:t>
            </w:r>
          </w:p>
        </w:tc>
        <w:tc>
          <w:tcPr>
            <w:tcW w:w="953" w:type="dxa"/>
            <w:noWrap/>
            <w:hideMark/>
          </w:tcPr>
          <w:p w14:paraId="4E6B8CBB"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-3.654</w:t>
            </w:r>
          </w:p>
        </w:tc>
        <w:tc>
          <w:tcPr>
            <w:tcW w:w="1050" w:type="dxa"/>
          </w:tcPr>
          <w:p w14:paraId="0F02B149"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0.006</w:t>
            </w:r>
          </w:p>
        </w:tc>
        <w:tc>
          <w:tcPr>
            <w:tcW w:w="1050" w:type="dxa"/>
            <w:noWrap/>
            <w:hideMark/>
          </w:tcPr>
          <w:p w14:paraId="7557FEB4"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r>
      <w:tr w:rsidR="00A12D2B" w:rsidRPr="00E96119" w14:paraId="30DD83D4"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263BA29"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Inferior Parietal Gyrus</w:t>
            </w:r>
          </w:p>
        </w:tc>
        <w:tc>
          <w:tcPr>
            <w:tcW w:w="851" w:type="dxa"/>
          </w:tcPr>
          <w:p w14:paraId="46E95D8F"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-41</w:t>
            </w:r>
          </w:p>
        </w:tc>
        <w:tc>
          <w:tcPr>
            <w:tcW w:w="526" w:type="dxa"/>
          </w:tcPr>
          <w:p w14:paraId="01B7064E"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-33</w:t>
            </w:r>
          </w:p>
        </w:tc>
        <w:tc>
          <w:tcPr>
            <w:tcW w:w="729" w:type="dxa"/>
          </w:tcPr>
          <w:p w14:paraId="65799029"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33</w:t>
            </w:r>
          </w:p>
        </w:tc>
        <w:tc>
          <w:tcPr>
            <w:tcW w:w="953" w:type="dxa"/>
            <w:noWrap/>
            <w:hideMark/>
          </w:tcPr>
          <w:p w14:paraId="039C6D16"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-3.589</w:t>
            </w:r>
          </w:p>
        </w:tc>
        <w:tc>
          <w:tcPr>
            <w:tcW w:w="1050" w:type="dxa"/>
          </w:tcPr>
          <w:p w14:paraId="23119699"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0.006</w:t>
            </w:r>
          </w:p>
        </w:tc>
        <w:tc>
          <w:tcPr>
            <w:tcW w:w="1050" w:type="dxa"/>
            <w:noWrap/>
            <w:hideMark/>
          </w:tcPr>
          <w:p w14:paraId="74CB287F"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20</w:t>
            </w:r>
          </w:p>
        </w:tc>
      </w:tr>
      <w:tr w:rsidR="00A12D2B" w:rsidRPr="00E96119" w14:paraId="6DD10AF9"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D1720E0"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Pulvinar Anterior</w:t>
            </w:r>
          </w:p>
        </w:tc>
        <w:tc>
          <w:tcPr>
            <w:tcW w:w="851" w:type="dxa"/>
          </w:tcPr>
          <w:p w14:paraId="3B550871"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c>
          <w:tcPr>
            <w:tcW w:w="526" w:type="dxa"/>
          </w:tcPr>
          <w:p w14:paraId="4831B370"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-27</w:t>
            </w:r>
          </w:p>
        </w:tc>
        <w:tc>
          <w:tcPr>
            <w:tcW w:w="729" w:type="dxa"/>
          </w:tcPr>
          <w:p w14:paraId="35BDA81B"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c>
          <w:tcPr>
            <w:tcW w:w="953" w:type="dxa"/>
            <w:noWrap/>
            <w:hideMark/>
          </w:tcPr>
          <w:p w14:paraId="47E6D42C"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-3.576</w:t>
            </w:r>
          </w:p>
        </w:tc>
        <w:tc>
          <w:tcPr>
            <w:tcW w:w="1050" w:type="dxa"/>
          </w:tcPr>
          <w:p w14:paraId="7D6676F2"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0.006</w:t>
            </w:r>
          </w:p>
        </w:tc>
        <w:tc>
          <w:tcPr>
            <w:tcW w:w="1050" w:type="dxa"/>
            <w:noWrap/>
            <w:hideMark/>
          </w:tcPr>
          <w:p w14:paraId="5EEE0F62"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r>
      <w:tr w:rsidR="00A12D2B" w:rsidRPr="00E96119" w14:paraId="3C280445"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79EF3A3"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Right Anterior Cingulate Cortex, </w:t>
            </w:r>
            <w:proofErr w:type="spellStart"/>
            <w:r w:rsidRPr="00E96119">
              <w:rPr>
                <w:rFonts w:eastAsia="Times New Roman" w:cstheme="minorHAnsi"/>
                <w:b w:val="0"/>
                <w:bCs w:val="0"/>
                <w:color w:val="000000"/>
                <w:kern w:val="0"/>
                <w:sz w:val="16"/>
                <w:szCs w:val="16"/>
                <w:lang w:eastAsia="en-GB"/>
                <w14:ligatures w14:val="none"/>
              </w:rPr>
              <w:t>Supracallosal</w:t>
            </w:r>
            <w:proofErr w:type="spellEnd"/>
          </w:p>
        </w:tc>
        <w:tc>
          <w:tcPr>
            <w:tcW w:w="851" w:type="dxa"/>
          </w:tcPr>
          <w:p w14:paraId="77F56D62"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c>
          <w:tcPr>
            <w:tcW w:w="526" w:type="dxa"/>
          </w:tcPr>
          <w:p w14:paraId="1D723925"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24</w:t>
            </w:r>
          </w:p>
        </w:tc>
        <w:tc>
          <w:tcPr>
            <w:tcW w:w="729" w:type="dxa"/>
          </w:tcPr>
          <w:p w14:paraId="42071389"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29</w:t>
            </w:r>
          </w:p>
        </w:tc>
        <w:tc>
          <w:tcPr>
            <w:tcW w:w="953" w:type="dxa"/>
            <w:noWrap/>
            <w:hideMark/>
          </w:tcPr>
          <w:p w14:paraId="24855978"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-3.555</w:t>
            </w:r>
          </w:p>
        </w:tc>
        <w:tc>
          <w:tcPr>
            <w:tcW w:w="1050" w:type="dxa"/>
          </w:tcPr>
          <w:p w14:paraId="2AC61D3F"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0.006</w:t>
            </w:r>
          </w:p>
        </w:tc>
        <w:tc>
          <w:tcPr>
            <w:tcW w:w="1050" w:type="dxa"/>
            <w:noWrap/>
            <w:hideMark/>
          </w:tcPr>
          <w:p w14:paraId="0D5CCCC3"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r>
      <w:tr w:rsidR="00A12D2B" w:rsidRPr="00E96119" w14:paraId="19CCDE49"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638A414"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Middle Occipital Gyrus</w:t>
            </w:r>
          </w:p>
        </w:tc>
        <w:tc>
          <w:tcPr>
            <w:tcW w:w="851" w:type="dxa"/>
          </w:tcPr>
          <w:p w14:paraId="25FB8B61"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-17</w:t>
            </w:r>
          </w:p>
        </w:tc>
        <w:tc>
          <w:tcPr>
            <w:tcW w:w="526" w:type="dxa"/>
          </w:tcPr>
          <w:p w14:paraId="3E1EC23C"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-95</w:t>
            </w:r>
          </w:p>
        </w:tc>
        <w:tc>
          <w:tcPr>
            <w:tcW w:w="729" w:type="dxa"/>
          </w:tcPr>
          <w:p w14:paraId="3D0E41E7"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c>
          <w:tcPr>
            <w:tcW w:w="953" w:type="dxa"/>
            <w:noWrap/>
            <w:hideMark/>
          </w:tcPr>
          <w:p w14:paraId="6703070B"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-3.543</w:t>
            </w:r>
          </w:p>
        </w:tc>
        <w:tc>
          <w:tcPr>
            <w:tcW w:w="1050" w:type="dxa"/>
          </w:tcPr>
          <w:p w14:paraId="7A321FD0"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0.006</w:t>
            </w:r>
          </w:p>
        </w:tc>
        <w:tc>
          <w:tcPr>
            <w:tcW w:w="1050" w:type="dxa"/>
            <w:noWrap/>
            <w:hideMark/>
          </w:tcPr>
          <w:p w14:paraId="6FFB6133"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56</w:t>
            </w:r>
          </w:p>
        </w:tc>
      </w:tr>
      <w:tr w:rsidR="00A12D2B" w:rsidRPr="00E96119" w14:paraId="0FBBE542"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3785AA1"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Lateral Geniculate</w:t>
            </w:r>
          </w:p>
        </w:tc>
        <w:tc>
          <w:tcPr>
            <w:tcW w:w="851" w:type="dxa"/>
          </w:tcPr>
          <w:p w14:paraId="1B39B09A"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21</w:t>
            </w:r>
          </w:p>
        </w:tc>
        <w:tc>
          <w:tcPr>
            <w:tcW w:w="526" w:type="dxa"/>
          </w:tcPr>
          <w:p w14:paraId="0F38BCD2"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-22</w:t>
            </w:r>
          </w:p>
        </w:tc>
        <w:tc>
          <w:tcPr>
            <w:tcW w:w="729" w:type="dxa"/>
          </w:tcPr>
          <w:p w14:paraId="0EB07299"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-9</w:t>
            </w:r>
          </w:p>
        </w:tc>
        <w:tc>
          <w:tcPr>
            <w:tcW w:w="953" w:type="dxa"/>
            <w:noWrap/>
            <w:hideMark/>
          </w:tcPr>
          <w:p w14:paraId="222914CD"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-3.54</w:t>
            </w:r>
          </w:p>
        </w:tc>
        <w:tc>
          <w:tcPr>
            <w:tcW w:w="1050" w:type="dxa"/>
          </w:tcPr>
          <w:p w14:paraId="1D0FBF50"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0.006</w:t>
            </w:r>
          </w:p>
        </w:tc>
        <w:tc>
          <w:tcPr>
            <w:tcW w:w="1050" w:type="dxa"/>
            <w:noWrap/>
            <w:hideMark/>
          </w:tcPr>
          <w:p w14:paraId="002B1471"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4060E31C"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656BCEA"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Right Lobule VI </w:t>
            </w:r>
            <w:proofErr w:type="gramStart"/>
            <w:r w:rsidRPr="00E96119">
              <w:rPr>
                <w:rFonts w:eastAsia="Times New Roman" w:cstheme="minorHAnsi"/>
                <w:b w:val="0"/>
                <w:bCs w:val="0"/>
                <w:color w:val="000000"/>
                <w:kern w:val="0"/>
                <w:sz w:val="16"/>
                <w:szCs w:val="16"/>
                <w:lang w:eastAsia="en-GB"/>
                <w14:ligatures w14:val="none"/>
              </w:rPr>
              <w:t>Of</w:t>
            </w:r>
            <w:proofErr w:type="gramEnd"/>
            <w:r w:rsidRPr="00E96119">
              <w:rPr>
                <w:rFonts w:eastAsia="Times New Roman" w:cstheme="minorHAnsi"/>
                <w:b w:val="0"/>
                <w:bCs w:val="0"/>
                <w:color w:val="000000"/>
                <w:kern w:val="0"/>
                <w:sz w:val="16"/>
                <w:szCs w:val="16"/>
                <w:lang w:eastAsia="en-GB"/>
                <w14:ligatures w14:val="none"/>
              </w:rPr>
              <w:t xml:space="preserve"> Cerebellar Hemisphere</w:t>
            </w:r>
          </w:p>
        </w:tc>
        <w:tc>
          <w:tcPr>
            <w:tcW w:w="851" w:type="dxa"/>
          </w:tcPr>
          <w:p w14:paraId="389A3E19"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31</w:t>
            </w:r>
          </w:p>
        </w:tc>
        <w:tc>
          <w:tcPr>
            <w:tcW w:w="526" w:type="dxa"/>
          </w:tcPr>
          <w:p w14:paraId="104D1003"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-38</w:t>
            </w:r>
          </w:p>
        </w:tc>
        <w:tc>
          <w:tcPr>
            <w:tcW w:w="729" w:type="dxa"/>
          </w:tcPr>
          <w:p w14:paraId="776C0F24"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-35</w:t>
            </w:r>
          </w:p>
        </w:tc>
        <w:tc>
          <w:tcPr>
            <w:tcW w:w="953" w:type="dxa"/>
            <w:noWrap/>
            <w:hideMark/>
          </w:tcPr>
          <w:p w14:paraId="078DBFEF"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-3.522</w:t>
            </w:r>
          </w:p>
        </w:tc>
        <w:tc>
          <w:tcPr>
            <w:tcW w:w="1050" w:type="dxa"/>
          </w:tcPr>
          <w:p w14:paraId="6408DDDB"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0.006</w:t>
            </w:r>
          </w:p>
        </w:tc>
        <w:tc>
          <w:tcPr>
            <w:tcW w:w="1050" w:type="dxa"/>
            <w:noWrap/>
            <w:hideMark/>
          </w:tcPr>
          <w:p w14:paraId="433416F1"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8</w:t>
            </w:r>
          </w:p>
        </w:tc>
      </w:tr>
      <w:tr w:rsidR="00A12D2B" w:rsidRPr="00E96119" w14:paraId="6D4A71A4"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FF56E8E"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Superior Frontal Gyrus, Medial Orbital</w:t>
            </w:r>
          </w:p>
        </w:tc>
        <w:tc>
          <w:tcPr>
            <w:tcW w:w="851" w:type="dxa"/>
          </w:tcPr>
          <w:p w14:paraId="659F1F11"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c>
          <w:tcPr>
            <w:tcW w:w="526" w:type="dxa"/>
          </w:tcPr>
          <w:p w14:paraId="2477B515"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54</w:t>
            </w:r>
          </w:p>
        </w:tc>
        <w:tc>
          <w:tcPr>
            <w:tcW w:w="729" w:type="dxa"/>
          </w:tcPr>
          <w:p w14:paraId="1F6A9B4E"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c>
          <w:tcPr>
            <w:tcW w:w="953" w:type="dxa"/>
            <w:noWrap/>
            <w:hideMark/>
          </w:tcPr>
          <w:p w14:paraId="57D4CD69"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-3.492</w:t>
            </w:r>
          </w:p>
        </w:tc>
        <w:tc>
          <w:tcPr>
            <w:tcW w:w="1050" w:type="dxa"/>
          </w:tcPr>
          <w:p w14:paraId="19D91954"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0.006</w:t>
            </w:r>
          </w:p>
        </w:tc>
        <w:tc>
          <w:tcPr>
            <w:tcW w:w="1050" w:type="dxa"/>
            <w:noWrap/>
            <w:hideMark/>
          </w:tcPr>
          <w:p w14:paraId="38AD595F"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w:t>
            </w:r>
          </w:p>
        </w:tc>
      </w:tr>
      <w:tr w:rsidR="00A12D2B" w:rsidRPr="00E96119" w14:paraId="2D598637"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BF6A281"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Superior Parietal Gyrus</w:t>
            </w:r>
          </w:p>
        </w:tc>
        <w:tc>
          <w:tcPr>
            <w:tcW w:w="851" w:type="dxa"/>
          </w:tcPr>
          <w:p w14:paraId="1FC5075B"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-17</w:t>
            </w:r>
          </w:p>
        </w:tc>
        <w:tc>
          <w:tcPr>
            <w:tcW w:w="526" w:type="dxa"/>
          </w:tcPr>
          <w:p w14:paraId="64B7F563"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-56</w:t>
            </w:r>
          </w:p>
        </w:tc>
        <w:tc>
          <w:tcPr>
            <w:tcW w:w="729" w:type="dxa"/>
          </w:tcPr>
          <w:p w14:paraId="004DD42D"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44</w:t>
            </w:r>
          </w:p>
        </w:tc>
        <w:tc>
          <w:tcPr>
            <w:tcW w:w="953" w:type="dxa"/>
            <w:noWrap/>
            <w:hideMark/>
          </w:tcPr>
          <w:p w14:paraId="44D16377"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-3.467</w:t>
            </w:r>
          </w:p>
        </w:tc>
        <w:tc>
          <w:tcPr>
            <w:tcW w:w="1050" w:type="dxa"/>
          </w:tcPr>
          <w:p w14:paraId="2FE1B103"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0.007</w:t>
            </w:r>
          </w:p>
        </w:tc>
        <w:tc>
          <w:tcPr>
            <w:tcW w:w="1050" w:type="dxa"/>
            <w:noWrap/>
            <w:hideMark/>
          </w:tcPr>
          <w:p w14:paraId="00508DB8"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20</w:t>
            </w:r>
          </w:p>
        </w:tc>
      </w:tr>
      <w:tr w:rsidR="00A12D2B" w:rsidRPr="00E96119" w14:paraId="3CA8325A"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E7EB290"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Lenticular Nucleus, Pallidum</w:t>
            </w:r>
          </w:p>
        </w:tc>
        <w:tc>
          <w:tcPr>
            <w:tcW w:w="851" w:type="dxa"/>
          </w:tcPr>
          <w:p w14:paraId="3D952A96"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14</w:t>
            </w:r>
          </w:p>
        </w:tc>
        <w:tc>
          <w:tcPr>
            <w:tcW w:w="526" w:type="dxa"/>
          </w:tcPr>
          <w:p w14:paraId="1E8F8207"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c>
          <w:tcPr>
            <w:tcW w:w="729" w:type="dxa"/>
          </w:tcPr>
          <w:p w14:paraId="027C0F9A"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c>
          <w:tcPr>
            <w:tcW w:w="953" w:type="dxa"/>
            <w:noWrap/>
            <w:hideMark/>
          </w:tcPr>
          <w:p w14:paraId="6C6F3E3D"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-3.464</w:t>
            </w:r>
          </w:p>
        </w:tc>
        <w:tc>
          <w:tcPr>
            <w:tcW w:w="1050" w:type="dxa"/>
          </w:tcPr>
          <w:p w14:paraId="02B3AC51"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0.007</w:t>
            </w:r>
          </w:p>
        </w:tc>
        <w:tc>
          <w:tcPr>
            <w:tcW w:w="1050" w:type="dxa"/>
            <w:noWrap/>
            <w:hideMark/>
          </w:tcPr>
          <w:p w14:paraId="41E65719"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r>
      <w:tr w:rsidR="00A12D2B" w:rsidRPr="00E96119" w14:paraId="24DC117D"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BA07021"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Lobule X Of Cerebellar Hemisphere</w:t>
            </w:r>
          </w:p>
        </w:tc>
        <w:tc>
          <w:tcPr>
            <w:tcW w:w="851" w:type="dxa"/>
          </w:tcPr>
          <w:p w14:paraId="74FA55C3"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20</w:t>
            </w:r>
          </w:p>
        </w:tc>
        <w:tc>
          <w:tcPr>
            <w:tcW w:w="526" w:type="dxa"/>
          </w:tcPr>
          <w:p w14:paraId="42B90763"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-40</w:t>
            </w:r>
          </w:p>
        </w:tc>
        <w:tc>
          <w:tcPr>
            <w:tcW w:w="729" w:type="dxa"/>
          </w:tcPr>
          <w:p w14:paraId="4F5D29DF"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-42</w:t>
            </w:r>
          </w:p>
        </w:tc>
        <w:tc>
          <w:tcPr>
            <w:tcW w:w="953" w:type="dxa"/>
            <w:noWrap/>
            <w:hideMark/>
          </w:tcPr>
          <w:p w14:paraId="441C1FBC"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-3.458</w:t>
            </w:r>
          </w:p>
        </w:tc>
        <w:tc>
          <w:tcPr>
            <w:tcW w:w="1050" w:type="dxa"/>
          </w:tcPr>
          <w:p w14:paraId="05FA5354"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0.007</w:t>
            </w:r>
          </w:p>
        </w:tc>
        <w:tc>
          <w:tcPr>
            <w:tcW w:w="1050" w:type="dxa"/>
            <w:noWrap/>
            <w:hideMark/>
          </w:tcPr>
          <w:p w14:paraId="6F5B83CC"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73D678F3"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9979CF0"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Substantia Nigra, Pars Reticulata</w:t>
            </w:r>
          </w:p>
        </w:tc>
        <w:tc>
          <w:tcPr>
            <w:tcW w:w="851" w:type="dxa"/>
          </w:tcPr>
          <w:p w14:paraId="386C6354"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-11</w:t>
            </w:r>
          </w:p>
        </w:tc>
        <w:tc>
          <w:tcPr>
            <w:tcW w:w="526" w:type="dxa"/>
          </w:tcPr>
          <w:p w14:paraId="312B5393"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-15</w:t>
            </w:r>
          </w:p>
        </w:tc>
        <w:tc>
          <w:tcPr>
            <w:tcW w:w="729" w:type="dxa"/>
          </w:tcPr>
          <w:p w14:paraId="663201DF"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-16</w:t>
            </w:r>
          </w:p>
        </w:tc>
        <w:tc>
          <w:tcPr>
            <w:tcW w:w="953" w:type="dxa"/>
            <w:noWrap/>
            <w:hideMark/>
          </w:tcPr>
          <w:p w14:paraId="277EAF31"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-3.444</w:t>
            </w:r>
          </w:p>
        </w:tc>
        <w:tc>
          <w:tcPr>
            <w:tcW w:w="1050" w:type="dxa"/>
          </w:tcPr>
          <w:p w14:paraId="4213A2D9"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0.007</w:t>
            </w:r>
          </w:p>
        </w:tc>
        <w:tc>
          <w:tcPr>
            <w:tcW w:w="1050" w:type="dxa"/>
            <w:noWrap/>
            <w:hideMark/>
          </w:tcPr>
          <w:p w14:paraId="065B3394"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r>
      <w:tr w:rsidR="00A12D2B" w:rsidRPr="00E96119" w14:paraId="2365907D"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5EAE75C"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Superior Frontal Gyrus, Medial Orbital</w:t>
            </w:r>
          </w:p>
        </w:tc>
        <w:tc>
          <w:tcPr>
            <w:tcW w:w="851" w:type="dxa"/>
          </w:tcPr>
          <w:p w14:paraId="1FBA6940"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c>
          <w:tcPr>
            <w:tcW w:w="526" w:type="dxa"/>
          </w:tcPr>
          <w:p w14:paraId="4D6471E6"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54</w:t>
            </w:r>
          </w:p>
        </w:tc>
        <w:tc>
          <w:tcPr>
            <w:tcW w:w="729" w:type="dxa"/>
          </w:tcPr>
          <w:p w14:paraId="2172607E"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-8</w:t>
            </w:r>
          </w:p>
        </w:tc>
        <w:tc>
          <w:tcPr>
            <w:tcW w:w="953" w:type="dxa"/>
            <w:noWrap/>
            <w:hideMark/>
          </w:tcPr>
          <w:p w14:paraId="3BEC96BE"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-3.433</w:t>
            </w:r>
          </w:p>
        </w:tc>
        <w:tc>
          <w:tcPr>
            <w:tcW w:w="1050" w:type="dxa"/>
          </w:tcPr>
          <w:p w14:paraId="7E5FD01C"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0.007</w:t>
            </w:r>
          </w:p>
        </w:tc>
        <w:tc>
          <w:tcPr>
            <w:tcW w:w="1050" w:type="dxa"/>
            <w:noWrap/>
            <w:hideMark/>
          </w:tcPr>
          <w:p w14:paraId="3CBFC140"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w:t>
            </w:r>
          </w:p>
        </w:tc>
      </w:tr>
      <w:tr w:rsidR="00A12D2B" w:rsidRPr="00E96119" w14:paraId="1EB492A0"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A64D5E4"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Hippocampus (body)</w:t>
            </w:r>
          </w:p>
        </w:tc>
        <w:tc>
          <w:tcPr>
            <w:tcW w:w="851" w:type="dxa"/>
          </w:tcPr>
          <w:p w14:paraId="596E546F"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-24</w:t>
            </w:r>
          </w:p>
        </w:tc>
        <w:tc>
          <w:tcPr>
            <w:tcW w:w="526" w:type="dxa"/>
          </w:tcPr>
          <w:p w14:paraId="78AA0089"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-26</w:t>
            </w:r>
          </w:p>
        </w:tc>
        <w:tc>
          <w:tcPr>
            <w:tcW w:w="729" w:type="dxa"/>
          </w:tcPr>
          <w:p w14:paraId="2CE37C49"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-15</w:t>
            </w:r>
          </w:p>
        </w:tc>
        <w:tc>
          <w:tcPr>
            <w:tcW w:w="953" w:type="dxa"/>
            <w:noWrap/>
            <w:hideMark/>
          </w:tcPr>
          <w:p w14:paraId="2E23C161"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-3.393</w:t>
            </w:r>
          </w:p>
        </w:tc>
        <w:tc>
          <w:tcPr>
            <w:tcW w:w="1050" w:type="dxa"/>
          </w:tcPr>
          <w:p w14:paraId="2CBE7D4E"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0.008</w:t>
            </w:r>
          </w:p>
        </w:tc>
        <w:tc>
          <w:tcPr>
            <w:tcW w:w="1050" w:type="dxa"/>
            <w:noWrap/>
            <w:hideMark/>
          </w:tcPr>
          <w:p w14:paraId="22D9F5BA"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3B3F6A1C"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069C47E"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Temporal Pole: Superior Temporal Gyrus</w:t>
            </w:r>
          </w:p>
        </w:tc>
        <w:tc>
          <w:tcPr>
            <w:tcW w:w="851" w:type="dxa"/>
          </w:tcPr>
          <w:p w14:paraId="44A3CA60"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27</w:t>
            </w:r>
          </w:p>
        </w:tc>
        <w:tc>
          <w:tcPr>
            <w:tcW w:w="526" w:type="dxa"/>
          </w:tcPr>
          <w:p w14:paraId="5A978BFB"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c>
          <w:tcPr>
            <w:tcW w:w="729" w:type="dxa"/>
          </w:tcPr>
          <w:p w14:paraId="02E2047D"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-32</w:t>
            </w:r>
          </w:p>
        </w:tc>
        <w:tc>
          <w:tcPr>
            <w:tcW w:w="953" w:type="dxa"/>
            <w:noWrap/>
            <w:hideMark/>
          </w:tcPr>
          <w:p w14:paraId="33D2DCE5"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-3.309</w:t>
            </w:r>
          </w:p>
        </w:tc>
        <w:tc>
          <w:tcPr>
            <w:tcW w:w="1050" w:type="dxa"/>
          </w:tcPr>
          <w:p w14:paraId="3B70FA7C"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0.008</w:t>
            </w:r>
          </w:p>
        </w:tc>
        <w:tc>
          <w:tcPr>
            <w:tcW w:w="1050" w:type="dxa"/>
            <w:noWrap/>
            <w:hideMark/>
          </w:tcPr>
          <w:p w14:paraId="784647DA"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r>
      <w:tr w:rsidR="00A12D2B" w:rsidRPr="00E96119" w14:paraId="6FDCC0A6"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AD68E04"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Supramarginal Gyrus</w:t>
            </w:r>
          </w:p>
        </w:tc>
        <w:tc>
          <w:tcPr>
            <w:tcW w:w="851" w:type="dxa"/>
          </w:tcPr>
          <w:p w14:paraId="6412DAC3"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-58</w:t>
            </w:r>
          </w:p>
        </w:tc>
        <w:tc>
          <w:tcPr>
            <w:tcW w:w="526" w:type="dxa"/>
          </w:tcPr>
          <w:p w14:paraId="425F443B"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-33</w:t>
            </w:r>
          </w:p>
        </w:tc>
        <w:tc>
          <w:tcPr>
            <w:tcW w:w="729" w:type="dxa"/>
          </w:tcPr>
          <w:p w14:paraId="5BC959A8"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24</w:t>
            </w:r>
          </w:p>
        </w:tc>
        <w:tc>
          <w:tcPr>
            <w:tcW w:w="953" w:type="dxa"/>
            <w:noWrap/>
            <w:hideMark/>
          </w:tcPr>
          <w:p w14:paraId="56817425"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-3.292</w:t>
            </w:r>
          </w:p>
        </w:tc>
        <w:tc>
          <w:tcPr>
            <w:tcW w:w="1050" w:type="dxa"/>
          </w:tcPr>
          <w:p w14:paraId="3F51A1C8"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0.008</w:t>
            </w:r>
          </w:p>
        </w:tc>
        <w:tc>
          <w:tcPr>
            <w:tcW w:w="1050" w:type="dxa"/>
            <w:noWrap/>
            <w:hideMark/>
          </w:tcPr>
          <w:p w14:paraId="39B8568A"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r>
      <w:tr w:rsidR="00A12D2B" w:rsidRPr="00E96119" w14:paraId="23F812B4"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2D79C51"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Gyrus Rectus</w:t>
            </w:r>
          </w:p>
        </w:tc>
        <w:tc>
          <w:tcPr>
            <w:tcW w:w="851" w:type="dxa"/>
          </w:tcPr>
          <w:p w14:paraId="24947438"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w:t>
            </w:r>
          </w:p>
        </w:tc>
        <w:tc>
          <w:tcPr>
            <w:tcW w:w="526" w:type="dxa"/>
          </w:tcPr>
          <w:p w14:paraId="6E3B42F0"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27</w:t>
            </w:r>
          </w:p>
        </w:tc>
        <w:tc>
          <w:tcPr>
            <w:tcW w:w="729" w:type="dxa"/>
          </w:tcPr>
          <w:p w14:paraId="7283E3AD"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-23</w:t>
            </w:r>
          </w:p>
        </w:tc>
        <w:tc>
          <w:tcPr>
            <w:tcW w:w="953" w:type="dxa"/>
            <w:noWrap/>
            <w:hideMark/>
          </w:tcPr>
          <w:p w14:paraId="48C252AB"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-3.272</w:t>
            </w:r>
          </w:p>
        </w:tc>
        <w:tc>
          <w:tcPr>
            <w:tcW w:w="1050" w:type="dxa"/>
          </w:tcPr>
          <w:p w14:paraId="61EA3679"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0.009</w:t>
            </w:r>
          </w:p>
        </w:tc>
        <w:tc>
          <w:tcPr>
            <w:tcW w:w="1050" w:type="dxa"/>
            <w:noWrap/>
            <w:hideMark/>
          </w:tcPr>
          <w:p w14:paraId="71389D51"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r>
      <w:tr w:rsidR="00A12D2B" w:rsidRPr="00E96119" w14:paraId="5340C48D"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EF25AFA"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Raphe Nucleus</w:t>
            </w:r>
          </w:p>
        </w:tc>
        <w:tc>
          <w:tcPr>
            <w:tcW w:w="851" w:type="dxa"/>
          </w:tcPr>
          <w:p w14:paraId="329935FD"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c>
          <w:tcPr>
            <w:tcW w:w="526" w:type="dxa"/>
          </w:tcPr>
          <w:p w14:paraId="3AB8E67B"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-24</w:t>
            </w:r>
          </w:p>
        </w:tc>
        <w:tc>
          <w:tcPr>
            <w:tcW w:w="729" w:type="dxa"/>
          </w:tcPr>
          <w:p w14:paraId="626EBFAB"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-17</w:t>
            </w:r>
          </w:p>
        </w:tc>
        <w:tc>
          <w:tcPr>
            <w:tcW w:w="953" w:type="dxa"/>
            <w:noWrap/>
            <w:hideMark/>
          </w:tcPr>
          <w:p w14:paraId="4DBBEBCC"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-3.267</w:t>
            </w:r>
          </w:p>
        </w:tc>
        <w:tc>
          <w:tcPr>
            <w:tcW w:w="1050" w:type="dxa"/>
          </w:tcPr>
          <w:p w14:paraId="3D51C16F"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0.009</w:t>
            </w:r>
          </w:p>
        </w:tc>
        <w:tc>
          <w:tcPr>
            <w:tcW w:w="1050" w:type="dxa"/>
            <w:noWrap/>
            <w:hideMark/>
          </w:tcPr>
          <w:p w14:paraId="04768E61"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7390314B"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6C14098"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Left Lobule IX </w:t>
            </w:r>
            <w:proofErr w:type="gramStart"/>
            <w:r w:rsidRPr="00E96119">
              <w:rPr>
                <w:rFonts w:eastAsia="Times New Roman" w:cstheme="minorHAnsi"/>
                <w:b w:val="0"/>
                <w:bCs w:val="0"/>
                <w:color w:val="000000"/>
                <w:kern w:val="0"/>
                <w:sz w:val="16"/>
                <w:szCs w:val="16"/>
                <w:lang w:eastAsia="en-GB"/>
                <w14:ligatures w14:val="none"/>
              </w:rPr>
              <w:t>Of</w:t>
            </w:r>
            <w:proofErr w:type="gramEnd"/>
            <w:r w:rsidRPr="00E96119">
              <w:rPr>
                <w:rFonts w:eastAsia="Times New Roman" w:cstheme="minorHAnsi"/>
                <w:b w:val="0"/>
                <w:bCs w:val="0"/>
                <w:color w:val="000000"/>
                <w:kern w:val="0"/>
                <w:sz w:val="16"/>
                <w:szCs w:val="16"/>
                <w:lang w:eastAsia="en-GB"/>
                <w14:ligatures w14:val="none"/>
              </w:rPr>
              <w:t xml:space="preserve"> Cerebellar Hemisphere</w:t>
            </w:r>
          </w:p>
        </w:tc>
        <w:tc>
          <w:tcPr>
            <w:tcW w:w="851" w:type="dxa"/>
          </w:tcPr>
          <w:p w14:paraId="6ED7EC38"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-11</w:t>
            </w:r>
          </w:p>
        </w:tc>
        <w:tc>
          <w:tcPr>
            <w:tcW w:w="526" w:type="dxa"/>
          </w:tcPr>
          <w:p w14:paraId="6C8E1AD9"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-43</w:t>
            </w:r>
          </w:p>
        </w:tc>
        <w:tc>
          <w:tcPr>
            <w:tcW w:w="729" w:type="dxa"/>
          </w:tcPr>
          <w:p w14:paraId="22A8F670"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-47</w:t>
            </w:r>
          </w:p>
        </w:tc>
        <w:tc>
          <w:tcPr>
            <w:tcW w:w="953" w:type="dxa"/>
            <w:noWrap/>
            <w:hideMark/>
          </w:tcPr>
          <w:p w14:paraId="4702E70D"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-3.265</w:t>
            </w:r>
          </w:p>
        </w:tc>
        <w:tc>
          <w:tcPr>
            <w:tcW w:w="1050" w:type="dxa"/>
          </w:tcPr>
          <w:p w14:paraId="5566B8AF"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0.009</w:t>
            </w:r>
          </w:p>
        </w:tc>
        <w:tc>
          <w:tcPr>
            <w:tcW w:w="1050" w:type="dxa"/>
            <w:noWrap/>
            <w:hideMark/>
          </w:tcPr>
          <w:p w14:paraId="60C7FF0B"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60FF7F0D"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DC00473"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Crus I Of Cerebellar Hemisphere</w:t>
            </w:r>
          </w:p>
        </w:tc>
        <w:tc>
          <w:tcPr>
            <w:tcW w:w="851" w:type="dxa"/>
          </w:tcPr>
          <w:p w14:paraId="4A77B9DF"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-22</w:t>
            </w:r>
          </w:p>
        </w:tc>
        <w:tc>
          <w:tcPr>
            <w:tcW w:w="526" w:type="dxa"/>
          </w:tcPr>
          <w:p w14:paraId="6E2270DB"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-72</w:t>
            </w:r>
          </w:p>
        </w:tc>
        <w:tc>
          <w:tcPr>
            <w:tcW w:w="729" w:type="dxa"/>
          </w:tcPr>
          <w:p w14:paraId="3A508163"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-29</w:t>
            </w:r>
          </w:p>
        </w:tc>
        <w:tc>
          <w:tcPr>
            <w:tcW w:w="953" w:type="dxa"/>
            <w:noWrap/>
            <w:hideMark/>
          </w:tcPr>
          <w:p w14:paraId="3D808829"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-3.173</w:t>
            </w:r>
          </w:p>
        </w:tc>
        <w:tc>
          <w:tcPr>
            <w:tcW w:w="1050" w:type="dxa"/>
          </w:tcPr>
          <w:p w14:paraId="06F45488"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0.010</w:t>
            </w:r>
          </w:p>
        </w:tc>
        <w:tc>
          <w:tcPr>
            <w:tcW w:w="1050" w:type="dxa"/>
            <w:noWrap/>
            <w:hideMark/>
          </w:tcPr>
          <w:p w14:paraId="665B8B65"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7</w:t>
            </w:r>
          </w:p>
        </w:tc>
      </w:tr>
      <w:tr w:rsidR="00A12D2B" w:rsidRPr="00E96119" w14:paraId="62486574"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4B9FC00"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Lobule IV, V Of Cerebellar Hemisphere</w:t>
            </w:r>
          </w:p>
        </w:tc>
        <w:tc>
          <w:tcPr>
            <w:tcW w:w="851" w:type="dxa"/>
          </w:tcPr>
          <w:p w14:paraId="2E056385"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19</w:t>
            </w:r>
          </w:p>
        </w:tc>
        <w:tc>
          <w:tcPr>
            <w:tcW w:w="526" w:type="dxa"/>
          </w:tcPr>
          <w:p w14:paraId="1FC79ECA"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-28</w:t>
            </w:r>
          </w:p>
        </w:tc>
        <w:tc>
          <w:tcPr>
            <w:tcW w:w="729" w:type="dxa"/>
          </w:tcPr>
          <w:p w14:paraId="48236B12"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-26</w:t>
            </w:r>
          </w:p>
        </w:tc>
        <w:tc>
          <w:tcPr>
            <w:tcW w:w="953" w:type="dxa"/>
            <w:noWrap/>
            <w:hideMark/>
          </w:tcPr>
          <w:p w14:paraId="11CF7A84"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-3.061</w:t>
            </w:r>
          </w:p>
        </w:tc>
        <w:tc>
          <w:tcPr>
            <w:tcW w:w="1050" w:type="dxa"/>
          </w:tcPr>
          <w:p w14:paraId="5F9BDFC9"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0.012</w:t>
            </w:r>
          </w:p>
        </w:tc>
        <w:tc>
          <w:tcPr>
            <w:tcW w:w="1050" w:type="dxa"/>
            <w:noWrap/>
            <w:hideMark/>
          </w:tcPr>
          <w:p w14:paraId="79E506F2"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1DA1DCB4"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E68F06E"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Angular Gyrus</w:t>
            </w:r>
          </w:p>
        </w:tc>
        <w:tc>
          <w:tcPr>
            <w:tcW w:w="851" w:type="dxa"/>
          </w:tcPr>
          <w:p w14:paraId="6ADC64E7"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-33</w:t>
            </w:r>
          </w:p>
        </w:tc>
        <w:tc>
          <w:tcPr>
            <w:tcW w:w="526" w:type="dxa"/>
          </w:tcPr>
          <w:p w14:paraId="2417F3EC"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-67</w:t>
            </w:r>
          </w:p>
        </w:tc>
        <w:tc>
          <w:tcPr>
            <w:tcW w:w="729" w:type="dxa"/>
          </w:tcPr>
          <w:p w14:paraId="45F55DE8"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33</w:t>
            </w:r>
          </w:p>
        </w:tc>
        <w:tc>
          <w:tcPr>
            <w:tcW w:w="953" w:type="dxa"/>
            <w:noWrap/>
            <w:hideMark/>
          </w:tcPr>
          <w:p w14:paraId="71205775"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-3.045</w:t>
            </w:r>
          </w:p>
        </w:tc>
        <w:tc>
          <w:tcPr>
            <w:tcW w:w="1050" w:type="dxa"/>
          </w:tcPr>
          <w:p w14:paraId="00C81CF8"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0.012</w:t>
            </w:r>
          </w:p>
        </w:tc>
        <w:tc>
          <w:tcPr>
            <w:tcW w:w="1050" w:type="dxa"/>
            <w:noWrap/>
            <w:hideMark/>
          </w:tcPr>
          <w:p w14:paraId="180BF425"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12</w:t>
            </w:r>
          </w:p>
        </w:tc>
      </w:tr>
      <w:tr w:rsidR="00A12D2B" w:rsidRPr="00E96119" w14:paraId="00FE9227"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59C9947"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Anterior Orbital Gyrus</w:t>
            </w:r>
          </w:p>
        </w:tc>
        <w:tc>
          <w:tcPr>
            <w:tcW w:w="851" w:type="dxa"/>
          </w:tcPr>
          <w:p w14:paraId="43B11D9C"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28</w:t>
            </w:r>
          </w:p>
        </w:tc>
        <w:tc>
          <w:tcPr>
            <w:tcW w:w="526" w:type="dxa"/>
          </w:tcPr>
          <w:p w14:paraId="7CC9BF9C"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38</w:t>
            </w:r>
          </w:p>
        </w:tc>
        <w:tc>
          <w:tcPr>
            <w:tcW w:w="729" w:type="dxa"/>
          </w:tcPr>
          <w:p w14:paraId="62C8D0FC"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-13</w:t>
            </w:r>
          </w:p>
        </w:tc>
        <w:tc>
          <w:tcPr>
            <w:tcW w:w="953" w:type="dxa"/>
            <w:noWrap/>
            <w:hideMark/>
          </w:tcPr>
          <w:p w14:paraId="4D06436A"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-3.008</w:t>
            </w:r>
          </w:p>
        </w:tc>
        <w:tc>
          <w:tcPr>
            <w:tcW w:w="1050" w:type="dxa"/>
          </w:tcPr>
          <w:p w14:paraId="04551A9E"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0.012</w:t>
            </w:r>
          </w:p>
        </w:tc>
        <w:tc>
          <w:tcPr>
            <w:tcW w:w="1050" w:type="dxa"/>
            <w:noWrap/>
            <w:hideMark/>
          </w:tcPr>
          <w:p w14:paraId="4FEAE275"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r>
      <w:tr w:rsidR="00A12D2B" w:rsidRPr="00E96119" w14:paraId="20506BA0"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1398802"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Inferior Occipital Gyrus</w:t>
            </w:r>
          </w:p>
        </w:tc>
        <w:tc>
          <w:tcPr>
            <w:tcW w:w="851" w:type="dxa"/>
          </w:tcPr>
          <w:p w14:paraId="57238427"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-28</w:t>
            </w:r>
          </w:p>
        </w:tc>
        <w:tc>
          <w:tcPr>
            <w:tcW w:w="526" w:type="dxa"/>
          </w:tcPr>
          <w:p w14:paraId="08919FCB"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-85</w:t>
            </w:r>
          </w:p>
        </w:tc>
        <w:tc>
          <w:tcPr>
            <w:tcW w:w="729" w:type="dxa"/>
          </w:tcPr>
          <w:p w14:paraId="55ABD722"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-16</w:t>
            </w:r>
          </w:p>
        </w:tc>
        <w:tc>
          <w:tcPr>
            <w:tcW w:w="953" w:type="dxa"/>
            <w:noWrap/>
            <w:hideMark/>
          </w:tcPr>
          <w:p w14:paraId="3C690985"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-2.969</w:t>
            </w:r>
          </w:p>
        </w:tc>
        <w:tc>
          <w:tcPr>
            <w:tcW w:w="1050" w:type="dxa"/>
          </w:tcPr>
          <w:p w14:paraId="249F08D0"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0.013</w:t>
            </w:r>
          </w:p>
        </w:tc>
        <w:tc>
          <w:tcPr>
            <w:tcW w:w="1050" w:type="dxa"/>
            <w:noWrap/>
            <w:hideMark/>
          </w:tcPr>
          <w:p w14:paraId="0421D0B5"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12</w:t>
            </w:r>
          </w:p>
        </w:tc>
      </w:tr>
      <w:tr w:rsidR="00A12D2B" w:rsidRPr="00E96119" w14:paraId="617A7DE3"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83D919F"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Hippocampus (tail)</w:t>
            </w:r>
          </w:p>
        </w:tc>
        <w:tc>
          <w:tcPr>
            <w:tcW w:w="851" w:type="dxa"/>
          </w:tcPr>
          <w:p w14:paraId="7D0858F3"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-22</w:t>
            </w:r>
          </w:p>
        </w:tc>
        <w:tc>
          <w:tcPr>
            <w:tcW w:w="526" w:type="dxa"/>
          </w:tcPr>
          <w:p w14:paraId="44495A76"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-37</w:t>
            </w:r>
          </w:p>
        </w:tc>
        <w:tc>
          <w:tcPr>
            <w:tcW w:w="729" w:type="dxa"/>
          </w:tcPr>
          <w:p w14:paraId="4D204831"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w:t>
            </w:r>
          </w:p>
        </w:tc>
        <w:tc>
          <w:tcPr>
            <w:tcW w:w="953" w:type="dxa"/>
            <w:noWrap/>
            <w:hideMark/>
          </w:tcPr>
          <w:p w14:paraId="6A7E6C25"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-2.925</w:t>
            </w:r>
          </w:p>
        </w:tc>
        <w:tc>
          <w:tcPr>
            <w:tcW w:w="1050" w:type="dxa"/>
          </w:tcPr>
          <w:p w14:paraId="0F07BA4F"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0.014</w:t>
            </w:r>
          </w:p>
        </w:tc>
        <w:tc>
          <w:tcPr>
            <w:tcW w:w="1050" w:type="dxa"/>
            <w:noWrap/>
            <w:hideMark/>
          </w:tcPr>
          <w:p w14:paraId="36832DA2"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2499E96C"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33C45BB"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Left Medial Geniculate</w:t>
            </w:r>
          </w:p>
        </w:tc>
        <w:tc>
          <w:tcPr>
            <w:tcW w:w="851" w:type="dxa"/>
          </w:tcPr>
          <w:p w14:paraId="2A4BEFBA"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-17</w:t>
            </w:r>
          </w:p>
        </w:tc>
        <w:tc>
          <w:tcPr>
            <w:tcW w:w="526" w:type="dxa"/>
          </w:tcPr>
          <w:p w14:paraId="3E386F6A"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-23</w:t>
            </w:r>
          </w:p>
        </w:tc>
        <w:tc>
          <w:tcPr>
            <w:tcW w:w="729" w:type="dxa"/>
          </w:tcPr>
          <w:p w14:paraId="1616FBDE"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-10</w:t>
            </w:r>
          </w:p>
        </w:tc>
        <w:tc>
          <w:tcPr>
            <w:tcW w:w="953" w:type="dxa"/>
            <w:noWrap/>
            <w:hideMark/>
          </w:tcPr>
          <w:p w14:paraId="0AC93CA2"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-2.883</w:t>
            </w:r>
          </w:p>
        </w:tc>
        <w:tc>
          <w:tcPr>
            <w:tcW w:w="1050" w:type="dxa"/>
          </w:tcPr>
          <w:p w14:paraId="6527C32E"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0.015</w:t>
            </w:r>
          </w:p>
        </w:tc>
        <w:tc>
          <w:tcPr>
            <w:tcW w:w="1050" w:type="dxa"/>
            <w:noWrap/>
            <w:hideMark/>
          </w:tcPr>
          <w:p w14:paraId="41779B9F"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r w:rsidR="00A12D2B" w:rsidRPr="00E96119" w14:paraId="7DF5153B"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F9C92BA"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Olfactory Cortex</w:t>
            </w:r>
          </w:p>
        </w:tc>
        <w:tc>
          <w:tcPr>
            <w:tcW w:w="851" w:type="dxa"/>
          </w:tcPr>
          <w:p w14:paraId="74B5AFC6"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10</w:t>
            </w:r>
          </w:p>
        </w:tc>
        <w:tc>
          <w:tcPr>
            <w:tcW w:w="526" w:type="dxa"/>
          </w:tcPr>
          <w:p w14:paraId="792546B2"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10</w:t>
            </w:r>
          </w:p>
        </w:tc>
        <w:tc>
          <w:tcPr>
            <w:tcW w:w="729" w:type="dxa"/>
          </w:tcPr>
          <w:p w14:paraId="26161FF7"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-21</w:t>
            </w:r>
          </w:p>
        </w:tc>
        <w:tc>
          <w:tcPr>
            <w:tcW w:w="953" w:type="dxa"/>
            <w:noWrap/>
            <w:hideMark/>
          </w:tcPr>
          <w:p w14:paraId="39D4FF9A"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-2.797</w:t>
            </w:r>
          </w:p>
        </w:tc>
        <w:tc>
          <w:tcPr>
            <w:tcW w:w="1050" w:type="dxa"/>
          </w:tcPr>
          <w:p w14:paraId="3B5E8B9D"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0.017</w:t>
            </w:r>
          </w:p>
        </w:tc>
        <w:tc>
          <w:tcPr>
            <w:tcW w:w="1050" w:type="dxa"/>
            <w:noWrap/>
            <w:hideMark/>
          </w:tcPr>
          <w:p w14:paraId="351EE99E"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w:t>
            </w:r>
          </w:p>
        </w:tc>
      </w:tr>
      <w:tr w:rsidR="00A12D2B" w:rsidRPr="00E96119" w14:paraId="0A713B03" w14:textId="77777777" w:rsidTr="003D7657">
        <w:trPr>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E3C7989"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 xml:space="preserve">Left Lobule VIII </w:t>
            </w:r>
            <w:proofErr w:type="gramStart"/>
            <w:r w:rsidRPr="00E96119">
              <w:rPr>
                <w:rFonts w:eastAsia="Times New Roman" w:cstheme="minorHAnsi"/>
                <w:b w:val="0"/>
                <w:bCs w:val="0"/>
                <w:color w:val="000000"/>
                <w:kern w:val="0"/>
                <w:sz w:val="16"/>
                <w:szCs w:val="16"/>
                <w:lang w:eastAsia="en-GB"/>
                <w14:ligatures w14:val="none"/>
              </w:rPr>
              <w:t>Of</w:t>
            </w:r>
            <w:proofErr w:type="gramEnd"/>
            <w:r w:rsidRPr="00E96119">
              <w:rPr>
                <w:rFonts w:eastAsia="Times New Roman" w:cstheme="minorHAnsi"/>
                <w:b w:val="0"/>
                <w:bCs w:val="0"/>
                <w:color w:val="000000"/>
                <w:kern w:val="0"/>
                <w:sz w:val="16"/>
                <w:szCs w:val="16"/>
                <w:lang w:eastAsia="en-GB"/>
                <w14:ligatures w14:val="none"/>
              </w:rPr>
              <w:t xml:space="preserve"> Cerebellar Hemisphere</w:t>
            </w:r>
          </w:p>
        </w:tc>
        <w:tc>
          <w:tcPr>
            <w:tcW w:w="851" w:type="dxa"/>
          </w:tcPr>
          <w:p w14:paraId="310F5569"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-28</w:t>
            </w:r>
          </w:p>
        </w:tc>
        <w:tc>
          <w:tcPr>
            <w:tcW w:w="526" w:type="dxa"/>
          </w:tcPr>
          <w:p w14:paraId="344C726A"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-59</w:t>
            </w:r>
          </w:p>
        </w:tc>
        <w:tc>
          <w:tcPr>
            <w:tcW w:w="729" w:type="dxa"/>
          </w:tcPr>
          <w:p w14:paraId="73CE1B1B" w14:textId="77777777" w:rsidR="00A12D2B" w:rsidRPr="00E96119" w:rsidRDefault="00A12D2B" w:rsidP="003D7657">
            <w:pPr>
              <w:spacing w:line="192"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-51</w:t>
            </w:r>
          </w:p>
        </w:tc>
        <w:tc>
          <w:tcPr>
            <w:tcW w:w="953" w:type="dxa"/>
            <w:noWrap/>
            <w:hideMark/>
          </w:tcPr>
          <w:p w14:paraId="44F2C967" w14:textId="77777777" w:rsidR="00A12D2B" w:rsidRPr="00E96119" w:rsidRDefault="00A12D2B" w:rsidP="003D7657">
            <w:pPr>
              <w:spacing w:line="192"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-2.723</w:t>
            </w:r>
          </w:p>
        </w:tc>
        <w:tc>
          <w:tcPr>
            <w:tcW w:w="1050" w:type="dxa"/>
          </w:tcPr>
          <w:p w14:paraId="31255228"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0.019</w:t>
            </w:r>
          </w:p>
        </w:tc>
        <w:tc>
          <w:tcPr>
            <w:tcW w:w="1050" w:type="dxa"/>
            <w:noWrap/>
            <w:hideMark/>
          </w:tcPr>
          <w:p w14:paraId="7FCD84EB" w14:textId="77777777" w:rsidR="00A12D2B" w:rsidRPr="00E96119" w:rsidRDefault="00A12D2B" w:rsidP="003D7657">
            <w:pPr>
              <w:spacing w:line="19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3</w:t>
            </w:r>
          </w:p>
        </w:tc>
      </w:tr>
      <w:tr w:rsidR="00A12D2B" w:rsidRPr="00E96119" w14:paraId="54E6CB26" w14:textId="77777777" w:rsidTr="003D76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4F19D82" w14:textId="77777777" w:rsidR="00A12D2B" w:rsidRPr="00E96119" w:rsidRDefault="00A12D2B" w:rsidP="003D7657">
            <w:pPr>
              <w:spacing w:line="192" w:lineRule="auto"/>
              <w:rPr>
                <w:rFonts w:eastAsia="Times New Roman" w:cstheme="minorHAnsi"/>
                <w:b w:val="0"/>
                <w:bCs w:val="0"/>
                <w:color w:val="000000"/>
                <w:kern w:val="0"/>
                <w:sz w:val="16"/>
                <w:szCs w:val="16"/>
                <w:lang w:eastAsia="en-GB"/>
                <w14:ligatures w14:val="none"/>
              </w:rPr>
            </w:pPr>
            <w:r w:rsidRPr="00E96119">
              <w:rPr>
                <w:rFonts w:eastAsia="Times New Roman" w:cstheme="minorHAnsi"/>
                <w:b w:val="0"/>
                <w:bCs w:val="0"/>
                <w:color w:val="000000"/>
                <w:kern w:val="0"/>
                <w:sz w:val="16"/>
                <w:szCs w:val="16"/>
                <w:lang w:eastAsia="en-GB"/>
                <w14:ligatures w14:val="none"/>
              </w:rPr>
              <w:t>Right Lobule VIIB Of Cerebellar Hemisphere</w:t>
            </w:r>
          </w:p>
        </w:tc>
        <w:tc>
          <w:tcPr>
            <w:tcW w:w="851" w:type="dxa"/>
          </w:tcPr>
          <w:p w14:paraId="34345FA4"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40</w:t>
            </w:r>
          </w:p>
        </w:tc>
        <w:tc>
          <w:tcPr>
            <w:tcW w:w="526" w:type="dxa"/>
          </w:tcPr>
          <w:p w14:paraId="5845E121"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-61</w:t>
            </w:r>
          </w:p>
        </w:tc>
        <w:tc>
          <w:tcPr>
            <w:tcW w:w="729" w:type="dxa"/>
          </w:tcPr>
          <w:p w14:paraId="0BDAA4EE" w14:textId="77777777" w:rsidR="00A12D2B" w:rsidRPr="00E96119" w:rsidRDefault="00A12D2B" w:rsidP="003D7657">
            <w:pPr>
              <w:spacing w:line="192"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-51</w:t>
            </w:r>
          </w:p>
        </w:tc>
        <w:tc>
          <w:tcPr>
            <w:tcW w:w="953" w:type="dxa"/>
            <w:noWrap/>
            <w:hideMark/>
          </w:tcPr>
          <w:p w14:paraId="5DF5EE30" w14:textId="77777777" w:rsidR="00A12D2B" w:rsidRPr="00E96119" w:rsidRDefault="00A12D2B" w:rsidP="003D7657">
            <w:pPr>
              <w:spacing w:line="19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-2.498</w:t>
            </w:r>
          </w:p>
        </w:tc>
        <w:tc>
          <w:tcPr>
            <w:tcW w:w="1050" w:type="dxa"/>
          </w:tcPr>
          <w:p w14:paraId="3EBF9C53"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Pr>
                <w:rFonts w:eastAsia="Times New Roman" w:cstheme="minorHAnsi"/>
                <w:color w:val="000000"/>
                <w:kern w:val="0"/>
                <w:sz w:val="16"/>
                <w:szCs w:val="16"/>
                <w:lang w:eastAsia="en-GB"/>
                <w14:ligatures w14:val="none"/>
              </w:rPr>
              <w:t>0.027</w:t>
            </w:r>
          </w:p>
        </w:tc>
        <w:tc>
          <w:tcPr>
            <w:tcW w:w="1050" w:type="dxa"/>
            <w:noWrap/>
            <w:hideMark/>
          </w:tcPr>
          <w:p w14:paraId="57DD03C7" w14:textId="77777777" w:rsidR="00A12D2B" w:rsidRPr="00E96119" w:rsidRDefault="00A12D2B" w:rsidP="003D7657">
            <w:pPr>
              <w:spacing w:line="192"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16"/>
                <w:szCs w:val="16"/>
                <w:lang w:eastAsia="en-GB"/>
                <w14:ligatures w14:val="none"/>
              </w:rPr>
            </w:pPr>
            <w:r w:rsidRPr="00E96119">
              <w:rPr>
                <w:rFonts w:eastAsia="Times New Roman" w:cstheme="minorHAnsi"/>
                <w:color w:val="000000"/>
                <w:kern w:val="0"/>
                <w:sz w:val="16"/>
                <w:szCs w:val="16"/>
                <w:lang w:eastAsia="en-GB"/>
                <w14:ligatures w14:val="none"/>
              </w:rPr>
              <w:t>1</w:t>
            </w:r>
          </w:p>
        </w:tc>
      </w:tr>
    </w:tbl>
    <w:p w14:paraId="350C5330" w14:textId="77777777" w:rsidR="00A12D2B" w:rsidRDefault="00A12D2B" w:rsidP="00A12D2B">
      <w:pPr>
        <w:spacing w:line="480" w:lineRule="auto"/>
      </w:pPr>
    </w:p>
    <w:p w14:paraId="34E01EDF" w14:textId="77777777" w:rsidR="00A12D2B" w:rsidRDefault="00A12D2B" w:rsidP="00A12D2B">
      <w:pPr>
        <w:spacing w:line="480" w:lineRule="auto"/>
      </w:pPr>
    </w:p>
    <w:p w14:paraId="150D20F7" w14:textId="77777777" w:rsidR="00A12D2B" w:rsidRDefault="00A12D2B" w:rsidP="00A12D2B">
      <w:pPr>
        <w:spacing w:line="480" w:lineRule="auto"/>
      </w:pPr>
    </w:p>
    <w:p w14:paraId="2F184468" w14:textId="77777777" w:rsidR="00EC388D" w:rsidRDefault="00EC388D" w:rsidP="00A12D2B">
      <w:pPr>
        <w:spacing w:line="480" w:lineRule="auto"/>
      </w:pPr>
    </w:p>
    <w:p w14:paraId="1301AFD1" w14:textId="77777777" w:rsidR="00EC388D" w:rsidRDefault="00EC388D" w:rsidP="00A12D2B">
      <w:pPr>
        <w:spacing w:line="480" w:lineRule="auto"/>
      </w:pPr>
    </w:p>
    <w:p w14:paraId="411AD989" w14:textId="77777777" w:rsidR="00EC388D" w:rsidRDefault="00EC388D" w:rsidP="00A12D2B">
      <w:pPr>
        <w:spacing w:line="480" w:lineRule="auto"/>
      </w:pPr>
    </w:p>
    <w:p w14:paraId="40AC1F16" w14:textId="77777777" w:rsidR="00EC388D" w:rsidRDefault="00EC388D" w:rsidP="00A12D2B">
      <w:pPr>
        <w:spacing w:line="480" w:lineRule="auto"/>
      </w:pPr>
    </w:p>
    <w:p w14:paraId="1E035607" w14:textId="7359FD68" w:rsidR="00EC388D" w:rsidRDefault="00EC388D" w:rsidP="00EC388D">
      <w:pPr>
        <w:rPr>
          <w:sz w:val="20"/>
          <w:szCs w:val="20"/>
        </w:rPr>
      </w:pPr>
      <w:r w:rsidRPr="00E96119">
        <w:rPr>
          <w:b/>
          <w:bCs/>
          <w:sz w:val="20"/>
          <w:szCs w:val="20"/>
        </w:rPr>
        <w:lastRenderedPageBreak/>
        <w:t xml:space="preserve">Supplementary Table </w:t>
      </w:r>
      <w:r>
        <w:rPr>
          <w:b/>
          <w:bCs/>
          <w:sz w:val="20"/>
          <w:szCs w:val="20"/>
        </w:rPr>
        <w:t>4</w:t>
      </w:r>
      <w:r w:rsidRPr="001E0762">
        <w:rPr>
          <w:b/>
          <w:bCs/>
          <w:sz w:val="20"/>
          <w:szCs w:val="20"/>
        </w:rPr>
        <w:t xml:space="preserve">. </w:t>
      </w:r>
      <w:r w:rsidR="001E0762">
        <w:rPr>
          <w:b/>
          <w:bCs/>
          <w:sz w:val="20"/>
          <w:szCs w:val="20"/>
        </w:rPr>
        <w:t>Partial Pearson’s c</w:t>
      </w:r>
      <w:r w:rsidR="001E0762" w:rsidRPr="001E0762">
        <w:rPr>
          <w:b/>
          <w:bCs/>
          <w:sz w:val="20"/>
          <w:szCs w:val="20"/>
        </w:rPr>
        <w:t>orrelation</w:t>
      </w:r>
      <w:r w:rsidR="001E0762">
        <w:rPr>
          <w:b/>
          <w:bCs/>
          <w:sz w:val="20"/>
          <w:szCs w:val="20"/>
        </w:rPr>
        <w:t>s</w:t>
      </w:r>
      <w:r w:rsidR="001E0762" w:rsidRPr="001E0762">
        <w:rPr>
          <w:b/>
          <w:bCs/>
          <w:sz w:val="20"/>
          <w:szCs w:val="20"/>
        </w:rPr>
        <w:t xml:space="preserve"> analyses.</w:t>
      </w:r>
      <w:r w:rsidR="001E0762">
        <w:rPr>
          <w:sz w:val="20"/>
          <w:szCs w:val="20"/>
        </w:rPr>
        <w:t xml:space="preserve"> P</w:t>
      </w:r>
      <w:r>
        <w:rPr>
          <w:sz w:val="20"/>
          <w:szCs w:val="20"/>
        </w:rPr>
        <w:t xml:space="preserve">artial (controlling for global CBF) Pearson’s correlations for hippocampal rCBF and clinical </w:t>
      </w:r>
      <w:proofErr w:type="gramStart"/>
      <w:r>
        <w:rPr>
          <w:sz w:val="20"/>
          <w:szCs w:val="20"/>
        </w:rPr>
        <w:t>characteristics</w:t>
      </w:r>
      <w:proofErr w:type="gramEnd"/>
      <w:r>
        <w:rPr>
          <w:sz w:val="20"/>
          <w:szCs w:val="20"/>
        </w:rPr>
        <w:t xml:space="preserve">  </w:t>
      </w:r>
    </w:p>
    <w:p w14:paraId="33B64FF0" w14:textId="77777777" w:rsidR="00A12D2B" w:rsidRDefault="00A12D2B" w:rsidP="00A12D2B">
      <w:pPr>
        <w:spacing w:line="480" w:lineRule="auto"/>
      </w:pPr>
    </w:p>
    <w:tbl>
      <w:tblPr>
        <w:tblStyle w:val="GridTable2-Accent3"/>
        <w:tblpPr w:leftFromText="180" w:rightFromText="180" w:vertAnchor="page" w:horzAnchor="margin" w:tblpXSpec="center" w:tblpY="2972"/>
        <w:tblW w:w="6521" w:type="dxa"/>
        <w:tblLayout w:type="fixed"/>
        <w:tblLook w:val="04A0" w:firstRow="1" w:lastRow="0" w:firstColumn="1" w:lastColumn="0" w:noHBand="0" w:noVBand="1"/>
      </w:tblPr>
      <w:tblGrid>
        <w:gridCol w:w="4378"/>
        <w:gridCol w:w="975"/>
        <w:gridCol w:w="1168"/>
      </w:tblGrid>
      <w:tr w:rsidR="00EC388D" w:rsidRPr="00F232DE" w14:paraId="5CAFE0C6" w14:textId="77777777" w:rsidTr="00EC388D">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4378" w:type="dxa"/>
            <w:tcBorders>
              <w:top w:val="single" w:sz="4" w:space="0" w:color="auto"/>
              <w:bottom w:val="single" w:sz="4" w:space="0" w:color="auto"/>
            </w:tcBorders>
          </w:tcPr>
          <w:p w14:paraId="0F170515" w14:textId="77777777" w:rsidR="00EC388D" w:rsidRPr="00F232DE" w:rsidRDefault="00EC388D" w:rsidP="00EC388D">
            <w:pPr>
              <w:rPr>
                <w:b w:val="0"/>
                <w:bCs w:val="0"/>
                <w:sz w:val="18"/>
                <w:szCs w:val="18"/>
              </w:rPr>
            </w:pPr>
            <w:r w:rsidRPr="00F232DE">
              <w:rPr>
                <w:sz w:val="18"/>
                <w:szCs w:val="18"/>
              </w:rPr>
              <w:t>With mean change in bilateral hippocampal rCBF under diazepam vs. placebo (partial)</w:t>
            </w:r>
          </w:p>
        </w:tc>
        <w:tc>
          <w:tcPr>
            <w:tcW w:w="2143" w:type="dxa"/>
            <w:gridSpan w:val="2"/>
            <w:tcBorders>
              <w:top w:val="single" w:sz="4" w:space="0" w:color="auto"/>
              <w:bottom w:val="single" w:sz="4" w:space="0" w:color="auto"/>
            </w:tcBorders>
          </w:tcPr>
          <w:p w14:paraId="012AA95C" w14:textId="77777777" w:rsidR="00EC388D" w:rsidRPr="003E6392" w:rsidRDefault="00EC388D" w:rsidP="00EC388D">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3E6392">
              <w:rPr>
                <w:sz w:val="18"/>
                <w:szCs w:val="18"/>
              </w:rPr>
              <w:t xml:space="preserve">r               p value     </w:t>
            </w:r>
          </w:p>
        </w:tc>
      </w:tr>
      <w:tr w:rsidR="00EC388D" w:rsidRPr="00F232DE" w14:paraId="5437F035" w14:textId="77777777" w:rsidTr="00EC3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8" w:type="dxa"/>
            <w:tcBorders>
              <w:top w:val="single" w:sz="4" w:space="0" w:color="auto"/>
            </w:tcBorders>
          </w:tcPr>
          <w:p w14:paraId="624EE82A" w14:textId="77777777" w:rsidR="00EC388D" w:rsidRPr="00F232DE" w:rsidRDefault="00EC388D" w:rsidP="00EC388D">
            <w:pPr>
              <w:rPr>
                <w:sz w:val="18"/>
                <w:szCs w:val="18"/>
              </w:rPr>
            </w:pPr>
            <w:r w:rsidRPr="00F232DE">
              <w:rPr>
                <w:b w:val="0"/>
                <w:bCs w:val="0"/>
                <w:sz w:val="18"/>
                <w:szCs w:val="18"/>
              </w:rPr>
              <w:t>CAARMS positive</w:t>
            </w:r>
          </w:p>
        </w:tc>
        <w:tc>
          <w:tcPr>
            <w:tcW w:w="975" w:type="dxa"/>
            <w:tcBorders>
              <w:top w:val="single" w:sz="4" w:space="0" w:color="auto"/>
            </w:tcBorders>
          </w:tcPr>
          <w:p w14:paraId="082D8F91" w14:textId="77777777" w:rsidR="00EC388D" w:rsidRPr="00F232DE" w:rsidRDefault="00EC388D" w:rsidP="00EC388D">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F232DE">
              <w:rPr>
                <w:sz w:val="18"/>
                <w:szCs w:val="18"/>
              </w:rPr>
              <w:t>0.494</w:t>
            </w:r>
          </w:p>
        </w:tc>
        <w:tc>
          <w:tcPr>
            <w:tcW w:w="1168" w:type="dxa"/>
            <w:tcBorders>
              <w:top w:val="single" w:sz="4" w:space="0" w:color="auto"/>
            </w:tcBorders>
          </w:tcPr>
          <w:p w14:paraId="56E96E43" w14:textId="77777777" w:rsidR="00EC388D" w:rsidRPr="00F232DE" w:rsidRDefault="00EC388D" w:rsidP="00EC388D">
            <w:pPr>
              <w:spacing w:line="276" w:lineRule="auto"/>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F232DE">
              <w:rPr>
                <w:b/>
                <w:bCs/>
                <w:sz w:val="18"/>
                <w:szCs w:val="18"/>
              </w:rPr>
              <w:t>0.016</w:t>
            </w:r>
          </w:p>
        </w:tc>
      </w:tr>
      <w:tr w:rsidR="00EC388D" w:rsidRPr="00F232DE" w14:paraId="242D523E" w14:textId="77777777" w:rsidTr="00EC388D">
        <w:tc>
          <w:tcPr>
            <w:cnfStyle w:val="001000000000" w:firstRow="0" w:lastRow="0" w:firstColumn="1" w:lastColumn="0" w:oddVBand="0" w:evenVBand="0" w:oddHBand="0" w:evenHBand="0" w:firstRowFirstColumn="0" w:firstRowLastColumn="0" w:lastRowFirstColumn="0" w:lastRowLastColumn="0"/>
            <w:tcW w:w="4378" w:type="dxa"/>
          </w:tcPr>
          <w:p w14:paraId="0107025D" w14:textId="77777777" w:rsidR="00EC388D" w:rsidRPr="00F232DE" w:rsidRDefault="00EC388D" w:rsidP="00EC388D">
            <w:pPr>
              <w:rPr>
                <w:b w:val="0"/>
                <w:bCs w:val="0"/>
                <w:sz w:val="18"/>
                <w:szCs w:val="18"/>
              </w:rPr>
            </w:pPr>
            <w:r w:rsidRPr="00F232DE">
              <w:rPr>
                <w:b w:val="0"/>
                <w:bCs w:val="0"/>
                <w:sz w:val="18"/>
                <w:szCs w:val="18"/>
              </w:rPr>
              <w:t>CAARMS negative</w:t>
            </w:r>
          </w:p>
        </w:tc>
        <w:tc>
          <w:tcPr>
            <w:tcW w:w="975" w:type="dxa"/>
          </w:tcPr>
          <w:p w14:paraId="04F26CDA" w14:textId="77777777" w:rsidR="00EC388D" w:rsidRPr="00F232DE" w:rsidRDefault="00EC388D" w:rsidP="00EC388D">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232DE">
              <w:rPr>
                <w:sz w:val="18"/>
                <w:szCs w:val="18"/>
              </w:rPr>
              <w:t>-0.293</w:t>
            </w:r>
          </w:p>
        </w:tc>
        <w:tc>
          <w:tcPr>
            <w:tcW w:w="1168" w:type="dxa"/>
          </w:tcPr>
          <w:p w14:paraId="63468A1C" w14:textId="77777777" w:rsidR="00EC388D" w:rsidRPr="00F232DE" w:rsidRDefault="00EC388D" w:rsidP="00EC388D">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232DE">
              <w:rPr>
                <w:sz w:val="18"/>
                <w:szCs w:val="18"/>
              </w:rPr>
              <w:t>0.208</w:t>
            </w:r>
          </w:p>
        </w:tc>
      </w:tr>
      <w:tr w:rsidR="00EC388D" w:rsidRPr="00F232DE" w14:paraId="2709DF08" w14:textId="77777777" w:rsidTr="00EC3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8" w:type="dxa"/>
          </w:tcPr>
          <w:p w14:paraId="79B8CC44" w14:textId="77777777" w:rsidR="00EC388D" w:rsidRPr="00F232DE" w:rsidRDefault="00EC388D" w:rsidP="00EC388D">
            <w:pPr>
              <w:rPr>
                <w:b w:val="0"/>
                <w:bCs w:val="0"/>
                <w:sz w:val="18"/>
                <w:szCs w:val="18"/>
              </w:rPr>
            </w:pPr>
            <w:r w:rsidRPr="00F232DE">
              <w:rPr>
                <w:b w:val="0"/>
                <w:bCs w:val="0"/>
                <w:sz w:val="18"/>
                <w:szCs w:val="18"/>
              </w:rPr>
              <w:t>Cognitive</w:t>
            </w:r>
          </w:p>
        </w:tc>
        <w:tc>
          <w:tcPr>
            <w:tcW w:w="975" w:type="dxa"/>
          </w:tcPr>
          <w:p w14:paraId="4181524D" w14:textId="77777777" w:rsidR="00EC388D" w:rsidRPr="00F232DE" w:rsidRDefault="00EC388D" w:rsidP="00EC388D">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F232DE">
              <w:rPr>
                <w:sz w:val="18"/>
                <w:szCs w:val="18"/>
              </w:rPr>
              <w:t>-0.027</w:t>
            </w:r>
          </w:p>
        </w:tc>
        <w:tc>
          <w:tcPr>
            <w:tcW w:w="1168" w:type="dxa"/>
          </w:tcPr>
          <w:p w14:paraId="193F28B8" w14:textId="77777777" w:rsidR="00EC388D" w:rsidRPr="00F232DE" w:rsidRDefault="00EC388D" w:rsidP="00EC388D">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F232DE">
              <w:rPr>
                <w:sz w:val="18"/>
                <w:szCs w:val="18"/>
              </w:rPr>
              <w:t>0.913</w:t>
            </w:r>
          </w:p>
        </w:tc>
      </w:tr>
      <w:tr w:rsidR="00EC388D" w:rsidRPr="00F232DE" w14:paraId="5AB458EE" w14:textId="77777777" w:rsidTr="00EC388D">
        <w:tc>
          <w:tcPr>
            <w:cnfStyle w:val="001000000000" w:firstRow="0" w:lastRow="0" w:firstColumn="1" w:lastColumn="0" w:oddVBand="0" w:evenVBand="0" w:oddHBand="0" w:evenHBand="0" w:firstRowFirstColumn="0" w:firstRowLastColumn="0" w:lastRowFirstColumn="0" w:lastRowLastColumn="0"/>
            <w:tcW w:w="4378" w:type="dxa"/>
          </w:tcPr>
          <w:p w14:paraId="40BDF49F" w14:textId="77777777" w:rsidR="00EC388D" w:rsidRPr="00F232DE" w:rsidRDefault="00EC388D" w:rsidP="00EC388D">
            <w:pPr>
              <w:rPr>
                <w:b w:val="0"/>
                <w:bCs w:val="0"/>
                <w:sz w:val="18"/>
                <w:szCs w:val="18"/>
              </w:rPr>
            </w:pPr>
            <w:r w:rsidRPr="00F232DE">
              <w:rPr>
                <w:b w:val="0"/>
                <w:bCs w:val="0"/>
                <w:sz w:val="18"/>
                <w:szCs w:val="18"/>
              </w:rPr>
              <w:t>Social functioning</w:t>
            </w:r>
          </w:p>
        </w:tc>
        <w:tc>
          <w:tcPr>
            <w:tcW w:w="975" w:type="dxa"/>
          </w:tcPr>
          <w:p w14:paraId="525E52E0" w14:textId="77777777" w:rsidR="00EC388D" w:rsidRPr="00F232DE" w:rsidRDefault="00EC388D" w:rsidP="00EC388D">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232DE">
              <w:rPr>
                <w:sz w:val="18"/>
                <w:szCs w:val="18"/>
              </w:rPr>
              <w:t>-0.402</w:t>
            </w:r>
          </w:p>
        </w:tc>
        <w:tc>
          <w:tcPr>
            <w:tcW w:w="1168" w:type="dxa"/>
          </w:tcPr>
          <w:p w14:paraId="079E306C" w14:textId="77777777" w:rsidR="00EC388D" w:rsidRPr="00F232DE" w:rsidRDefault="00EC388D" w:rsidP="00EC388D">
            <w:pPr>
              <w:tabs>
                <w:tab w:val="left" w:pos="502"/>
              </w:tabs>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232DE">
              <w:rPr>
                <w:sz w:val="18"/>
                <w:szCs w:val="18"/>
              </w:rPr>
              <w:t>0.057</w:t>
            </w:r>
          </w:p>
        </w:tc>
      </w:tr>
      <w:tr w:rsidR="00EC388D" w:rsidRPr="00F232DE" w14:paraId="22B8E2EA" w14:textId="77777777" w:rsidTr="00EC3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8" w:type="dxa"/>
          </w:tcPr>
          <w:p w14:paraId="53C4770E" w14:textId="77777777" w:rsidR="00EC388D" w:rsidRPr="00F232DE" w:rsidRDefault="00EC388D" w:rsidP="00EC388D">
            <w:pPr>
              <w:rPr>
                <w:b w:val="0"/>
                <w:bCs w:val="0"/>
                <w:sz w:val="18"/>
                <w:szCs w:val="18"/>
              </w:rPr>
            </w:pPr>
            <w:r w:rsidRPr="00F232DE">
              <w:rPr>
                <w:b w:val="0"/>
                <w:bCs w:val="0"/>
                <w:sz w:val="18"/>
                <w:szCs w:val="18"/>
              </w:rPr>
              <w:t>Role functioning</w:t>
            </w:r>
          </w:p>
        </w:tc>
        <w:tc>
          <w:tcPr>
            <w:tcW w:w="975" w:type="dxa"/>
          </w:tcPr>
          <w:p w14:paraId="331830B3" w14:textId="77777777" w:rsidR="00EC388D" w:rsidRPr="00F232DE" w:rsidRDefault="00EC388D" w:rsidP="00EC388D">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F232DE">
              <w:rPr>
                <w:sz w:val="18"/>
                <w:szCs w:val="18"/>
              </w:rPr>
              <w:t>-0.217</w:t>
            </w:r>
          </w:p>
        </w:tc>
        <w:tc>
          <w:tcPr>
            <w:tcW w:w="1168" w:type="dxa"/>
          </w:tcPr>
          <w:p w14:paraId="421109FC" w14:textId="77777777" w:rsidR="00EC388D" w:rsidRPr="00F232DE" w:rsidRDefault="00EC388D" w:rsidP="00EC388D">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F232DE">
              <w:rPr>
                <w:sz w:val="18"/>
                <w:szCs w:val="18"/>
              </w:rPr>
              <w:t>0.319</w:t>
            </w:r>
          </w:p>
        </w:tc>
      </w:tr>
      <w:tr w:rsidR="00EC388D" w:rsidRPr="00F232DE" w14:paraId="50A0DA2E" w14:textId="77777777" w:rsidTr="00EC388D">
        <w:tc>
          <w:tcPr>
            <w:cnfStyle w:val="001000000000" w:firstRow="0" w:lastRow="0" w:firstColumn="1" w:lastColumn="0" w:oddVBand="0" w:evenVBand="0" w:oddHBand="0" w:evenHBand="0" w:firstRowFirstColumn="0" w:firstRowLastColumn="0" w:lastRowFirstColumn="0" w:lastRowLastColumn="0"/>
            <w:tcW w:w="4378" w:type="dxa"/>
          </w:tcPr>
          <w:p w14:paraId="29E5E0BC" w14:textId="77777777" w:rsidR="00EC388D" w:rsidRPr="00F232DE" w:rsidRDefault="00EC388D" w:rsidP="00EC388D">
            <w:pPr>
              <w:rPr>
                <w:b w:val="0"/>
                <w:bCs w:val="0"/>
                <w:sz w:val="18"/>
                <w:szCs w:val="18"/>
              </w:rPr>
            </w:pPr>
            <w:r w:rsidRPr="00F232DE">
              <w:rPr>
                <w:b w:val="0"/>
                <w:bCs w:val="0"/>
                <w:sz w:val="18"/>
                <w:szCs w:val="18"/>
              </w:rPr>
              <w:t>Anxiety symptoms</w:t>
            </w:r>
          </w:p>
        </w:tc>
        <w:tc>
          <w:tcPr>
            <w:tcW w:w="975" w:type="dxa"/>
          </w:tcPr>
          <w:p w14:paraId="72EB48D6" w14:textId="77777777" w:rsidR="00EC388D" w:rsidRPr="00F232DE" w:rsidRDefault="00EC388D" w:rsidP="00EC388D">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232DE">
              <w:rPr>
                <w:sz w:val="18"/>
                <w:szCs w:val="18"/>
              </w:rPr>
              <w:t>-0.192</w:t>
            </w:r>
          </w:p>
        </w:tc>
        <w:tc>
          <w:tcPr>
            <w:tcW w:w="1168" w:type="dxa"/>
          </w:tcPr>
          <w:p w14:paraId="475630F4" w14:textId="77777777" w:rsidR="00EC388D" w:rsidRPr="00F232DE" w:rsidRDefault="00EC388D" w:rsidP="00EC388D">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232DE">
              <w:rPr>
                <w:sz w:val="18"/>
                <w:szCs w:val="18"/>
              </w:rPr>
              <w:t>0.405</w:t>
            </w:r>
          </w:p>
        </w:tc>
      </w:tr>
      <w:tr w:rsidR="00EC388D" w:rsidRPr="00F232DE" w14:paraId="25EACCA4" w14:textId="77777777" w:rsidTr="00EC3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8" w:type="dxa"/>
            <w:tcBorders>
              <w:bottom w:val="single" w:sz="4" w:space="0" w:color="auto"/>
            </w:tcBorders>
          </w:tcPr>
          <w:p w14:paraId="45DEF2DF" w14:textId="77777777" w:rsidR="00EC388D" w:rsidRPr="00F232DE" w:rsidRDefault="00EC388D" w:rsidP="00EC388D">
            <w:pPr>
              <w:rPr>
                <w:b w:val="0"/>
                <w:bCs w:val="0"/>
                <w:sz w:val="18"/>
                <w:szCs w:val="18"/>
              </w:rPr>
            </w:pPr>
            <w:r w:rsidRPr="00F232DE">
              <w:rPr>
                <w:b w:val="0"/>
                <w:bCs w:val="0"/>
                <w:sz w:val="18"/>
                <w:szCs w:val="18"/>
              </w:rPr>
              <w:t>Depression symptoms</w:t>
            </w:r>
          </w:p>
        </w:tc>
        <w:tc>
          <w:tcPr>
            <w:tcW w:w="975" w:type="dxa"/>
            <w:tcBorders>
              <w:bottom w:val="single" w:sz="4" w:space="0" w:color="auto"/>
            </w:tcBorders>
          </w:tcPr>
          <w:p w14:paraId="15183EE3" w14:textId="77777777" w:rsidR="00EC388D" w:rsidRPr="00F232DE" w:rsidRDefault="00EC388D" w:rsidP="00EC388D">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F232DE">
              <w:rPr>
                <w:sz w:val="18"/>
                <w:szCs w:val="18"/>
              </w:rPr>
              <w:t>-0.363</w:t>
            </w:r>
          </w:p>
        </w:tc>
        <w:tc>
          <w:tcPr>
            <w:tcW w:w="1168" w:type="dxa"/>
            <w:tcBorders>
              <w:bottom w:val="single" w:sz="4" w:space="0" w:color="auto"/>
            </w:tcBorders>
          </w:tcPr>
          <w:p w14:paraId="5E315731" w14:textId="77777777" w:rsidR="00EC388D" w:rsidRPr="00F232DE" w:rsidRDefault="00EC388D" w:rsidP="00EC388D">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F232DE">
              <w:rPr>
                <w:sz w:val="18"/>
                <w:szCs w:val="18"/>
              </w:rPr>
              <w:t>0.115</w:t>
            </w:r>
          </w:p>
        </w:tc>
      </w:tr>
    </w:tbl>
    <w:p w14:paraId="74258A78" w14:textId="77777777" w:rsidR="00A12D2B" w:rsidRDefault="00A12D2B" w:rsidP="00A12D2B">
      <w:pPr>
        <w:spacing w:line="480" w:lineRule="auto"/>
      </w:pPr>
    </w:p>
    <w:p w14:paraId="5F3E0717" w14:textId="77777777" w:rsidR="00A12D2B" w:rsidRDefault="00A12D2B" w:rsidP="00A12D2B">
      <w:pPr>
        <w:spacing w:line="480" w:lineRule="auto"/>
      </w:pPr>
    </w:p>
    <w:p w14:paraId="4C2AA9AD" w14:textId="77777777" w:rsidR="00A12D2B" w:rsidRDefault="00A12D2B" w:rsidP="009754E7">
      <w:pPr>
        <w:spacing w:line="480" w:lineRule="auto"/>
      </w:pPr>
    </w:p>
    <w:p w14:paraId="5369742D" w14:textId="0CF40F0C" w:rsidR="009754E7" w:rsidRDefault="009754E7" w:rsidP="009754E7">
      <w:pPr>
        <w:spacing w:line="480" w:lineRule="auto"/>
      </w:pPr>
    </w:p>
    <w:p w14:paraId="0F9ABF90" w14:textId="2BAA44C3" w:rsidR="009754E7" w:rsidRDefault="009754E7" w:rsidP="009754E7">
      <w:pPr>
        <w:spacing w:line="480" w:lineRule="auto"/>
      </w:pPr>
    </w:p>
    <w:p w14:paraId="3EB3A94A" w14:textId="77777777" w:rsidR="009754E7" w:rsidRDefault="009754E7" w:rsidP="009754E7">
      <w:pPr>
        <w:spacing w:line="480" w:lineRule="auto"/>
      </w:pPr>
    </w:p>
    <w:p w14:paraId="019D8EEE" w14:textId="794CFEC5" w:rsidR="009754E7" w:rsidRDefault="009754E7" w:rsidP="009754E7">
      <w:pPr>
        <w:spacing w:line="480" w:lineRule="auto"/>
      </w:pPr>
    </w:p>
    <w:p w14:paraId="1480E687" w14:textId="77777777" w:rsidR="009754E7" w:rsidRDefault="009754E7" w:rsidP="009754E7">
      <w:pPr>
        <w:spacing w:line="480" w:lineRule="auto"/>
      </w:pPr>
    </w:p>
    <w:p w14:paraId="30188703" w14:textId="77777777" w:rsidR="009754E7" w:rsidRDefault="009754E7" w:rsidP="009754E7">
      <w:pPr>
        <w:spacing w:line="480" w:lineRule="auto"/>
      </w:pPr>
    </w:p>
    <w:p w14:paraId="38004563" w14:textId="77777777" w:rsidR="009754E7" w:rsidRDefault="009754E7" w:rsidP="009754E7">
      <w:pPr>
        <w:spacing w:line="480" w:lineRule="auto"/>
      </w:pPr>
    </w:p>
    <w:p w14:paraId="7D72A723" w14:textId="77777777" w:rsidR="009754E7" w:rsidRDefault="009754E7" w:rsidP="009754E7">
      <w:pPr>
        <w:spacing w:line="480" w:lineRule="auto"/>
      </w:pPr>
    </w:p>
    <w:p w14:paraId="3282ECD7" w14:textId="77777777" w:rsidR="009754E7" w:rsidRDefault="009754E7" w:rsidP="009754E7">
      <w:pPr>
        <w:spacing w:line="480" w:lineRule="auto"/>
      </w:pPr>
    </w:p>
    <w:p w14:paraId="63C4C8FF" w14:textId="77777777" w:rsidR="009754E7" w:rsidRDefault="009754E7" w:rsidP="009754E7">
      <w:pPr>
        <w:spacing w:line="480" w:lineRule="auto"/>
      </w:pPr>
    </w:p>
    <w:p w14:paraId="0F5FD720" w14:textId="77777777" w:rsidR="009754E7" w:rsidRDefault="009754E7" w:rsidP="009754E7">
      <w:pPr>
        <w:spacing w:line="480" w:lineRule="auto"/>
      </w:pPr>
    </w:p>
    <w:p w14:paraId="6ACC9D18" w14:textId="77777777" w:rsidR="009754E7" w:rsidRDefault="009754E7" w:rsidP="009754E7">
      <w:pPr>
        <w:spacing w:line="480" w:lineRule="auto"/>
      </w:pPr>
    </w:p>
    <w:p w14:paraId="46B3A3F2" w14:textId="77777777" w:rsidR="009754E7" w:rsidRDefault="009754E7" w:rsidP="009754E7">
      <w:pPr>
        <w:spacing w:line="480" w:lineRule="auto"/>
      </w:pPr>
    </w:p>
    <w:p w14:paraId="74A548E9" w14:textId="77777777" w:rsidR="009754E7" w:rsidRDefault="009754E7" w:rsidP="009754E7">
      <w:pPr>
        <w:spacing w:line="480" w:lineRule="auto"/>
      </w:pPr>
    </w:p>
    <w:p w14:paraId="03EB1639" w14:textId="77777777" w:rsidR="009754E7" w:rsidRDefault="009754E7" w:rsidP="009754E7">
      <w:pPr>
        <w:spacing w:line="480" w:lineRule="auto"/>
      </w:pPr>
    </w:p>
    <w:p w14:paraId="6CC03AAF" w14:textId="77777777" w:rsidR="009754E7" w:rsidRDefault="009754E7" w:rsidP="009754E7">
      <w:pPr>
        <w:spacing w:line="480" w:lineRule="auto"/>
      </w:pPr>
    </w:p>
    <w:p w14:paraId="25982B56" w14:textId="77777777" w:rsidR="009754E7" w:rsidRDefault="009754E7" w:rsidP="009754E7">
      <w:pPr>
        <w:spacing w:line="480" w:lineRule="auto"/>
      </w:pPr>
    </w:p>
    <w:p w14:paraId="59C33AF6" w14:textId="77777777" w:rsidR="009754E7" w:rsidRDefault="009754E7" w:rsidP="009754E7">
      <w:pPr>
        <w:spacing w:line="480" w:lineRule="auto"/>
      </w:pPr>
    </w:p>
    <w:p w14:paraId="06A98B69" w14:textId="77777777" w:rsidR="00A12D2B" w:rsidRDefault="00A12D2B" w:rsidP="009754E7"/>
    <w:p w14:paraId="05823EB0" w14:textId="6442AF08" w:rsidR="009754E7" w:rsidRDefault="00EC388D" w:rsidP="009754E7">
      <w:pPr>
        <w:rPr>
          <w:b/>
          <w:bCs/>
        </w:rPr>
      </w:pPr>
      <w:r>
        <w:rPr>
          <w:b/>
          <w:bCs/>
        </w:rPr>
        <w:lastRenderedPageBreak/>
        <w:t>Supplementa</w:t>
      </w:r>
      <w:r w:rsidR="001E0762">
        <w:rPr>
          <w:b/>
          <w:bCs/>
        </w:rPr>
        <w:t>l</w:t>
      </w:r>
      <w:r>
        <w:rPr>
          <w:b/>
          <w:bCs/>
        </w:rPr>
        <w:t xml:space="preserve"> r</w:t>
      </w:r>
      <w:r w:rsidR="009754E7" w:rsidRPr="00C662EB">
        <w:rPr>
          <w:b/>
          <w:bCs/>
        </w:rPr>
        <w:t>eferences</w:t>
      </w:r>
    </w:p>
    <w:p w14:paraId="70AB86FA" w14:textId="77777777" w:rsidR="009754E7" w:rsidRDefault="009754E7" w:rsidP="009754E7">
      <w:pPr>
        <w:rPr>
          <w:b/>
          <w:bCs/>
        </w:rPr>
      </w:pPr>
    </w:p>
    <w:p w14:paraId="7F6628FE" w14:textId="77777777" w:rsidR="009754E7" w:rsidRPr="00C662EB" w:rsidRDefault="009754E7" w:rsidP="009754E7">
      <w:pPr>
        <w:pStyle w:val="Bibliography"/>
        <w:rPr>
          <w:rFonts w:ascii="Calibri" w:cs="Calibri"/>
        </w:rPr>
      </w:pPr>
      <w:r>
        <w:rPr>
          <w:b/>
          <w:bCs/>
        </w:rPr>
        <w:fldChar w:fldCharType="begin"/>
      </w:r>
      <w:r>
        <w:rPr>
          <w:b/>
          <w:bCs/>
        </w:rPr>
        <w:instrText xml:space="preserve"> ADDIN ZOTERO_BIBL {"uncited":[],"omitted":[],"custom":[]} CSL_BIBLIOGRAPHY </w:instrText>
      </w:r>
      <w:r>
        <w:rPr>
          <w:b/>
          <w:bCs/>
        </w:rPr>
        <w:fldChar w:fldCharType="separate"/>
      </w:r>
      <w:r w:rsidRPr="00C662EB">
        <w:rPr>
          <w:rFonts w:ascii="Calibri" w:cs="Calibri"/>
        </w:rPr>
        <w:t>1.</w:t>
      </w:r>
      <w:r w:rsidRPr="00C662EB">
        <w:rPr>
          <w:rFonts w:ascii="Calibri" w:cs="Calibri"/>
        </w:rPr>
        <w:tab/>
        <w:t xml:space="preserve">Yung AR, Yuen HP, McGorry PD, et al. Mapping the onset of psychosis: The Comprehensive Assessment of At-Risk Mental States. </w:t>
      </w:r>
      <w:r w:rsidRPr="00C662EB">
        <w:rPr>
          <w:rFonts w:ascii="Calibri" w:cs="Calibri"/>
          <w:i/>
          <w:iCs/>
        </w:rPr>
        <w:t>Aust N Z J Psychiatry</w:t>
      </w:r>
      <w:r w:rsidRPr="00C662EB">
        <w:rPr>
          <w:rFonts w:ascii="Calibri" w:cs="Calibri"/>
        </w:rPr>
        <w:t>. Published online 2005. doi:10.1111/j.1440-1614.2005.01714.x</w:t>
      </w:r>
    </w:p>
    <w:p w14:paraId="0D3F8200" w14:textId="77777777" w:rsidR="009754E7" w:rsidRPr="00C662EB" w:rsidRDefault="009754E7" w:rsidP="009754E7">
      <w:pPr>
        <w:pStyle w:val="Bibliography"/>
        <w:rPr>
          <w:rFonts w:ascii="Calibri" w:cs="Calibri"/>
        </w:rPr>
      </w:pPr>
      <w:r w:rsidRPr="00C662EB">
        <w:rPr>
          <w:rFonts w:ascii="Calibri" w:cs="Calibri"/>
        </w:rPr>
        <w:t>2.</w:t>
      </w:r>
      <w:r w:rsidRPr="00C662EB">
        <w:rPr>
          <w:rFonts w:ascii="Calibri" w:cs="Calibri"/>
        </w:rPr>
        <w:tab/>
        <w:t xml:space="preserve">Hamilton M. Hamilton Anxiety Rating Scale (HAM-A). </w:t>
      </w:r>
      <w:r w:rsidRPr="00C662EB">
        <w:rPr>
          <w:rFonts w:ascii="Calibri" w:cs="Calibri"/>
          <w:i/>
          <w:iCs/>
        </w:rPr>
        <w:t>J Med Cincinnati</w:t>
      </w:r>
      <w:r w:rsidRPr="00C662EB">
        <w:rPr>
          <w:rFonts w:ascii="Calibri" w:cs="Calibri"/>
        </w:rPr>
        <w:t>. Published online 1959. doi:10.1145/363332.363339</w:t>
      </w:r>
    </w:p>
    <w:p w14:paraId="586AF8DD" w14:textId="77777777" w:rsidR="009754E7" w:rsidRPr="00C662EB" w:rsidRDefault="009754E7" w:rsidP="009754E7">
      <w:pPr>
        <w:pStyle w:val="Bibliography"/>
        <w:rPr>
          <w:rFonts w:ascii="Calibri" w:cs="Calibri"/>
        </w:rPr>
      </w:pPr>
      <w:r w:rsidRPr="00C662EB">
        <w:rPr>
          <w:rFonts w:ascii="Calibri" w:cs="Calibri"/>
        </w:rPr>
        <w:t>3.</w:t>
      </w:r>
      <w:r w:rsidRPr="00C662EB">
        <w:rPr>
          <w:rFonts w:ascii="Calibri" w:cs="Calibri"/>
        </w:rPr>
        <w:tab/>
        <w:t xml:space="preserve">HAMILTON M. A rating scale for depression. </w:t>
      </w:r>
      <w:r w:rsidRPr="00C662EB">
        <w:rPr>
          <w:rFonts w:ascii="Calibri" w:cs="Calibri"/>
          <w:i/>
          <w:iCs/>
        </w:rPr>
        <w:t>J Neurol Neurosurg Psychiatry</w:t>
      </w:r>
      <w:r w:rsidRPr="00C662EB">
        <w:rPr>
          <w:rFonts w:ascii="Calibri" w:cs="Calibri"/>
        </w:rPr>
        <w:t>. Published online 1960. doi:10.1136/jnnp.23.1.56</w:t>
      </w:r>
    </w:p>
    <w:p w14:paraId="1ADA1F56" w14:textId="77777777" w:rsidR="009754E7" w:rsidRPr="00C662EB" w:rsidRDefault="009754E7" w:rsidP="009754E7">
      <w:pPr>
        <w:pStyle w:val="Bibliography"/>
        <w:rPr>
          <w:rFonts w:ascii="Calibri" w:cs="Calibri"/>
        </w:rPr>
      </w:pPr>
      <w:r w:rsidRPr="00C662EB">
        <w:rPr>
          <w:rFonts w:ascii="Calibri" w:cs="Calibri"/>
        </w:rPr>
        <w:t>4.</w:t>
      </w:r>
      <w:r w:rsidRPr="00C662EB">
        <w:rPr>
          <w:rFonts w:ascii="Calibri" w:cs="Calibri"/>
        </w:rPr>
        <w:tab/>
        <w:t xml:space="preserve">Carrión RE, Auther AM, McLaughlin D, et al. The global functioning: Social and role scales-further validation in a large sample of adolescents and young adults at clinical high risk for psychosis. </w:t>
      </w:r>
      <w:r w:rsidRPr="00C662EB">
        <w:rPr>
          <w:rFonts w:ascii="Calibri" w:cs="Calibri"/>
          <w:i/>
          <w:iCs/>
        </w:rPr>
        <w:t>Schizophr Bull</w:t>
      </w:r>
      <w:r w:rsidRPr="00C662EB">
        <w:rPr>
          <w:rFonts w:ascii="Calibri" w:cs="Calibri"/>
        </w:rPr>
        <w:t>. 2019;45(4). doi:10.1093/schbul/sby126</w:t>
      </w:r>
    </w:p>
    <w:p w14:paraId="3CF0F30B" w14:textId="77777777" w:rsidR="009754E7" w:rsidRPr="00C662EB" w:rsidRDefault="009754E7" w:rsidP="009754E7">
      <w:pPr>
        <w:pStyle w:val="Bibliography"/>
        <w:rPr>
          <w:rFonts w:ascii="Calibri" w:cs="Calibri"/>
        </w:rPr>
      </w:pPr>
      <w:r w:rsidRPr="00C662EB">
        <w:rPr>
          <w:rFonts w:ascii="Calibri" w:cs="Calibri"/>
        </w:rPr>
        <w:t>5.</w:t>
      </w:r>
      <w:r w:rsidRPr="00C662EB">
        <w:rPr>
          <w:rFonts w:ascii="Calibri" w:cs="Calibri"/>
        </w:rPr>
        <w:tab/>
        <w:t xml:space="preserve">Morosini PL, Magliano L, Brambilla L, Ugolini S, Pioli R. Development, reliability and acceptability of a new version of the DSM- IV Social Occupational Functioning Assessment Scale (SOFAS) to assess routine social functioning. </w:t>
      </w:r>
      <w:r w:rsidRPr="00C662EB">
        <w:rPr>
          <w:rFonts w:ascii="Calibri" w:cs="Calibri"/>
          <w:i/>
          <w:iCs/>
        </w:rPr>
        <w:t>Acta Psychiatr Scand</w:t>
      </w:r>
      <w:r w:rsidRPr="00C662EB">
        <w:rPr>
          <w:rFonts w:ascii="Calibri" w:cs="Calibri"/>
        </w:rPr>
        <w:t>. Published online 2000. doi:10.1034/j.1600-0447.2000.101004323.x</w:t>
      </w:r>
    </w:p>
    <w:p w14:paraId="02A8CDCF" w14:textId="77777777" w:rsidR="009754E7" w:rsidRPr="00C662EB" w:rsidRDefault="009754E7" w:rsidP="009754E7">
      <w:pPr>
        <w:pStyle w:val="Bibliography"/>
        <w:rPr>
          <w:rFonts w:ascii="Calibri" w:cs="Calibri"/>
        </w:rPr>
      </w:pPr>
      <w:r w:rsidRPr="00C662EB">
        <w:rPr>
          <w:rFonts w:ascii="Calibri" w:cs="Calibri"/>
        </w:rPr>
        <w:t>6.</w:t>
      </w:r>
      <w:r w:rsidRPr="00C662EB">
        <w:rPr>
          <w:rFonts w:ascii="Calibri" w:cs="Calibri"/>
        </w:rPr>
        <w:tab/>
        <w:t xml:space="preserve">Velthorst E, Levine SZ, Henquet C, et al. To cut a short test even shorter: Reliability and validity of a brief assessment of intellectual ability in Schizophrenia - A control-case family study. </w:t>
      </w:r>
      <w:r w:rsidRPr="00C662EB">
        <w:rPr>
          <w:rFonts w:ascii="Calibri" w:cs="Calibri"/>
          <w:i/>
          <w:iCs/>
        </w:rPr>
        <w:t>Cognit Neuropsychiatry</w:t>
      </w:r>
      <w:r w:rsidRPr="00C662EB">
        <w:rPr>
          <w:rFonts w:ascii="Calibri" w:cs="Calibri"/>
        </w:rPr>
        <w:t>. Published online 2013. doi:10.1080/13546805.2012.731390</w:t>
      </w:r>
    </w:p>
    <w:p w14:paraId="20EC2564" w14:textId="77777777" w:rsidR="009754E7" w:rsidRPr="00C662EB" w:rsidRDefault="009754E7" w:rsidP="009754E7">
      <w:pPr>
        <w:pStyle w:val="Bibliography"/>
        <w:rPr>
          <w:rFonts w:ascii="Calibri" w:cs="Calibri"/>
        </w:rPr>
      </w:pPr>
      <w:r w:rsidRPr="00C662EB">
        <w:rPr>
          <w:rFonts w:ascii="Calibri" w:cs="Calibri"/>
        </w:rPr>
        <w:t>7.</w:t>
      </w:r>
      <w:r w:rsidRPr="00C662EB">
        <w:rPr>
          <w:rFonts w:ascii="Calibri" w:cs="Calibri"/>
        </w:rPr>
        <w:tab/>
        <w:t xml:space="preserve">Tombaugh TN. Trail Making Test A and B: Normative data stratified by age and education. </w:t>
      </w:r>
      <w:r w:rsidRPr="00C662EB">
        <w:rPr>
          <w:rFonts w:ascii="Calibri" w:cs="Calibri"/>
          <w:i/>
          <w:iCs/>
        </w:rPr>
        <w:t>Arch Clin Neuropsychol</w:t>
      </w:r>
      <w:r w:rsidRPr="00C662EB">
        <w:rPr>
          <w:rFonts w:ascii="Calibri" w:cs="Calibri"/>
        </w:rPr>
        <w:t>. Published online 2004. doi:10.1016/S0887-6177(03)00039-8</w:t>
      </w:r>
    </w:p>
    <w:p w14:paraId="1E6320BC" w14:textId="77777777" w:rsidR="009754E7" w:rsidRPr="00C662EB" w:rsidRDefault="009754E7" w:rsidP="009754E7">
      <w:pPr>
        <w:rPr>
          <w:b/>
          <w:bCs/>
        </w:rPr>
      </w:pPr>
      <w:r>
        <w:rPr>
          <w:b/>
          <w:bCs/>
        </w:rPr>
        <w:fldChar w:fldCharType="end"/>
      </w:r>
    </w:p>
    <w:p w14:paraId="5BEB87A4" w14:textId="77777777" w:rsidR="009754E7" w:rsidRPr="003251BC" w:rsidRDefault="009754E7" w:rsidP="009754E7">
      <w:pPr>
        <w:spacing w:line="480" w:lineRule="auto"/>
      </w:pPr>
    </w:p>
    <w:p w14:paraId="77195D07" w14:textId="34866FED" w:rsidR="00C662EB" w:rsidRPr="00C662EB" w:rsidRDefault="00C662EB">
      <w:pPr>
        <w:rPr>
          <w:b/>
          <w:bCs/>
        </w:rPr>
      </w:pPr>
    </w:p>
    <w:sectPr w:rsidR="00C662EB" w:rsidRPr="00C662E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7068" w14:textId="77777777" w:rsidR="00986F31" w:rsidRDefault="00986F31" w:rsidP="009F5A80">
      <w:r>
        <w:separator/>
      </w:r>
    </w:p>
  </w:endnote>
  <w:endnote w:type="continuationSeparator" w:id="0">
    <w:p w14:paraId="72F4FB3E" w14:textId="77777777" w:rsidR="00986F31" w:rsidRDefault="00986F31" w:rsidP="009F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852471"/>
      <w:docPartObj>
        <w:docPartGallery w:val="Page Numbers (Bottom of Page)"/>
        <w:docPartUnique/>
      </w:docPartObj>
    </w:sdtPr>
    <w:sdtContent>
      <w:p w14:paraId="0B40D402" w14:textId="3DCD32D1" w:rsidR="009F5A80" w:rsidRDefault="009F5A80" w:rsidP="00F451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28B8A8" w14:textId="77777777" w:rsidR="009F5A80" w:rsidRDefault="009F5A80" w:rsidP="009F5A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5762962"/>
      <w:docPartObj>
        <w:docPartGallery w:val="Page Numbers (Bottom of Page)"/>
        <w:docPartUnique/>
      </w:docPartObj>
    </w:sdtPr>
    <w:sdtContent>
      <w:p w14:paraId="6DA854D9" w14:textId="3218E551" w:rsidR="009F5A80" w:rsidRDefault="009F5A80" w:rsidP="00F451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5825A0" w14:textId="77777777" w:rsidR="009F5A80" w:rsidRDefault="009F5A80" w:rsidP="009F5A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AFFB" w14:textId="77777777" w:rsidR="00986F31" w:rsidRDefault="00986F31" w:rsidP="009F5A80">
      <w:r>
        <w:separator/>
      </w:r>
    </w:p>
  </w:footnote>
  <w:footnote w:type="continuationSeparator" w:id="0">
    <w:p w14:paraId="51FDF985" w14:textId="77777777" w:rsidR="00986F31" w:rsidRDefault="00986F31" w:rsidP="009F5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87084"/>
    <w:multiLevelType w:val="hybridMultilevel"/>
    <w:tmpl w:val="EB8853E6"/>
    <w:lvl w:ilvl="0" w:tplc="29061A3C">
      <w:start w:val="7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C516A"/>
    <w:multiLevelType w:val="hybridMultilevel"/>
    <w:tmpl w:val="0B1ED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C37C3"/>
    <w:multiLevelType w:val="hybridMultilevel"/>
    <w:tmpl w:val="CEFAD116"/>
    <w:lvl w:ilvl="0" w:tplc="8F227472">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0870AE"/>
    <w:multiLevelType w:val="hybridMultilevel"/>
    <w:tmpl w:val="286AEB66"/>
    <w:lvl w:ilvl="0" w:tplc="29061A3C">
      <w:start w:val="73"/>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2706EF"/>
    <w:multiLevelType w:val="hybridMultilevel"/>
    <w:tmpl w:val="61C6589A"/>
    <w:lvl w:ilvl="0" w:tplc="29061A3C">
      <w:start w:val="7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C14F4"/>
    <w:multiLevelType w:val="hybridMultilevel"/>
    <w:tmpl w:val="0764E802"/>
    <w:lvl w:ilvl="0" w:tplc="E17CDC82">
      <w:start w:val="7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012631">
    <w:abstractNumId w:val="5"/>
  </w:num>
  <w:num w:numId="2" w16cid:durableId="704868169">
    <w:abstractNumId w:val="0"/>
  </w:num>
  <w:num w:numId="3" w16cid:durableId="906578016">
    <w:abstractNumId w:val="4"/>
  </w:num>
  <w:num w:numId="4" w16cid:durableId="1430349912">
    <w:abstractNumId w:val="3"/>
  </w:num>
  <w:num w:numId="5" w16cid:durableId="385372329">
    <w:abstractNumId w:val="1"/>
  </w:num>
  <w:num w:numId="6" w16cid:durableId="184486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37"/>
    <w:rsid w:val="000E19D5"/>
    <w:rsid w:val="00101FAD"/>
    <w:rsid w:val="001E0762"/>
    <w:rsid w:val="002411BD"/>
    <w:rsid w:val="00331F09"/>
    <w:rsid w:val="003E6392"/>
    <w:rsid w:val="00406C9E"/>
    <w:rsid w:val="004320CF"/>
    <w:rsid w:val="005553BF"/>
    <w:rsid w:val="00710245"/>
    <w:rsid w:val="0074578B"/>
    <w:rsid w:val="007657ED"/>
    <w:rsid w:val="007B1F01"/>
    <w:rsid w:val="007D2E39"/>
    <w:rsid w:val="008705F4"/>
    <w:rsid w:val="008E4242"/>
    <w:rsid w:val="00903C37"/>
    <w:rsid w:val="00923928"/>
    <w:rsid w:val="009754E7"/>
    <w:rsid w:val="00986F31"/>
    <w:rsid w:val="009B3BEA"/>
    <w:rsid w:val="009F5A80"/>
    <w:rsid w:val="00A12D2B"/>
    <w:rsid w:val="00B41E72"/>
    <w:rsid w:val="00BF541B"/>
    <w:rsid w:val="00C662EB"/>
    <w:rsid w:val="00C72D6A"/>
    <w:rsid w:val="00CB02F5"/>
    <w:rsid w:val="00D87B2B"/>
    <w:rsid w:val="00E745EA"/>
    <w:rsid w:val="00EC2A07"/>
    <w:rsid w:val="00EC388D"/>
    <w:rsid w:val="00EF7C4B"/>
    <w:rsid w:val="00F319F7"/>
    <w:rsid w:val="00F65030"/>
    <w:rsid w:val="00FB5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0B61"/>
  <w15:chartTrackingRefBased/>
  <w15:docId w15:val="{AFEB5753-40B9-6C43-A13F-ABAC7982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C37"/>
    <w:pPr>
      <w:ind w:left="720"/>
      <w:contextualSpacing/>
    </w:pPr>
  </w:style>
  <w:style w:type="character" w:styleId="Hyperlink">
    <w:name w:val="Hyperlink"/>
    <w:basedOn w:val="DefaultParagraphFont"/>
    <w:uiPriority w:val="99"/>
    <w:unhideWhenUsed/>
    <w:rsid w:val="00903C37"/>
    <w:rPr>
      <w:color w:val="0563C1" w:themeColor="hyperlink"/>
      <w:u w:val="single"/>
    </w:rPr>
  </w:style>
  <w:style w:type="character" w:styleId="UnresolvedMention">
    <w:name w:val="Unresolved Mention"/>
    <w:basedOn w:val="DefaultParagraphFont"/>
    <w:uiPriority w:val="99"/>
    <w:semiHidden/>
    <w:unhideWhenUsed/>
    <w:rsid w:val="00903C37"/>
    <w:rPr>
      <w:color w:val="605E5C"/>
      <w:shd w:val="clear" w:color="auto" w:fill="E1DFDD"/>
    </w:rPr>
  </w:style>
  <w:style w:type="paragraph" w:styleId="NormalWeb">
    <w:name w:val="Normal (Web)"/>
    <w:basedOn w:val="Normal"/>
    <w:uiPriority w:val="99"/>
    <w:unhideWhenUsed/>
    <w:rsid w:val="00903C3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903C37"/>
    <w:rPr>
      <w:color w:val="954F72"/>
      <w:u w:val="single"/>
    </w:rPr>
  </w:style>
  <w:style w:type="paragraph" w:customStyle="1" w:styleId="msonormal0">
    <w:name w:val="msonormal"/>
    <w:basedOn w:val="Normal"/>
    <w:rsid w:val="00903C37"/>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xl63">
    <w:name w:val="xl63"/>
    <w:basedOn w:val="Normal"/>
    <w:rsid w:val="00903C37"/>
    <w:pPr>
      <w:spacing w:before="100" w:beforeAutospacing="1" w:after="100" w:afterAutospacing="1"/>
      <w:jc w:val="center"/>
    </w:pPr>
    <w:rPr>
      <w:rFonts w:ascii="Times New Roman" w:eastAsia="Times New Roman" w:hAnsi="Times New Roman" w:cs="Times New Roman"/>
      <w:kern w:val="0"/>
      <w:lang w:eastAsia="en-GB"/>
      <w14:ligatures w14:val="none"/>
    </w:rPr>
  </w:style>
  <w:style w:type="table" w:styleId="PlainTable3">
    <w:name w:val="Plain Table 3"/>
    <w:basedOn w:val="TableNormal"/>
    <w:uiPriority w:val="43"/>
    <w:rsid w:val="00903C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903C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903C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03C37"/>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PlainTable2">
    <w:name w:val="Plain Table 2"/>
    <w:basedOn w:val="TableNormal"/>
    <w:uiPriority w:val="42"/>
    <w:rsid w:val="00903C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903C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03C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unhideWhenUsed/>
    <w:rsid w:val="00903C37"/>
    <w:pPr>
      <w:tabs>
        <w:tab w:val="left" w:pos="260"/>
        <w:tab w:val="left" w:pos="380"/>
      </w:tabs>
      <w:spacing w:after="240"/>
      <w:ind w:left="264" w:hanging="264"/>
    </w:pPr>
  </w:style>
  <w:style w:type="table" w:styleId="GridTable2-Accent3">
    <w:name w:val="Grid Table 2 Accent 3"/>
    <w:basedOn w:val="TableNormal"/>
    <w:uiPriority w:val="47"/>
    <w:rsid w:val="00903C37"/>
    <w:rPr>
      <w:kern w:val="0"/>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Emphasis">
    <w:name w:val="Emphasis"/>
    <w:basedOn w:val="DefaultParagraphFont"/>
    <w:uiPriority w:val="20"/>
    <w:qFormat/>
    <w:rsid w:val="00903C37"/>
    <w:rPr>
      <w:i/>
      <w:iCs/>
    </w:rPr>
  </w:style>
  <w:style w:type="character" w:styleId="CommentReference">
    <w:name w:val="annotation reference"/>
    <w:basedOn w:val="DefaultParagraphFont"/>
    <w:uiPriority w:val="99"/>
    <w:semiHidden/>
    <w:unhideWhenUsed/>
    <w:rsid w:val="00903C37"/>
    <w:rPr>
      <w:sz w:val="16"/>
      <w:szCs w:val="16"/>
    </w:rPr>
  </w:style>
  <w:style w:type="paragraph" w:styleId="CommentText">
    <w:name w:val="annotation text"/>
    <w:basedOn w:val="Normal"/>
    <w:link w:val="CommentTextChar"/>
    <w:uiPriority w:val="99"/>
    <w:semiHidden/>
    <w:unhideWhenUsed/>
    <w:rsid w:val="00903C37"/>
    <w:rPr>
      <w:sz w:val="20"/>
      <w:szCs w:val="20"/>
    </w:rPr>
  </w:style>
  <w:style w:type="character" w:customStyle="1" w:styleId="CommentTextChar">
    <w:name w:val="Comment Text Char"/>
    <w:basedOn w:val="DefaultParagraphFont"/>
    <w:link w:val="CommentText"/>
    <w:uiPriority w:val="99"/>
    <w:semiHidden/>
    <w:rsid w:val="00903C37"/>
    <w:rPr>
      <w:sz w:val="20"/>
      <w:szCs w:val="20"/>
    </w:rPr>
  </w:style>
  <w:style w:type="paragraph" w:styleId="CommentSubject">
    <w:name w:val="annotation subject"/>
    <w:basedOn w:val="CommentText"/>
    <w:next w:val="CommentText"/>
    <w:link w:val="CommentSubjectChar"/>
    <w:uiPriority w:val="99"/>
    <w:semiHidden/>
    <w:unhideWhenUsed/>
    <w:rsid w:val="00903C37"/>
    <w:rPr>
      <w:b/>
      <w:bCs/>
    </w:rPr>
  </w:style>
  <w:style w:type="character" w:customStyle="1" w:styleId="CommentSubjectChar">
    <w:name w:val="Comment Subject Char"/>
    <w:basedOn w:val="CommentTextChar"/>
    <w:link w:val="CommentSubject"/>
    <w:uiPriority w:val="99"/>
    <w:semiHidden/>
    <w:rsid w:val="00903C37"/>
    <w:rPr>
      <w:b/>
      <w:bCs/>
      <w:sz w:val="20"/>
      <w:szCs w:val="20"/>
    </w:rPr>
  </w:style>
  <w:style w:type="paragraph" w:styleId="Footer">
    <w:name w:val="footer"/>
    <w:basedOn w:val="Normal"/>
    <w:link w:val="FooterChar"/>
    <w:uiPriority w:val="99"/>
    <w:unhideWhenUsed/>
    <w:rsid w:val="009F5A80"/>
    <w:pPr>
      <w:tabs>
        <w:tab w:val="center" w:pos="4513"/>
        <w:tab w:val="right" w:pos="9026"/>
      </w:tabs>
    </w:pPr>
  </w:style>
  <w:style w:type="character" w:customStyle="1" w:styleId="FooterChar">
    <w:name w:val="Footer Char"/>
    <w:basedOn w:val="DefaultParagraphFont"/>
    <w:link w:val="Footer"/>
    <w:uiPriority w:val="99"/>
    <w:rsid w:val="009F5A80"/>
  </w:style>
  <w:style w:type="character" w:styleId="PageNumber">
    <w:name w:val="page number"/>
    <w:basedOn w:val="DefaultParagraphFont"/>
    <w:uiPriority w:val="99"/>
    <w:semiHidden/>
    <w:unhideWhenUsed/>
    <w:rsid w:val="009F5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11</Pages>
  <Words>5449</Words>
  <Characters>31062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Livingston</dc:creator>
  <cp:keywords/>
  <dc:description/>
  <cp:lastModifiedBy>Nicholas Livingston</cp:lastModifiedBy>
  <cp:revision>19</cp:revision>
  <dcterms:created xsi:type="dcterms:W3CDTF">2023-11-02T15:30:00Z</dcterms:created>
  <dcterms:modified xsi:type="dcterms:W3CDTF">2023-12-07T15:29:00Z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zotero-version="6.0.28"&gt;&lt;session id="0ln9EQer"/&gt;&lt;style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