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1655" w14:textId="78AE72BF" w:rsidR="002E5C9C" w:rsidRPr="000548AA" w:rsidRDefault="002E5C9C" w:rsidP="002E5C9C">
      <w:pPr>
        <w:spacing w:before="360" w:after="120" w:line="240" w:lineRule="auto"/>
        <w:jc w:val="both"/>
        <w:outlineLvl w:val="1"/>
        <w:rPr>
          <w:rFonts w:ascii="Times New Roman" w:eastAsia="Times New Roman" w:hAnsi="Times New Roman" w:cs="Times New Roman"/>
          <w:b/>
          <w:bCs/>
          <w:kern w:val="0"/>
          <w:sz w:val="36"/>
          <w:szCs w:val="36"/>
          <w:lang w:val="en-US"/>
          <w14:ligatures w14:val="none"/>
        </w:rPr>
      </w:pPr>
      <w:r w:rsidRPr="000548AA">
        <w:rPr>
          <w:rFonts w:ascii="Arial" w:eastAsia="Times New Roman" w:hAnsi="Arial" w:cs="Arial"/>
          <w:color w:val="000000"/>
          <w:kern w:val="0"/>
          <w:sz w:val="32"/>
          <w:szCs w:val="32"/>
          <w:lang w:val="en-US"/>
          <w14:ligatures w14:val="none"/>
        </w:rPr>
        <w:t>Supplementary material</w:t>
      </w:r>
    </w:p>
    <w:p w14:paraId="1C4A7314" w14:textId="77777777" w:rsidR="002E5C9C" w:rsidRPr="000548AA" w:rsidRDefault="002E5C9C" w:rsidP="002E5C9C">
      <w:pPr>
        <w:numPr>
          <w:ilvl w:val="0"/>
          <w:numId w:val="1"/>
        </w:numPr>
        <w:spacing w:after="0" w:line="240" w:lineRule="auto"/>
        <w:textAlignment w:val="baseline"/>
        <w:rPr>
          <w:rFonts w:ascii="Arial" w:eastAsia="Times New Roman" w:hAnsi="Arial" w:cs="Arial"/>
          <w:color w:val="000000"/>
          <w:kern w:val="0"/>
          <w:lang w:val="en-US"/>
          <w14:ligatures w14:val="none"/>
        </w:rPr>
      </w:pPr>
      <w:r w:rsidRPr="000548AA">
        <w:rPr>
          <w:rFonts w:ascii="Arial" w:eastAsia="Times New Roman" w:hAnsi="Arial" w:cs="Arial"/>
          <w:color w:val="000000"/>
          <w:kern w:val="0"/>
          <w:lang w:val="en-US"/>
          <w14:ligatures w14:val="none"/>
        </w:rPr>
        <w:t xml:space="preserve">Supplementary Table 1: Radiomic features and extraction </w:t>
      </w:r>
      <w:proofErr w:type="gramStart"/>
      <w:r w:rsidRPr="000548AA">
        <w:rPr>
          <w:rFonts w:ascii="Arial" w:eastAsia="Times New Roman" w:hAnsi="Arial" w:cs="Arial"/>
          <w:color w:val="000000"/>
          <w:kern w:val="0"/>
          <w:lang w:val="en-US"/>
          <w14:ligatures w14:val="none"/>
        </w:rPr>
        <w:t>parameter</w:t>
      </w:r>
      <w:proofErr w:type="gramEnd"/>
    </w:p>
    <w:p w14:paraId="6F2D8295" w14:textId="77777777" w:rsidR="002E5C9C" w:rsidRPr="000548AA" w:rsidRDefault="002E5C9C" w:rsidP="002E5C9C">
      <w:pPr>
        <w:numPr>
          <w:ilvl w:val="0"/>
          <w:numId w:val="1"/>
        </w:numPr>
        <w:spacing w:after="0" w:line="240" w:lineRule="auto"/>
        <w:textAlignment w:val="baseline"/>
        <w:rPr>
          <w:rFonts w:ascii="Arial" w:eastAsia="Times New Roman" w:hAnsi="Arial" w:cs="Arial"/>
          <w:color w:val="000000"/>
          <w:kern w:val="0"/>
          <w:lang w:val="en-US"/>
          <w14:ligatures w14:val="none"/>
        </w:rPr>
      </w:pPr>
      <w:r w:rsidRPr="000548AA">
        <w:rPr>
          <w:rFonts w:ascii="Arial" w:eastAsia="Times New Roman" w:hAnsi="Arial" w:cs="Arial"/>
          <w:color w:val="000000"/>
          <w:kern w:val="0"/>
          <w:lang w:val="en-US"/>
          <w14:ligatures w14:val="none"/>
        </w:rPr>
        <w:t xml:space="preserve">Supplementary Table 2: Radiomic feature </w:t>
      </w:r>
      <w:proofErr w:type="gramStart"/>
      <w:r w:rsidRPr="000548AA">
        <w:rPr>
          <w:rFonts w:ascii="Arial" w:eastAsia="Times New Roman" w:hAnsi="Arial" w:cs="Arial"/>
          <w:color w:val="000000"/>
          <w:kern w:val="0"/>
          <w:lang w:val="en-US"/>
          <w14:ligatures w14:val="none"/>
        </w:rPr>
        <w:t>sets</w:t>
      </w:r>
      <w:proofErr w:type="gramEnd"/>
    </w:p>
    <w:p w14:paraId="3FF7706F" w14:textId="77777777" w:rsidR="002E5C9C" w:rsidRPr="000548AA" w:rsidRDefault="002E5C9C" w:rsidP="002E5C9C">
      <w:pPr>
        <w:numPr>
          <w:ilvl w:val="0"/>
          <w:numId w:val="1"/>
        </w:numPr>
        <w:spacing w:after="0" w:line="240" w:lineRule="auto"/>
        <w:textAlignment w:val="baseline"/>
        <w:rPr>
          <w:rFonts w:ascii="Arial" w:eastAsia="Times New Roman" w:hAnsi="Arial" w:cs="Arial"/>
          <w:color w:val="000000"/>
          <w:kern w:val="0"/>
          <w:lang w:val="en-US"/>
          <w14:ligatures w14:val="none"/>
        </w:rPr>
      </w:pPr>
      <w:r w:rsidRPr="000548AA">
        <w:rPr>
          <w:rFonts w:ascii="Arial" w:eastAsia="Times New Roman" w:hAnsi="Arial" w:cs="Arial"/>
          <w:color w:val="000000"/>
          <w:kern w:val="0"/>
          <w:lang w:val="en-US"/>
          <w14:ligatures w14:val="none"/>
        </w:rPr>
        <w:t>Supplementary Table 3: Performance in internal validation and external testing</w:t>
      </w:r>
    </w:p>
    <w:p w14:paraId="12A13828" w14:textId="77777777" w:rsidR="002E5C9C" w:rsidRPr="000548AA" w:rsidRDefault="002E5C9C" w:rsidP="002E5C9C">
      <w:pPr>
        <w:numPr>
          <w:ilvl w:val="0"/>
          <w:numId w:val="1"/>
        </w:numPr>
        <w:spacing w:after="0" w:line="240" w:lineRule="auto"/>
        <w:textAlignment w:val="baseline"/>
        <w:rPr>
          <w:rFonts w:ascii="Arial" w:eastAsia="Times New Roman" w:hAnsi="Arial" w:cs="Arial"/>
          <w:color w:val="000000"/>
          <w:kern w:val="0"/>
          <w:lang w:val="en-US"/>
          <w14:ligatures w14:val="none"/>
        </w:rPr>
      </w:pPr>
      <w:r w:rsidRPr="000548AA">
        <w:rPr>
          <w:rFonts w:ascii="Arial" w:eastAsia="Times New Roman" w:hAnsi="Arial" w:cs="Arial"/>
          <w:color w:val="000000"/>
          <w:kern w:val="0"/>
          <w:lang w:val="en-US"/>
          <w14:ligatures w14:val="none"/>
        </w:rPr>
        <w:t>Supplementary Table 4: Performance in external testing for all available data sets</w:t>
      </w:r>
    </w:p>
    <w:p w14:paraId="4DF4043D" w14:textId="77777777" w:rsidR="002E5C9C" w:rsidRPr="000548AA" w:rsidRDefault="002E5C9C" w:rsidP="002E5C9C">
      <w:pPr>
        <w:numPr>
          <w:ilvl w:val="0"/>
          <w:numId w:val="1"/>
        </w:numPr>
        <w:spacing w:after="0" w:line="240" w:lineRule="auto"/>
        <w:textAlignment w:val="baseline"/>
        <w:rPr>
          <w:rFonts w:ascii="Arial" w:eastAsia="Times New Roman" w:hAnsi="Arial" w:cs="Arial"/>
          <w:color w:val="000000"/>
          <w:kern w:val="0"/>
          <w:lang w:val="en-US"/>
          <w14:ligatures w14:val="none"/>
        </w:rPr>
      </w:pPr>
      <w:r w:rsidRPr="000548AA">
        <w:rPr>
          <w:rFonts w:ascii="Arial" w:eastAsia="Times New Roman" w:hAnsi="Arial" w:cs="Arial"/>
          <w:color w:val="000000"/>
          <w:kern w:val="0"/>
          <w:lang w:val="en-US"/>
          <w14:ligatures w14:val="none"/>
        </w:rPr>
        <w:t>Supplementary Table 5: Beta values and normalization parameters</w:t>
      </w:r>
    </w:p>
    <w:p w14:paraId="25536A5C" w14:textId="77777777" w:rsidR="002E5C9C" w:rsidRPr="000548AA" w:rsidRDefault="002E5C9C" w:rsidP="002E5C9C">
      <w:pPr>
        <w:numPr>
          <w:ilvl w:val="0"/>
          <w:numId w:val="1"/>
        </w:numPr>
        <w:spacing w:after="0" w:line="240" w:lineRule="auto"/>
        <w:textAlignment w:val="baseline"/>
        <w:rPr>
          <w:rFonts w:ascii="Arial" w:eastAsia="Times New Roman" w:hAnsi="Arial" w:cs="Arial"/>
          <w:color w:val="000000"/>
          <w:kern w:val="0"/>
          <w:lang w:val="en-US"/>
          <w14:ligatures w14:val="none"/>
        </w:rPr>
      </w:pPr>
      <w:r w:rsidRPr="000548AA">
        <w:rPr>
          <w:rFonts w:ascii="Arial" w:eastAsia="Times New Roman" w:hAnsi="Arial" w:cs="Arial"/>
          <w:color w:val="000000"/>
          <w:kern w:val="0"/>
          <w:lang w:val="en-US"/>
          <w14:ligatures w14:val="none"/>
        </w:rPr>
        <w:t>Supplementary Figure 1: Time-dependent area under the receiver operating characteristic curve</w:t>
      </w:r>
    </w:p>
    <w:p w14:paraId="0C2408DE" w14:textId="77777777" w:rsidR="002E5C9C" w:rsidRPr="000548AA" w:rsidRDefault="002E5C9C" w:rsidP="002E5C9C">
      <w:pPr>
        <w:numPr>
          <w:ilvl w:val="0"/>
          <w:numId w:val="1"/>
        </w:numPr>
        <w:spacing w:after="0" w:line="240" w:lineRule="auto"/>
        <w:textAlignment w:val="baseline"/>
        <w:rPr>
          <w:rFonts w:ascii="Arial" w:eastAsia="Times New Roman" w:hAnsi="Arial" w:cs="Arial"/>
          <w:color w:val="000000"/>
          <w:kern w:val="0"/>
          <w:lang w:val="en-US"/>
          <w14:ligatures w14:val="none"/>
        </w:rPr>
      </w:pPr>
      <w:r w:rsidRPr="000548AA">
        <w:rPr>
          <w:rFonts w:ascii="Arial" w:eastAsia="Times New Roman" w:hAnsi="Arial" w:cs="Arial"/>
          <w:color w:val="000000"/>
          <w:kern w:val="0"/>
          <w:lang w:val="en-US"/>
          <w14:ligatures w14:val="none"/>
        </w:rPr>
        <w:t>Supplementary Figure 2: Kaplan-Meier analysis with three risk groups</w:t>
      </w:r>
    </w:p>
    <w:p w14:paraId="5D74DE06" w14:textId="77777777" w:rsidR="002E5C9C" w:rsidRPr="000548AA" w:rsidRDefault="002E5C9C" w:rsidP="002E5C9C">
      <w:pPr>
        <w:numPr>
          <w:ilvl w:val="0"/>
          <w:numId w:val="1"/>
        </w:numPr>
        <w:spacing w:after="0" w:line="240" w:lineRule="auto"/>
        <w:textAlignment w:val="baseline"/>
        <w:rPr>
          <w:rFonts w:ascii="Arial" w:eastAsia="Times New Roman" w:hAnsi="Arial" w:cs="Arial"/>
          <w:color w:val="000000"/>
          <w:kern w:val="0"/>
          <w:lang w:val="en-US"/>
          <w14:ligatures w14:val="none"/>
        </w:rPr>
      </w:pPr>
      <w:r w:rsidRPr="000548AA">
        <w:rPr>
          <w:rFonts w:ascii="Arial" w:eastAsia="Times New Roman" w:hAnsi="Arial" w:cs="Arial"/>
          <w:color w:val="000000"/>
          <w:kern w:val="0"/>
          <w:lang w:val="en-US"/>
          <w14:ligatures w14:val="none"/>
        </w:rPr>
        <w:t>Supplementary Figure 3: Kaplan-Meier analysis for small BMs</w:t>
      </w:r>
    </w:p>
    <w:p w14:paraId="677680EA" w14:textId="77777777" w:rsidR="002E5C9C" w:rsidRPr="000548AA" w:rsidRDefault="002E5C9C" w:rsidP="002E5C9C">
      <w:pPr>
        <w:numPr>
          <w:ilvl w:val="0"/>
          <w:numId w:val="1"/>
        </w:numPr>
        <w:spacing w:after="0" w:line="240" w:lineRule="auto"/>
        <w:textAlignment w:val="baseline"/>
        <w:rPr>
          <w:rFonts w:ascii="Arial" w:eastAsia="Times New Roman" w:hAnsi="Arial" w:cs="Arial"/>
          <w:color w:val="000000"/>
          <w:kern w:val="0"/>
          <w:lang w:val="en-US"/>
          <w14:ligatures w14:val="none"/>
        </w:rPr>
      </w:pPr>
      <w:r w:rsidRPr="000548AA">
        <w:rPr>
          <w:rFonts w:ascii="Arial" w:eastAsia="Times New Roman" w:hAnsi="Arial" w:cs="Arial"/>
          <w:color w:val="000000"/>
          <w:kern w:val="0"/>
          <w:lang w:val="en-US"/>
          <w14:ligatures w14:val="none"/>
        </w:rPr>
        <w:t>Supplementary Figure 4: Kaplan-Meier analysis for large BMs</w:t>
      </w:r>
      <w:r w:rsidRPr="000548AA">
        <w:rPr>
          <w:rFonts w:ascii="Arial" w:eastAsia="Times New Roman" w:hAnsi="Arial" w:cs="Arial"/>
          <w:color w:val="000000"/>
          <w:kern w:val="0"/>
          <w:lang w:val="en-US"/>
          <w14:ligatures w14:val="none"/>
        </w:rPr>
        <w:br/>
      </w:r>
    </w:p>
    <w:p w14:paraId="3B1D1D3C" w14:textId="77777777" w:rsidR="004D7BF1" w:rsidRDefault="004D7BF1">
      <w:pPr>
        <w:rPr>
          <w:rFonts w:ascii="Arial" w:eastAsia="Times New Roman" w:hAnsi="Arial" w:cs="Arial"/>
          <w:color w:val="434343"/>
          <w:kern w:val="0"/>
          <w:sz w:val="28"/>
          <w:szCs w:val="28"/>
          <w:lang w:val="en-US"/>
          <w14:ligatures w14:val="none"/>
        </w:rPr>
      </w:pPr>
      <w:r>
        <w:rPr>
          <w:rFonts w:ascii="Arial" w:eastAsia="Times New Roman" w:hAnsi="Arial" w:cs="Arial"/>
          <w:color w:val="434343"/>
          <w:kern w:val="0"/>
          <w:sz w:val="28"/>
          <w:szCs w:val="28"/>
          <w:lang w:val="en-US"/>
          <w14:ligatures w14:val="none"/>
        </w:rPr>
        <w:br w:type="page"/>
      </w:r>
    </w:p>
    <w:p w14:paraId="483C910F" w14:textId="302CA0AF" w:rsidR="002E5C9C" w:rsidRPr="000548AA" w:rsidRDefault="002E5C9C" w:rsidP="002E5C9C">
      <w:pPr>
        <w:spacing w:before="320" w:after="80" w:line="240" w:lineRule="auto"/>
        <w:outlineLvl w:val="2"/>
        <w:rPr>
          <w:rFonts w:ascii="Times New Roman" w:eastAsia="Times New Roman" w:hAnsi="Times New Roman" w:cs="Times New Roman"/>
          <w:b/>
          <w:bCs/>
          <w:kern w:val="0"/>
          <w:sz w:val="27"/>
          <w:szCs w:val="27"/>
          <w:lang w:val="en-US"/>
          <w14:ligatures w14:val="none"/>
        </w:rPr>
      </w:pPr>
      <w:r w:rsidRPr="000548AA">
        <w:rPr>
          <w:rFonts w:ascii="Arial" w:eastAsia="Times New Roman" w:hAnsi="Arial" w:cs="Arial"/>
          <w:color w:val="434343"/>
          <w:kern w:val="0"/>
          <w:sz w:val="28"/>
          <w:szCs w:val="28"/>
          <w:lang w:val="en-US"/>
          <w14:ligatures w14:val="none"/>
        </w:rPr>
        <w:lastRenderedPageBreak/>
        <w:t xml:space="preserve">Supplementary Table 1: Radiomic features and extraction </w:t>
      </w:r>
      <w:proofErr w:type="gramStart"/>
      <w:r w:rsidRPr="000548AA">
        <w:rPr>
          <w:rFonts w:ascii="Arial" w:eastAsia="Times New Roman" w:hAnsi="Arial" w:cs="Arial"/>
          <w:color w:val="434343"/>
          <w:kern w:val="0"/>
          <w:sz w:val="28"/>
          <w:szCs w:val="28"/>
          <w:lang w:val="en-US"/>
          <w14:ligatures w14:val="none"/>
        </w:rPr>
        <w:t>parameter</w:t>
      </w:r>
      <w:proofErr w:type="gramEnd"/>
    </w:p>
    <w:p w14:paraId="5695D68C" w14:textId="77777777" w:rsidR="002E5C9C" w:rsidRPr="000548AA" w:rsidRDefault="002E5C9C" w:rsidP="002E5C9C">
      <w:pPr>
        <w:spacing w:after="24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xml:space="preserve">Image discretization was performed using a bin width of 10. Image intensity normalization was achieved via redistributing the image at the mean with a standard deviation and a scale of 100. Radiomic features were extracted using </w:t>
      </w:r>
      <w:proofErr w:type="spellStart"/>
      <w:r w:rsidRPr="000548AA">
        <w:rPr>
          <w:rFonts w:ascii="Arial" w:eastAsia="Times New Roman" w:hAnsi="Arial" w:cs="Arial"/>
          <w:color w:val="000000"/>
          <w:kern w:val="0"/>
          <w:lang w:val="en-US"/>
          <w14:ligatures w14:val="none"/>
        </w:rPr>
        <w:t>pyradiomics</w:t>
      </w:r>
      <w:proofErr w:type="spellEnd"/>
      <w:r w:rsidRPr="000548AA">
        <w:rPr>
          <w:rFonts w:ascii="Arial" w:eastAsia="Times New Roman" w:hAnsi="Arial" w:cs="Arial"/>
          <w:color w:val="000000"/>
          <w:kern w:val="0"/>
          <w:lang w:val="en-US"/>
          <w14:ligatures w14:val="none"/>
        </w:rPr>
        <w:t xml:space="preserve"> (version 3.01) in python (3.7). Following the Imaging Biomarker Standardization Initiative (IBSI) recommendations as previously described, a total of 104 features including first-order, shape, and texture features were extracted per sequence from the segmentation (shape features) or the original image. All extracted features are listed below.</w:t>
      </w:r>
    </w:p>
    <w:tbl>
      <w:tblPr>
        <w:tblW w:w="0" w:type="auto"/>
        <w:tblCellMar>
          <w:top w:w="15" w:type="dxa"/>
          <w:left w:w="15" w:type="dxa"/>
          <w:bottom w:w="15" w:type="dxa"/>
          <w:right w:w="15" w:type="dxa"/>
        </w:tblCellMar>
        <w:tblLook w:val="04A0" w:firstRow="1" w:lastRow="0" w:firstColumn="1" w:lastColumn="0" w:noHBand="0" w:noVBand="1"/>
      </w:tblPr>
      <w:tblGrid>
        <w:gridCol w:w="580"/>
        <w:gridCol w:w="6618"/>
      </w:tblGrid>
      <w:tr w:rsidR="002E5C9C" w:rsidRPr="000548AA" w14:paraId="3CB1E70C"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D549A7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1B7A14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Shape Features</w:t>
            </w:r>
          </w:p>
        </w:tc>
      </w:tr>
      <w:tr w:rsidR="002E5C9C" w:rsidRPr="000548AA" w14:paraId="229866FE"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FF9863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29D963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Volume</w:t>
            </w:r>
          </w:p>
        </w:tc>
      </w:tr>
      <w:tr w:rsidR="002E5C9C" w:rsidRPr="000548AA" w14:paraId="5B873DC1"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BB3DBF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2.)</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E0972D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Surface Area</w:t>
            </w:r>
          </w:p>
        </w:tc>
      </w:tr>
      <w:tr w:rsidR="002E5C9C" w:rsidRPr="000548AA" w14:paraId="47B1AF1B"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E58EFED"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3.)</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4F936A1"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Surface Volume Area</w:t>
            </w:r>
          </w:p>
        </w:tc>
      </w:tr>
      <w:tr w:rsidR="002E5C9C" w:rsidRPr="000548AA" w14:paraId="638212E1"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69778E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4.)</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C04E99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Sphericity</w:t>
            </w:r>
          </w:p>
        </w:tc>
      </w:tr>
      <w:tr w:rsidR="002E5C9C" w:rsidRPr="000548AA" w14:paraId="34375768"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01B3774"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5.)</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F2B1E53"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Spherical Disproportion</w:t>
            </w:r>
          </w:p>
        </w:tc>
      </w:tr>
      <w:tr w:rsidR="002E5C9C" w:rsidRPr="000548AA" w14:paraId="242CD01C"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A20F0FF"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6.)</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CCA33A9"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Maximum 3D Diameter</w:t>
            </w:r>
          </w:p>
        </w:tc>
      </w:tr>
      <w:tr w:rsidR="002E5C9C" w:rsidRPr="000548AA" w14:paraId="0E7A9618"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638836F"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7.)</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1171B2F"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Maximum 2D Diameter Slice</w:t>
            </w:r>
          </w:p>
        </w:tc>
      </w:tr>
      <w:tr w:rsidR="002E5C9C" w:rsidRPr="000548AA" w14:paraId="1C5ADE79"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FDCDD2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8.)</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71CF11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Maximum 2D Diameter Column</w:t>
            </w:r>
          </w:p>
        </w:tc>
      </w:tr>
      <w:tr w:rsidR="002E5C9C" w:rsidRPr="000548AA" w14:paraId="5E4BFC9F"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51581E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9.)</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52457E1"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Maximum 2D Diameter Row</w:t>
            </w:r>
          </w:p>
        </w:tc>
      </w:tr>
      <w:tr w:rsidR="002E5C9C" w:rsidRPr="000548AA" w14:paraId="1FB138B9"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4274E3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10.)</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2F0170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Major Axis</w:t>
            </w:r>
          </w:p>
        </w:tc>
      </w:tr>
      <w:tr w:rsidR="002E5C9C" w:rsidRPr="000548AA" w14:paraId="2A7F3FFF"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CD9D35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11.)</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B8EA5E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Minor Axis</w:t>
            </w:r>
          </w:p>
        </w:tc>
      </w:tr>
      <w:tr w:rsidR="002E5C9C" w:rsidRPr="000548AA" w14:paraId="1083D321"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EC6F293"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12.)</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154E28B"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Least Axis</w:t>
            </w:r>
          </w:p>
        </w:tc>
      </w:tr>
      <w:tr w:rsidR="002E5C9C" w:rsidRPr="000548AA" w14:paraId="1F12727B"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C474A4B"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13.)</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5F9E6A7"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Elongation</w:t>
            </w:r>
          </w:p>
        </w:tc>
      </w:tr>
      <w:tr w:rsidR="002E5C9C" w:rsidRPr="000548AA" w14:paraId="33D18EE3"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1BE9C0C"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14.)</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8753727"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Flatness</w:t>
            </w:r>
          </w:p>
        </w:tc>
      </w:tr>
      <w:tr w:rsidR="002E5C9C" w:rsidRPr="000548AA" w14:paraId="2B3F3B21"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9636B64"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61B956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First Order Features</w:t>
            </w:r>
          </w:p>
        </w:tc>
      </w:tr>
      <w:tr w:rsidR="002E5C9C" w:rsidRPr="000548AA" w14:paraId="4B52CF59"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3CC28FF"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A4D877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Energy</w:t>
            </w:r>
          </w:p>
        </w:tc>
      </w:tr>
      <w:tr w:rsidR="002E5C9C" w:rsidRPr="000548AA" w14:paraId="4DA7E789"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2E9717C"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2.)</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0B367F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Intensity Histogram Entropy</w:t>
            </w:r>
          </w:p>
        </w:tc>
      </w:tr>
      <w:tr w:rsidR="002E5C9C" w:rsidRPr="000548AA" w14:paraId="4C74FFDE"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D6A623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3.)</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545A919"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Minimum</w:t>
            </w:r>
          </w:p>
        </w:tc>
      </w:tr>
      <w:tr w:rsidR="002E5C9C" w:rsidRPr="000548AA" w14:paraId="6A1AB67B"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F88D50B"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4.)</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F61E853"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10th Percentile</w:t>
            </w:r>
          </w:p>
        </w:tc>
      </w:tr>
      <w:tr w:rsidR="002E5C9C" w:rsidRPr="000548AA" w14:paraId="09D3EC18"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DD7701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5.)</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CF4E3CC"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90th Percentile</w:t>
            </w:r>
          </w:p>
        </w:tc>
      </w:tr>
      <w:tr w:rsidR="002E5C9C" w:rsidRPr="000548AA" w14:paraId="038C24FA"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215064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6.)</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B9D7B33"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Maximum</w:t>
            </w:r>
          </w:p>
        </w:tc>
      </w:tr>
      <w:tr w:rsidR="002E5C9C" w:rsidRPr="000548AA" w14:paraId="467277BA"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2734F4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7.)</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CB63DED"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Mean</w:t>
            </w:r>
          </w:p>
        </w:tc>
      </w:tr>
      <w:tr w:rsidR="002E5C9C" w:rsidRPr="000548AA" w14:paraId="0A21C521"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067F11D"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8.)</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E99B782"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Median</w:t>
            </w:r>
          </w:p>
        </w:tc>
      </w:tr>
      <w:tr w:rsidR="002E5C9C" w:rsidRPr="000548AA" w14:paraId="5BE0D654"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C9440BB"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9.)</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E84132F"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Interquartile Range</w:t>
            </w:r>
          </w:p>
        </w:tc>
      </w:tr>
      <w:tr w:rsidR="002E5C9C" w:rsidRPr="000548AA" w14:paraId="71BA6722"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B8B2FDA"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10.)</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5B7A82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Range</w:t>
            </w:r>
          </w:p>
        </w:tc>
      </w:tr>
      <w:tr w:rsidR="002E5C9C" w:rsidRPr="000548AA" w14:paraId="1817ED62"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7137F7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11.)</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20C975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Mean Absolute Deviation (MAD)</w:t>
            </w:r>
          </w:p>
        </w:tc>
      </w:tr>
      <w:tr w:rsidR="002E5C9C" w:rsidRPr="000548AA" w14:paraId="7994A79C"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8FA823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12.)</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D62925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Root Mean Squared (RMS)</w:t>
            </w:r>
          </w:p>
        </w:tc>
      </w:tr>
      <w:tr w:rsidR="002E5C9C" w:rsidRPr="000548AA" w14:paraId="09023B9D"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6EEF8B1"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13.)</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8C7833B"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Skewness</w:t>
            </w:r>
          </w:p>
        </w:tc>
      </w:tr>
      <w:tr w:rsidR="002E5C9C" w:rsidRPr="000548AA" w14:paraId="780062B2"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5B5ACF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14.)</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5B91251"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Excess Kurtosis</w:t>
            </w:r>
          </w:p>
        </w:tc>
      </w:tr>
      <w:tr w:rsidR="002E5C9C" w:rsidRPr="000548AA" w14:paraId="7B75DCB7"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1D74C7C"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15.)</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B9E1AC4"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Variance</w:t>
            </w:r>
          </w:p>
        </w:tc>
      </w:tr>
      <w:tr w:rsidR="002E5C9C" w:rsidRPr="000548AA" w14:paraId="125E94FB"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3A16112"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16.)</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115F4D7"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Intensity Histogram Uniformity</w:t>
            </w:r>
          </w:p>
        </w:tc>
      </w:tr>
      <w:tr w:rsidR="002E5C9C" w:rsidRPr="003A4399" w14:paraId="5378001C"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1860F7D"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F0D11F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Gray Level Co-occurrence Matrix (GLCM) Features</w:t>
            </w:r>
          </w:p>
        </w:tc>
      </w:tr>
      <w:tr w:rsidR="002E5C9C" w:rsidRPr="000548AA" w14:paraId="3DF728EB"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DA90CE9"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9611F3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Autocorrelation</w:t>
            </w:r>
          </w:p>
        </w:tc>
      </w:tr>
      <w:tr w:rsidR="002E5C9C" w:rsidRPr="000548AA" w14:paraId="69836AA8"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DE99217"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2.)</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4966A94"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Joint Average</w:t>
            </w:r>
          </w:p>
        </w:tc>
      </w:tr>
      <w:tr w:rsidR="002E5C9C" w:rsidRPr="000548AA" w14:paraId="05E39FE4"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19FA664"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3.)</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4BF31BB"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Cluster Prominence</w:t>
            </w:r>
          </w:p>
        </w:tc>
      </w:tr>
      <w:tr w:rsidR="002E5C9C" w:rsidRPr="000548AA" w14:paraId="4A866897"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8798FD9"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4.)</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A903D24"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Cluster Shade</w:t>
            </w:r>
          </w:p>
        </w:tc>
      </w:tr>
      <w:tr w:rsidR="002E5C9C" w:rsidRPr="000548AA" w14:paraId="145CAD05"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16752E2"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lastRenderedPageBreak/>
              <w:t>5.)</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3E35C6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Cluster Tendency</w:t>
            </w:r>
          </w:p>
        </w:tc>
      </w:tr>
      <w:tr w:rsidR="002E5C9C" w:rsidRPr="000548AA" w14:paraId="3C33DF96"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26644E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6.)</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86D17B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Contrast</w:t>
            </w:r>
          </w:p>
        </w:tc>
      </w:tr>
      <w:tr w:rsidR="002E5C9C" w:rsidRPr="000548AA" w14:paraId="5C85CAB3"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D154CF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7.)</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5377B6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Correlation</w:t>
            </w:r>
          </w:p>
        </w:tc>
      </w:tr>
      <w:tr w:rsidR="002E5C9C" w:rsidRPr="000548AA" w14:paraId="2FE6299C"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3BE1C4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8.)</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F4FB52B"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Difference Average</w:t>
            </w:r>
          </w:p>
        </w:tc>
      </w:tr>
      <w:tr w:rsidR="002E5C9C" w:rsidRPr="000548AA" w14:paraId="4F9F88C8"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BD70A3C"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9.)</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3B05AFD"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Difference Entropy</w:t>
            </w:r>
          </w:p>
        </w:tc>
      </w:tr>
      <w:tr w:rsidR="002E5C9C" w:rsidRPr="000548AA" w14:paraId="398685BF"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64F37A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10.)</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816B0BA"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Difference Variance</w:t>
            </w:r>
          </w:p>
        </w:tc>
      </w:tr>
      <w:tr w:rsidR="002E5C9C" w:rsidRPr="003A4399" w14:paraId="15CE7236"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8C5B05F"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11.)</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30C315C"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Joint Energy (IBSI: Angular Second Moment)</w:t>
            </w:r>
          </w:p>
        </w:tc>
      </w:tr>
      <w:tr w:rsidR="002E5C9C" w:rsidRPr="000548AA" w14:paraId="0BE2EA2F"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C0048A7"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12.)</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1EFE9A4"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Joint Entropy</w:t>
            </w:r>
          </w:p>
        </w:tc>
      </w:tr>
      <w:tr w:rsidR="002E5C9C" w:rsidRPr="003A4399" w14:paraId="3F1CF2CE"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B3EC9F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13.)</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2D7E299"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Informal Measure of Correlation (IMC) 1</w:t>
            </w:r>
          </w:p>
        </w:tc>
      </w:tr>
      <w:tr w:rsidR="002E5C9C" w:rsidRPr="003A4399" w14:paraId="7B06B1BF"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49B9FE7"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14.)</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1523D4D"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Informal Measure of Correlation (IMC) 2</w:t>
            </w:r>
          </w:p>
        </w:tc>
      </w:tr>
      <w:tr w:rsidR="002E5C9C" w:rsidRPr="000548AA" w14:paraId="04B9CF80"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ADDF97A"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15.)</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0B8985C"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Inverse Difference Moment (IDM)</w:t>
            </w:r>
          </w:p>
        </w:tc>
      </w:tr>
      <w:tr w:rsidR="002E5C9C" w:rsidRPr="003A4399" w14:paraId="7786AC12"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75A1F5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16.)</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7703AA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Inverse Difference Moment Normalized (IDMN)</w:t>
            </w:r>
          </w:p>
        </w:tc>
      </w:tr>
      <w:tr w:rsidR="002E5C9C" w:rsidRPr="000548AA" w14:paraId="763AC947"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484307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17.)</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E441DD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Inverse Difference (ID)</w:t>
            </w:r>
          </w:p>
        </w:tc>
      </w:tr>
      <w:tr w:rsidR="002E5C9C" w:rsidRPr="000548AA" w14:paraId="2FA7545C"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8489DC1"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18.)</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4D8E3C9"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Inverse Difference Normalized (IDN)</w:t>
            </w:r>
          </w:p>
        </w:tc>
      </w:tr>
      <w:tr w:rsidR="002E5C9C" w:rsidRPr="000548AA" w14:paraId="5BC3507B"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15C2C0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19.)</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812FEBD"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Inverse Variance</w:t>
            </w:r>
          </w:p>
        </w:tc>
      </w:tr>
      <w:tr w:rsidR="002E5C9C" w:rsidRPr="003A4399" w14:paraId="589C3C1E"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EF364E2"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20.)</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A722904"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Maximum Probability (IBSI: Joint maximum)</w:t>
            </w:r>
          </w:p>
        </w:tc>
      </w:tr>
      <w:tr w:rsidR="002E5C9C" w:rsidRPr="000548AA" w14:paraId="27F0C0E7"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CBB378B"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21.)</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54EB7DF"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Sum Entropy</w:t>
            </w:r>
          </w:p>
        </w:tc>
      </w:tr>
      <w:tr w:rsidR="002E5C9C" w:rsidRPr="003A4399" w14:paraId="3A9DADB3"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A251E0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22.)</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CFEEB81"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Sum of Squares (IBSI: Sum of Squares)</w:t>
            </w:r>
          </w:p>
        </w:tc>
      </w:tr>
      <w:tr w:rsidR="002E5C9C" w:rsidRPr="000548AA" w14:paraId="4D9B66B2"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E1D6CD7"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23.)</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9E55284"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Maximal Correlation Coefficient (MCC)</w:t>
            </w:r>
          </w:p>
        </w:tc>
      </w:tr>
      <w:tr w:rsidR="002E5C9C" w:rsidRPr="003A4399" w14:paraId="4278A0C7"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DBFA53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C31EDB3"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Gray Level Size Zone Matrix (GLSZM) Features</w:t>
            </w:r>
          </w:p>
        </w:tc>
      </w:tr>
      <w:tr w:rsidR="002E5C9C" w:rsidRPr="000548AA" w14:paraId="1A897492"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8BCC757"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D380E4C"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Small Area Emphasis (SAE)</w:t>
            </w:r>
          </w:p>
        </w:tc>
      </w:tr>
      <w:tr w:rsidR="002E5C9C" w:rsidRPr="000548AA" w14:paraId="6FDF985B"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649BB5D"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2.)</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5A5ACB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Large Area Emphasis (LAE)</w:t>
            </w:r>
          </w:p>
        </w:tc>
      </w:tr>
      <w:tr w:rsidR="002E5C9C" w:rsidRPr="003A4399" w14:paraId="0E4BEF7E"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FE4DDF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3.)</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A23E66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Gray Level Non-Uniformity (GLN)</w:t>
            </w:r>
          </w:p>
        </w:tc>
      </w:tr>
      <w:tr w:rsidR="002E5C9C" w:rsidRPr="003A4399" w14:paraId="4818B63C"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22F6CF9"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4.)</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07448C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Gray Level Non-Uniformity Normalized (GLNN)</w:t>
            </w:r>
          </w:p>
        </w:tc>
      </w:tr>
      <w:tr w:rsidR="002E5C9C" w:rsidRPr="003A4399" w14:paraId="7078EF82"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714019F"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5.)</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58F2B32"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Size-Zone Non-Uniformity (SZN)</w:t>
            </w:r>
          </w:p>
        </w:tc>
      </w:tr>
      <w:tr w:rsidR="002E5C9C" w:rsidRPr="003A4399" w14:paraId="618C4215"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A893FF7"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6.)</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E67DCB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Size-Zone Non-Uniformity Normalized (SZNN)</w:t>
            </w:r>
          </w:p>
        </w:tc>
      </w:tr>
      <w:tr w:rsidR="002E5C9C" w:rsidRPr="000548AA" w14:paraId="08FF96A4"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CD0106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7.)</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511DAB1"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Zone Percentage (ZP)</w:t>
            </w:r>
          </w:p>
        </w:tc>
      </w:tr>
      <w:tr w:rsidR="002E5C9C" w:rsidRPr="000548AA" w14:paraId="16E60279"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042B8FD"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8.)</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ABFB09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Gray Level Variance (GLV)</w:t>
            </w:r>
          </w:p>
        </w:tc>
      </w:tr>
      <w:tr w:rsidR="002E5C9C" w:rsidRPr="000548AA" w14:paraId="29169708"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0F9943B"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9.)</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1B85EB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Zone Variance (ZV)</w:t>
            </w:r>
          </w:p>
        </w:tc>
      </w:tr>
      <w:tr w:rsidR="002E5C9C" w:rsidRPr="000548AA" w14:paraId="1FBDFCC8"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2ACCDB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10.)</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A5DE8F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Zone Entropy (ZE)</w:t>
            </w:r>
          </w:p>
        </w:tc>
      </w:tr>
      <w:tr w:rsidR="002E5C9C" w:rsidRPr="003A4399" w14:paraId="11D4144C"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69743F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11.)</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4176D9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Low Gray Level Zone Emphasis (LGLZE)</w:t>
            </w:r>
          </w:p>
        </w:tc>
      </w:tr>
      <w:tr w:rsidR="002E5C9C" w:rsidRPr="003A4399" w14:paraId="0CCD2FB4"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01B644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12.)</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5E3BCC3"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High Gray Level Zone Emphasis (HGLZE)</w:t>
            </w:r>
          </w:p>
        </w:tc>
      </w:tr>
      <w:tr w:rsidR="002E5C9C" w:rsidRPr="003A4399" w14:paraId="25A995DE"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6ABBBF9"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13.)</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557000B"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Small Area Low Gray Level Emphasis (SALGLE)</w:t>
            </w:r>
          </w:p>
        </w:tc>
      </w:tr>
      <w:tr w:rsidR="002E5C9C" w:rsidRPr="003A4399" w14:paraId="1BA87049"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5E72077"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14.)</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ED565A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Small Area High Gray Level Emphasis (SAHGLE)</w:t>
            </w:r>
          </w:p>
        </w:tc>
      </w:tr>
      <w:tr w:rsidR="002E5C9C" w:rsidRPr="003A4399" w14:paraId="25A75476"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7E86D19"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15.)</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AAE23FD"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Large Area Low Gray Level Emphasis (LALGLE)</w:t>
            </w:r>
          </w:p>
        </w:tc>
      </w:tr>
      <w:tr w:rsidR="002E5C9C" w:rsidRPr="003A4399" w14:paraId="014489BE"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F600B82"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16.)</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2A64F7F"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Large Area High Gray Level Emphasis (LAHGLE)</w:t>
            </w:r>
          </w:p>
        </w:tc>
      </w:tr>
      <w:tr w:rsidR="002E5C9C" w:rsidRPr="003A4399" w14:paraId="043E8189"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D64DFE4"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1EE0B9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Gray Level Run Length Matrix (GLRLM) Features</w:t>
            </w:r>
          </w:p>
        </w:tc>
      </w:tr>
      <w:tr w:rsidR="002E5C9C" w:rsidRPr="000548AA" w14:paraId="7CE60C96"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CFC1FA9"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F578DC2"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Short Run Emphasis (SRE)</w:t>
            </w:r>
          </w:p>
        </w:tc>
      </w:tr>
      <w:tr w:rsidR="002E5C9C" w:rsidRPr="000548AA" w14:paraId="6136DB44"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07DD0C7"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2.)</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5BF268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Long Run Emphasis (LRE)</w:t>
            </w:r>
          </w:p>
        </w:tc>
      </w:tr>
      <w:tr w:rsidR="002E5C9C" w:rsidRPr="003A4399" w14:paraId="22F3CA30"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086BD1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3.)</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C0FBDDF"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Gray Level Non-Uniformity (GLN)</w:t>
            </w:r>
          </w:p>
        </w:tc>
      </w:tr>
      <w:tr w:rsidR="002E5C9C" w:rsidRPr="003A4399" w14:paraId="378C106B"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DA0536C"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4.)</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AAD5B1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Gray Level Non-Uniformity Normalized (GLNN)</w:t>
            </w:r>
          </w:p>
        </w:tc>
      </w:tr>
      <w:tr w:rsidR="002E5C9C" w:rsidRPr="003A4399" w14:paraId="39DF6937"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35E9FE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5.)</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029424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Run Length Non-Uniformity (RLN)</w:t>
            </w:r>
          </w:p>
        </w:tc>
      </w:tr>
      <w:tr w:rsidR="002E5C9C" w:rsidRPr="003A4399" w14:paraId="08B575FC"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AD44643"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6.)</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C9845AA"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Run Length Non-Uniformity Normalized (RLNN)</w:t>
            </w:r>
          </w:p>
        </w:tc>
      </w:tr>
      <w:tr w:rsidR="002E5C9C" w:rsidRPr="000548AA" w14:paraId="4B9369A1"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47BF54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7.)</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27C74A4"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Run Percentage (RP)</w:t>
            </w:r>
          </w:p>
        </w:tc>
      </w:tr>
      <w:tr w:rsidR="002E5C9C" w:rsidRPr="000548AA" w14:paraId="21914F2C"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1482C3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lastRenderedPageBreak/>
              <w:t>8.)</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8D514F1"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Gray Level Variance (GLV)</w:t>
            </w:r>
          </w:p>
        </w:tc>
      </w:tr>
      <w:tr w:rsidR="002E5C9C" w:rsidRPr="000548AA" w14:paraId="6CCEA3F9"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E971AE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9.)</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5F1156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Run Variance (RV)</w:t>
            </w:r>
          </w:p>
        </w:tc>
      </w:tr>
      <w:tr w:rsidR="002E5C9C" w:rsidRPr="000548AA" w14:paraId="340380B2"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E7570F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10.)</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A7B3741"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Run Entropy (RE)</w:t>
            </w:r>
          </w:p>
        </w:tc>
      </w:tr>
      <w:tr w:rsidR="002E5C9C" w:rsidRPr="003A4399" w14:paraId="3C9F77D0"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56CFC77"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11.)</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11E25DD"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Low Gray Level Run Emphasis (LGLRE)</w:t>
            </w:r>
          </w:p>
        </w:tc>
      </w:tr>
      <w:tr w:rsidR="002E5C9C" w:rsidRPr="003A4399" w14:paraId="3B38B0F8"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CC428F3"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12.)</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C63C992"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High Gray Level Run Emphasis (HGLRE)</w:t>
            </w:r>
          </w:p>
        </w:tc>
      </w:tr>
      <w:tr w:rsidR="002E5C9C" w:rsidRPr="003A4399" w14:paraId="76516AA4"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8E9E62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13.)</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02F014C"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Short Run Low Gray Level Emphasis (SRLGLE)</w:t>
            </w:r>
          </w:p>
        </w:tc>
      </w:tr>
      <w:tr w:rsidR="002E5C9C" w:rsidRPr="003A4399" w14:paraId="5F08367B"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C7511F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14.)</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23ED1ED"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Short Run High Gray Level Emphasis (SRHGLE)</w:t>
            </w:r>
          </w:p>
        </w:tc>
      </w:tr>
      <w:tr w:rsidR="002E5C9C" w:rsidRPr="003A4399" w14:paraId="2B50AAEF"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91EEE2A"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15.)</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2A3A72A"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Long Run Low Gray Level Emphasis (LRLGLE)</w:t>
            </w:r>
          </w:p>
        </w:tc>
      </w:tr>
      <w:tr w:rsidR="002E5C9C" w:rsidRPr="003A4399" w14:paraId="1E146F85"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0BA60E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16.)</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9243BBD"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Long Run High Gray Level Emphasis (LRHGLE)</w:t>
            </w:r>
          </w:p>
        </w:tc>
      </w:tr>
      <w:tr w:rsidR="002E5C9C" w:rsidRPr="003A4399" w14:paraId="20945E14"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106FB17"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3DB568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roofErr w:type="spellStart"/>
            <w:r w:rsidRPr="000548AA">
              <w:rPr>
                <w:rFonts w:ascii="Arial" w:eastAsia="Times New Roman" w:hAnsi="Arial" w:cs="Arial"/>
                <w:b/>
                <w:bCs/>
                <w:color w:val="000000"/>
                <w:kern w:val="0"/>
                <w:lang w:val="en-US"/>
                <w14:ligatures w14:val="none"/>
              </w:rPr>
              <w:t>Neighbouring</w:t>
            </w:r>
            <w:proofErr w:type="spellEnd"/>
            <w:r w:rsidRPr="000548AA">
              <w:rPr>
                <w:rFonts w:ascii="Arial" w:eastAsia="Times New Roman" w:hAnsi="Arial" w:cs="Arial"/>
                <w:b/>
                <w:bCs/>
                <w:color w:val="000000"/>
                <w:kern w:val="0"/>
                <w:lang w:val="en-US"/>
                <w14:ligatures w14:val="none"/>
              </w:rPr>
              <w:t xml:space="preserve"> Gray Tone Difference Matrix (NGTDM) Features</w:t>
            </w:r>
          </w:p>
        </w:tc>
      </w:tr>
      <w:tr w:rsidR="002E5C9C" w:rsidRPr="000548AA" w14:paraId="6B199D27"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6E9EC9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726806D"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Coarseness</w:t>
            </w:r>
          </w:p>
        </w:tc>
      </w:tr>
      <w:tr w:rsidR="002E5C9C" w:rsidRPr="000548AA" w14:paraId="3356770E"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0AECCEA"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2.)</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CF80EA3"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Contrast</w:t>
            </w:r>
          </w:p>
        </w:tc>
      </w:tr>
      <w:tr w:rsidR="002E5C9C" w:rsidRPr="000548AA" w14:paraId="228AB33C"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72226E2"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3.)</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43A7AE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Busyness</w:t>
            </w:r>
          </w:p>
        </w:tc>
      </w:tr>
      <w:tr w:rsidR="002E5C9C" w:rsidRPr="000548AA" w14:paraId="3043F436"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E0AD62B"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4.)</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0C7138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Complexity</w:t>
            </w:r>
          </w:p>
        </w:tc>
      </w:tr>
      <w:tr w:rsidR="002E5C9C" w:rsidRPr="000548AA" w14:paraId="09923D7C"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9FC85DF"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5.)</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7A89614"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Strength</w:t>
            </w:r>
          </w:p>
        </w:tc>
      </w:tr>
      <w:tr w:rsidR="002E5C9C" w:rsidRPr="003A4399" w14:paraId="0163E1C9"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A4D64B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61D697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Gray Level Dependence Matrix (GLDM) Features</w:t>
            </w:r>
          </w:p>
        </w:tc>
      </w:tr>
      <w:tr w:rsidR="002E5C9C" w:rsidRPr="000548AA" w14:paraId="5931D098"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FD9908B"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88B0B01"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Small Dependence Emphasis (SDE)</w:t>
            </w:r>
          </w:p>
        </w:tc>
      </w:tr>
      <w:tr w:rsidR="002E5C9C" w:rsidRPr="000548AA" w14:paraId="67F8F97E"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71C500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2.)</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43608B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Large Dependence Emphasis (LDE)</w:t>
            </w:r>
          </w:p>
        </w:tc>
      </w:tr>
      <w:tr w:rsidR="002E5C9C" w:rsidRPr="003A4399" w14:paraId="7AA85440"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5884CA2"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3.)</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8F0D85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Gray Level Non-Uniformity (GLN)</w:t>
            </w:r>
          </w:p>
        </w:tc>
      </w:tr>
      <w:tr w:rsidR="002E5C9C" w:rsidRPr="000548AA" w14:paraId="3D45C11A"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6B50281"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4.)</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92DCE0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Dependence Non-Uniformity (DN)</w:t>
            </w:r>
          </w:p>
        </w:tc>
      </w:tr>
      <w:tr w:rsidR="002E5C9C" w:rsidRPr="003A4399" w14:paraId="3044364A"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80DE52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5.)</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81BDEEF"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Dependence Non-Uniformity Normalized (DNN)</w:t>
            </w:r>
          </w:p>
        </w:tc>
      </w:tr>
      <w:tr w:rsidR="002E5C9C" w:rsidRPr="000548AA" w14:paraId="11B7578D"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3E388F4"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6.)</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B09CAD7"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Gray Level Variance (GLV)</w:t>
            </w:r>
          </w:p>
        </w:tc>
      </w:tr>
      <w:tr w:rsidR="002E5C9C" w:rsidRPr="000548AA" w14:paraId="07D2D27B"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1A66D9A"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7.)</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8C77B52"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Dependence Variance (DV)</w:t>
            </w:r>
          </w:p>
        </w:tc>
      </w:tr>
      <w:tr w:rsidR="002E5C9C" w:rsidRPr="000548AA" w14:paraId="51F38057"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DE17C6B"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8.)</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E6EF682"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Dependence Entropy (DE)</w:t>
            </w:r>
          </w:p>
        </w:tc>
      </w:tr>
      <w:tr w:rsidR="002E5C9C" w:rsidRPr="003A4399" w14:paraId="7E07E9A8"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58F5C6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9.)</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7D8AA3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Low Gray Level Emphasis (LGLE)</w:t>
            </w:r>
          </w:p>
        </w:tc>
      </w:tr>
      <w:tr w:rsidR="002E5C9C" w:rsidRPr="003A4399" w14:paraId="4417EC14"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109BC9C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10.)</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398483C"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High Gray Level Emphasis (HGLE)</w:t>
            </w:r>
          </w:p>
        </w:tc>
      </w:tr>
      <w:tr w:rsidR="002E5C9C" w:rsidRPr="003A4399" w14:paraId="64E7CCDC"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64C8A3A4"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11.)</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003AA56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Small Dependence Low Gray Level Emphasis (SDLGLE)</w:t>
            </w:r>
          </w:p>
        </w:tc>
      </w:tr>
      <w:tr w:rsidR="002E5C9C" w:rsidRPr="003A4399" w14:paraId="0B8E6E06"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2BAB047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12.)</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5AD72AB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Small Dependence High Gray Level Emphasis (SDHGLE)</w:t>
            </w:r>
          </w:p>
        </w:tc>
      </w:tr>
      <w:tr w:rsidR="002E5C9C" w:rsidRPr="003A4399" w14:paraId="1869FE2F"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721F90DA"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13.)</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004EFA2"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Large Dependence Low Gray Level Emphasis (LDLGLE)</w:t>
            </w:r>
          </w:p>
        </w:tc>
      </w:tr>
      <w:tr w:rsidR="002E5C9C" w:rsidRPr="003A4399" w14:paraId="0B402273" w14:textId="77777777" w:rsidTr="00993329">
        <w:trPr>
          <w:trHeight w:val="300"/>
        </w:trPr>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35490CD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14.)</w:t>
            </w:r>
          </w:p>
        </w:tc>
        <w:tc>
          <w:tcPr>
            <w:tcW w:w="0" w:type="auto"/>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hideMark/>
          </w:tcPr>
          <w:p w14:paraId="4E7F788A"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Large Dependence High Gray Level Emphasis (LDHGLE)</w:t>
            </w:r>
          </w:p>
        </w:tc>
      </w:tr>
    </w:tbl>
    <w:p w14:paraId="3B62BD77" w14:textId="77777777" w:rsidR="004D7BF1" w:rsidRDefault="004D7BF1" w:rsidP="002E5C9C">
      <w:pPr>
        <w:spacing w:before="320" w:after="80" w:line="240" w:lineRule="auto"/>
        <w:jc w:val="both"/>
        <w:outlineLvl w:val="2"/>
        <w:rPr>
          <w:rFonts w:ascii="Arial" w:eastAsia="Times New Roman" w:hAnsi="Arial" w:cs="Arial"/>
          <w:color w:val="434343"/>
          <w:kern w:val="0"/>
          <w:sz w:val="28"/>
          <w:szCs w:val="28"/>
          <w:lang w:val="en-US"/>
          <w14:ligatures w14:val="none"/>
        </w:rPr>
      </w:pPr>
    </w:p>
    <w:p w14:paraId="0B21E905" w14:textId="77777777" w:rsidR="004D7BF1" w:rsidRDefault="004D7BF1">
      <w:pPr>
        <w:rPr>
          <w:rFonts w:ascii="Arial" w:eastAsia="Times New Roman" w:hAnsi="Arial" w:cs="Arial"/>
          <w:color w:val="434343"/>
          <w:kern w:val="0"/>
          <w:sz w:val="28"/>
          <w:szCs w:val="28"/>
          <w:lang w:val="en-US"/>
          <w14:ligatures w14:val="none"/>
        </w:rPr>
      </w:pPr>
      <w:r>
        <w:rPr>
          <w:rFonts w:ascii="Arial" w:eastAsia="Times New Roman" w:hAnsi="Arial" w:cs="Arial"/>
          <w:color w:val="434343"/>
          <w:kern w:val="0"/>
          <w:sz w:val="28"/>
          <w:szCs w:val="28"/>
          <w:lang w:val="en-US"/>
          <w14:ligatures w14:val="none"/>
        </w:rPr>
        <w:br w:type="page"/>
      </w:r>
    </w:p>
    <w:p w14:paraId="367640DD" w14:textId="560B50A7" w:rsidR="002E5C9C" w:rsidRPr="000548AA" w:rsidRDefault="002E5C9C" w:rsidP="002E5C9C">
      <w:pPr>
        <w:spacing w:before="320" w:after="80" w:line="240" w:lineRule="auto"/>
        <w:jc w:val="both"/>
        <w:outlineLvl w:val="2"/>
        <w:rPr>
          <w:rFonts w:ascii="Times New Roman" w:eastAsia="Times New Roman" w:hAnsi="Times New Roman" w:cs="Times New Roman"/>
          <w:b/>
          <w:bCs/>
          <w:kern w:val="0"/>
          <w:sz w:val="27"/>
          <w:szCs w:val="27"/>
          <w:lang w:val="en-US"/>
          <w14:ligatures w14:val="none"/>
        </w:rPr>
      </w:pPr>
      <w:r w:rsidRPr="000548AA">
        <w:rPr>
          <w:rFonts w:ascii="Arial" w:eastAsia="Times New Roman" w:hAnsi="Arial" w:cs="Arial"/>
          <w:color w:val="434343"/>
          <w:kern w:val="0"/>
          <w:sz w:val="28"/>
          <w:szCs w:val="28"/>
          <w:lang w:val="en-US"/>
          <w14:ligatures w14:val="none"/>
        </w:rPr>
        <w:lastRenderedPageBreak/>
        <w:t xml:space="preserve">Supplementary Table 2: Radiomic feature </w:t>
      </w:r>
      <w:proofErr w:type="gramStart"/>
      <w:r w:rsidRPr="000548AA">
        <w:rPr>
          <w:rFonts w:ascii="Arial" w:eastAsia="Times New Roman" w:hAnsi="Arial" w:cs="Arial"/>
          <w:color w:val="434343"/>
          <w:kern w:val="0"/>
          <w:sz w:val="28"/>
          <w:szCs w:val="28"/>
          <w:lang w:val="en-US"/>
          <w14:ligatures w14:val="none"/>
        </w:rPr>
        <w:t>sets</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1157"/>
        <w:gridCol w:w="2371"/>
        <w:gridCol w:w="1743"/>
        <w:gridCol w:w="1958"/>
        <w:gridCol w:w="1823"/>
      </w:tblGrid>
      <w:tr w:rsidR="002E5C9C" w:rsidRPr="000548AA" w14:paraId="4AE75B3C" w14:textId="77777777" w:rsidTr="00993329">
        <w:trPr>
          <w:trHeight w:val="300"/>
        </w:trPr>
        <w:tc>
          <w:tcPr>
            <w:tcW w:w="0" w:type="auto"/>
            <w:tcBorders>
              <w:top w:val="single" w:sz="8" w:space="0" w:color="000000"/>
              <w:left w:val="single" w:sz="8" w:space="0" w:color="000000"/>
              <w:bottom w:val="single" w:sz="8" w:space="0" w:color="000000"/>
              <w:right w:val="single" w:sz="12" w:space="0" w:color="000000"/>
            </w:tcBorders>
            <w:tcMar>
              <w:top w:w="0" w:type="dxa"/>
              <w:left w:w="100" w:type="dxa"/>
              <w:bottom w:w="0" w:type="dxa"/>
              <w:right w:w="100" w:type="dxa"/>
            </w:tcMar>
            <w:hideMark/>
          </w:tcPr>
          <w:p w14:paraId="71A322C4"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gridSpan w:val="4"/>
            <w:tcBorders>
              <w:top w:val="single" w:sz="8" w:space="0" w:color="000000"/>
              <w:left w:val="single" w:sz="12" w:space="0" w:color="000000"/>
              <w:bottom w:val="single" w:sz="8" w:space="0" w:color="000000"/>
              <w:right w:val="single" w:sz="8" w:space="0" w:color="000000"/>
            </w:tcBorders>
            <w:tcMar>
              <w:top w:w="0" w:type="dxa"/>
              <w:left w:w="100" w:type="dxa"/>
              <w:bottom w:w="0" w:type="dxa"/>
              <w:right w:w="100" w:type="dxa"/>
            </w:tcMar>
            <w:hideMark/>
          </w:tcPr>
          <w:p w14:paraId="1A79BA28" w14:textId="77777777" w:rsidR="002E5C9C" w:rsidRPr="000548AA" w:rsidRDefault="002E5C9C" w:rsidP="00993329">
            <w:pPr>
              <w:spacing w:after="0" w:line="240" w:lineRule="auto"/>
              <w:jc w:val="center"/>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Radiomic Features</w:t>
            </w:r>
          </w:p>
        </w:tc>
      </w:tr>
      <w:tr w:rsidR="002E5C9C" w:rsidRPr="000548AA" w14:paraId="5BD4FC52" w14:textId="77777777" w:rsidTr="00993329">
        <w:trPr>
          <w:trHeight w:val="300"/>
        </w:trPr>
        <w:tc>
          <w:tcPr>
            <w:tcW w:w="0" w:type="auto"/>
            <w:tcBorders>
              <w:top w:val="single" w:sz="8" w:space="0" w:color="000000"/>
              <w:left w:val="single" w:sz="8" w:space="0" w:color="000000"/>
              <w:bottom w:val="single" w:sz="12" w:space="0" w:color="000000"/>
              <w:right w:val="single" w:sz="12" w:space="0" w:color="000000"/>
            </w:tcBorders>
            <w:tcMar>
              <w:top w:w="0" w:type="dxa"/>
              <w:left w:w="100" w:type="dxa"/>
              <w:bottom w:w="0" w:type="dxa"/>
              <w:right w:w="100" w:type="dxa"/>
            </w:tcMar>
            <w:hideMark/>
          </w:tcPr>
          <w:p w14:paraId="28A3EA4F"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Feature set</w:t>
            </w:r>
          </w:p>
        </w:tc>
        <w:tc>
          <w:tcPr>
            <w:tcW w:w="0" w:type="auto"/>
            <w:tcBorders>
              <w:top w:val="single" w:sz="8" w:space="0" w:color="000000"/>
              <w:left w:val="single" w:sz="12" w:space="0" w:color="000000"/>
              <w:bottom w:val="single" w:sz="12" w:space="0" w:color="000000"/>
              <w:right w:val="single" w:sz="8" w:space="0" w:color="000000"/>
            </w:tcBorders>
            <w:tcMar>
              <w:top w:w="0" w:type="dxa"/>
              <w:left w:w="100" w:type="dxa"/>
              <w:bottom w:w="0" w:type="dxa"/>
              <w:right w:w="100" w:type="dxa"/>
            </w:tcMar>
            <w:hideMark/>
          </w:tcPr>
          <w:p w14:paraId="3360A68D"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proofErr w:type="spellStart"/>
            <w:r w:rsidRPr="000548AA">
              <w:rPr>
                <w:rFonts w:ascii="Arial" w:eastAsia="Times New Roman" w:hAnsi="Arial" w:cs="Arial"/>
                <w:b/>
                <w:bCs/>
                <w:color w:val="000000"/>
                <w:kern w:val="0"/>
                <w:lang w:val="en-US"/>
                <w14:ligatures w14:val="none"/>
              </w:rPr>
              <w:t>Firstorder</w:t>
            </w:r>
            <w:proofErr w:type="spellEnd"/>
          </w:p>
        </w:tc>
        <w:tc>
          <w:tcPr>
            <w:tcW w:w="0" w:type="auto"/>
            <w:tcBorders>
              <w:top w:val="single" w:sz="8" w:space="0" w:color="000000"/>
              <w:left w:val="single" w:sz="8" w:space="0" w:color="000000"/>
              <w:bottom w:val="single" w:sz="12" w:space="0" w:color="000000"/>
              <w:right w:val="single" w:sz="8" w:space="0" w:color="000000"/>
            </w:tcBorders>
            <w:tcMar>
              <w:top w:w="0" w:type="dxa"/>
              <w:left w:w="100" w:type="dxa"/>
              <w:bottom w:w="0" w:type="dxa"/>
              <w:right w:w="100" w:type="dxa"/>
            </w:tcMar>
            <w:hideMark/>
          </w:tcPr>
          <w:p w14:paraId="1DE23E80"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Shape</w:t>
            </w:r>
          </w:p>
        </w:tc>
        <w:tc>
          <w:tcPr>
            <w:tcW w:w="0" w:type="auto"/>
            <w:tcBorders>
              <w:top w:val="single" w:sz="8" w:space="0" w:color="000000"/>
              <w:left w:val="single" w:sz="8" w:space="0" w:color="000000"/>
              <w:bottom w:val="single" w:sz="12" w:space="0" w:color="000000"/>
              <w:right w:val="single" w:sz="8" w:space="0" w:color="000000"/>
            </w:tcBorders>
            <w:tcMar>
              <w:top w:w="0" w:type="dxa"/>
              <w:left w:w="100" w:type="dxa"/>
              <w:bottom w:w="0" w:type="dxa"/>
              <w:right w:w="100" w:type="dxa"/>
            </w:tcMar>
            <w:hideMark/>
          </w:tcPr>
          <w:p w14:paraId="0B846EB9"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GLCM</w:t>
            </w:r>
          </w:p>
        </w:tc>
        <w:tc>
          <w:tcPr>
            <w:tcW w:w="0" w:type="auto"/>
            <w:tcBorders>
              <w:top w:val="single" w:sz="8" w:space="0" w:color="000000"/>
              <w:left w:val="single" w:sz="8" w:space="0" w:color="000000"/>
              <w:bottom w:val="single" w:sz="12" w:space="0" w:color="000000"/>
              <w:right w:val="single" w:sz="8" w:space="0" w:color="000000"/>
            </w:tcBorders>
            <w:tcMar>
              <w:top w:w="0" w:type="dxa"/>
              <w:left w:w="100" w:type="dxa"/>
              <w:bottom w:w="0" w:type="dxa"/>
              <w:right w:w="100" w:type="dxa"/>
            </w:tcMar>
            <w:hideMark/>
          </w:tcPr>
          <w:p w14:paraId="729867DA"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GLSZM</w:t>
            </w:r>
          </w:p>
        </w:tc>
      </w:tr>
      <w:tr w:rsidR="002E5C9C" w:rsidRPr="000548AA" w14:paraId="4A3135DA" w14:textId="77777777" w:rsidTr="00993329">
        <w:trPr>
          <w:trHeight w:val="1320"/>
        </w:trPr>
        <w:tc>
          <w:tcPr>
            <w:tcW w:w="0" w:type="auto"/>
            <w:tcBorders>
              <w:top w:val="single" w:sz="12" w:space="0" w:color="000000"/>
              <w:left w:val="single" w:sz="8" w:space="0" w:color="000000"/>
              <w:bottom w:val="single" w:sz="8" w:space="0" w:color="000000"/>
              <w:right w:val="single" w:sz="12" w:space="0" w:color="000000"/>
            </w:tcBorders>
            <w:tcMar>
              <w:top w:w="0" w:type="dxa"/>
              <w:left w:w="100" w:type="dxa"/>
              <w:bottom w:w="0" w:type="dxa"/>
              <w:right w:w="100" w:type="dxa"/>
            </w:tcMar>
            <w:hideMark/>
          </w:tcPr>
          <w:p w14:paraId="14E0C5CF"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T1-CE</w:t>
            </w:r>
          </w:p>
        </w:tc>
        <w:tc>
          <w:tcPr>
            <w:tcW w:w="0" w:type="auto"/>
            <w:tcBorders>
              <w:top w:val="single" w:sz="12" w:space="0" w:color="000000"/>
              <w:left w:val="single" w:sz="12" w:space="0" w:color="000000"/>
              <w:bottom w:val="single" w:sz="8" w:space="0" w:color="000000"/>
              <w:right w:val="single" w:sz="8" w:space="0" w:color="000000"/>
            </w:tcBorders>
            <w:tcMar>
              <w:top w:w="0" w:type="dxa"/>
              <w:left w:w="100" w:type="dxa"/>
              <w:bottom w:w="0" w:type="dxa"/>
              <w:right w:w="100" w:type="dxa"/>
            </w:tcMar>
            <w:hideMark/>
          </w:tcPr>
          <w:p w14:paraId="0E115EE2"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Kurtosis,</w:t>
            </w:r>
          </w:p>
          <w:p w14:paraId="4B71BEEB" w14:textId="77777777" w:rsidR="002E5C9C" w:rsidRPr="000548AA" w:rsidRDefault="002E5C9C" w:rsidP="00993329">
            <w:pPr>
              <w:spacing w:before="240"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Minimum</w:t>
            </w:r>
          </w:p>
          <w:p w14:paraId="65B62DC3" w14:textId="77777777" w:rsidR="002E5C9C" w:rsidRPr="000548AA" w:rsidRDefault="002E5C9C" w:rsidP="00993329">
            <w:pPr>
              <w:spacing w:before="240"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Skewness</w:t>
            </w:r>
          </w:p>
        </w:tc>
        <w:tc>
          <w:tcPr>
            <w:tcW w:w="0" w:type="auto"/>
            <w:tcBorders>
              <w:top w:val="single" w:sz="12"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9067D5D"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Flatness</w:t>
            </w:r>
          </w:p>
        </w:tc>
        <w:tc>
          <w:tcPr>
            <w:tcW w:w="0" w:type="auto"/>
            <w:tcBorders>
              <w:top w:val="single" w:sz="12"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904255D"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proofErr w:type="spellStart"/>
            <w:r w:rsidRPr="000548AA">
              <w:rPr>
                <w:rFonts w:ascii="Arial" w:eastAsia="Times New Roman" w:hAnsi="Arial" w:cs="Arial"/>
                <w:color w:val="000000"/>
                <w:kern w:val="0"/>
                <w:lang w:val="en-US"/>
                <w14:ligatures w14:val="none"/>
              </w:rPr>
              <w:t>ClusterShade</w:t>
            </w:r>
            <w:proofErr w:type="spellEnd"/>
            <w:r w:rsidRPr="000548AA">
              <w:rPr>
                <w:rFonts w:ascii="Arial" w:eastAsia="Times New Roman" w:hAnsi="Arial" w:cs="Arial"/>
                <w:color w:val="000000"/>
                <w:kern w:val="0"/>
                <w:lang w:val="en-US"/>
                <w14:ligatures w14:val="none"/>
              </w:rPr>
              <w:t>, MCC</w:t>
            </w:r>
          </w:p>
        </w:tc>
        <w:tc>
          <w:tcPr>
            <w:tcW w:w="0" w:type="auto"/>
            <w:tcBorders>
              <w:top w:val="single" w:sz="12"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F1A2CB1"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proofErr w:type="spellStart"/>
            <w:r w:rsidRPr="000548AA">
              <w:rPr>
                <w:rFonts w:ascii="Arial" w:eastAsia="Times New Roman" w:hAnsi="Arial" w:cs="Arial"/>
                <w:color w:val="000000"/>
                <w:kern w:val="0"/>
                <w:lang w:val="en-US"/>
                <w14:ligatures w14:val="none"/>
              </w:rPr>
              <w:t>ZoneEntropy</w:t>
            </w:r>
            <w:proofErr w:type="spellEnd"/>
          </w:p>
        </w:tc>
      </w:tr>
      <w:tr w:rsidR="002E5C9C" w:rsidRPr="000548AA" w14:paraId="65CAB8D5" w14:textId="77777777" w:rsidTr="00993329">
        <w:trPr>
          <w:trHeight w:val="585"/>
        </w:trPr>
        <w:tc>
          <w:tcPr>
            <w:tcW w:w="0" w:type="auto"/>
            <w:tcBorders>
              <w:top w:val="single" w:sz="8" w:space="0" w:color="000000"/>
              <w:left w:val="single" w:sz="8" w:space="0" w:color="000000"/>
              <w:bottom w:val="single" w:sz="8" w:space="0" w:color="000000"/>
              <w:right w:val="single" w:sz="12" w:space="0" w:color="000000"/>
            </w:tcBorders>
            <w:tcMar>
              <w:top w:w="0" w:type="dxa"/>
              <w:left w:w="100" w:type="dxa"/>
              <w:bottom w:w="0" w:type="dxa"/>
              <w:right w:w="100" w:type="dxa"/>
            </w:tcMar>
            <w:hideMark/>
          </w:tcPr>
          <w:p w14:paraId="5CEBC4D6"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FLAIR</w:t>
            </w:r>
          </w:p>
        </w:tc>
        <w:tc>
          <w:tcPr>
            <w:tcW w:w="0" w:type="auto"/>
            <w:tcBorders>
              <w:top w:val="single" w:sz="8" w:space="0" w:color="000000"/>
              <w:left w:val="single" w:sz="12" w:space="0" w:color="000000"/>
              <w:bottom w:val="single" w:sz="8" w:space="0" w:color="000000"/>
              <w:right w:val="single" w:sz="8" w:space="0" w:color="000000"/>
            </w:tcBorders>
            <w:tcMar>
              <w:top w:w="0" w:type="dxa"/>
              <w:left w:w="100" w:type="dxa"/>
              <w:bottom w:w="0" w:type="dxa"/>
              <w:right w:w="100" w:type="dxa"/>
            </w:tcMar>
            <w:hideMark/>
          </w:tcPr>
          <w:p w14:paraId="5BEB1B02"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57810B0"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Elongation, Sphericity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A251E88"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proofErr w:type="spellStart"/>
            <w:r w:rsidRPr="000548AA">
              <w:rPr>
                <w:rFonts w:ascii="Arial" w:eastAsia="Times New Roman" w:hAnsi="Arial" w:cs="Arial"/>
                <w:color w:val="000000"/>
                <w:kern w:val="0"/>
                <w:lang w:val="en-US"/>
                <w14:ligatures w14:val="none"/>
              </w:rPr>
              <w:t>ClusterShade</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D112525"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6E745886" w14:textId="77777777" w:rsidTr="00993329">
        <w:trPr>
          <w:trHeight w:val="1710"/>
        </w:trPr>
        <w:tc>
          <w:tcPr>
            <w:tcW w:w="0" w:type="auto"/>
            <w:tcBorders>
              <w:top w:val="single" w:sz="8" w:space="0" w:color="000000"/>
              <w:left w:val="single" w:sz="8" w:space="0" w:color="000000"/>
              <w:bottom w:val="single" w:sz="8" w:space="0" w:color="000000"/>
              <w:right w:val="single" w:sz="12" w:space="0" w:color="000000"/>
            </w:tcBorders>
            <w:tcMar>
              <w:top w:w="0" w:type="dxa"/>
              <w:left w:w="100" w:type="dxa"/>
              <w:bottom w:w="0" w:type="dxa"/>
              <w:right w:w="100" w:type="dxa"/>
            </w:tcMar>
            <w:hideMark/>
          </w:tcPr>
          <w:p w14:paraId="2D21ACA8"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comb</w:t>
            </w:r>
          </w:p>
        </w:tc>
        <w:tc>
          <w:tcPr>
            <w:tcW w:w="0" w:type="auto"/>
            <w:tcBorders>
              <w:top w:val="single" w:sz="8" w:space="0" w:color="000000"/>
              <w:left w:val="single" w:sz="12" w:space="0" w:color="000000"/>
              <w:bottom w:val="single" w:sz="8" w:space="0" w:color="000000"/>
              <w:right w:val="single" w:sz="8" w:space="0" w:color="000000"/>
            </w:tcBorders>
            <w:tcMar>
              <w:top w:w="0" w:type="dxa"/>
              <w:left w:w="100" w:type="dxa"/>
              <w:bottom w:w="0" w:type="dxa"/>
              <w:right w:w="100" w:type="dxa"/>
            </w:tcMar>
            <w:hideMark/>
          </w:tcPr>
          <w:p w14:paraId="7FE9645F"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14:ligatures w14:val="none"/>
              </w:rPr>
            </w:pPr>
            <w:proofErr w:type="spellStart"/>
            <w:r w:rsidRPr="000548AA">
              <w:rPr>
                <w:rFonts w:ascii="Arial" w:eastAsia="Times New Roman" w:hAnsi="Arial" w:cs="Arial"/>
                <w:color w:val="000000"/>
                <w:kern w:val="0"/>
                <w14:ligatures w14:val="none"/>
              </w:rPr>
              <w:t>Skewness</w:t>
            </w:r>
            <w:proofErr w:type="spellEnd"/>
            <w:r w:rsidRPr="000548AA">
              <w:rPr>
                <w:rFonts w:ascii="Arial" w:eastAsia="Times New Roman" w:hAnsi="Arial" w:cs="Arial"/>
                <w:color w:val="000000"/>
                <w:kern w:val="0"/>
                <w14:ligatures w14:val="none"/>
              </w:rPr>
              <w:t xml:space="preserve"> (T1-CE), </w:t>
            </w:r>
            <w:proofErr w:type="spellStart"/>
            <w:r w:rsidRPr="000548AA">
              <w:rPr>
                <w:rFonts w:ascii="Arial" w:eastAsia="Times New Roman" w:hAnsi="Arial" w:cs="Arial"/>
                <w:color w:val="000000"/>
                <w:kern w:val="0"/>
                <w14:ligatures w14:val="none"/>
              </w:rPr>
              <w:t>Kurtosis</w:t>
            </w:r>
            <w:proofErr w:type="spellEnd"/>
            <w:r w:rsidRPr="000548AA">
              <w:rPr>
                <w:rFonts w:ascii="Arial" w:eastAsia="Times New Roman" w:hAnsi="Arial" w:cs="Arial"/>
                <w:color w:val="000000"/>
                <w:kern w:val="0"/>
                <w14:ligatures w14:val="none"/>
              </w:rPr>
              <w:t xml:space="preserve"> (T1-CE),</w:t>
            </w:r>
          </w:p>
          <w:p w14:paraId="37BC8B52"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Minimum (T1-CE)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739978A"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Flatness (T1-CE)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7775F4D"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proofErr w:type="spellStart"/>
            <w:r w:rsidRPr="000548AA">
              <w:rPr>
                <w:rFonts w:ascii="Arial" w:eastAsia="Times New Roman" w:hAnsi="Arial" w:cs="Arial"/>
                <w:color w:val="000000"/>
                <w:kern w:val="0"/>
                <w:lang w:val="en-US"/>
                <w14:ligatures w14:val="none"/>
              </w:rPr>
              <w:t>ClusterShade</w:t>
            </w:r>
            <w:proofErr w:type="spellEnd"/>
            <w:r w:rsidRPr="000548AA">
              <w:rPr>
                <w:rFonts w:ascii="Arial" w:eastAsia="Times New Roman" w:hAnsi="Arial" w:cs="Arial"/>
                <w:color w:val="000000"/>
                <w:kern w:val="0"/>
                <w:lang w:val="en-US"/>
                <w14:ligatures w14:val="none"/>
              </w:rPr>
              <w:t xml:space="preserve"> (T1-CE),</w:t>
            </w:r>
          </w:p>
          <w:p w14:paraId="198FE278" w14:textId="77777777" w:rsidR="002E5C9C" w:rsidRPr="000548AA" w:rsidRDefault="002E5C9C" w:rsidP="00993329">
            <w:pPr>
              <w:spacing w:before="240" w:after="0" w:line="240" w:lineRule="auto"/>
              <w:jc w:val="both"/>
              <w:rPr>
                <w:rFonts w:ascii="Times New Roman" w:eastAsia="Times New Roman" w:hAnsi="Times New Roman" w:cs="Times New Roman"/>
                <w:kern w:val="0"/>
                <w:sz w:val="24"/>
                <w:szCs w:val="24"/>
                <w:lang w:val="en-US"/>
                <w14:ligatures w14:val="none"/>
              </w:rPr>
            </w:pPr>
            <w:proofErr w:type="spellStart"/>
            <w:r w:rsidRPr="000548AA">
              <w:rPr>
                <w:rFonts w:ascii="Arial" w:eastAsia="Times New Roman" w:hAnsi="Arial" w:cs="Arial"/>
                <w:color w:val="000000"/>
                <w:kern w:val="0"/>
                <w:lang w:val="en-US"/>
                <w14:ligatures w14:val="none"/>
              </w:rPr>
              <w:t>ClusterShade</w:t>
            </w:r>
            <w:proofErr w:type="spellEnd"/>
            <w:r w:rsidRPr="000548AA">
              <w:rPr>
                <w:rFonts w:ascii="Arial" w:eastAsia="Times New Roman" w:hAnsi="Arial" w:cs="Arial"/>
                <w:color w:val="000000"/>
                <w:kern w:val="0"/>
                <w:lang w:val="en-US"/>
                <w14:ligatures w14:val="none"/>
              </w:rPr>
              <w:t xml:space="preserve"> (FLAIR)</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FEFD2BC"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proofErr w:type="spellStart"/>
            <w:r w:rsidRPr="000548AA">
              <w:rPr>
                <w:rFonts w:ascii="Arial" w:eastAsia="Times New Roman" w:hAnsi="Arial" w:cs="Arial"/>
                <w:color w:val="000000"/>
                <w:kern w:val="0"/>
                <w:lang w:val="en-US"/>
                <w14:ligatures w14:val="none"/>
              </w:rPr>
              <w:t>ZoneEntropy</w:t>
            </w:r>
            <w:proofErr w:type="spellEnd"/>
            <w:r w:rsidRPr="000548AA">
              <w:rPr>
                <w:rFonts w:ascii="Arial" w:eastAsia="Times New Roman" w:hAnsi="Arial" w:cs="Arial"/>
                <w:color w:val="000000"/>
                <w:kern w:val="0"/>
                <w:lang w:val="en-US"/>
                <w14:ligatures w14:val="none"/>
              </w:rPr>
              <w:t xml:space="preserve"> (T1-CE)</w:t>
            </w:r>
          </w:p>
        </w:tc>
      </w:tr>
    </w:tbl>
    <w:p w14:paraId="007511E8" w14:textId="77777777" w:rsidR="002E5C9C" w:rsidRPr="000548AA" w:rsidRDefault="002E5C9C" w:rsidP="002E5C9C">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xml:space="preserve">We created multiple feature sets with 3-15 features per set with MRMR. In a nested CV, the best number of features per set was determined. This resulted in a </w:t>
      </w:r>
      <w:r w:rsidRPr="000548AA">
        <w:rPr>
          <w:rFonts w:ascii="Arial" w:eastAsia="Times New Roman" w:hAnsi="Arial" w:cs="Arial"/>
          <w:i/>
          <w:iCs/>
          <w:color w:val="000000"/>
          <w:kern w:val="0"/>
          <w:lang w:val="en-US"/>
          <w14:ligatures w14:val="none"/>
        </w:rPr>
        <w:t>T1-CE</w:t>
      </w:r>
      <w:r w:rsidRPr="000548AA">
        <w:rPr>
          <w:rFonts w:ascii="Arial" w:eastAsia="Times New Roman" w:hAnsi="Arial" w:cs="Arial"/>
          <w:color w:val="000000"/>
          <w:kern w:val="0"/>
          <w:lang w:val="en-US"/>
          <w14:ligatures w14:val="none"/>
        </w:rPr>
        <w:t xml:space="preserve">, </w:t>
      </w:r>
      <w:r w:rsidRPr="000548AA">
        <w:rPr>
          <w:rFonts w:ascii="Arial" w:eastAsia="Times New Roman" w:hAnsi="Arial" w:cs="Arial"/>
          <w:i/>
          <w:iCs/>
          <w:color w:val="000000"/>
          <w:kern w:val="0"/>
          <w:lang w:val="en-US"/>
          <w14:ligatures w14:val="none"/>
        </w:rPr>
        <w:t>FLAIR</w:t>
      </w:r>
      <w:r w:rsidRPr="000548AA">
        <w:rPr>
          <w:rFonts w:ascii="Arial" w:eastAsia="Times New Roman" w:hAnsi="Arial" w:cs="Arial"/>
          <w:color w:val="000000"/>
          <w:kern w:val="0"/>
          <w:lang w:val="en-US"/>
          <w14:ligatures w14:val="none"/>
        </w:rPr>
        <w:t xml:space="preserve">, and </w:t>
      </w:r>
      <w:r w:rsidRPr="000548AA">
        <w:rPr>
          <w:rFonts w:ascii="Arial" w:eastAsia="Times New Roman" w:hAnsi="Arial" w:cs="Arial"/>
          <w:i/>
          <w:iCs/>
          <w:color w:val="000000"/>
          <w:kern w:val="0"/>
          <w:lang w:val="en-US"/>
          <w14:ligatures w14:val="none"/>
        </w:rPr>
        <w:t xml:space="preserve">comb </w:t>
      </w:r>
      <w:r w:rsidRPr="000548AA">
        <w:rPr>
          <w:rFonts w:ascii="Arial" w:eastAsia="Times New Roman" w:hAnsi="Arial" w:cs="Arial"/>
          <w:color w:val="000000"/>
          <w:kern w:val="0"/>
          <w:lang w:val="en-US"/>
          <w14:ligatures w14:val="none"/>
        </w:rPr>
        <w:t xml:space="preserve">feature set with seven, three, and seven features, respectively. Six of the seven </w:t>
      </w:r>
      <w:r w:rsidRPr="000548AA">
        <w:rPr>
          <w:rFonts w:ascii="Arial" w:eastAsia="Times New Roman" w:hAnsi="Arial" w:cs="Arial"/>
          <w:i/>
          <w:iCs/>
          <w:color w:val="000000"/>
          <w:kern w:val="0"/>
          <w:lang w:val="en-US"/>
          <w14:ligatures w14:val="none"/>
        </w:rPr>
        <w:t xml:space="preserve">comb </w:t>
      </w:r>
      <w:r w:rsidRPr="000548AA">
        <w:rPr>
          <w:rFonts w:ascii="Arial" w:eastAsia="Times New Roman" w:hAnsi="Arial" w:cs="Arial"/>
          <w:color w:val="000000"/>
          <w:kern w:val="0"/>
          <w:lang w:val="en-US"/>
          <w14:ligatures w14:val="none"/>
        </w:rPr>
        <w:t>features were extracted from the metastasis segmentation from the T1-CE sequence, while only one feature was extracted from the edema segmentation from the FLAIR sequence.</w:t>
      </w:r>
    </w:p>
    <w:p w14:paraId="0986FFE2" w14:textId="77777777" w:rsidR="004D7BF1" w:rsidRDefault="004D7BF1">
      <w:pPr>
        <w:rPr>
          <w:rFonts w:ascii="Arial" w:eastAsia="Times New Roman" w:hAnsi="Arial" w:cs="Arial"/>
          <w:color w:val="434343"/>
          <w:kern w:val="0"/>
          <w:sz w:val="28"/>
          <w:szCs w:val="28"/>
          <w:lang w:val="en-US"/>
          <w14:ligatures w14:val="none"/>
        </w:rPr>
      </w:pPr>
      <w:r>
        <w:rPr>
          <w:rFonts w:ascii="Arial" w:eastAsia="Times New Roman" w:hAnsi="Arial" w:cs="Arial"/>
          <w:color w:val="434343"/>
          <w:kern w:val="0"/>
          <w:sz w:val="28"/>
          <w:szCs w:val="28"/>
          <w:lang w:val="en-US"/>
          <w14:ligatures w14:val="none"/>
        </w:rPr>
        <w:br w:type="page"/>
      </w:r>
    </w:p>
    <w:p w14:paraId="263CA343" w14:textId="2EF509D5" w:rsidR="002E5C9C" w:rsidRPr="000548AA" w:rsidRDefault="002E5C9C" w:rsidP="002E5C9C">
      <w:pPr>
        <w:spacing w:before="320" w:after="80" w:line="240" w:lineRule="auto"/>
        <w:outlineLvl w:val="2"/>
        <w:rPr>
          <w:rFonts w:ascii="Times New Roman" w:eastAsia="Times New Roman" w:hAnsi="Times New Roman" w:cs="Times New Roman"/>
          <w:b/>
          <w:bCs/>
          <w:kern w:val="0"/>
          <w:sz w:val="27"/>
          <w:szCs w:val="27"/>
          <w:lang w:val="en-US"/>
          <w14:ligatures w14:val="none"/>
        </w:rPr>
      </w:pPr>
      <w:r w:rsidRPr="000548AA">
        <w:rPr>
          <w:rFonts w:ascii="Arial" w:eastAsia="Times New Roman" w:hAnsi="Arial" w:cs="Arial"/>
          <w:color w:val="434343"/>
          <w:kern w:val="0"/>
          <w:sz w:val="28"/>
          <w:szCs w:val="28"/>
          <w:lang w:val="en-US"/>
          <w14:ligatures w14:val="none"/>
        </w:rPr>
        <w:lastRenderedPageBreak/>
        <w:t>Supplementary Table 3: Performance in internal validation and external testing</w:t>
      </w:r>
    </w:p>
    <w:p w14:paraId="7F4FFABC" w14:textId="77777777" w:rsidR="002E5C9C" w:rsidRPr="000548AA" w:rsidRDefault="002E5C9C" w:rsidP="002E5C9C">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noProof/>
          <w:color w:val="434343"/>
          <w:kern w:val="0"/>
          <w:sz w:val="28"/>
          <w:szCs w:val="28"/>
          <w:bdr w:val="none" w:sz="0" w:space="0" w:color="auto" w:frame="1"/>
          <w:lang w:val="en-US"/>
          <w14:ligatures w14:val="none"/>
        </w:rPr>
        <w:drawing>
          <wp:inline distT="0" distB="0" distL="0" distR="0" wp14:anchorId="2C01E613" wp14:editId="5FE4428A">
            <wp:extent cx="5732780" cy="2552065"/>
            <wp:effectExtent l="0" t="0" r="1270" b="635"/>
            <wp:docPr id="52573193" name="Grafik 6"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3193" name="Grafik 6" descr="Ein Bild, das Text, Screenshot, Schrift, Zahl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2780" cy="2552065"/>
                    </a:xfrm>
                    <a:prstGeom prst="rect">
                      <a:avLst/>
                    </a:prstGeom>
                    <a:noFill/>
                    <a:ln>
                      <a:noFill/>
                    </a:ln>
                  </pic:spPr>
                </pic:pic>
              </a:graphicData>
            </a:graphic>
          </wp:inline>
        </w:drawing>
      </w:r>
    </w:p>
    <w:p w14:paraId="3A52E8E2" w14:textId="10843529" w:rsidR="002E5C9C" w:rsidRPr="000548AA" w:rsidRDefault="002E5C9C" w:rsidP="002E5C9C">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This is a supplement to Table 2: For our main model, we</w:t>
      </w:r>
      <w:r w:rsidR="001E1E1E">
        <w:rPr>
          <w:rFonts w:ascii="Arial" w:eastAsia="Times New Roman" w:hAnsi="Arial" w:cs="Arial"/>
          <w:color w:val="000000"/>
          <w:kern w:val="0"/>
          <w:lang w:val="en-US"/>
          <w14:ligatures w14:val="none"/>
        </w:rPr>
        <w:t xml:space="preserve"> </w:t>
      </w:r>
      <w:r w:rsidR="007D61B9" w:rsidRPr="000548AA">
        <w:rPr>
          <w:rFonts w:ascii="Arial" w:eastAsia="Times New Roman" w:hAnsi="Arial" w:cs="Arial"/>
          <w:color w:val="000000"/>
          <w:kern w:val="0"/>
          <w:lang w:val="en-US"/>
          <w14:ligatures w14:val="none"/>
        </w:rPr>
        <w:t xml:space="preserve">only </w:t>
      </w:r>
      <w:r w:rsidRPr="000548AA">
        <w:rPr>
          <w:rFonts w:ascii="Arial" w:eastAsia="Times New Roman" w:hAnsi="Arial" w:cs="Arial"/>
          <w:color w:val="000000"/>
          <w:kern w:val="0"/>
          <w:lang w:val="en-US"/>
          <w14:ligatures w14:val="none"/>
        </w:rPr>
        <w:t xml:space="preserve">used the learner </w:t>
      </w:r>
      <w:r w:rsidR="007D61B9">
        <w:rPr>
          <w:rFonts w:ascii="Arial" w:eastAsia="Times New Roman" w:hAnsi="Arial" w:cs="Arial"/>
          <w:color w:val="000000"/>
          <w:kern w:val="0"/>
          <w:lang w:val="en-US"/>
          <w14:ligatures w14:val="none"/>
        </w:rPr>
        <w:t>that</w:t>
      </w:r>
      <w:r w:rsidRPr="000548AA">
        <w:rPr>
          <w:rFonts w:ascii="Arial" w:eastAsia="Times New Roman" w:hAnsi="Arial" w:cs="Arial"/>
          <w:color w:val="000000"/>
          <w:kern w:val="0"/>
          <w:lang w:val="en-US"/>
          <w14:ligatures w14:val="none"/>
        </w:rPr>
        <w:t xml:space="preserve"> ranked highest in the internal validation (ENR). For completeness, we also tested the other two learners in the external test cohort. On average, RF performs slightly worse than ENR, with </w:t>
      </w:r>
      <w:proofErr w:type="spellStart"/>
      <w:r w:rsidRPr="000548AA">
        <w:rPr>
          <w:rFonts w:ascii="Arial" w:eastAsia="Times New Roman" w:hAnsi="Arial" w:cs="Arial"/>
          <w:color w:val="000000"/>
          <w:kern w:val="0"/>
          <w:lang w:val="en-US"/>
          <w14:ligatures w14:val="none"/>
        </w:rPr>
        <w:t>xgboost</w:t>
      </w:r>
      <w:proofErr w:type="spellEnd"/>
      <w:r w:rsidRPr="000548AA">
        <w:rPr>
          <w:rFonts w:ascii="Arial" w:eastAsia="Times New Roman" w:hAnsi="Arial" w:cs="Arial"/>
          <w:color w:val="000000"/>
          <w:kern w:val="0"/>
          <w:lang w:val="en-US"/>
          <w14:ligatures w14:val="none"/>
        </w:rPr>
        <w:t xml:space="preserve"> </w:t>
      </w:r>
      <w:proofErr w:type="gramStart"/>
      <w:r w:rsidRPr="000548AA">
        <w:rPr>
          <w:rFonts w:ascii="Arial" w:eastAsia="Times New Roman" w:hAnsi="Arial" w:cs="Arial"/>
          <w:color w:val="000000"/>
          <w:kern w:val="0"/>
          <w:lang w:val="en-US"/>
          <w14:ligatures w14:val="none"/>
        </w:rPr>
        <w:t>lagging behind</w:t>
      </w:r>
      <w:proofErr w:type="gramEnd"/>
      <w:r w:rsidRPr="000548AA">
        <w:rPr>
          <w:rFonts w:ascii="Arial" w:eastAsia="Times New Roman" w:hAnsi="Arial" w:cs="Arial"/>
          <w:color w:val="000000"/>
          <w:kern w:val="0"/>
          <w:lang w:val="en-US"/>
          <w14:ligatures w14:val="none"/>
        </w:rPr>
        <w:t>.</w:t>
      </w:r>
    </w:p>
    <w:p w14:paraId="4939D5EE" w14:textId="77777777" w:rsidR="004D7BF1" w:rsidRDefault="004D7BF1">
      <w:pPr>
        <w:rPr>
          <w:rFonts w:ascii="Arial" w:eastAsia="Times New Roman" w:hAnsi="Arial" w:cs="Arial"/>
          <w:color w:val="434343"/>
          <w:kern w:val="0"/>
          <w:sz w:val="28"/>
          <w:szCs w:val="28"/>
          <w:lang w:val="en-US"/>
          <w14:ligatures w14:val="none"/>
        </w:rPr>
      </w:pPr>
      <w:r>
        <w:rPr>
          <w:rFonts w:ascii="Arial" w:eastAsia="Times New Roman" w:hAnsi="Arial" w:cs="Arial"/>
          <w:color w:val="434343"/>
          <w:kern w:val="0"/>
          <w:sz w:val="28"/>
          <w:szCs w:val="28"/>
          <w:lang w:val="en-US"/>
          <w14:ligatures w14:val="none"/>
        </w:rPr>
        <w:br w:type="page"/>
      </w:r>
    </w:p>
    <w:p w14:paraId="19BCFB99" w14:textId="1B1329DD" w:rsidR="002E5C9C" w:rsidRPr="000548AA" w:rsidRDefault="002E5C9C" w:rsidP="002E5C9C">
      <w:pPr>
        <w:spacing w:before="320" w:after="80" w:line="240" w:lineRule="auto"/>
        <w:outlineLvl w:val="2"/>
        <w:rPr>
          <w:rFonts w:ascii="Times New Roman" w:eastAsia="Times New Roman" w:hAnsi="Times New Roman" w:cs="Times New Roman"/>
          <w:b/>
          <w:bCs/>
          <w:kern w:val="0"/>
          <w:sz w:val="27"/>
          <w:szCs w:val="27"/>
          <w:lang w:val="en-US"/>
          <w14:ligatures w14:val="none"/>
        </w:rPr>
      </w:pPr>
      <w:r w:rsidRPr="000548AA">
        <w:rPr>
          <w:rFonts w:ascii="Arial" w:eastAsia="Times New Roman" w:hAnsi="Arial" w:cs="Arial"/>
          <w:color w:val="434343"/>
          <w:kern w:val="0"/>
          <w:sz w:val="28"/>
          <w:szCs w:val="28"/>
          <w:lang w:val="en-US"/>
          <w14:ligatures w14:val="none"/>
        </w:rPr>
        <w:lastRenderedPageBreak/>
        <w:t>Supplementary Table 4: Performance in external testing for all available data sets</w:t>
      </w:r>
    </w:p>
    <w:p w14:paraId="020CD9BA" w14:textId="77777777" w:rsidR="002E5C9C" w:rsidRPr="000548AA" w:rsidRDefault="002E5C9C" w:rsidP="002E5C9C">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noProof/>
          <w:color w:val="434343"/>
          <w:kern w:val="0"/>
          <w:sz w:val="28"/>
          <w:szCs w:val="28"/>
          <w:bdr w:val="none" w:sz="0" w:space="0" w:color="auto" w:frame="1"/>
          <w:lang w:val="en-US"/>
          <w14:ligatures w14:val="none"/>
        </w:rPr>
        <w:drawing>
          <wp:inline distT="0" distB="0" distL="0" distR="0" wp14:anchorId="52D98797" wp14:editId="7E33956D">
            <wp:extent cx="5732780" cy="3554095"/>
            <wp:effectExtent l="0" t="0" r="1270" b="8255"/>
            <wp:docPr id="1143653557" name="Grafik 5"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53557" name="Grafik 5" descr="Ein Bild, das Text, Screenshot, Zahl, Schrift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2780" cy="3554095"/>
                    </a:xfrm>
                    <a:prstGeom prst="rect">
                      <a:avLst/>
                    </a:prstGeom>
                    <a:noFill/>
                    <a:ln>
                      <a:noFill/>
                    </a:ln>
                  </pic:spPr>
                </pic:pic>
              </a:graphicData>
            </a:graphic>
          </wp:inline>
        </w:drawing>
      </w:r>
    </w:p>
    <w:p w14:paraId="42097070" w14:textId="77777777" w:rsidR="002E5C9C" w:rsidRPr="000548AA" w:rsidRDefault="002E5C9C" w:rsidP="002E5C9C">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xml:space="preserve">This is a supplement to Table 3: For completeness, we also tested </w:t>
      </w:r>
      <w:proofErr w:type="spellStart"/>
      <w:r w:rsidRPr="000548AA">
        <w:rPr>
          <w:rFonts w:ascii="Arial" w:eastAsia="Times New Roman" w:hAnsi="Arial" w:cs="Arial"/>
          <w:color w:val="000000"/>
          <w:kern w:val="0"/>
          <w:lang w:val="en-US"/>
          <w14:ligatures w14:val="none"/>
        </w:rPr>
        <w:t>xgboost</w:t>
      </w:r>
      <w:proofErr w:type="spellEnd"/>
      <w:r w:rsidRPr="000548AA">
        <w:rPr>
          <w:rFonts w:ascii="Arial" w:eastAsia="Times New Roman" w:hAnsi="Arial" w:cs="Arial"/>
          <w:color w:val="000000"/>
          <w:kern w:val="0"/>
          <w:lang w:val="en-US"/>
          <w14:ligatures w14:val="none"/>
        </w:rPr>
        <w:t xml:space="preserve"> and RF with the u-Net segmentations and segmentations of only the largest BM. The RF learner was able to surpass the previous best result with a CI of 0.78 achieved on the largest BM dataset with the </w:t>
      </w:r>
      <w:proofErr w:type="spellStart"/>
      <w:r w:rsidRPr="000548AA">
        <w:rPr>
          <w:rFonts w:ascii="Arial" w:eastAsia="Times New Roman" w:hAnsi="Arial" w:cs="Arial"/>
          <w:i/>
          <w:iCs/>
          <w:color w:val="000000"/>
          <w:kern w:val="0"/>
          <w:lang w:val="en-US"/>
          <w14:ligatures w14:val="none"/>
        </w:rPr>
        <w:t>comb+pre-OP</w:t>
      </w:r>
      <w:proofErr w:type="spellEnd"/>
      <w:r w:rsidRPr="000548AA">
        <w:rPr>
          <w:rFonts w:ascii="Arial" w:eastAsia="Times New Roman" w:hAnsi="Arial" w:cs="Arial"/>
          <w:color w:val="000000"/>
          <w:kern w:val="0"/>
          <w:lang w:val="en-US"/>
          <w14:ligatures w14:val="none"/>
        </w:rPr>
        <w:t xml:space="preserve"> feature set.</w:t>
      </w:r>
    </w:p>
    <w:p w14:paraId="4CFC157F" w14:textId="77777777" w:rsidR="004D7BF1" w:rsidRDefault="004D7BF1">
      <w:pPr>
        <w:rPr>
          <w:rFonts w:ascii="Arial" w:eastAsia="Times New Roman" w:hAnsi="Arial" w:cs="Arial"/>
          <w:color w:val="434343"/>
          <w:kern w:val="0"/>
          <w:sz w:val="28"/>
          <w:szCs w:val="28"/>
          <w:lang w:val="en-US"/>
          <w14:ligatures w14:val="none"/>
        </w:rPr>
      </w:pPr>
      <w:r>
        <w:rPr>
          <w:rFonts w:ascii="Arial" w:eastAsia="Times New Roman" w:hAnsi="Arial" w:cs="Arial"/>
          <w:color w:val="434343"/>
          <w:kern w:val="0"/>
          <w:sz w:val="28"/>
          <w:szCs w:val="28"/>
          <w:lang w:val="en-US"/>
          <w14:ligatures w14:val="none"/>
        </w:rPr>
        <w:br w:type="page"/>
      </w:r>
    </w:p>
    <w:p w14:paraId="7F2B578C" w14:textId="4AD0F2B6" w:rsidR="002E5C9C" w:rsidRPr="000548AA" w:rsidRDefault="002E5C9C" w:rsidP="002E5C9C">
      <w:pPr>
        <w:spacing w:before="320" w:after="80" w:line="240" w:lineRule="auto"/>
        <w:jc w:val="both"/>
        <w:outlineLvl w:val="2"/>
        <w:rPr>
          <w:rFonts w:ascii="Times New Roman" w:eastAsia="Times New Roman" w:hAnsi="Times New Roman" w:cs="Times New Roman"/>
          <w:b/>
          <w:bCs/>
          <w:kern w:val="0"/>
          <w:sz w:val="27"/>
          <w:szCs w:val="27"/>
          <w:lang w:val="en-US"/>
          <w14:ligatures w14:val="none"/>
        </w:rPr>
      </w:pPr>
      <w:r w:rsidRPr="000548AA">
        <w:rPr>
          <w:rFonts w:ascii="Arial" w:eastAsia="Times New Roman" w:hAnsi="Arial" w:cs="Arial"/>
          <w:color w:val="434343"/>
          <w:kern w:val="0"/>
          <w:sz w:val="28"/>
          <w:szCs w:val="28"/>
          <w:lang w:val="en-US"/>
          <w14:ligatures w14:val="none"/>
        </w:rPr>
        <w:lastRenderedPageBreak/>
        <w:t>Supplementary Table 5: Beta values and normalization parameters</w:t>
      </w:r>
    </w:p>
    <w:p w14:paraId="3CCA850E" w14:textId="77777777" w:rsidR="002E5C9C" w:rsidRPr="000548AA" w:rsidRDefault="002E5C9C" w:rsidP="002E5C9C">
      <w:pPr>
        <w:spacing w:after="0" w:line="240" w:lineRule="auto"/>
        <w:rPr>
          <w:rFonts w:ascii="Times New Roman" w:eastAsia="Times New Roman" w:hAnsi="Times New Roman" w:cs="Times New Roman"/>
          <w:kern w:val="0"/>
          <w:sz w:val="24"/>
          <w:szCs w:val="24"/>
          <w:lang w:val="en-U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649"/>
        <w:gridCol w:w="1988"/>
        <w:gridCol w:w="1139"/>
        <w:gridCol w:w="1363"/>
        <w:gridCol w:w="1485"/>
        <w:gridCol w:w="1428"/>
      </w:tblGrid>
      <w:tr w:rsidR="002E5C9C" w:rsidRPr="000548AA" w14:paraId="474F4E0E" w14:textId="77777777" w:rsidTr="00993329">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5F32D7"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Type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F2E4A42"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Feature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DE38BE2"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Beta value</w:t>
            </w:r>
          </w:p>
        </w:tc>
        <w:tc>
          <w:tcPr>
            <w:tcW w:w="0" w:type="auto"/>
            <w:gridSpan w:val="3"/>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D7A4900" w14:textId="77777777" w:rsidR="002E5C9C" w:rsidRPr="000548AA" w:rsidRDefault="002E5C9C" w:rsidP="00993329">
            <w:pPr>
              <w:spacing w:after="0" w:line="240" w:lineRule="auto"/>
              <w:jc w:val="center"/>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Normalization parameter</w:t>
            </w:r>
          </w:p>
        </w:tc>
      </w:tr>
      <w:tr w:rsidR="002E5C9C" w:rsidRPr="000548AA" w14:paraId="5E7FFF44" w14:textId="77777777" w:rsidTr="00993329">
        <w:trPr>
          <w:trHeight w:val="8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724CBF"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F7172C"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0E062"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8ECCA91"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Mean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F241B01"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STD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72CD8A6"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Yeo-Johnson parameter</w:t>
            </w:r>
          </w:p>
        </w:tc>
      </w:tr>
      <w:tr w:rsidR="002E5C9C" w:rsidRPr="000548AA" w14:paraId="201BBD65" w14:textId="77777777" w:rsidTr="0099332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F70BEEC"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Radiomic feature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359612A"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Kurtosis (T1-CE)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6F164CC"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0.115430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5B4A61A"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-0.04540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E54EB91"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0.81238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ADDF564"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0.10526</w:t>
            </w:r>
          </w:p>
        </w:tc>
      </w:tr>
      <w:tr w:rsidR="002E5C9C" w:rsidRPr="000548AA" w14:paraId="2F0EBB63" w14:textId="77777777" w:rsidTr="00993329">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3D8AC7"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B01F23F"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Minimum (T1-CE)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4B741B1"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-0.119190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55FDEDF"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-0.09489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9F5D3FF"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54.39253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6D2C650"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0.85717</w:t>
            </w:r>
          </w:p>
        </w:tc>
      </w:tr>
      <w:tr w:rsidR="002E5C9C" w:rsidRPr="000548AA" w14:paraId="7AA5B3FD" w14:textId="77777777" w:rsidTr="00993329">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379403"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6362921"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Skewness (T1-CE)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6D4C25C"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0.168315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B31286C"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0.31676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7E8B1BE"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0.47683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F79F44"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0.72141</w:t>
            </w:r>
          </w:p>
        </w:tc>
      </w:tr>
      <w:tr w:rsidR="002E5C9C" w:rsidRPr="000548AA" w14:paraId="68FCDAEF" w14:textId="77777777" w:rsidTr="00993329">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F6EB4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8AC815F"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Flatness (T1-CE)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CEBE20B"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0.068694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04B933F"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0.61728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E5C83CC"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0.21753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E38ED84"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29613D59" w14:textId="77777777" w:rsidTr="00993329">
        <w:trPr>
          <w:trHeight w:val="5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67F7F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A9F885A"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proofErr w:type="spellStart"/>
            <w:r w:rsidRPr="000548AA">
              <w:rPr>
                <w:rFonts w:ascii="Arial" w:eastAsia="Times New Roman" w:hAnsi="Arial" w:cs="Arial"/>
                <w:color w:val="000000"/>
                <w:kern w:val="0"/>
                <w:lang w:val="en-US"/>
                <w14:ligatures w14:val="none"/>
              </w:rPr>
              <w:t>ClusterShade</w:t>
            </w:r>
            <w:proofErr w:type="spellEnd"/>
            <w:r w:rsidRPr="000548AA">
              <w:rPr>
                <w:rFonts w:ascii="Arial" w:eastAsia="Times New Roman" w:hAnsi="Arial" w:cs="Arial"/>
                <w:color w:val="000000"/>
                <w:kern w:val="0"/>
                <w:lang w:val="en-US"/>
                <w14:ligatures w14:val="none"/>
              </w:rPr>
              <w:t xml:space="preserve"> (T1-CE)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53EE08D"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-0.020916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83964CD"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2555.12787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CDCF5AB"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12146.61378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3C9A239"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0.95920</w:t>
            </w:r>
          </w:p>
        </w:tc>
      </w:tr>
      <w:tr w:rsidR="002E5C9C" w:rsidRPr="000548AA" w14:paraId="423CB41F" w14:textId="77777777" w:rsidTr="00993329">
        <w:trPr>
          <w:trHeight w:val="5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7B549B"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69668C"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proofErr w:type="spellStart"/>
            <w:r w:rsidRPr="000548AA">
              <w:rPr>
                <w:rFonts w:ascii="Arial" w:eastAsia="Times New Roman" w:hAnsi="Arial" w:cs="Arial"/>
                <w:color w:val="000000"/>
                <w:kern w:val="0"/>
                <w:lang w:val="en-US"/>
                <w14:ligatures w14:val="none"/>
              </w:rPr>
              <w:t>ClusterShade</w:t>
            </w:r>
            <w:proofErr w:type="spellEnd"/>
            <w:r w:rsidRPr="000548AA">
              <w:rPr>
                <w:rFonts w:ascii="Arial" w:eastAsia="Times New Roman" w:hAnsi="Arial" w:cs="Arial"/>
                <w:color w:val="000000"/>
                <w:kern w:val="0"/>
                <w:lang w:val="en-US"/>
                <w14:ligatures w14:val="none"/>
              </w:rPr>
              <w:t xml:space="preserve"> (FLAIR)</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68FD118"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-0.039389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6553D17"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-741.96326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F157E1D"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3425.09835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693E173"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0.9599</w:t>
            </w:r>
          </w:p>
        </w:tc>
      </w:tr>
      <w:tr w:rsidR="002E5C9C" w:rsidRPr="000548AA" w14:paraId="55004AAA" w14:textId="77777777" w:rsidTr="00993329">
        <w:trPr>
          <w:trHeight w:val="5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D6DDB5"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704376E"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proofErr w:type="spellStart"/>
            <w:r w:rsidRPr="000548AA">
              <w:rPr>
                <w:rFonts w:ascii="Arial" w:eastAsia="Times New Roman" w:hAnsi="Arial" w:cs="Arial"/>
                <w:color w:val="000000"/>
                <w:kern w:val="0"/>
                <w:lang w:val="en-US"/>
                <w14:ligatures w14:val="none"/>
              </w:rPr>
              <w:t>ZoneEntropy</w:t>
            </w:r>
            <w:proofErr w:type="spellEnd"/>
            <w:r w:rsidRPr="000548AA">
              <w:rPr>
                <w:rFonts w:ascii="Arial" w:eastAsia="Times New Roman" w:hAnsi="Arial" w:cs="Arial"/>
                <w:color w:val="000000"/>
                <w:kern w:val="0"/>
                <w:lang w:val="en-US"/>
                <w14:ligatures w14:val="none"/>
              </w:rPr>
              <w:t xml:space="preserve"> (T1-CE)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7CF4628"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0.097210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5C36C83"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7.21587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5269A5C"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0.28464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4FC7AD0"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364DB6D2" w14:textId="77777777" w:rsidTr="00993329">
        <w:trPr>
          <w:trHeight w:val="435"/>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73D3214"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Clinical feature (numeric)</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1B6E655"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Age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0AF2624"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-0.000793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A571610"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9F61557"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09D86EC"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7B94DC21" w14:textId="77777777" w:rsidTr="00993329">
        <w:trPr>
          <w:trHeight w:val="4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6B5AC6"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78643FB"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KPS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4EADD28"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0.004581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13333BA"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4544B80"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E13AAE"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5F1BC032" w14:textId="77777777" w:rsidTr="00993329">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CDE3AA"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Clinical feature (location)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DA3A609"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Frontal</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A25605D"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0.150409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6EEB95D"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F49D5B7"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E989869"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22848D3B" w14:textId="77777777" w:rsidTr="00993329">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A92604"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22437D9"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Temporal</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7F7C37"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-0.438724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FCD118A"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926A084"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9E8C96F"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16895C58" w14:textId="77777777" w:rsidTr="00993329">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2AC51B"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DD8913F"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Parietal</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8490212"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-0.146378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3E11A64"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DBE74D4"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E949E4B"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100F0AD1" w14:textId="77777777" w:rsidTr="00993329">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A85F2E"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C583EEE"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Occipital</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072F46C"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-0.413498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517A368"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6E4B442"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EE41BE5"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3F1F36FE" w14:textId="77777777" w:rsidTr="00993329">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1EB9B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1C64C89"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Cerebellar</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F72F512"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0.250252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306A17"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62B0D3"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9265889"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0E7DF8E1" w14:textId="77777777" w:rsidTr="00993329">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8D831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EEAFADF"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Other</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7A71DF8"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0.944108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358EBA"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EB17B65"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9D7950D"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61600477" w14:textId="77777777" w:rsidTr="00993329">
        <w:trPr>
          <w:trHeight w:val="585"/>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1C18B76"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b/>
                <w:bCs/>
                <w:color w:val="000000"/>
                <w:kern w:val="0"/>
                <w:lang w:val="en-US"/>
                <w14:ligatures w14:val="none"/>
              </w:rPr>
              <w:t>Clinical feature (histology of primary tumor)</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90FD86D"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NSCLC – not further specified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FEEAE07"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29739FC"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E981A56"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C375260"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45D3599D" w14:textId="77777777" w:rsidTr="00993329">
        <w:trPr>
          <w:trHeight w:val="5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98300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87784D6"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NSCLC – non-adenocarcinoma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C2FEF17"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0.535508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5F42E07"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396B94F"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84FBB5B"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7EE999ED" w14:textId="77777777" w:rsidTr="00993329">
        <w:trPr>
          <w:trHeight w:val="5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21C7C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FA2524"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NSCLC – adenocarcinoma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6F959D"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-0.496934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0CBA96F"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02FFBD8"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BDD2BE4"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4D4F4D7E" w14:textId="77777777" w:rsidTr="00993329">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C307FD"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F166E84"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Melanoma</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A9AB696"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0.033393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C5B836B"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DCD5B10"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A2B61AF"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7820D2D6" w14:textId="77777777" w:rsidTr="00993329">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5CA938"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BD4D05D"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RCC</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E4A65EA"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-0.079583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7348B96"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5DBE192"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F695CFB"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7D8AAF35" w14:textId="77777777" w:rsidTr="00993329">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454ACA"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352E259"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Breast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DC26EA8"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0.092171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71C2CAD"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EEAB63F"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D5E8115"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6C2DD381" w14:textId="77777777" w:rsidTr="00993329">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708761"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066949"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GI</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501CF37"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0.458709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1774593"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7B4F504"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28616A"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r w:rsidR="002E5C9C" w:rsidRPr="000548AA" w14:paraId="0DA7FD31" w14:textId="77777777" w:rsidTr="00993329">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17FE50" w14:textId="77777777" w:rsidR="002E5C9C" w:rsidRPr="000548AA" w:rsidRDefault="002E5C9C" w:rsidP="00993329">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484260A" w14:textId="77777777" w:rsidR="002E5C9C" w:rsidRPr="000548AA" w:rsidRDefault="002E5C9C" w:rsidP="00993329">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Other</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CB44BD1"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-0.003596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BCD3FE7"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C197CDA"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D77B74" w14:textId="77777777" w:rsidR="002E5C9C" w:rsidRPr="000548AA" w:rsidRDefault="002E5C9C" w:rsidP="00993329">
            <w:pPr>
              <w:spacing w:after="0" w:line="240" w:lineRule="auto"/>
              <w:jc w:val="right"/>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w:t>
            </w:r>
          </w:p>
        </w:tc>
      </w:tr>
    </w:tbl>
    <w:p w14:paraId="00A8F16F" w14:textId="77777777" w:rsidR="002E5C9C" w:rsidRPr="000548AA" w:rsidRDefault="002E5C9C" w:rsidP="002E5C9C">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The beta values extracted from the best learner (</w:t>
      </w:r>
      <w:proofErr w:type="spellStart"/>
      <w:r w:rsidRPr="000548AA">
        <w:rPr>
          <w:rFonts w:ascii="Arial" w:eastAsia="Times New Roman" w:hAnsi="Arial" w:cs="Arial"/>
          <w:i/>
          <w:iCs/>
          <w:color w:val="000000"/>
          <w:kern w:val="0"/>
          <w:lang w:val="en-US"/>
          <w14:ligatures w14:val="none"/>
        </w:rPr>
        <w:t>comb+pre-OP</w:t>
      </w:r>
      <w:proofErr w:type="spellEnd"/>
      <w:r w:rsidRPr="000548AA">
        <w:rPr>
          <w:rFonts w:ascii="Arial" w:eastAsia="Times New Roman" w:hAnsi="Arial" w:cs="Arial"/>
          <w:i/>
          <w:iCs/>
          <w:color w:val="000000"/>
          <w:kern w:val="0"/>
          <w:lang w:val="en-US"/>
          <w14:ligatures w14:val="none"/>
        </w:rPr>
        <w:t xml:space="preserve"> </w:t>
      </w:r>
      <w:r w:rsidRPr="000548AA">
        <w:rPr>
          <w:rFonts w:ascii="Arial" w:eastAsia="Times New Roman" w:hAnsi="Arial" w:cs="Arial"/>
          <w:color w:val="000000"/>
          <w:kern w:val="0"/>
          <w:lang w:val="en-US"/>
          <w14:ligatures w14:val="none"/>
        </w:rPr>
        <w:t xml:space="preserve">ENR) are listed in this table. Please note that the beta values do not directly correspond to feature importance since the variables are scaled differently. Furthermore, the radiomic features were normalized by z-score </w:t>
      </w:r>
      <w:r w:rsidRPr="000548AA">
        <w:rPr>
          <w:rFonts w:ascii="Arial" w:eastAsia="Times New Roman" w:hAnsi="Arial" w:cs="Arial"/>
          <w:color w:val="000000"/>
          <w:kern w:val="0"/>
          <w:lang w:val="en-US"/>
          <w14:ligatures w14:val="none"/>
        </w:rPr>
        <w:lastRenderedPageBreak/>
        <w:t>standardization and then applying the Yeo-Johnson transformation to transform the distribution of a variable into a Gaussian distribution. Therefore, these beta values cannot be applied to “raw” radiomic features. Therefore, we also supply the transformation parameters used for normalizing the radiomic features.</w:t>
      </w:r>
    </w:p>
    <w:p w14:paraId="6838F266" w14:textId="77777777" w:rsidR="004D7BF1" w:rsidRDefault="004D7BF1">
      <w:pPr>
        <w:rPr>
          <w:rFonts w:ascii="Arial" w:eastAsia="Times New Roman" w:hAnsi="Arial" w:cs="Arial"/>
          <w:color w:val="434343"/>
          <w:kern w:val="0"/>
          <w:sz w:val="28"/>
          <w:szCs w:val="28"/>
          <w:lang w:val="en-US"/>
          <w14:ligatures w14:val="none"/>
        </w:rPr>
      </w:pPr>
      <w:r>
        <w:rPr>
          <w:rFonts w:ascii="Arial" w:eastAsia="Times New Roman" w:hAnsi="Arial" w:cs="Arial"/>
          <w:color w:val="434343"/>
          <w:kern w:val="0"/>
          <w:sz w:val="28"/>
          <w:szCs w:val="28"/>
          <w:lang w:val="en-US"/>
          <w14:ligatures w14:val="none"/>
        </w:rPr>
        <w:br w:type="page"/>
      </w:r>
    </w:p>
    <w:p w14:paraId="6C42DE60" w14:textId="7DD179C2" w:rsidR="002E5C9C" w:rsidRPr="000548AA" w:rsidRDefault="002E5C9C" w:rsidP="002E5C9C">
      <w:pPr>
        <w:spacing w:before="320" w:after="80" w:line="240" w:lineRule="auto"/>
        <w:jc w:val="both"/>
        <w:outlineLvl w:val="2"/>
        <w:rPr>
          <w:rFonts w:ascii="Times New Roman" w:eastAsia="Times New Roman" w:hAnsi="Times New Roman" w:cs="Times New Roman"/>
          <w:b/>
          <w:bCs/>
          <w:kern w:val="0"/>
          <w:sz w:val="27"/>
          <w:szCs w:val="27"/>
          <w:lang w:val="en-US"/>
          <w14:ligatures w14:val="none"/>
        </w:rPr>
      </w:pPr>
      <w:r w:rsidRPr="000548AA">
        <w:rPr>
          <w:rFonts w:ascii="Arial" w:eastAsia="Times New Roman" w:hAnsi="Arial" w:cs="Arial"/>
          <w:color w:val="434343"/>
          <w:kern w:val="0"/>
          <w:sz w:val="28"/>
          <w:szCs w:val="28"/>
          <w:lang w:val="en-US"/>
          <w14:ligatures w14:val="none"/>
        </w:rPr>
        <w:lastRenderedPageBreak/>
        <w:t>Supplementary Figure 1: Time-dependent area under the receiver operating characteristic curve</w:t>
      </w:r>
    </w:p>
    <w:p w14:paraId="5C5A0BC6" w14:textId="52D243A8" w:rsidR="002E5C9C" w:rsidRPr="000548AA" w:rsidRDefault="002E5C9C" w:rsidP="002E5C9C">
      <w:pPr>
        <w:spacing w:before="320" w:after="80" w:line="240" w:lineRule="auto"/>
        <w:jc w:val="both"/>
        <w:outlineLvl w:val="2"/>
        <w:rPr>
          <w:rFonts w:ascii="Times New Roman" w:eastAsia="Times New Roman" w:hAnsi="Times New Roman" w:cs="Times New Roman"/>
          <w:b/>
          <w:bCs/>
          <w:kern w:val="0"/>
          <w:sz w:val="27"/>
          <w:szCs w:val="27"/>
          <w:lang w:val="en-US"/>
          <w14:ligatures w14:val="none"/>
        </w:rPr>
      </w:pPr>
      <w:r w:rsidRPr="000548AA">
        <w:rPr>
          <w:rFonts w:ascii="Arial" w:eastAsia="Times New Roman" w:hAnsi="Arial" w:cs="Arial"/>
          <w:noProof/>
          <w:color w:val="000000"/>
          <w:kern w:val="0"/>
          <w:bdr w:val="none" w:sz="0" w:space="0" w:color="auto" w:frame="1"/>
          <w:lang w:val="en-US"/>
          <w14:ligatures w14:val="none"/>
        </w:rPr>
        <w:drawing>
          <wp:inline distT="0" distB="0" distL="0" distR="0" wp14:anchorId="1BF8742E" wp14:editId="258DCCAC">
            <wp:extent cx="5732780" cy="3546475"/>
            <wp:effectExtent l="0" t="0" r="1270" b="0"/>
            <wp:docPr id="44928837" name="Grafik 4" descr="Ein Bild, das Text, Screenshot, Diagramm,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8837" name="Grafik 4" descr="Ein Bild, das Text, Screenshot, Diagramm, Karte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2780" cy="3546475"/>
                    </a:xfrm>
                    <a:prstGeom prst="rect">
                      <a:avLst/>
                    </a:prstGeom>
                    <a:noFill/>
                    <a:ln>
                      <a:noFill/>
                    </a:ln>
                  </pic:spPr>
                </pic:pic>
              </a:graphicData>
            </a:graphic>
          </wp:inline>
        </w:drawing>
      </w:r>
    </w:p>
    <w:p w14:paraId="05829CE6" w14:textId="77777777" w:rsidR="002E5C9C" w:rsidRPr="000548AA" w:rsidRDefault="002E5C9C" w:rsidP="002E5C9C">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xml:space="preserve">By converting the predicted continuous risk rank by our proposed </w:t>
      </w:r>
      <w:proofErr w:type="spellStart"/>
      <w:r w:rsidRPr="000548AA">
        <w:rPr>
          <w:rFonts w:ascii="Arial" w:eastAsia="Times New Roman" w:hAnsi="Arial" w:cs="Arial"/>
          <w:i/>
          <w:iCs/>
          <w:color w:val="000000"/>
          <w:kern w:val="0"/>
          <w:lang w:val="en-US"/>
          <w14:ligatures w14:val="none"/>
        </w:rPr>
        <w:t>comb+pre-OP</w:t>
      </w:r>
      <w:proofErr w:type="spellEnd"/>
      <w:r w:rsidRPr="000548AA">
        <w:rPr>
          <w:rFonts w:ascii="Arial" w:eastAsia="Times New Roman" w:hAnsi="Arial" w:cs="Arial"/>
          <w:color w:val="000000"/>
          <w:kern w:val="0"/>
          <w:lang w:val="en-US"/>
          <w14:ligatures w14:val="none"/>
        </w:rPr>
        <w:t xml:space="preserve"> ENR model and the clinical </w:t>
      </w:r>
      <w:proofErr w:type="spellStart"/>
      <w:r w:rsidRPr="000548AA">
        <w:rPr>
          <w:rFonts w:ascii="Arial" w:eastAsia="Times New Roman" w:hAnsi="Arial" w:cs="Arial"/>
          <w:i/>
          <w:iCs/>
          <w:color w:val="000000"/>
          <w:kern w:val="0"/>
          <w:lang w:val="en-US"/>
          <w14:ligatures w14:val="none"/>
        </w:rPr>
        <w:t>pre-OP</w:t>
      </w:r>
      <w:proofErr w:type="spellEnd"/>
      <w:r w:rsidRPr="000548AA">
        <w:rPr>
          <w:rFonts w:ascii="Arial" w:eastAsia="Times New Roman" w:hAnsi="Arial" w:cs="Arial"/>
          <w:i/>
          <w:iCs/>
          <w:color w:val="000000"/>
          <w:kern w:val="0"/>
          <w:lang w:val="en-US"/>
          <w14:ligatures w14:val="none"/>
        </w:rPr>
        <w:t xml:space="preserve"> </w:t>
      </w:r>
      <w:r w:rsidRPr="000548AA">
        <w:rPr>
          <w:rFonts w:ascii="Arial" w:eastAsia="Times New Roman" w:hAnsi="Arial" w:cs="Arial"/>
          <w:color w:val="000000"/>
          <w:kern w:val="0"/>
          <w:lang w:val="en-US"/>
          <w14:ligatures w14:val="none"/>
        </w:rPr>
        <w:t xml:space="preserve">ENR model to event probability distributions, we were able to calculate the area under the receiver operating characteristic curve (AUC) for different time points. In this figure, we plotted the time-dependent AUC for a range of follow-up times from six to 36 months. The mean AUC of our </w:t>
      </w:r>
      <w:proofErr w:type="spellStart"/>
      <w:r w:rsidRPr="000548AA">
        <w:rPr>
          <w:rFonts w:ascii="Arial" w:eastAsia="Times New Roman" w:hAnsi="Arial" w:cs="Arial"/>
          <w:i/>
          <w:iCs/>
          <w:color w:val="000000"/>
          <w:kern w:val="0"/>
          <w:lang w:val="en-US"/>
          <w14:ligatures w14:val="none"/>
        </w:rPr>
        <w:t>comb+pre-OP</w:t>
      </w:r>
      <w:proofErr w:type="spellEnd"/>
      <w:r w:rsidRPr="000548AA">
        <w:rPr>
          <w:rFonts w:ascii="Arial" w:eastAsia="Times New Roman" w:hAnsi="Arial" w:cs="Arial"/>
          <w:color w:val="000000"/>
          <w:kern w:val="0"/>
          <w:lang w:val="en-US"/>
          <w14:ligatures w14:val="none"/>
        </w:rPr>
        <w:t xml:space="preserve"> ENR model was 0.80 (orange) compared to 0.68 for the </w:t>
      </w:r>
      <w:proofErr w:type="spellStart"/>
      <w:r w:rsidRPr="000548AA">
        <w:rPr>
          <w:rFonts w:ascii="Arial" w:eastAsia="Times New Roman" w:hAnsi="Arial" w:cs="Arial"/>
          <w:i/>
          <w:iCs/>
          <w:color w:val="000000"/>
          <w:kern w:val="0"/>
          <w:lang w:val="en-US"/>
          <w14:ligatures w14:val="none"/>
        </w:rPr>
        <w:t>pre-OP</w:t>
      </w:r>
      <w:proofErr w:type="spellEnd"/>
      <w:r w:rsidRPr="000548AA">
        <w:rPr>
          <w:rFonts w:ascii="Arial" w:eastAsia="Times New Roman" w:hAnsi="Arial" w:cs="Arial"/>
          <w:color w:val="000000"/>
          <w:kern w:val="0"/>
          <w:lang w:val="en-US"/>
          <w14:ligatures w14:val="none"/>
        </w:rPr>
        <w:t xml:space="preserve"> model (blue).</w:t>
      </w:r>
    </w:p>
    <w:p w14:paraId="0FFE716B" w14:textId="77777777" w:rsidR="004D7BF1" w:rsidRDefault="004D7BF1">
      <w:pPr>
        <w:rPr>
          <w:rFonts w:ascii="Arial" w:eastAsia="Times New Roman" w:hAnsi="Arial" w:cs="Arial"/>
          <w:color w:val="434343"/>
          <w:kern w:val="0"/>
          <w:sz w:val="28"/>
          <w:szCs w:val="28"/>
          <w:lang w:val="en-US"/>
          <w14:ligatures w14:val="none"/>
        </w:rPr>
      </w:pPr>
      <w:r>
        <w:rPr>
          <w:rFonts w:ascii="Arial" w:eastAsia="Times New Roman" w:hAnsi="Arial" w:cs="Arial"/>
          <w:color w:val="434343"/>
          <w:kern w:val="0"/>
          <w:sz w:val="28"/>
          <w:szCs w:val="28"/>
          <w:lang w:val="en-US"/>
          <w14:ligatures w14:val="none"/>
        </w:rPr>
        <w:br w:type="page"/>
      </w:r>
    </w:p>
    <w:p w14:paraId="7EC9E198" w14:textId="6BB814AF" w:rsidR="002E5C9C" w:rsidRDefault="002E5C9C" w:rsidP="002E5C9C">
      <w:pPr>
        <w:spacing w:before="320" w:after="80" w:line="240" w:lineRule="auto"/>
        <w:outlineLvl w:val="2"/>
        <w:rPr>
          <w:rFonts w:ascii="Arial" w:eastAsia="Times New Roman" w:hAnsi="Arial" w:cs="Arial"/>
          <w:color w:val="434343"/>
          <w:kern w:val="0"/>
          <w:sz w:val="28"/>
          <w:szCs w:val="28"/>
          <w:lang w:val="en-US"/>
          <w14:ligatures w14:val="none"/>
        </w:rPr>
      </w:pPr>
      <w:r w:rsidRPr="000548AA">
        <w:rPr>
          <w:rFonts w:ascii="Arial" w:eastAsia="Times New Roman" w:hAnsi="Arial" w:cs="Arial"/>
          <w:color w:val="434343"/>
          <w:kern w:val="0"/>
          <w:sz w:val="28"/>
          <w:szCs w:val="28"/>
          <w:lang w:val="en-US"/>
          <w14:ligatures w14:val="none"/>
        </w:rPr>
        <w:lastRenderedPageBreak/>
        <w:t>Supplementary Figure 2: Kaplan-Meier analysis with three risk groups</w:t>
      </w:r>
    </w:p>
    <w:p w14:paraId="43CA1054" w14:textId="0B6412D2" w:rsidR="003A4399" w:rsidRPr="000548AA" w:rsidRDefault="003A4399" w:rsidP="002E5C9C">
      <w:pPr>
        <w:spacing w:before="320" w:after="80" w:line="240" w:lineRule="auto"/>
        <w:outlineLvl w:val="2"/>
        <w:rPr>
          <w:rFonts w:ascii="Times New Roman" w:eastAsia="Times New Roman" w:hAnsi="Times New Roman" w:cs="Times New Roman"/>
          <w:b/>
          <w:bCs/>
          <w:kern w:val="0"/>
          <w:sz w:val="27"/>
          <w:szCs w:val="27"/>
          <w:lang w:val="en-US"/>
          <w14:ligatures w14:val="none"/>
        </w:rPr>
      </w:pPr>
      <w:r>
        <w:rPr>
          <w:noProof/>
        </w:rPr>
        <w:drawing>
          <wp:inline distT="0" distB="0" distL="0" distR="0" wp14:anchorId="3D8C0BCF" wp14:editId="3E07414A">
            <wp:extent cx="5419725" cy="3613150"/>
            <wp:effectExtent l="0" t="0" r="9525" b="6350"/>
            <wp:docPr id="495035320" name="Grafik 1" descr="Ein Bild, das Text, Schrif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35320" name="Grafik 1" descr="Ein Bild, das Text, Schrift, Diagramm, Screensho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1500" cy="3614333"/>
                    </a:xfrm>
                    <a:prstGeom prst="rect">
                      <a:avLst/>
                    </a:prstGeom>
                    <a:noFill/>
                    <a:ln>
                      <a:noFill/>
                    </a:ln>
                  </pic:spPr>
                </pic:pic>
              </a:graphicData>
            </a:graphic>
          </wp:inline>
        </w:drawing>
      </w:r>
    </w:p>
    <w:p w14:paraId="21E06D58" w14:textId="4495F7B6" w:rsidR="002E5C9C" w:rsidRPr="000548AA" w:rsidRDefault="002E5C9C" w:rsidP="002E5C9C">
      <w:pPr>
        <w:spacing w:after="0" w:line="240" w:lineRule="auto"/>
        <w:jc w:val="both"/>
        <w:rPr>
          <w:rFonts w:ascii="Times New Roman" w:eastAsia="Times New Roman" w:hAnsi="Times New Roman" w:cs="Times New Roman"/>
          <w:kern w:val="0"/>
          <w:sz w:val="24"/>
          <w:szCs w:val="24"/>
          <w:lang w:val="en-US"/>
          <w14:ligatures w14:val="none"/>
        </w:rPr>
      </w:pPr>
    </w:p>
    <w:p w14:paraId="39CF9CD0" w14:textId="77777777" w:rsidR="002E5C9C" w:rsidRPr="000548AA" w:rsidRDefault="002E5C9C" w:rsidP="002E5C9C">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 xml:space="preserve">Using the 33rd and 66th percentiles of the continuous risk </w:t>
      </w:r>
      <w:proofErr w:type="gramStart"/>
      <w:r w:rsidRPr="000548AA">
        <w:rPr>
          <w:rFonts w:ascii="Arial" w:eastAsia="Times New Roman" w:hAnsi="Arial" w:cs="Arial"/>
          <w:color w:val="000000"/>
          <w:kern w:val="0"/>
          <w:lang w:val="en-US"/>
          <w14:ligatures w14:val="none"/>
        </w:rPr>
        <w:t>ranks</w:t>
      </w:r>
      <w:proofErr w:type="gramEnd"/>
      <w:r w:rsidRPr="000548AA">
        <w:rPr>
          <w:rFonts w:ascii="Arial" w:eastAsia="Times New Roman" w:hAnsi="Arial" w:cs="Arial"/>
          <w:color w:val="000000"/>
          <w:kern w:val="0"/>
          <w:lang w:val="en-US"/>
          <w14:ligatures w14:val="none"/>
        </w:rPr>
        <w:t xml:space="preserve"> in the training cohort as cutoffs, we stratified the patients in our external test cohort into three risk groups. There were significant differences in the freedom from local failure (FFLF) between the groups (p = 0.0001). Since both the low- and medium-risk groups seem to be very similar in survival, we combined them into one single group for further analysis. </w:t>
      </w:r>
    </w:p>
    <w:p w14:paraId="6CBFBB37" w14:textId="77777777" w:rsidR="002E5C9C" w:rsidRPr="000548AA" w:rsidRDefault="002E5C9C" w:rsidP="002E5C9C">
      <w:pPr>
        <w:spacing w:after="0" w:line="240" w:lineRule="auto"/>
        <w:rPr>
          <w:rFonts w:ascii="Times New Roman" w:eastAsia="Times New Roman" w:hAnsi="Times New Roman" w:cs="Times New Roman"/>
          <w:kern w:val="0"/>
          <w:sz w:val="24"/>
          <w:szCs w:val="24"/>
          <w:lang w:val="en-US"/>
          <w14:ligatures w14:val="none"/>
        </w:rPr>
      </w:pPr>
    </w:p>
    <w:p w14:paraId="6E9DB8E6" w14:textId="77777777" w:rsidR="004D7BF1" w:rsidRDefault="004D7BF1">
      <w:pPr>
        <w:rPr>
          <w:rFonts w:ascii="Arial" w:eastAsia="Times New Roman" w:hAnsi="Arial" w:cs="Arial"/>
          <w:color w:val="434343"/>
          <w:kern w:val="0"/>
          <w:sz w:val="28"/>
          <w:szCs w:val="28"/>
          <w:lang w:val="en-US"/>
          <w14:ligatures w14:val="none"/>
        </w:rPr>
      </w:pPr>
      <w:r>
        <w:rPr>
          <w:rFonts w:ascii="Arial" w:eastAsia="Times New Roman" w:hAnsi="Arial" w:cs="Arial"/>
          <w:color w:val="434343"/>
          <w:kern w:val="0"/>
          <w:sz w:val="28"/>
          <w:szCs w:val="28"/>
          <w:lang w:val="en-US"/>
          <w14:ligatures w14:val="none"/>
        </w:rPr>
        <w:br w:type="page"/>
      </w:r>
    </w:p>
    <w:p w14:paraId="127E1D27" w14:textId="2F51C274" w:rsidR="002E5C9C" w:rsidRPr="000548AA" w:rsidRDefault="002E5C9C" w:rsidP="002E5C9C">
      <w:pPr>
        <w:spacing w:before="320" w:after="80" w:line="240" w:lineRule="auto"/>
        <w:outlineLvl w:val="2"/>
        <w:rPr>
          <w:rFonts w:ascii="Times New Roman" w:eastAsia="Times New Roman" w:hAnsi="Times New Roman" w:cs="Times New Roman"/>
          <w:b/>
          <w:bCs/>
          <w:kern w:val="0"/>
          <w:sz w:val="27"/>
          <w:szCs w:val="27"/>
          <w:lang w:val="en-US"/>
          <w14:ligatures w14:val="none"/>
        </w:rPr>
      </w:pPr>
      <w:r w:rsidRPr="000548AA">
        <w:rPr>
          <w:rFonts w:ascii="Arial" w:eastAsia="Times New Roman" w:hAnsi="Arial" w:cs="Arial"/>
          <w:color w:val="434343"/>
          <w:kern w:val="0"/>
          <w:sz w:val="28"/>
          <w:szCs w:val="28"/>
          <w:lang w:val="en-US"/>
          <w14:ligatures w14:val="none"/>
        </w:rPr>
        <w:lastRenderedPageBreak/>
        <w:t>Supplementary Figure 3: Kaplan-Meier analysis for small BMs</w:t>
      </w:r>
    </w:p>
    <w:p w14:paraId="0B311180" w14:textId="77777777" w:rsidR="002E5C9C" w:rsidRPr="000548AA" w:rsidRDefault="002E5C9C" w:rsidP="002E5C9C">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noProof/>
          <w:color w:val="434343"/>
          <w:kern w:val="0"/>
          <w:sz w:val="28"/>
          <w:szCs w:val="28"/>
          <w:bdr w:val="none" w:sz="0" w:space="0" w:color="auto" w:frame="1"/>
          <w:lang w:val="en-US"/>
          <w14:ligatures w14:val="none"/>
        </w:rPr>
        <w:drawing>
          <wp:inline distT="0" distB="0" distL="0" distR="0" wp14:anchorId="7E1C5525" wp14:editId="5B329191">
            <wp:extent cx="5732780" cy="3816350"/>
            <wp:effectExtent l="0" t="0" r="1270" b="0"/>
            <wp:docPr id="274518878" name="Grafik 2"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18878" name="Grafik 2" descr="Ein Bild, das Text, Screenshot, Diagramm, Schrif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780" cy="3816350"/>
                    </a:xfrm>
                    <a:prstGeom prst="rect">
                      <a:avLst/>
                    </a:prstGeom>
                    <a:noFill/>
                    <a:ln>
                      <a:noFill/>
                    </a:ln>
                  </pic:spPr>
                </pic:pic>
              </a:graphicData>
            </a:graphic>
          </wp:inline>
        </w:drawing>
      </w:r>
    </w:p>
    <w:p w14:paraId="7479150B" w14:textId="77777777" w:rsidR="002E5C9C" w:rsidRPr="000548AA" w:rsidRDefault="002E5C9C" w:rsidP="002E5C9C">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In this analysis, only patients with BMs smaller than the median size in the test set were included. In total, only three events occurred in this group. Even though the CI is relatively low (CI = 0.58), the model was able to significantly stratify the patients into two groups (p = 0.02) with the same cutoffs as in Table 2 (66th percentile of the continuous risk rank in the training cohort). </w:t>
      </w:r>
    </w:p>
    <w:p w14:paraId="1901DFC3" w14:textId="77777777" w:rsidR="004D7BF1" w:rsidRDefault="004D7BF1">
      <w:pPr>
        <w:rPr>
          <w:rFonts w:ascii="Arial" w:eastAsia="Times New Roman" w:hAnsi="Arial" w:cs="Arial"/>
          <w:color w:val="434343"/>
          <w:kern w:val="0"/>
          <w:sz w:val="28"/>
          <w:szCs w:val="28"/>
          <w:lang w:val="en-US"/>
          <w14:ligatures w14:val="none"/>
        </w:rPr>
      </w:pPr>
      <w:r>
        <w:rPr>
          <w:rFonts w:ascii="Arial" w:eastAsia="Times New Roman" w:hAnsi="Arial" w:cs="Arial"/>
          <w:color w:val="434343"/>
          <w:kern w:val="0"/>
          <w:sz w:val="28"/>
          <w:szCs w:val="28"/>
          <w:lang w:val="en-US"/>
          <w14:ligatures w14:val="none"/>
        </w:rPr>
        <w:br w:type="page"/>
      </w:r>
    </w:p>
    <w:p w14:paraId="64293404" w14:textId="33CB4AD0" w:rsidR="002E5C9C" w:rsidRPr="000548AA" w:rsidRDefault="002E5C9C" w:rsidP="002E5C9C">
      <w:pPr>
        <w:spacing w:before="320" w:after="80" w:line="240" w:lineRule="auto"/>
        <w:outlineLvl w:val="2"/>
        <w:rPr>
          <w:rFonts w:ascii="Times New Roman" w:eastAsia="Times New Roman" w:hAnsi="Times New Roman" w:cs="Times New Roman"/>
          <w:b/>
          <w:bCs/>
          <w:kern w:val="0"/>
          <w:sz w:val="27"/>
          <w:szCs w:val="27"/>
          <w:lang w:val="en-US"/>
          <w14:ligatures w14:val="none"/>
        </w:rPr>
      </w:pPr>
      <w:r w:rsidRPr="000548AA">
        <w:rPr>
          <w:rFonts w:ascii="Arial" w:eastAsia="Times New Roman" w:hAnsi="Arial" w:cs="Arial"/>
          <w:color w:val="434343"/>
          <w:kern w:val="0"/>
          <w:sz w:val="28"/>
          <w:szCs w:val="28"/>
          <w:lang w:val="en-US"/>
          <w14:ligatures w14:val="none"/>
        </w:rPr>
        <w:lastRenderedPageBreak/>
        <w:t>Supplementary Figure 4: Kaplan-Meier analysis for large BMs</w:t>
      </w:r>
    </w:p>
    <w:p w14:paraId="1BBD6262" w14:textId="77777777" w:rsidR="002E5C9C" w:rsidRPr="000548AA" w:rsidRDefault="002E5C9C" w:rsidP="002E5C9C">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noProof/>
          <w:color w:val="434343"/>
          <w:kern w:val="0"/>
          <w:sz w:val="28"/>
          <w:szCs w:val="28"/>
          <w:bdr w:val="none" w:sz="0" w:space="0" w:color="auto" w:frame="1"/>
          <w:lang w:val="en-US"/>
          <w14:ligatures w14:val="none"/>
        </w:rPr>
        <w:drawing>
          <wp:inline distT="0" distB="0" distL="0" distR="0" wp14:anchorId="0847ECF0" wp14:editId="20403B60">
            <wp:extent cx="5732780" cy="3816350"/>
            <wp:effectExtent l="0" t="0" r="1270" b="0"/>
            <wp:docPr id="1483709760" name="Grafik 1" descr="Ein Bild, das Text, Screenshot,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09760" name="Grafik 1" descr="Ein Bild, das Text, Screenshot, Diagramm, Reih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2780" cy="3816350"/>
                    </a:xfrm>
                    <a:prstGeom prst="rect">
                      <a:avLst/>
                    </a:prstGeom>
                    <a:noFill/>
                    <a:ln>
                      <a:noFill/>
                    </a:ln>
                  </pic:spPr>
                </pic:pic>
              </a:graphicData>
            </a:graphic>
          </wp:inline>
        </w:drawing>
      </w:r>
    </w:p>
    <w:p w14:paraId="4B7416C7" w14:textId="77777777" w:rsidR="002E5C9C" w:rsidRPr="000548AA" w:rsidRDefault="002E5C9C" w:rsidP="002E5C9C">
      <w:pPr>
        <w:spacing w:after="0" w:line="240" w:lineRule="auto"/>
        <w:jc w:val="both"/>
        <w:rPr>
          <w:rFonts w:ascii="Times New Roman" w:eastAsia="Times New Roman" w:hAnsi="Times New Roman" w:cs="Times New Roman"/>
          <w:kern w:val="0"/>
          <w:sz w:val="24"/>
          <w:szCs w:val="24"/>
          <w:lang w:val="en-US"/>
          <w14:ligatures w14:val="none"/>
        </w:rPr>
      </w:pPr>
      <w:r w:rsidRPr="000548AA">
        <w:rPr>
          <w:rFonts w:ascii="Arial" w:eastAsia="Times New Roman" w:hAnsi="Arial" w:cs="Arial"/>
          <w:color w:val="000000"/>
          <w:kern w:val="0"/>
          <w:lang w:val="en-US"/>
          <w14:ligatures w14:val="none"/>
        </w:rPr>
        <w:t>In this analysis, only patients with BMs larger than the median size in the test set were included. In total, 13 events occurred in this group. While the model reached a CI of 0.78, there was no significant difference between the two groups (p = 0.2).</w:t>
      </w:r>
    </w:p>
    <w:p w14:paraId="3F9AAD94" w14:textId="77777777" w:rsidR="002E5C9C" w:rsidRPr="000548AA" w:rsidRDefault="002E5C9C" w:rsidP="002E5C9C">
      <w:pPr>
        <w:rPr>
          <w:lang w:val="en-US"/>
        </w:rPr>
      </w:pPr>
    </w:p>
    <w:p w14:paraId="605A1789" w14:textId="77777777" w:rsidR="00402116" w:rsidRPr="002E5C9C" w:rsidRDefault="00402116">
      <w:pPr>
        <w:rPr>
          <w:lang w:val="en-US"/>
        </w:rPr>
      </w:pPr>
    </w:p>
    <w:sectPr w:rsidR="00402116" w:rsidRPr="002E5C9C" w:rsidSect="00DF13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B1FA2"/>
    <w:multiLevelType w:val="multilevel"/>
    <w:tmpl w:val="799C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84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74"/>
    <w:rsid w:val="00012794"/>
    <w:rsid w:val="001E1E1E"/>
    <w:rsid w:val="002E5C9C"/>
    <w:rsid w:val="003A4399"/>
    <w:rsid w:val="00402116"/>
    <w:rsid w:val="00444274"/>
    <w:rsid w:val="004D7BF1"/>
    <w:rsid w:val="0055291F"/>
    <w:rsid w:val="007D61B9"/>
    <w:rsid w:val="00972A7C"/>
    <w:rsid w:val="00B10086"/>
    <w:rsid w:val="00DF134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C51E"/>
  <w15:chartTrackingRefBased/>
  <w15:docId w15:val="{D120FD7E-C252-4547-9F26-778C6F67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5C9C"/>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1484</Words>
  <Characters>8465</Characters>
  <Application>Microsoft Office Word</Application>
  <DocSecurity>0</DocSecurity>
  <Lines>70</Lines>
  <Paragraphs>19</Paragraphs>
  <ScaleCrop>false</ScaleCrop>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Buchner</dc:creator>
  <cp:keywords/>
  <dc:description/>
  <cp:lastModifiedBy>Josef Buchner</cp:lastModifiedBy>
  <cp:revision>8</cp:revision>
  <dcterms:created xsi:type="dcterms:W3CDTF">2023-12-22T16:25:00Z</dcterms:created>
  <dcterms:modified xsi:type="dcterms:W3CDTF">2023-12-23T18:15:00Z</dcterms:modified>
</cp:coreProperties>
</file>