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B0" w:rsidRDefault="00FF319C" w:rsidP="00FF319C">
      <w:pPr>
        <w:pStyle w:val="Caption"/>
      </w:pPr>
      <w:r>
        <w:t>Table B</w:t>
      </w:r>
      <w:r w:rsidR="00AD3D56">
        <w:fldChar w:fldCharType="begin"/>
      </w:r>
      <w:r w:rsidR="00AD3D56">
        <w:instrText xml:space="preserve"> SEQ Table_B \* ARABIC </w:instrText>
      </w:r>
      <w:r w:rsidR="00AD3D56">
        <w:fldChar w:fldCharType="separate"/>
      </w:r>
      <w:r w:rsidR="00C62B18">
        <w:rPr>
          <w:noProof/>
        </w:rPr>
        <w:t>1</w:t>
      </w:r>
      <w:r w:rsidR="00AD3D56">
        <w:rPr>
          <w:noProof/>
        </w:rPr>
        <w:fldChar w:fldCharType="end"/>
      </w:r>
      <w:r>
        <w:t xml:space="preserve">. </w:t>
      </w:r>
      <w:r w:rsidR="00600949" w:rsidRPr="00600949">
        <w:t>Guidelines for developing and reporting machine learning predictive models in biomedical research.</w:t>
      </w:r>
    </w:p>
    <w:tbl>
      <w:tblPr>
        <w:tblW w:w="5000" w:type="pct"/>
        <w:tblLook w:val="04A0" w:firstRow="1" w:lastRow="0" w:firstColumn="1" w:lastColumn="0" w:noHBand="0" w:noVBand="1"/>
      </w:tblPr>
      <w:tblGrid>
        <w:gridCol w:w="1096"/>
        <w:gridCol w:w="1053"/>
        <w:gridCol w:w="1253"/>
        <w:gridCol w:w="402"/>
        <w:gridCol w:w="402"/>
        <w:gridCol w:w="6216"/>
      </w:tblGrid>
      <w:tr w:rsidR="007369B0" w:rsidRPr="004703F1" w:rsidTr="00185CFB">
        <w:trPr>
          <w:trHeight w:val="144"/>
          <w:tblHeader/>
        </w:trPr>
        <w:tc>
          <w:tcPr>
            <w:tcW w:w="526" w:type="pct"/>
            <w:tcBorders>
              <w:top w:val="single" w:sz="12" w:space="0" w:color="auto"/>
              <w:left w:val="nil"/>
              <w:bottom w:val="single" w:sz="8" w:space="0" w:color="666666"/>
              <w:right w:val="nil"/>
            </w:tcBorders>
            <w:shd w:val="clear" w:color="auto" w:fill="auto"/>
            <w:hideMark/>
          </w:tcPr>
          <w:p w:rsidR="007369B0" w:rsidRPr="00D1196A" w:rsidRDefault="007369B0" w:rsidP="0005068E">
            <w:pPr>
              <w:pStyle w:val="Tableheading"/>
              <w:rPr>
                <w:rFonts w:asciiTheme="minorHAnsi" w:hAnsiTheme="minorHAnsi"/>
              </w:rPr>
            </w:pPr>
            <w:r w:rsidRPr="00D1196A">
              <w:rPr>
                <w:rFonts w:asciiTheme="minorHAnsi" w:hAnsiTheme="minorHAnsi"/>
              </w:rPr>
              <w:t xml:space="preserve">Item </w:t>
            </w:r>
            <w:r w:rsidR="0005068E">
              <w:rPr>
                <w:rFonts w:asciiTheme="minorHAnsi" w:hAnsiTheme="minorHAnsi"/>
              </w:rPr>
              <w:t>no.</w:t>
            </w:r>
          </w:p>
        </w:tc>
        <w:tc>
          <w:tcPr>
            <w:tcW w:w="505" w:type="pct"/>
            <w:tcBorders>
              <w:top w:val="single" w:sz="12" w:space="0" w:color="auto"/>
              <w:left w:val="nil"/>
              <w:bottom w:val="single" w:sz="8" w:space="0" w:color="666666"/>
              <w:right w:val="nil"/>
            </w:tcBorders>
            <w:shd w:val="clear" w:color="auto" w:fill="auto"/>
            <w:hideMark/>
          </w:tcPr>
          <w:p w:rsidR="007369B0" w:rsidRPr="00D1196A" w:rsidRDefault="007369B0" w:rsidP="00185CFB">
            <w:pPr>
              <w:pStyle w:val="Tableheading"/>
              <w:rPr>
                <w:rFonts w:asciiTheme="minorHAnsi" w:hAnsiTheme="minorHAnsi"/>
              </w:rPr>
            </w:pPr>
            <w:r w:rsidRPr="00D1196A">
              <w:rPr>
                <w:rFonts w:asciiTheme="minorHAnsi" w:hAnsiTheme="minorHAnsi"/>
              </w:rPr>
              <w:t>Section</w:t>
            </w:r>
          </w:p>
        </w:tc>
        <w:tc>
          <w:tcPr>
            <w:tcW w:w="601" w:type="pct"/>
            <w:tcBorders>
              <w:top w:val="single" w:sz="12" w:space="0" w:color="auto"/>
              <w:left w:val="nil"/>
              <w:bottom w:val="single" w:sz="8" w:space="0" w:color="666666"/>
              <w:right w:val="nil"/>
            </w:tcBorders>
            <w:shd w:val="clear" w:color="auto" w:fill="auto"/>
            <w:hideMark/>
          </w:tcPr>
          <w:p w:rsidR="007369B0" w:rsidRPr="00D1196A" w:rsidRDefault="007369B0" w:rsidP="00185CFB">
            <w:pPr>
              <w:pStyle w:val="Tableheading"/>
              <w:rPr>
                <w:rFonts w:asciiTheme="minorHAnsi" w:hAnsiTheme="minorHAnsi"/>
              </w:rPr>
            </w:pPr>
            <w:r w:rsidRPr="00D1196A">
              <w:rPr>
                <w:rFonts w:asciiTheme="minorHAnsi" w:hAnsiTheme="minorHAnsi"/>
              </w:rPr>
              <w:t>Topic</w:t>
            </w:r>
          </w:p>
        </w:tc>
        <w:tc>
          <w:tcPr>
            <w:tcW w:w="3368" w:type="pct"/>
            <w:gridSpan w:val="3"/>
            <w:tcBorders>
              <w:top w:val="single" w:sz="12" w:space="0" w:color="auto"/>
              <w:left w:val="nil"/>
              <w:bottom w:val="single" w:sz="8" w:space="0" w:color="666666"/>
              <w:right w:val="nil"/>
            </w:tcBorders>
            <w:shd w:val="clear" w:color="auto" w:fill="auto"/>
            <w:hideMark/>
          </w:tcPr>
          <w:p w:rsidR="007369B0" w:rsidRPr="00D1196A" w:rsidRDefault="007369B0" w:rsidP="00185CFB">
            <w:pPr>
              <w:pStyle w:val="Tableheading"/>
              <w:rPr>
                <w:rFonts w:asciiTheme="minorHAnsi" w:hAnsiTheme="minorHAnsi"/>
              </w:rPr>
            </w:pPr>
            <w:r w:rsidRPr="00D1196A">
              <w:rPr>
                <w:rFonts w:asciiTheme="minorHAnsi" w:hAnsiTheme="minorHAnsi"/>
              </w:rPr>
              <w:t>Checklist item with the description and/or the corresponding text</w:t>
            </w:r>
          </w:p>
        </w:tc>
      </w:tr>
      <w:tr w:rsidR="007369B0" w:rsidRPr="00D743DD" w:rsidTr="00185CFB">
        <w:trPr>
          <w:trHeight w:val="144"/>
        </w:trPr>
        <w:tc>
          <w:tcPr>
            <w:tcW w:w="526" w:type="pct"/>
            <w:vMerge w:val="restar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1</w:t>
            </w:r>
          </w:p>
        </w:tc>
        <w:tc>
          <w:tcPr>
            <w:tcW w:w="505" w:type="pct"/>
            <w:vMerge w:val="restar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Title</w:t>
            </w:r>
          </w:p>
        </w:tc>
        <w:tc>
          <w:tcPr>
            <w:tcW w:w="601" w:type="pct"/>
            <w:vMerge w:val="restar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Nature of study</w:t>
            </w: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Identify the report as introducing a predictive model</w:t>
            </w:r>
          </w:p>
        </w:tc>
      </w:tr>
      <w:tr w:rsidR="007369B0" w:rsidRPr="00D743DD" w:rsidTr="00040D5B">
        <w:trPr>
          <w:trHeight w:val="144"/>
        </w:trPr>
        <w:tc>
          <w:tcPr>
            <w:tcW w:w="526"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cs="Arial"/>
                <w:sz w:val="16"/>
              </w:rPr>
            </w:pPr>
            <w:r w:rsidRPr="00D743DD">
              <w:rPr>
                <w:rFonts w:cs="Arial"/>
                <w:sz w:val="16"/>
              </w:rPr>
              <w:t> </w:t>
            </w: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7369B0" w:rsidRPr="00D1196A" w:rsidRDefault="006818AE" w:rsidP="00185CFB">
            <w:pPr>
              <w:pStyle w:val="Tabletext"/>
              <w:rPr>
                <w:rFonts w:asciiTheme="minorHAnsi" w:hAnsiTheme="minorHAnsi"/>
                <w:sz w:val="16"/>
              </w:rPr>
            </w:pPr>
            <w:r w:rsidRPr="006818AE">
              <w:rPr>
                <w:rFonts w:asciiTheme="minorHAnsi" w:hAnsiTheme="minorHAnsi"/>
                <w:sz w:val="16"/>
              </w:rPr>
              <w:t>Widely accessible prognostication using medical history for fetal growth restriction and small for gestational age in nationwide insured women</w:t>
            </w:r>
          </w:p>
        </w:tc>
      </w:tr>
      <w:tr w:rsidR="007369B0" w:rsidRPr="00D743DD" w:rsidTr="00185CFB">
        <w:trPr>
          <w:trHeight w:val="144"/>
        </w:trPr>
        <w:tc>
          <w:tcPr>
            <w:tcW w:w="526" w:type="pct"/>
            <w:vMerge w:val="restar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2</w:t>
            </w:r>
          </w:p>
        </w:tc>
        <w:tc>
          <w:tcPr>
            <w:tcW w:w="505" w:type="pct"/>
            <w:vMerge w:val="restar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Abstract</w:t>
            </w:r>
          </w:p>
        </w:tc>
        <w:tc>
          <w:tcPr>
            <w:tcW w:w="601" w:type="pct"/>
            <w:vMerge w:val="restar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Structured summary</w:t>
            </w: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Background</w:t>
            </w:r>
          </w:p>
        </w:tc>
      </w:tr>
      <w:tr w:rsidR="007369B0" w:rsidRPr="00D743DD" w:rsidTr="00040D5B">
        <w:trPr>
          <w:trHeight w:val="144"/>
        </w:trPr>
        <w:tc>
          <w:tcPr>
            <w:tcW w:w="526"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7369B0" w:rsidRPr="00D1196A" w:rsidRDefault="006818AE" w:rsidP="006818AE">
            <w:pPr>
              <w:pStyle w:val="Tabletext"/>
              <w:rPr>
                <w:rFonts w:asciiTheme="minorHAnsi" w:hAnsiTheme="minorHAnsi"/>
                <w:sz w:val="16"/>
              </w:rPr>
            </w:pPr>
            <w:r w:rsidRPr="006818AE">
              <w:rPr>
                <w:rFonts w:asciiTheme="minorHAnsi" w:hAnsiTheme="minorHAnsi"/>
                <w:sz w:val="16"/>
              </w:rPr>
              <w:t>Prevention of fetal growth restriction (FGR)/small for gestational age (SGA) is adequate if screening is accurate. Ultrasound and biomarkers can achieve this goal; howeve</w:t>
            </w:r>
            <w:r>
              <w:rPr>
                <w:rFonts w:asciiTheme="minorHAnsi" w:hAnsiTheme="minorHAnsi"/>
                <w:sz w:val="16"/>
              </w:rPr>
              <w:t>r, both are often inaccessible.</w:t>
            </w:r>
          </w:p>
        </w:tc>
      </w:tr>
      <w:tr w:rsidR="007369B0" w:rsidRPr="00D743DD" w:rsidTr="00185CFB">
        <w:trPr>
          <w:trHeight w:val="144"/>
        </w:trPr>
        <w:tc>
          <w:tcPr>
            <w:tcW w:w="526"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Objectives</w:t>
            </w:r>
          </w:p>
        </w:tc>
      </w:tr>
      <w:tr w:rsidR="007369B0" w:rsidRPr="00D743DD" w:rsidTr="00040D5B">
        <w:trPr>
          <w:trHeight w:val="144"/>
        </w:trPr>
        <w:tc>
          <w:tcPr>
            <w:tcW w:w="526"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7369B0" w:rsidRPr="00D1196A" w:rsidRDefault="006818AE" w:rsidP="00185CFB">
            <w:pPr>
              <w:pStyle w:val="Tabletext"/>
              <w:rPr>
                <w:rFonts w:asciiTheme="minorHAnsi" w:hAnsiTheme="minorHAnsi"/>
                <w:sz w:val="16"/>
              </w:rPr>
            </w:pPr>
            <w:r w:rsidRPr="006818AE">
              <w:rPr>
                <w:rFonts w:asciiTheme="minorHAnsi" w:hAnsiTheme="minorHAnsi"/>
                <w:sz w:val="16"/>
              </w:rPr>
              <w:t>This study aimed to develop, validate, and deploy a prognostic prediction model for screening FGR/SGA using only medical history.</w:t>
            </w:r>
          </w:p>
        </w:tc>
      </w:tr>
      <w:tr w:rsidR="007369B0" w:rsidRPr="00D743DD" w:rsidTr="00185CFB">
        <w:trPr>
          <w:trHeight w:val="144"/>
        </w:trPr>
        <w:tc>
          <w:tcPr>
            <w:tcW w:w="526"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Data sources</w:t>
            </w:r>
          </w:p>
        </w:tc>
      </w:tr>
      <w:tr w:rsidR="007369B0" w:rsidRPr="00D743DD" w:rsidTr="00040D5B">
        <w:trPr>
          <w:trHeight w:val="144"/>
        </w:trPr>
        <w:tc>
          <w:tcPr>
            <w:tcW w:w="526"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7369B0" w:rsidRPr="00D1196A" w:rsidRDefault="00A8711F" w:rsidP="00185CFB">
            <w:pPr>
              <w:pStyle w:val="Tabletext"/>
              <w:rPr>
                <w:rFonts w:asciiTheme="minorHAnsi" w:hAnsiTheme="minorHAnsi"/>
                <w:sz w:val="16"/>
              </w:rPr>
            </w:pPr>
            <w:r w:rsidRPr="00A8711F">
              <w:rPr>
                <w:rFonts w:asciiTheme="minorHAnsi" w:hAnsiTheme="minorHAnsi"/>
                <w:sz w:val="16"/>
              </w:rPr>
              <w:t>From a nationwide health insurance database (n=1,697,452), we retrospectively selected visits of 12-to-55-year-old females to 22,024 healthcare providers of primary, secondary, and tertiary care.</w:t>
            </w:r>
          </w:p>
        </w:tc>
      </w:tr>
      <w:tr w:rsidR="007369B0" w:rsidRPr="00D743DD" w:rsidTr="00185CFB">
        <w:trPr>
          <w:trHeight w:val="144"/>
        </w:trPr>
        <w:tc>
          <w:tcPr>
            <w:tcW w:w="526"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Performance metrics of the predictive model or models, in both point estimates and confidence intervals</w:t>
            </w:r>
          </w:p>
        </w:tc>
      </w:tr>
      <w:tr w:rsidR="007369B0" w:rsidRPr="00D743DD" w:rsidTr="00185CFB">
        <w:trPr>
          <w:trHeight w:val="144"/>
        </w:trPr>
        <w:tc>
          <w:tcPr>
            <w:tcW w:w="526" w:type="pct"/>
            <w:vMerge/>
            <w:tcBorders>
              <w:top w:val="nil"/>
              <w:left w:val="nil"/>
              <w:bottom w:val="single" w:sz="8" w:space="0" w:color="666666"/>
              <w:right w:val="nil"/>
            </w:tcBorders>
            <w:vAlign w:val="center"/>
          </w:tcPr>
          <w:p w:rsidR="007369B0" w:rsidRPr="00D1196A" w:rsidRDefault="007369B0" w:rsidP="00185CFB">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tcPr>
          <w:p w:rsidR="007369B0" w:rsidRPr="00D1196A" w:rsidRDefault="007369B0" w:rsidP="00185CFB">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tcPr>
          <w:p w:rsidR="007369B0" w:rsidRPr="00D1196A" w:rsidRDefault="007369B0" w:rsidP="00185CFB">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tcPr>
          <w:p w:rsidR="007369B0" w:rsidRPr="00D743DD" w:rsidRDefault="007369B0" w:rsidP="00185CFB">
            <w:pPr>
              <w:pStyle w:val="Tabletext"/>
              <w:rPr>
                <w:rFonts w:ascii="Wingdings" w:hAnsi="Wingdings"/>
                <w:sz w:val="16"/>
              </w:rPr>
            </w:pPr>
          </w:p>
        </w:tc>
        <w:tc>
          <w:tcPr>
            <w:tcW w:w="193" w:type="pct"/>
            <w:tcBorders>
              <w:top w:val="nil"/>
              <w:left w:val="nil"/>
              <w:bottom w:val="single" w:sz="8" w:space="0" w:color="666666"/>
              <w:right w:val="nil"/>
            </w:tcBorders>
            <w:shd w:val="clear" w:color="auto" w:fill="auto"/>
          </w:tcPr>
          <w:p w:rsidR="007369B0" w:rsidRPr="00D743DD" w:rsidRDefault="007369B0" w:rsidP="00185CFB">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7369B0" w:rsidRPr="00D1196A" w:rsidRDefault="00556317" w:rsidP="00185CFB">
            <w:pPr>
              <w:pStyle w:val="Tabletext"/>
              <w:rPr>
                <w:rFonts w:asciiTheme="minorHAnsi" w:hAnsiTheme="minorHAnsi"/>
                <w:sz w:val="16"/>
              </w:rPr>
            </w:pPr>
            <w:r w:rsidRPr="00556317">
              <w:rPr>
                <w:rFonts w:asciiTheme="minorHAnsi" w:hAnsiTheme="minorHAnsi"/>
                <w:sz w:val="16"/>
              </w:rPr>
              <w:t>The best prediction model was a deep-insight visible neural network (DI-VNN). It had an AUROC of 0.742 (95% CI 0.734 to 0.750) and a sensitivity of 49.09% (95% CI 47.60% to 50.58% using a threshold with 95% specificity).</w:t>
            </w:r>
          </w:p>
        </w:tc>
      </w:tr>
      <w:tr w:rsidR="007369B0" w:rsidRPr="00D743DD" w:rsidTr="00185CFB">
        <w:trPr>
          <w:trHeight w:val="144"/>
        </w:trPr>
        <w:tc>
          <w:tcPr>
            <w:tcW w:w="526"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Conclusion including the practical value of the developed predictive model or models</w:t>
            </w:r>
          </w:p>
        </w:tc>
      </w:tr>
      <w:tr w:rsidR="007369B0" w:rsidRPr="00D743DD" w:rsidTr="00040D5B">
        <w:trPr>
          <w:trHeight w:val="144"/>
        </w:trPr>
        <w:tc>
          <w:tcPr>
            <w:tcW w:w="526"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cs="Arial"/>
                <w:sz w:val="16"/>
              </w:rPr>
            </w:pPr>
            <w:r w:rsidRPr="00D743DD">
              <w:rPr>
                <w:rFonts w:cs="Arial"/>
                <w:sz w:val="16"/>
              </w:rPr>
              <w:t> </w:t>
            </w:r>
          </w:p>
        </w:tc>
        <w:tc>
          <w:tcPr>
            <w:tcW w:w="193" w:type="pct"/>
            <w:tcBorders>
              <w:top w:val="nil"/>
              <w:left w:val="nil"/>
              <w:bottom w:val="single" w:sz="8" w:space="0" w:color="666666"/>
              <w:right w:val="nil"/>
            </w:tcBorders>
            <w:shd w:val="clear" w:color="auto" w:fill="auto"/>
            <w:hideMark/>
          </w:tcPr>
          <w:p w:rsidR="007369B0" w:rsidRPr="00D743DD" w:rsidRDefault="007369B0" w:rsidP="00185CFB">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7369B0" w:rsidRPr="00D1196A" w:rsidRDefault="00731808" w:rsidP="00185CFB">
            <w:pPr>
              <w:pStyle w:val="Tabletext"/>
              <w:rPr>
                <w:rFonts w:asciiTheme="minorHAnsi" w:hAnsiTheme="minorHAnsi"/>
                <w:sz w:val="16"/>
              </w:rPr>
            </w:pPr>
            <w:r w:rsidRPr="00731808">
              <w:rPr>
                <w:rFonts w:asciiTheme="minorHAnsi" w:hAnsiTheme="minorHAnsi"/>
                <w:sz w:val="16"/>
              </w:rPr>
              <w:t>Our model used only medical history to improve accessibility for FGR/SGA screening.</w:t>
            </w:r>
          </w:p>
        </w:tc>
      </w:tr>
      <w:tr w:rsidR="000A2361" w:rsidRPr="00D743DD" w:rsidTr="000A2361">
        <w:trPr>
          <w:trHeight w:val="144"/>
        </w:trPr>
        <w:tc>
          <w:tcPr>
            <w:tcW w:w="526" w:type="pct"/>
            <w:vMerge w:val="restart"/>
            <w:tcBorders>
              <w:top w:val="nil"/>
              <w:left w:val="nil"/>
              <w:right w:val="nil"/>
            </w:tcBorders>
            <w:shd w:val="clear" w:color="auto" w:fill="auto"/>
            <w:hideMark/>
          </w:tcPr>
          <w:p w:rsidR="000A2361" w:rsidRPr="00D1196A" w:rsidRDefault="000A2361" w:rsidP="000A2361">
            <w:pPr>
              <w:pStyle w:val="Tabletext"/>
              <w:rPr>
                <w:rFonts w:asciiTheme="minorHAnsi" w:hAnsiTheme="minorHAnsi"/>
                <w:sz w:val="16"/>
              </w:rPr>
            </w:pPr>
            <w:r w:rsidRPr="00D1196A">
              <w:rPr>
                <w:rFonts w:asciiTheme="minorHAnsi" w:hAnsiTheme="minorHAnsi"/>
                <w:sz w:val="16"/>
              </w:rPr>
              <w:t>3</w:t>
            </w:r>
          </w:p>
        </w:tc>
        <w:tc>
          <w:tcPr>
            <w:tcW w:w="505" w:type="pct"/>
            <w:vMerge w:val="restart"/>
            <w:tcBorders>
              <w:top w:val="nil"/>
              <w:left w:val="nil"/>
              <w:right w:val="nil"/>
            </w:tcBorders>
            <w:shd w:val="clear" w:color="auto" w:fill="auto"/>
            <w:hideMark/>
          </w:tcPr>
          <w:p w:rsidR="000A2361" w:rsidRPr="00D1196A" w:rsidRDefault="000A2361" w:rsidP="000A2361">
            <w:pPr>
              <w:pStyle w:val="Tabletext"/>
              <w:rPr>
                <w:rFonts w:asciiTheme="minorHAnsi" w:hAnsiTheme="minorHAnsi"/>
                <w:sz w:val="16"/>
              </w:rPr>
            </w:pPr>
            <w:r w:rsidRPr="00D1196A">
              <w:rPr>
                <w:rFonts w:asciiTheme="minorHAnsi" w:hAnsiTheme="minorHAnsi"/>
                <w:sz w:val="16"/>
              </w:rPr>
              <w:t>Introduction</w:t>
            </w:r>
          </w:p>
        </w:tc>
        <w:tc>
          <w:tcPr>
            <w:tcW w:w="601" w:type="pct"/>
            <w:vMerge w:val="restart"/>
            <w:tcBorders>
              <w:top w:val="nil"/>
              <w:left w:val="nil"/>
              <w:bottom w:val="single" w:sz="8" w:space="0" w:color="666666"/>
              <w:right w:val="nil"/>
            </w:tcBorders>
            <w:shd w:val="clear" w:color="auto" w:fill="auto"/>
            <w:hideMark/>
          </w:tcPr>
          <w:p w:rsidR="000A2361" w:rsidRPr="00D1196A" w:rsidRDefault="000A2361" w:rsidP="00185CFB">
            <w:pPr>
              <w:pStyle w:val="Tabletext"/>
              <w:rPr>
                <w:rFonts w:asciiTheme="minorHAnsi" w:hAnsiTheme="minorHAnsi"/>
                <w:sz w:val="16"/>
              </w:rPr>
            </w:pPr>
            <w:r w:rsidRPr="00D1196A">
              <w:rPr>
                <w:rFonts w:asciiTheme="minorHAnsi" w:hAnsiTheme="minorHAnsi"/>
                <w:sz w:val="16"/>
              </w:rPr>
              <w:t>Rationale</w:t>
            </w:r>
          </w:p>
        </w:tc>
        <w:tc>
          <w:tcPr>
            <w:tcW w:w="193" w:type="pct"/>
            <w:tcBorders>
              <w:top w:val="nil"/>
              <w:left w:val="nil"/>
              <w:bottom w:val="single" w:sz="8" w:space="0" w:color="666666"/>
              <w:right w:val="nil"/>
            </w:tcBorders>
            <w:shd w:val="clear" w:color="auto" w:fill="auto"/>
            <w:hideMark/>
          </w:tcPr>
          <w:p w:rsidR="000A2361" w:rsidRPr="00D743DD" w:rsidRDefault="000A2361" w:rsidP="00185CFB">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0A2361" w:rsidRPr="00D743DD" w:rsidRDefault="000A2361" w:rsidP="00185CFB">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0A2361" w:rsidRPr="00D1196A" w:rsidRDefault="000A2361" w:rsidP="00185CFB">
            <w:pPr>
              <w:pStyle w:val="Tabletext"/>
              <w:rPr>
                <w:rFonts w:asciiTheme="minorHAnsi" w:hAnsiTheme="minorHAnsi"/>
                <w:sz w:val="16"/>
              </w:rPr>
            </w:pPr>
            <w:r w:rsidRPr="00D1196A">
              <w:rPr>
                <w:rFonts w:asciiTheme="minorHAnsi" w:hAnsiTheme="minorHAnsi"/>
                <w:sz w:val="16"/>
              </w:rPr>
              <w:t>Identify the clinical goal</w:t>
            </w:r>
          </w:p>
        </w:tc>
      </w:tr>
      <w:tr w:rsidR="000A2361" w:rsidRPr="00D743DD" w:rsidTr="000A2361">
        <w:trPr>
          <w:trHeight w:val="144"/>
        </w:trPr>
        <w:tc>
          <w:tcPr>
            <w:tcW w:w="526" w:type="pct"/>
            <w:vMerge/>
            <w:tcBorders>
              <w:left w:val="nil"/>
              <w:right w:val="nil"/>
            </w:tcBorders>
            <w:shd w:val="clear" w:color="auto" w:fill="auto"/>
          </w:tcPr>
          <w:p w:rsidR="000A2361" w:rsidRPr="00D1196A" w:rsidRDefault="000A2361" w:rsidP="000A2361">
            <w:pPr>
              <w:pStyle w:val="Tabletext"/>
              <w:rPr>
                <w:rFonts w:asciiTheme="minorHAnsi" w:hAnsiTheme="minorHAnsi"/>
                <w:sz w:val="16"/>
              </w:rPr>
            </w:pPr>
          </w:p>
        </w:tc>
        <w:tc>
          <w:tcPr>
            <w:tcW w:w="505" w:type="pct"/>
            <w:vMerge/>
            <w:tcBorders>
              <w:left w:val="nil"/>
              <w:right w:val="nil"/>
            </w:tcBorders>
            <w:shd w:val="clear" w:color="auto" w:fill="auto"/>
          </w:tcPr>
          <w:p w:rsidR="000A2361" w:rsidRPr="00D1196A" w:rsidRDefault="000A2361" w:rsidP="000A2361">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tcPr>
          <w:p w:rsidR="000A2361" w:rsidRPr="00D1196A" w:rsidRDefault="000A2361" w:rsidP="00185CFB">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tcPr>
          <w:p w:rsidR="000A2361" w:rsidRPr="00D743DD" w:rsidRDefault="000A2361" w:rsidP="00185CFB">
            <w:pPr>
              <w:pStyle w:val="Tabletext"/>
              <w:rPr>
                <w:rFonts w:ascii="Wingdings" w:hAnsi="Wingdings"/>
                <w:sz w:val="16"/>
              </w:rPr>
            </w:pPr>
          </w:p>
        </w:tc>
        <w:tc>
          <w:tcPr>
            <w:tcW w:w="193" w:type="pct"/>
            <w:tcBorders>
              <w:top w:val="nil"/>
              <w:left w:val="nil"/>
              <w:bottom w:val="single" w:sz="8" w:space="0" w:color="666666"/>
              <w:right w:val="nil"/>
            </w:tcBorders>
            <w:shd w:val="clear" w:color="auto" w:fill="auto"/>
          </w:tcPr>
          <w:p w:rsidR="000A2361" w:rsidRPr="00D743DD" w:rsidRDefault="000A2361" w:rsidP="00185CFB">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0A2361" w:rsidRPr="00D1196A" w:rsidRDefault="00D94C1E" w:rsidP="00185CFB">
            <w:pPr>
              <w:pStyle w:val="Tabletext"/>
              <w:rPr>
                <w:rFonts w:asciiTheme="minorHAnsi" w:hAnsiTheme="minorHAnsi"/>
                <w:sz w:val="16"/>
              </w:rPr>
            </w:pPr>
            <w:r w:rsidRPr="00D94C1E">
              <w:rPr>
                <w:rFonts w:asciiTheme="minorHAnsi" w:hAnsiTheme="minorHAnsi"/>
                <w:sz w:val="16"/>
              </w:rPr>
              <w:t>The prevention method depends on FGR/SGA predictions with a clinically acc</w:t>
            </w:r>
            <w:r>
              <w:rPr>
                <w:rFonts w:asciiTheme="minorHAnsi" w:hAnsiTheme="minorHAnsi"/>
                <w:sz w:val="16"/>
              </w:rPr>
              <w:t>eptable predictive performance.</w:t>
            </w:r>
            <w:r w:rsidRPr="00D94C1E">
              <w:rPr>
                <w:rFonts w:asciiTheme="minorHAnsi" w:hAnsiTheme="minorHAnsi"/>
                <w:sz w:val="16"/>
              </w:rPr>
              <w:t xml:space="preserve"> However, most settings lack accessibility to predictors in existing p</w:t>
            </w:r>
            <w:r>
              <w:rPr>
                <w:rFonts w:asciiTheme="minorHAnsi" w:hAnsiTheme="minorHAnsi"/>
                <w:sz w:val="16"/>
              </w:rPr>
              <w:t>rediction models.</w:t>
            </w:r>
          </w:p>
        </w:tc>
      </w:tr>
      <w:tr w:rsidR="000A2361" w:rsidRPr="00D743DD" w:rsidTr="000A2361">
        <w:trPr>
          <w:trHeight w:val="144"/>
        </w:trPr>
        <w:tc>
          <w:tcPr>
            <w:tcW w:w="526" w:type="pct"/>
            <w:vMerge/>
            <w:tcBorders>
              <w:left w:val="nil"/>
              <w:right w:val="nil"/>
            </w:tcBorders>
            <w:shd w:val="clear" w:color="auto" w:fill="auto"/>
            <w:hideMark/>
          </w:tcPr>
          <w:p w:rsidR="000A2361" w:rsidRPr="00D1196A" w:rsidRDefault="000A2361" w:rsidP="000A2361">
            <w:pPr>
              <w:pStyle w:val="Tabletext"/>
              <w:rPr>
                <w:rFonts w:asciiTheme="minorHAnsi" w:hAnsiTheme="minorHAnsi"/>
                <w:sz w:val="16"/>
              </w:rPr>
            </w:pPr>
          </w:p>
        </w:tc>
        <w:tc>
          <w:tcPr>
            <w:tcW w:w="505" w:type="pct"/>
            <w:vMerge/>
            <w:tcBorders>
              <w:left w:val="nil"/>
              <w:right w:val="nil"/>
            </w:tcBorders>
            <w:shd w:val="clear" w:color="auto" w:fill="auto"/>
            <w:hideMark/>
          </w:tcPr>
          <w:p w:rsidR="000A2361" w:rsidRPr="00D1196A" w:rsidRDefault="000A2361" w:rsidP="000A2361">
            <w:pPr>
              <w:pStyle w:val="Tabletext"/>
              <w:rPr>
                <w:rFonts w:asciiTheme="minorHAnsi" w:hAnsiTheme="minorHAnsi"/>
                <w:sz w:val="16"/>
              </w:rPr>
            </w:pPr>
          </w:p>
        </w:tc>
        <w:tc>
          <w:tcPr>
            <w:tcW w:w="601" w:type="pct"/>
            <w:vMerge/>
            <w:tcBorders>
              <w:top w:val="nil"/>
              <w:left w:val="nil"/>
              <w:bottom w:val="single" w:sz="4" w:space="0" w:color="7F7F7F" w:themeColor="text1" w:themeTint="80"/>
              <w:right w:val="nil"/>
            </w:tcBorders>
            <w:vAlign w:val="center"/>
            <w:hideMark/>
          </w:tcPr>
          <w:p w:rsidR="000A2361" w:rsidRPr="00D1196A" w:rsidRDefault="000A2361" w:rsidP="00185CFB">
            <w:pPr>
              <w:pStyle w:val="Tabletext"/>
              <w:rPr>
                <w:rFonts w:asciiTheme="minorHAnsi" w:hAnsiTheme="minorHAnsi"/>
                <w:sz w:val="16"/>
              </w:rPr>
            </w:pPr>
          </w:p>
        </w:tc>
        <w:tc>
          <w:tcPr>
            <w:tcW w:w="193" w:type="pct"/>
            <w:tcBorders>
              <w:top w:val="nil"/>
              <w:left w:val="nil"/>
              <w:bottom w:val="single" w:sz="4" w:space="0" w:color="7F7F7F" w:themeColor="text1" w:themeTint="80"/>
              <w:right w:val="nil"/>
            </w:tcBorders>
            <w:shd w:val="clear" w:color="auto" w:fill="auto"/>
            <w:hideMark/>
          </w:tcPr>
          <w:p w:rsidR="000A2361" w:rsidRPr="00D743DD" w:rsidRDefault="000A2361" w:rsidP="00185CFB">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4" w:space="0" w:color="7F7F7F" w:themeColor="text1" w:themeTint="80"/>
              <w:right w:val="nil"/>
            </w:tcBorders>
            <w:shd w:val="clear" w:color="auto" w:fill="auto"/>
            <w:hideMark/>
          </w:tcPr>
          <w:p w:rsidR="000A2361" w:rsidRPr="00D743DD" w:rsidRDefault="000A2361" w:rsidP="00185CFB">
            <w:pPr>
              <w:pStyle w:val="Tabletext"/>
              <w:rPr>
                <w:rFonts w:ascii="Wingdings" w:hAnsi="Wingdings"/>
                <w:sz w:val="16"/>
              </w:rPr>
            </w:pPr>
          </w:p>
        </w:tc>
        <w:tc>
          <w:tcPr>
            <w:tcW w:w="2982" w:type="pct"/>
            <w:tcBorders>
              <w:top w:val="nil"/>
              <w:left w:val="nil"/>
              <w:bottom w:val="single" w:sz="4" w:space="0" w:color="7F7F7F" w:themeColor="text1" w:themeTint="80"/>
              <w:right w:val="nil"/>
            </w:tcBorders>
            <w:shd w:val="clear" w:color="auto" w:fill="auto"/>
            <w:hideMark/>
          </w:tcPr>
          <w:p w:rsidR="000A2361" w:rsidRPr="00D1196A" w:rsidRDefault="000A2361" w:rsidP="00185CFB">
            <w:pPr>
              <w:pStyle w:val="Tabletext"/>
              <w:rPr>
                <w:rFonts w:asciiTheme="minorHAnsi" w:hAnsiTheme="minorHAnsi"/>
                <w:sz w:val="16"/>
              </w:rPr>
            </w:pPr>
            <w:r w:rsidRPr="00D1196A">
              <w:rPr>
                <w:rFonts w:asciiTheme="minorHAnsi" w:hAnsiTheme="minorHAnsi"/>
                <w:sz w:val="16"/>
              </w:rPr>
              <w:t>Review the current practice and prediction accuracy of any existing models</w:t>
            </w:r>
          </w:p>
        </w:tc>
      </w:tr>
      <w:tr w:rsidR="00D67D0A" w:rsidRPr="00D743DD" w:rsidTr="000A2361">
        <w:trPr>
          <w:trHeight w:val="144"/>
        </w:trPr>
        <w:tc>
          <w:tcPr>
            <w:tcW w:w="526" w:type="pct"/>
            <w:vMerge/>
            <w:tcBorders>
              <w:left w:val="nil"/>
              <w:bottom w:val="single" w:sz="8" w:space="0" w:color="666666"/>
              <w:right w:val="nil"/>
            </w:tcBorders>
            <w:shd w:val="clear" w:color="auto" w:fill="auto"/>
          </w:tcPr>
          <w:p w:rsidR="00D67D0A" w:rsidRPr="00D1196A" w:rsidRDefault="00D67D0A" w:rsidP="00D67D0A">
            <w:pPr>
              <w:pStyle w:val="Tabletext"/>
              <w:rPr>
                <w:rFonts w:asciiTheme="minorHAnsi" w:hAnsiTheme="minorHAnsi"/>
                <w:sz w:val="16"/>
              </w:rPr>
            </w:pPr>
          </w:p>
        </w:tc>
        <w:tc>
          <w:tcPr>
            <w:tcW w:w="505" w:type="pct"/>
            <w:vMerge/>
            <w:tcBorders>
              <w:left w:val="nil"/>
              <w:bottom w:val="single" w:sz="8" w:space="0" w:color="666666"/>
              <w:right w:val="nil"/>
            </w:tcBorders>
            <w:shd w:val="clear" w:color="auto" w:fill="auto"/>
          </w:tcPr>
          <w:p w:rsidR="00D67D0A" w:rsidRPr="00D1196A" w:rsidRDefault="00D67D0A" w:rsidP="00D67D0A">
            <w:pPr>
              <w:pStyle w:val="Tabletext"/>
              <w:rPr>
                <w:rFonts w:asciiTheme="minorHAnsi" w:hAnsiTheme="minorHAnsi"/>
                <w:sz w:val="16"/>
              </w:rPr>
            </w:pPr>
          </w:p>
        </w:tc>
        <w:tc>
          <w:tcPr>
            <w:tcW w:w="601" w:type="pct"/>
            <w:vMerge/>
            <w:tcBorders>
              <w:left w:val="nil"/>
              <w:bottom w:val="single" w:sz="8" w:space="0" w:color="666666"/>
              <w:right w:val="nil"/>
            </w:tcBorders>
            <w:vAlign w:val="center"/>
          </w:tcPr>
          <w:p w:rsidR="00D67D0A" w:rsidRPr="00D1196A" w:rsidRDefault="00D67D0A" w:rsidP="00D67D0A">
            <w:pPr>
              <w:pStyle w:val="Tabletext"/>
              <w:rPr>
                <w:rFonts w:asciiTheme="minorHAnsi" w:hAnsiTheme="minorHAnsi"/>
                <w:sz w:val="16"/>
              </w:rPr>
            </w:pPr>
          </w:p>
        </w:tc>
        <w:tc>
          <w:tcPr>
            <w:tcW w:w="193" w:type="pct"/>
            <w:tcBorders>
              <w:left w:val="nil"/>
              <w:bottom w:val="single" w:sz="8" w:space="0" w:color="666666"/>
              <w:right w:val="nil"/>
            </w:tcBorders>
            <w:shd w:val="clear" w:color="auto" w:fill="auto"/>
          </w:tcPr>
          <w:p w:rsidR="00D67D0A" w:rsidRPr="00D743DD" w:rsidRDefault="00D67D0A" w:rsidP="00D67D0A">
            <w:pPr>
              <w:pStyle w:val="Tabletext"/>
              <w:rPr>
                <w:rFonts w:ascii="Symbol" w:hAnsi="Symbol"/>
                <w:sz w:val="16"/>
              </w:rPr>
            </w:pPr>
          </w:p>
        </w:tc>
        <w:tc>
          <w:tcPr>
            <w:tcW w:w="193" w:type="pct"/>
            <w:tcBorders>
              <w:left w:val="nil"/>
              <w:bottom w:val="single" w:sz="8" w:space="0" w:color="666666"/>
              <w:right w:val="nil"/>
            </w:tcBorders>
            <w:shd w:val="clear" w:color="auto" w:fill="auto"/>
          </w:tcPr>
          <w:p w:rsidR="00D67D0A" w:rsidRPr="00D743DD" w:rsidRDefault="00D67D0A" w:rsidP="00D67D0A">
            <w:pPr>
              <w:pStyle w:val="Tabletext"/>
              <w:rPr>
                <w:rFonts w:ascii="Symbol" w:hAnsi="Symbol"/>
                <w:sz w:val="16"/>
              </w:rPr>
            </w:pPr>
            <w:r w:rsidRPr="00D743DD">
              <w:rPr>
                <w:rFonts w:ascii="Symbol" w:hAnsi="Symbol"/>
                <w:sz w:val="16"/>
              </w:rPr>
              <w:t></w:t>
            </w:r>
          </w:p>
        </w:tc>
        <w:tc>
          <w:tcPr>
            <w:tcW w:w="2982" w:type="pct"/>
            <w:tcBorders>
              <w:left w:val="nil"/>
              <w:bottom w:val="single" w:sz="8" w:space="0" w:color="666666"/>
              <w:right w:val="nil"/>
            </w:tcBorders>
            <w:shd w:val="clear" w:color="auto" w:fill="auto"/>
          </w:tcPr>
          <w:p w:rsidR="00D67D0A" w:rsidRPr="00D1196A" w:rsidRDefault="00D67D0A" w:rsidP="009674CA">
            <w:pPr>
              <w:pStyle w:val="Tabletext"/>
              <w:rPr>
                <w:rFonts w:asciiTheme="minorHAnsi" w:hAnsiTheme="minorHAnsi"/>
                <w:sz w:val="16"/>
              </w:rPr>
            </w:pPr>
            <w:r w:rsidRPr="00BF68B5">
              <w:rPr>
                <w:rFonts w:asciiTheme="minorHAnsi" w:hAnsiTheme="minorHAnsi"/>
                <w:sz w:val="16"/>
              </w:rPr>
              <w:t>Since a low-cost method such as symphysis fundal height was not recommended by a Cochrane review, mainly due to low sensitivity (~17%), there is a trend to employ either ultrasound or biomarker measu</w:t>
            </w:r>
            <w:r>
              <w:rPr>
                <w:rFonts w:asciiTheme="minorHAnsi" w:hAnsiTheme="minorHAnsi"/>
                <w:sz w:val="16"/>
              </w:rPr>
              <w:t>rements for FGR/SGA screening.</w:t>
            </w:r>
          </w:p>
        </w:tc>
      </w:tr>
      <w:tr w:rsidR="00D67D0A" w:rsidRPr="00D743DD" w:rsidTr="000A2361">
        <w:trPr>
          <w:trHeight w:val="144"/>
        </w:trPr>
        <w:tc>
          <w:tcPr>
            <w:tcW w:w="526" w:type="pct"/>
            <w:vMerge/>
            <w:tcBorders>
              <w:left w:val="nil"/>
              <w:bottom w:val="single" w:sz="8" w:space="0" w:color="666666"/>
              <w:right w:val="nil"/>
            </w:tcBorders>
            <w:shd w:val="clear" w:color="auto" w:fill="auto"/>
            <w:hideMark/>
          </w:tcPr>
          <w:p w:rsidR="00D67D0A" w:rsidRPr="00D1196A" w:rsidRDefault="00D67D0A" w:rsidP="00D67D0A">
            <w:pPr>
              <w:pStyle w:val="Tabletext"/>
              <w:rPr>
                <w:rFonts w:asciiTheme="minorHAnsi" w:hAnsiTheme="minorHAnsi"/>
                <w:sz w:val="16"/>
              </w:rPr>
            </w:pPr>
          </w:p>
        </w:tc>
        <w:tc>
          <w:tcPr>
            <w:tcW w:w="505" w:type="pct"/>
            <w:vMerge/>
            <w:tcBorders>
              <w:left w:val="nil"/>
              <w:bottom w:val="single" w:sz="8" w:space="0" w:color="666666"/>
              <w:right w:val="nil"/>
            </w:tcBorders>
            <w:shd w:val="clear" w:color="auto" w:fill="auto"/>
            <w:hideMark/>
          </w:tcPr>
          <w:p w:rsidR="00D67D0A" w:rsidRPr="00D1196A" w:rsidRDefault="00D67D0A" w:rsidP="00D67D0A">
            <w:pPr>
              <w:pStyle w:val="Tabletext"/>
              <w:rPr>
                <w:rFonts w:asciiTheme="minorHAnsi" w:hAnsiTheme="minorHAnsi"/>
                <w:sz w:val="16"/>
              </w:rPr>
            </w:pPr>
          </w:p>
        </w:tc>
        <w:tc>
          <w:tcPr>
            <w:tcW w:w="601" w:type="pct"/>
            <w:vMerge/>
            <w:tcBorders>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193" w:type="pct"/>
            <w:tcBorders>
              <w:left w:val="nil"/>
              <w:bottom w:val="single" w:sz="8" w:space="0" w:color="666666"/>
              <w:right w:val="nil"/>
            </w:tcBorders>
            <w:shd w:val="clear" w:color="auto" w:fill="auto"/>
            <w:hideMark/>
          </w:tcPr>
          <w:p w:rsidR="00D67D0A" w:rsidRPr="00D743DD" w:rsidRDefault="00D67D0A" w:rsidP="00D67D0A">
            <w:pPr>
              <w:pStyle w:val="Tabletext"/>
              <w:rPr>
                <w:rFonts w:ascii="Symbol" w:hAnsi="Symbol"/>
                <w:sz w:val="16"/>
              </w:rPr>
            </w:pPr>
          </w:p>
        </w:tc>
        <w:tc>
          <w:tcPr>
            <w:tcW w:w="193" w:type="pct"/>
            <w:tcBorders>
              <w:left w:val="nil"/>
              <w:bottom w:val="single" w:sz="8" w:space="0" w:color="666666"/>
              <w:right w:val="nil"/>
            </w:tcBorders>
            <w:shd w:val="clear" w:color="auto" w:fill="auto"/>
            <w:hideMark/>
          </w:tcPr>
          <w:p w:rsidR="00D67D0A" w:rsidRPr="00D743DD" w:rsidRDefault="00D67D0A" w:rsidP="00D67D0A">
            <w:pPr>
              <w:pStyle w:val="Tabletext"/>
              <w:rPr>
                <w:rFonts w:ascii="Symbol" w:hAnsi="Symbol"/>
                <w:sz w:val="16"/>
              </w:rPr>
            </w:pPr>
            <w:r w:rsidRPr="00D743DD">
              <w:rPr>
                <w:rFonts w:ascii="Symbol" w:hAnsi="Symbol"/>
                <w:sz w:val="16"/>
              </w:rPr>
              <w:t></w:t>
            </w:r>
          </w:p>
        </w:tc>
        <w:tc>
          <w:tcPr>
            <w:tcW w:w="2982" w:type="pct"/>
            <w:tcBorders>
              <w:left w:val="nil"/>
              <w:bottom w:val="single" w:sz="8" w:space="0" w:color="666666"/>
              <w:right w:val="nil"/>
            </w:tcBorders>
            <w:shd w:val="clear" w:color="auto" w:fill="auto"/>
          </w:tcPr>
          <w:p w:rsidR="00D67D0A" w:rsidRPr="00D1196A" w:rsidRDefault="00305795" w:rsidP="005B48D8">
            <w:pPr>
              <w:pStyle w:val="Tabletext"/>
              <w:rPr>
                <w:rFonts w:asciiTheme="minorHAnsi" w:hAnsiTheme="minorHAnsi"/>
                <w:sz w:val="16"/>
              </w:rPr>
            </w:pPr>
            <w:r w:rsidRPr="00305795">
              <w:rPr>
                <w:rFonts w:asciiTheme="minorHAnsi" w:hAnsiTheme="minorHAnsi"/>
                <w:sz w:val="16"/>
              </w:rPr>
              <w:t>Screening by medical history is also independent of the number of pregnancy consultations on which FGR detection depends (hazard ratio 1.15, 95% confidenc</w:t>
            </w:r>
            <w:r>
              <w:rPr>
                <w:rFonts w:asciiTheme="minorHAnsi" w:hAnsiTheme="minorHAnsi"/>
                <w:sz w:val="16"/>
              </w:rPr>
              <w:t>e interval [CI] 1.05 to 1.26).</w:t>
            </w:r>
            <w:r w:rsidRPr="00305795">
              <w:rPr>
                <w:rFonts w:asciiTheme="minorHAnsi" w:hAnsiTheme="minorHAnsi"/>
                <w:sz w:val="16"/>
              </w:rPr>
              <w:t xml:space="preserve"> However, studies have yet to develop a screening method for FGR/SGA using only medical history.</w:t>
            </w:r>
          </w:p>
        </w:tc>
      </w:tr>
      <w:tr w:rsidR="00D67D0A" w:rsidRPr="00D743DD" w:rsidTr="000A2361">
        <w:trPr>
          <w:trHeight w:val="144"/>
        </w:trPr>
        <w:tc>
          <w:tcPr>
            <w:tcW w:w="526" w:type="pct"/>
            <w:vMerge w:val="restart"/>
            <w:tcBorders>
              <w:top w:val="nil"/>
              <w:left w:val="nil"/>
              <w:right w:val="nil"/>
            </w:tcBorders>
            <w:shd w:val="clear" w:color="auto" w:fill="auto"/>
            <w:hideMark/>
          </w:tcPr>
          <w:p w:rsidR="00D67D0A" w:rsidRPr="00D1196A" w:rsidRDefault="00D67D0A" w:rsidP="00D67D0A">
            <w:pPr>
              <w:pStyle w:val="Tabletext"/>
              <w:rPr>
                <w:rFonts w:asciiTheme="minorHAnsi" w:hAnsiTheme="minorHAnsi"/>
                <w:sz w:val="16"/>
              </w:rPr>
            </w:pPr>
            <w:r>
              <w:rPr>
                <w:rFonts w:asciiTheme="minorHAnsi" w:hAnsiTheme="minorHAnsi"/>
                <w:sz w:val="16"/>
              </w:rPr>
              <w:t>4</w:t>
            </w:r>
          </w:p>
        </w:tc>
        <w:tc>
          <w:tcPr>
            <w:tcW w:w="505" w:type="pct"/>
            <w:vMerge w:val="restart"/>
            <w:tcBorders>
              <w:top w:val="nil"/>
              <w:left w:val="nil"/>
              <w:right w:val="nil"/>
            </w:tcBorders>
            <w:shd w:val="clear" w:color="auto" w:fill="auto"/>
            <w:hideMark/>
          </w:tcPr>
          <w:p w:rsidR="00D67D0A" w:rsidRPr="00D1196A" w:rsidRDefault="00D67D0A" w:rsidP="00D67D0A">
            <w:pPr>
              <w:pStyle w:val="Tabletext"/>
              <w:rPr>
                <w:rFonts w:asciiTheme="minorHAnsi" w:hAnsiTheme="minorHAnsi"/>
                <w:sz w:val="16"/>
              </w:rPr>
            </w:pPr>
            <w:r w:rsidRPr="00D1196A">
              <w:rPr>
                <w:rFonts w:asciiTheme="minorHAnsi" w:hAnsiTheme="minorHAnsi"/>
                <w:sz w:val="16"/>
              </w:rPr>
              <w:t>Introduction</w:t>
            </w:r>
          </w:p>
        </w:tc>
        <w:tc>
          <w:tcPr>
            <w:tcW w:w="601" w:type="pct"/>
            <w:vMerge w:val="restart"/>
            <w:tcBorders>
              <w:top w:val="nil"/>
              <w:left w:val="nil"/>
              <w:bottom w:val="single" w:sz="8" w:space="0" w:color="666666"/>
              <w:right w:val="nil"/>
            </w:tcBorders>
            <w:shd w:val="clear" w:color="auto" w:fill="auto"/>
            <w:hideMark/>
          </w:tcPr>
          <w:p w:rsidR="00D67D0A" w:rsidRPr="00D1196A" w:rsidRDefault="00D67D0A" w:rsidP="00D67D0A">
            <w:pPr>
              <w:pStyle w:val="Tabletext"/>
              <w:rPr>
                <w:rFonts w:asciiTheme="minorHAnsi" w:hAnsiTheme="minorHAnsi"/>
                <w:sz w:val="16"/>
              </w:rPr>
            </w:pPr>
            <w:r w:rsidRPr="00D1196A">
              <w:rPr>
                <w:rFonts w:asciiTheme="minorHAnsi" w:hAnsiTheme="minorHAnsi"/>
                <w:sz w:val="16"/>
              </w:rPr>
              <w:t>Objectives</w:t>
            </w:r>
          </w:p>
        </w:tc>
        <w:tc>
          <w:tcPr>
            <w:tcW w:w="193" w:type="pct"/>
            <w:tcBorders>
              <w:top w:val="nil"/>
              <w:left w:val="nil"/>
              <w:bottom w:val="single" w:sz="8" w:space="0" w:color="666666"/>
              <w:right w:val="nil"/>
            </w:tcBorders>
            <w:shd w:val="clear" w:color="auto" w:fill="auto"/>
            <w:hideMark/>
          </w:tcPr>
          <w:p w:rsidR="00D67D0A" w:rsidRPr="00D743DD" w:rsidRDefault="00D67D0A" w:rsidP="00D67D0A">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D67D0A" w:rsidRPr="00D743DD" w:rsidRDefault="00D67D0A" w:rsidP="00D67D0A">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D67D0A" w:rsidRPr="00D1196A" w:rsidRDefault="00D67D0A" w:rsidP="00D67D0A">
            <w:pPr>
              <w:pStyle w:val="Tabletext"/>
              <w:rPr>
                <w:rFonts w:asciiTheme="minorHAnsi" w:hAnsiTheme="minorHAnsi"/>
                <w:sz w:val="16"/>
              </w:rPr>
            </w:pPr>
            <w:r w:rsidRPr="00D1196A">
              <w:rPr>
                <w:rFonts w:asciiTheme="minorHAnsi" w:hAnsiTheme="minorHAnsi"/>
                <w:sz w:val="16"/>
              </w:rPr>
              <w:t>State the nature of study being predictive modelling, defining the target of prediction</w:t>
            </w:r>
          </w:p>
        </w:tc>
      </w:tr>
      <w:tr w:rsidR="00D67D0A" w:rsidRPr="00D743DD" w:rsidTr="00185CFB">
        <w:trPr>
          <w:trHeight w:val="144"/>
        </w:trPr>
        <w:tc>
          <w:tcPr>
            <w:tcW w:w="526" w:type="pct"/>
            <w:vMerge/>
            <w:tcBorders>
              <w:left w:val="nil"/>
              <w:right w:val="nil"/>
            </w:tcBorders>
            <w:shd w:val="clear" w:color="auto" w:fill="auto"/>
            <w:vAlign w:val="center"/>
            <w:hideMark/>
          </w:tcPr>
          <w:p w:rsidR="00D67D0A" w:rsidRPr="00D1196A" w:rsidRDefault="00D67D0A" w:rsidP="00D67D0A">
            <w:pPr>
              <w:pStyle w:val="Tabletext"/>
              <w:rPr>
                <w:rFonts w:asciiTheme="minorHAnsi" w:hAnsiTheme="minorHAnsi"/>
                <w:sz w:val="16"/>
              </w:rPr>
            </w:pPr>
          </w:p>
        </w:tc>
        <w:tc>
          <w:tcPr>
            <w:tcW w:w="505" w:type="pct"/>
            <w:vMerge/>
            <w:tcBorders>
              <w:left w:val="nil"/>
              <w:right w:val="nil"/>
            </w:tcBorders>
            <w:shd w:val="clear" w:color="auto" w:fill="auto"/>
            <w:vAlign w:val="center"/>
            <w:hideMark/>
          </w:tcPr>
          <w:p w:rsidR="00D67D0A" w:rsidRPr="00D1196A" w:rsidRDefault="00D67D0A" w:rsidP="00D67D0A">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D67D0A" w:rsidRPr="00D743DD" w:rsidRDefault="00D67D0A" w:rsidP="00D67D0A">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D67D0A" w:rsidRPr="00D743DD" w:rsidRDefault="00D67D0A" w:rsidP="00D67D0A">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D67D0A" w:rsidRPr="00D1196A" w:rsidRDefault="007B0F34" w:rsidP="00D67D0A">
            <w:pPr>
              <w:pStyle w:val="Tabletext"/>
              <w:rPr>
                <w:rFonts w:asciiTheme="minorHAnsi" w:hAnsiTheme="minorHAnsi"/>
                <w:sz w:val="16"/>
              </w:rPr>
            </w:pPr>
            <w:r w:rsidRPr="007B0F34">
              <w:rPr>
                <w:rFonts w:asciiTheme="minorHAnsi" w:hAnsiTheme="minorHAnsi"/>
                <w:sz w:val="16"/>
              </w:rPr>
              <w:t>We aimed to develop, validate, and deploy a prognostic prediction model for screening FGR/SGA using only medical history in nationwide insured women.</w:t>
            </w:r>
          </w:p>
        </w:tc>
      </w:tr>
      <w:tr w:rsidR="00D67D0A" w:rsidRPr="00D743DD" w:rsidTr="00185CFB">
        <w:trPr>
          <w:trHeight w:val="144"/>
        </w:trPr>
        <w:tc>
          <w:tcPr>
            <w:tcW w:w="526" w:type="pct"/>
            <w:vMerge/>
            <w:tcBorders>
              <w:left w:val="nil"/>
              <w:right w:val="nil"/>
            </w:tcBorders>
            <w:shd w:val="clear" w:color="auto" w:fill="auto"/>
            <w:vAlign w:val="center"/>
            <w:hideMark/>
          </w:tcPr>
          <w:p w:rsidR="00D67D0A" w:rsidRPr="00D1196A" w:rsidRDefault="00D67D0A" w:rsidP="00D67D0A">
            <w:pPr>
              <w:pStyle w:val="Tabletext"/>
              <w:rPr>
                <w:rFonts w:asciiTheme="minorHAnsi" w:hAnsiTheme="minorHAnsi"/>
                <w:sz w:val="16"/>
              </w:rPr>
            </w:pPr>
          </w:p>
        </w:tc>
        <w:tc>
          <w:tcPr>
            <w:tcW w:w="505" w:type="pct"/>
            <w:vMerge/>
            <w:tcBorders>
              <w:left w:val="nil"/>
              <w:right w:val="nil"/>
            </w:tcBorders>
            <w:shd w:val="clear" w:color="auto" w:fill="auto"/>
            <w:vAlign w:val="center"/>
            <w:hideMark/>
          </w:tcPr>
          <w:p w:rsidR="00D67D0A" w:rsidRPr="00D1196A" w:rsidRDefault="00D67D0A" w:rsidP="00D67D0A">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D67D0A" w:rsidRPr="00D743DD" w:rsidRDefault="00D67D0A" w:rsidP="00D67D0A">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D67D0A" w:rsidRPr="00D743DD" w:rsidRDefault="00D67D0A" w:rsidP="00D67D0A">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D67D0A" w:rsidRPr="00D1196A" w:rsidRDefault="00D67D0A" w:rsidP="00D67D0A">
            <w:pPr>
              <w:pStyle w:val="Tabletext"/>
              <w:rPr>
                <w:rFonts w:asciiTheme="minorHAnsi" w:hAnsiTheme="minorHAnsi"/>
                <w:sz w:val="16"/>
              </w:rPr>
            </w:pPr>
            <w:r w:rsidRPr="00D1196A">
              <w:rPr>
                <w:rFonts w:asciiTheme="minorHAnsi" w:hAnsiTheme="minorHAnsi"/>
                <w:sz w:val="16"/>
              </w:rPr>
              <w:t>Identify how the prediction problem may benefit the clinical goal</w:t>
            </w:r>
          </w:p>
        </w:tc>
      </w:tr>
      <w:tr w:rsidR="00D67D0A" w:rsidRPr="008B274B" w:rsidTr="00185CFB">
        <w:trPr>
          <w:trHeight w:val="144"/>
        </w:trPr>
        <w:tc>
          <w:tcPr>
            <w:tcW w:w="526" w:type="pct"/>
            <w:vMerge/>
            <w:tcBorders>
              <w:left w:val="nil"/>
              <w:bottom w:val="single" w:sz="8" w:space="0" w:color="666666"/>
              <w:right w:val="nil"/>
            </w:tcBorders>
            <w:shd w:val="clear" w:color="auto" w:fill="auto"/>
            <w:vAlign w:val="center"/>
          </w:tcPr>
          <w:p w:rsidR="00D67D0A" w:rsidRPr="00D1196A" w:rsidRDefault="00D67D0A" w:rsidP="00D67D0A">
            <w:pPr>
              <w:pStyle w:val="Tabletext"/>
              <w:rPr>
                <w:rFonts w:asciiTheme="minorHAnsi" w:hAnsiTheme="minorHAnsi"/>
                <w:sz w:val="16"/>
              </w:rPr>
            </w:pPr>
          </w:p>
        </w:tc>
        <w:tc>
          <w:tcPr>
            <w:tcW w:w="505" w:type="pct"/>
            <w:vMerge/>
            <w:tcBorders>
              <w:left w:val="nil"/>
              <w:bottom w:val="single" w:sz="8" w:space="0" w:color="666666"/>
              <w:right w:val="nil"/>
            </w:tcBorders>
            <w:shd w:val="clear" w:color="auto" w:fill="auto"/>
            <w:vAlign w:val="center"/>
          </w:tcPr>
          <w:p w:rsidR="00D67D0A" w:rsidRPr="00D1196A" w:rsidRDefault="00D67D0A" w:rsidP="00D67D0A">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tcPr>
          <w:p w:rsidR="00D67D0A" w:rsidRPr="00D1196A" w:rsidRDefault="00D67D0A" w:rsidP="00D67D0A">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tcPr>
          <w:p w:rsidR="00D67D0A" w:rsidRPr="00D743DD" w:rsidRDefault="00D67D0A" w:rsidP="00D67D0A">
            <w:pPr>
              <w:pStyle w:val="Tabletext"/>
              <w:rPr>
                <w:rFonts w:ascii="Symbol" w:hAnsi="Symbol"/>
                <w:sz w:val="16"/>
              </w:rPr>
            </w:pPr>
          </w:p>
        </w:tc>
        <w:tc>
          <w:tcPr>
            <w:tcW w:w="193" w:type="pct"/>
            <w:tcBorders>
              <w:top w:val="nil"/>
              <w:left w:val="nil"/>
              <w:bottom w:val="single" w:sz="8" w:space="0" w:color="666666"/>
              <w:right w:val="nil"/>
            </w:tcBorders>
            <w:shd w:val="clear" w:color="auto" w:fill="auto"/>
          </w:tcPr>
          <w:p w:rsidR="00D67D0A" w:rsidRPr="00D743DD" w:rsidRDefault="00D67D0A" w:rsidP="00D67D0A">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D67D0A" w:rsidRPr="00D1196A" w:rsidRDefault="000C7AB1" w:rsidP="009674CA">
            <w:pPr>
              <w:pStyle w:val="Tabletext"/>
              <w:rPr>
                <w:rFonts w:asciiTheme="minorHAnsi" w:hAnsiTheme="minorHAnsi"/>
                <w:sz w:val="16"/>
              </w:rPr>
            </w:pPr>
            <w:r w:rsidRPr="000C7AB1">
              <w:rPr>
                <w:rFonts w:asciiTheme="minorHAnsi" w:hAnsiTheme="minorHAnsi"/>
                <w:sz w:val="16"/>
              </w:rPr>
              <w:t xml:space="preserve">Prognostic predictions of FGR/SGA using medical histories can be either a prediction model for use in resource-limited settings or a preliminary prediction model before ordering </w:t>
            </w:r>
            <w:r w:rsidR="009674CA">
              <w:rPr>
                <w:rFonts w:asciiTheme="minorHAnsi" w:hAnsiTheme="minorHAnsi"/>
                <w:sz w:val="16"/>
              </w:rPr>
              <w:t>ultrasound</w:t>
            </w:r>
            <w:r w:rsidRPr="000C7AB1">
              <w:rPr>
                <w:rFonts w:asciiTheme="minorHAnsi" w:hAnsiTheme="minorHAnsi"/>
                <w:sz w:val="16"/>
              </w:rPr>
              <w:t xml:space="preserve"> and biomarker measurements.</w:t>
            </w:r>
          </w:p>
        </w:tc>
      </w:tr>
      <w:tr w:rsidR="00D67D0A" w:rsidRPr="00D743DD" w:rsidTr="00185CFB">
        <w:trPr>
          <w:trHeight w:val="144"/>
        </w:trPr>
        <w:tc>
          <w:tcPr>
            <w:tcW w:w="526" w:type="pct"/>
            <w:vMerge w:val="restart"/>
            <w:tcBorders>
              <w:top w:val="nil"/>
              <w:left w:val="nil"/>
              <w:bottom w:val="single" w:sz="8" w:space="0" w:color="666666"/>
              <w:right w:val="nil"/>
            </w:tcBorders>
            <w:shd w:val="clear" w:color="auto" w:fill="auto"/>
            <w:hideMark/>
          </w:tcPr>
          <w:p w:rsidR="00D67D0A" w:rsidRPr="00D1196A" w:rsidRDefault="00D67D0A" w:rsidP="00D67D0A">
            <w:pPr>
              <w:pStyle w:val="Tabletext"/>
              <w:rPr>
                <w:rFonts w:asciiTheme="minorHAnsi" w:hAnsiTheme="minorHAnsi"/>
                <w:sz w:val="16"/>
              </w:rPr>
            </w:pPr>
            <w:r w:rsidRPr="00D1196A">
              <w:rPr>
                <w:rFonts w:asciiTheme="minorHAnsi" w:hAnsiTheme="minorHAnsi"/>
                <w:sz w:val="16"/>
              </w:rPr>
              <w:t>5</w:t>
            </w:r>
          </w:p>
        </w:tc>
        <w:tc>
          <w:tcPr>
            <w:tcW w:w="505" w:type="pct"/>
            <w:vMerge w:val="restart"/>
            <w:tcBorders>
              <w:top w:val="nil"/>
              <w:left w:val="nil"/>
              <w:bottom w:val="single" w:sz="8" w:space="0" w:color="666666"/>
              <w:right w:val="nil"/>
            </w:tcBorders>
            <w:shd w:val="clear" w:color="auto" w:fill="auto"/>
            <w:hideMark/>
          </w:tcPr>
          <w:p w:rsidR="00D67D0A" w:rsidRPr="00D1196A" w:rsidRDefault="00D67D0A" w:rsidP="00D67D0A">
            <w:pPr>
              <w:pStyle w:val="Tabletext"/>
              <w:rPr>
                <w:rFonts w:asciiTheme="minorHAnsi" w:hAnsiTheme="minorHAnsi"/>
                <w:sz w:val="16"/>
              </w:rPr>
            </w:pPr>
            <w:r w:rsidRPr="00D1196A">
              <w:rPr>
                <w:rFonts w:asciiTheme="minorHAnsi" w:hAnsiTheme="minorHAnsi"/>
                <w:sz w:val="16"/>
              </w:rPr>
              <w:t>Methods</w:t>
            </w:r>
          </w:p>
        </w:tc>
        <w:tc>
          <w:tcPr>
            <w:tcW w:w="601" w:type="pct"/>
            <w:vMerge w:val="restart"/>
            <w:tcBorders>
              <w:top w:val="nil"/>
              <w:left w:val="nil"/>
              <w:bottom w:val="single" w:sz="8" w:space="0" w:color="666666"/>
              <w:right w:val="nil"/>
            </w:tcBorders>
            <w:shd w:val="clear" w:color="auto" w:fill="auto"/>
            <w:hideMark/>
          </w:tcPr>
          <w:p w:rsidR="00D67D0A" w:rsidRPr="00D1196A" w:rsidRDefault="00D67D0A" w:rsidP="00D67D0A">
            <w:pPr>
              <w:pStyle w:val="Tabletext"/>
              <w:rPr>
                <w:rFonts w:asciiTheme="minorHAnsi" w:hAnsiTheme="minorHAnsi"/>
                <w:sz w:val="16"/>
              </w:rPr>
            </w:pPr>
            <w:r w:rsidRPr="00D1196A">
              <w:rPr>
                <w:rFonts w:asciiTheme="minorHAnsi" w:hAnsiTheme="minorHAnsi"/>
                <w:sz w:val="16"/>
              </w:rPr>
              <w:t>Describe the setting</w:t>
            </w:r>
          </w:p>
        </w:tc>
        <w:tc>
          <w:tcPr>
            <w:tcW w:w="193" w:type="pct"/>
            <w:tcBorders>
              <w:top w:val="nil"/>
              <w:left w:val="nil"/>
              <w:bottom w:val="single" w:sz="8" w:space="0" w:color="666666"/>
              <w:right w:val="nil"/>
            </w:tcBorders>
            <w:shd w:val="clear" w:color="auto" w:fill="auto"/>
            <w:hideMark/>
          </w:tcPr>
          <w:p w:rsidR="00D67D0A" w:rsidRPr="00D743DD" w:rsidRDefault="00D67D0A" w:rsidP="00D67D0A">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D67D0A" w:rsidRPr="00D743DD" w:rsidRDefault="00D67D0A" w:rsidP="00D67D0A">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D67D0A" w:rsidRPr="00D1196A" w:rsidRDefault="00D67D0A" w:rsidP="00D67D0A">
            <w:pPr>
              <w:pStyle w:val="Tabletext"/>
              <w:rPr>
                <w:rFonts w:asciiTheme="minorHAnsi" w:hAnsiTheme="minorHAnsi"/>
                <w:sz w:val="16"/>
              </w:rPr>
            </w:pPr>
            <w:r w:rsidRPr="00D1196A">
              <w:rPr>
                <w:rFonts w:asciiTheme="minorHAnsi" w:hAnsiTheme="minorHAnsi"/>
                <w:sz w:val="16"/>
              </w:rPr>
              <w:t>Identify the clinical setting for the target predictive model</w:t>
            </w:r>
          </w:p>
        </w:tc>
      </w:tr>
      <w:tr w:rsidR="00D67D0A" w:rsidRPr="00D743DD" w:rsidTr="00185CFB">
        <w:trPr>
          <w:trHeight w:val="144"/>
        </w:trPr>
        <w:tc>
          <w:tcPr>
            <w:tcW w:w="526"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D67D0A" w:rsidRPr="00D743DD" w:rsidRDefault="00D67D0A" w:rsidP="00D67D0A">
            <w:pPr>
              <w:pStyle w:val="Tabletext"/>
              <w:rPr>
                <w:sz w:val="16"/>
              </w:rPr>
            </w:pPr>
          </w:p>
        </w:tc>
        <w:tc>
          <w:tcPr>
            <w:tcW w:w="193" w:type="pct"/>
            <w:tcBorders>
              <w:top w:val="nil"/>
              <w:left w:val="nil"/>
              <w:bottom w:val="nil"/>
              <w:right w:val="nil"/>
            </w:tcBorders>
            <w:shd w:val="clear" w:color="auto" w:fill="auto"/>
            <w:hideMark/>
          </w:tcPr>
          <w:p w:rsidR="00D67D0A" w:rsidRPr="00D743DD" w:rsidRDefault="00D67D0A" w:rsidP="00D67D0A">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D67D0A" w:rsidRPr="00D1196A" w:rsidRDefault="00D67D0A" w:rsidP="00D67D0A">
            <w:pPr>
              <w:pStyle w:val="Tabletext"/>
              <w:rPr>
                <w:rFonts w:asciiTheme="minorHAnsi" w:hAnsiTheme="minorHAnsi"/>
                <w:sz w:val="16"/>
              </w:rPr>
            </w:pPr>
            <w:r>
              <w:rPr>
                <w:rFonts w:asciiTheme="minorHAnsi" w:hAnsiTheme="minorHAnsi"/>
                <w:sz w:val="16"/>
              </w:rPr>
              <w:t xml:space="preserve">Clinical setting: </w:t>
            </w:r>
            <w:r w:rsidR="00D8687E" w:rsidRPr="00D8687E">
              <w:rPr>
                <w:rFonts w:asciiTheme="minorHAnsi" w:hAnsiTheme="minorHAnsi"/>
                <w:sz w:val="16"/>
              </w:rPr>
              <w:t>primary, secondary, and tertiary care</w:t>
            </w:r>
          </w:p>
        </w:tc>
      </w:tr>
      <w:tr w:rsidR="00D67D0A" w:rsidRPr="00D743DD" w:rsidTr="00185CFB">
        <w:trPr>
          <w:trHeight w:val="144"/>
        </w:trPr>
        <w:tc>
          <w:tcPr>
            <w:tcW w:w="526"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D67D0A" w:rsidRPr="00D743DD" w:rsidRDefault="00D67D0A" w:rsidP="00D67D0A">
            <w:pPr>
              <w:pStyle w:val="Tabletext"/>
              <w:rPr>
                <w:sz w:val="16"/>
              </w:rPr>
            </w:pPr>
          </w:p>
        </w:tc>
        <w:tc>
          <w:tcPr>
            <w:tcW w:w="193" w:type="pct"/>
            <w:tcBorders>
              <w:top w:val="nil"/>
              <w:left w:val="nil"/>
              <w:bottom w:val="nil"/>
              <w:right w:val="nil"/>
            </w:tcBorders>
            <w:shd w:val="clear" w:color="auto" w:fill="auto"/>
            <w:hideMark/>
          </w:tcPr>
          <w:p w:rsidR="00D67D0A" w:rsidRPr="00D743DD" w:rsidRDefault="00D67D0A" w:rsidP="00D67D0A">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D67D0A" w:rsidRPr="00D1196A" w:rsidRDefault="00D67D0A" w:rsidP="00D67D0A">
            <w:pPr>
              <w:pStyle w:val="Tabletext"/>
              <w:rPr>
                <w:rFonts w:asciiTheme="minorHAnsi" w:hAnsiTheme="minorHAnsi"/>
                <w:sz w:val="16"/>
              </w:rPr>
            </w:pPr>
          </w:p>
        </w:tc>
      </w:tr>
      <w:tr w:rsidR="00D67D0A" w:rsidRPr="00D743DD" w:rsidTr="00040D5B">
        <w:trPr>
          <w:trHeight w:val="144"/>
        </w:trPr>
        <w:tc>
          <w:tcPr>
            <w:tcW w:w="526"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D67D0A" w:rsidRPr="00D743DD" w:rsidRDefault="00D67D0A" w:rsidP="00D67D0A">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D67D0A" w:rsidRPr="00D743DD" w:rsidRDefault="00D67D0A" w:rsidP="00D67D0A">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D67D0A" w:rsidRPr="00D1196A" w:rsidRDefault="00D8687E" w:rsidP="00D67D0A">
            <w:pPr>
              <w:pStyle w:val="Tabletext"/>
              <w:rPr>
                <w:rFonts w:asciiTheme="minorHAnsi" w:hAnsiTheme="minorHAnsi"/>
                <w:sz w:val="16"/>
              </w:rPr>
            </w:pPr>
            <w:r w:rsidRPr="00E41CEB">
              <w:rPr>
                <w:rFonts w:asciiTheme="minorHAnsi" w:hAnsiTheme="minorHAnsi"/>
                <w:sz w:val="16"/>
              </w:rPr>
              <w:t>It included all affiliated healthcare providers (n=22,024) at all levels (i.e., primary, secondary, and tertiary care).</w:t>
            </w:r>
          </w:p>
        </w:tc>
      </w:tr>
      <w:tr w:rsidR="00D67D0A" w:rsidRPr="00D743DD" w:rsidTr="00185CFB">
        <w:trPr>
          <w:trHeight w:val="144"/>
        </w:trPr>
        <w:tc>
          <w:tcPr>
            <w:tcW w:w="526"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D67D0A" w:rsidRPr="00D743DD" w:rsidRDefault="00D67D0A" w:rsidP="00D67D0A">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D67D0A" w:rsidRPr="00D743DD" w:rsidRDefault="00D67D0A" w:rsidP="00D67D0A">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D67D0A" w:rsidRPr="00D1196A" w:rsidRDefault="00D67D0A" w:rsidP="00D67D0A">
            <w:pPr>
              <w:pStyle w:val="Tabletext"/>
              <w:rPr>
                <w:rFonts w:asciiTheme="minorHAnsi" w:hAnsiTheme="minorHAnsi"/>
                <w:sz w:val="16"/>
              </w:rPr>
            </w:pPr>
            <w:r w:rsidRPr="00D1196A">
              <w:rPr>
                <w:rFonts w:asciiTheme="minorHAnsi" w:hAnsiTheme="minorHAnsi"/>
                <w:sz w:val="16"/>
              </w:rPr>
              <w:t>Identify the modelling context in terms of facility type, size, volume, and duration of available data</w:t>
            </w:r>
          </w:p>
        </w:tc>
      </w:tr>
      <w:tr w:rsidR="00D67D0A" w:rsidRPr="00D743DD" w:rsidTr="00185CFB">
        <w:trPr>
          <w:trHeight w:val="144"/>
        </w:trPr>
        <w:tc>
          <w:tcPr>
            <w:tcW w:w="526"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D67D0A" w:rsidRPr="00D743DD" w:rsidRDefault="00D67D0A" w:rsidP="00D67D0A">
            <w:pPr>
              <w:pStyle w:val="Tabletext"/>
              <w:rPr>
                <w:sz w:val="16"/>
              </w:rPr>
            </w:pPr>
          </w:p>
        </w:tc>
        <w:tc>
          <w:tcPr>
            <w:tcW w:w="193" w:type="pct"/>
            <w:tcBorders>
              <w:top w:val="nil"/>
              <w:left w:val="nil"/>
              <w:bottom w:val="nil"/>
              <w:right w:val="nil"/>
            </w:tcBorders>
            <w:shd w:val="clear" w:color="auto" w:fill="auto"/>
            <w:hideMark/>
          </w:tcPr>
          <w:p w:rsidR="00D67D0A" w:rsidRPr="00D743DD" w:rsidRDefault="00D67D0A" w:rsidP="00D67D0A">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D67D0A" w:rsidRPr="00D1196A" w:rsidRDefault="00D67D0A" w:rsidP="00D67D0A">
            <w:pPr>
              <w:pStyle w:val="Tabletext"/>
              <w:rPr>
                <w:rFonts w:asciiTheme="minorHAnsi" w:hAnsiTheme="minorHAnsi"/>
                <w:sz w:val="16"/>
              </w:rPr>
            </w:pPr>
            <w:r w:rsidRPr="00D1196A">
              <w:rPr>
                <w:rFonts w:asciiTheme="minorHAnsi" w:hAnsiTheme="minorHAnsi"/>
                <w:sz w:val="16"/>
              </w:rPr>
              <w:t>Facility type:</w:t>
            </w:r>
            <w:r>
              <w:rPr>
                <w:rFonts w:asciiTheme="minorHAnsi" w:hAnsiTheme="minorHAnsi"/>
                <w:sz w:val="16"/>
              </w:rPr>
              <w:t xml:space="preserve"> </w:t>
            </w:r>
            <w:r w:rsidR="00707998">
              <w:rPr>
                <w:rFonts w:asciiTheme="minorHAnsi" w:hAnsiTheme="minorHAnsi"/>
                <w:sz w:val="16"/>
              </w:rPr>
              <w:t>healthcare providers affiliated to a nationwide health insurance</w:t>
            </w:r>
          </w:p>
        </w:tc>
      </w:tr>
      <w:tr w:rsidR="00D67D0A" w:rsidRPr="00D743DD" w:rsidTr="00185CFB">
        <w:trPr>
          <w:trHeight w:val="144"/>
        </w:trPr>
        <w:tc>
          <w:tcPr>
            <w:tcW w:w="526"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D67D0A" w:rsidRPr="00D743DD" w:rsidRDefault="00D67D0A" w:rsidP="00D67D0A">
            <w:pPr>
              <w:pStyle w:val="Tabletext"/>
              <w:rPr>
                <w:sz w:val="16"/>
              </w:rPr>
            </w:pPr>
          </w:p>
        </w:tc>
        <w:tc>
          <w:tcPr>
            <w:tcW w:w="193" w:type="pct"/>
            <w:tcBorders>
              <w:top w:val="nil"/>
              <w:left w:val="nil"/>
              <w:bottom w:val="nil"/>
              <w:right w:val="nil"/>
            </w:tcBorders>
            <w:shd w:val="clear" w:color="auto" w:fill="auto"/>
            <w:hideMark/>
          </w:tcPr>
          <w:p w:rsidR="00D67D0A" w:rsidRPr="00D743DD" w:rsidRDefault="00D67D0A" w:rsidP="00D67D0A">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D67D0A" w:rsidRPr="00D1196A" w:rsidRDefault="00D67D0A" w:rsidP="00D67D0A">
            <w:pPr>
              <w:pStyle w:val="Tabletext"/>
              <w:rPr>
                <w:rFonts w:asciiTheme="minorHAnsi" w:hAnsiTheme="minorHAnsi"/>
                <w:sz w:val="16"/>
              </w:rPr>
            </w:pPr>
            <w:r w:rsidRPr="00D1196A">
              <w:rPr>
                <w:rFonts w:asciiTheme="minorHAnsi" w:hAnsiTheme="minorHAnsi"/>
                <w:sz w:val="16"/>
              </w:rPr>
              <w:t>Size:</w:t>
            </w:r>
            <w:r>
              <w:rPr>
                <w:rFonts w:asciiTheme="minorHAnsi" w:hAnsiTheme="minorHAnsi"/>
                <w:sz w:val="16"/>
              </w:rPr>
              <w:t xml:space="preserve"> </w:t>
            </w:r>
            <w:r w:rsidR="004A3E19">
              <w:rPr>
                <w:rFonts w:asciiTheme="minorHAnsi" w:hAnsiTheme="minorHAnsi"/>
                <w:sz w:val="16"/>
              </w:rPr>
              <w:t>22,024</w:t>
            </w:r>
          </w:p>
        </w:tc>
      </w:tr>
      <w:tr w:rsidR="00D67D0A" w:rsidRPr="00D743DD" w:rsidTr="00185CFB">
        <w:trPr>
          <w:trHeight w:val="144"/>
        </w:trPr>
        <w:tc>
          <w:tcPr>
            <w:tcW w:w="526"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D67D0A" w:rsidRPr="00D743DD" w:rsidRDefault="00D67D0A" w:rsidP="00D67D0A">
            <w:pPr>
              <w:pStyle w:val="Tabletext"/>
              <w:rPr>
                <w:sz w:val="16"/>
              </w:rPr>
            </w:pPr>
          </w:p>
        </w:tc>
        <w:tc>
          <w:tcPr>
            <w:tcW w:w="193" w:type="pct"/>
            <w:tcBorders>
              <w:top w:val="nil"/>
              <w:left w:val="nil"/>
              <w:bottom w:val="nil"/>
              <w:right w:val="nil"/>
            </w:tcBorders>
            <w:shd w:val="clear" w:color="auto" w:fill="auto"/>
            <w:hideMark/>
          </w:tcPr>
          <w:p w:rsidR="00D67D0A" w:rsidRPr="00D743DD" w:rsidRDefault="00D67D0A" w:rsidP="00D67D0A">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D67D0A" w:rsidRPr="00D1196A" w:rsidRDefault="00D67D0A" w:rsidP="00D67D0A">
            <w:pPr>
              <w:pStyle w:val="Tabletext"/>
              <w:rPr>
                <w:rFonts w:asciiTheme="minorHAnsi" w:hAnsiTheme="minorHAnsi"/>
                <w:sz w:val="16"/>
              </w:rPr>
            </w:pPr>
            <w:r w:rsidRPr="00D1196A">
              <w:rPr>
                <w:rFonts w:asciiTheme="minorHAnsi" w:hAnsiTheme="minorHAnsi"/>
                <w:sz w:val="16"/>
              </w:rPr>
              <w:t>Volume:</w:t>
            </w:r>
            <w:r>
              <w:t xml:space="preserve"> </w:t>
            </w:r>
            <w:r w:rsidR="00953947" w:rsidRPr="007F5D5C">
              <w:rPr>
                <w:rFonts w:asciiTheme="minorHAnsi" w:hAnsiTheme="minorHAnsi"/>
                <w:sz w:val="16"/>
              </w:rPr>
              <w:t>1,697,452</w:t>
            </w:r>
          </w:p>
        </w:tc>
      </w:tr>
      <w:tr w:rsidR="00D67D0A" w:rsidRPr="00D743DD" w:rsidTr="00185CFB">
        <w:trPr>
          <w:trHeight w:val="144"/>
        </w:trPr>
        <w:tc>
          <w:tcPr>
            <w:tcW w:w="526"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D67D0A" w:rsidRPr="00D743DD" w:rsidRDefault="00D67D0A" w:rsidP="00D67D0A">
            <w:pPr>
              <w:pStyle w:val="Tabletext"/>
              <w:rPr>
                <w:sz w:val="16"/>
              </w:rPr>
            </w:pPr>
          </w:p>
        </w:tc>
        <w:tc>
          <w:tcPr>
            <w:tcW w:w="193" w:type="pct"/>
            <w:tcBorders>
              <w:top w:val="nil"/>
              <w:left w:val="nil"/>
              <w:bottom w:val="nil"/>
              <w:right w:val="nil"/>
            </w:tcBorders>
            <w:shd w:val="clear" w:color="auto" w:fill="auto"/>
            <w:hideMark/>
          </w:tcPr>
          <w:p w:rsidR="00D67D0A" w:rsidRPr="00D743DD" w:rsidRDefault="00D67D0A" w:rsidP="00D67D0A">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D67D0A" w:rsidRPr="00D1196A" w:rsidRDefault="00D67D0A" w:rsidP="00D67D0A">
            <w:pPr>
              <w:pStyle w:val="Tabletext"/>
              <w:rPr>
                <w:rFonts w:asciiTheme="minorHAnsi" w:hAnsiTheme="minorHAnsi"/>
                <w:sz w:val="16"/>
              </w:rPr>
            </w:pPr>
            <w:r w:rsidRPr="00D1196A">
              <w:rPr>
                <w:rFonts w:asciiTheme="minorHAnsi" w:hAnsiTheme="minorHAnsi"/>
                <w:sz w:val="16"/>
              </w:rPr>
              <w:t>Duration:</w:t>
            </w:r>
            <w:r>
              <w:rPr>
                <w:rFonts w:asciiTheme="minorHAnsi" w:hAnsiTheme="minorHAnsi"/>
                <w:sz w:val="16"/>
              </w:rPr>
              <w:t xml:space="preserve"> </w:t>
            </w:r>
            <w:r w:rsidR="00C67ECE">
              <w:rPr>
                <w:rFonts w:asciiTheme="minorHAnsi" w:hAnsiTheme="minorHAnsi"/>
                <w:sz w:val="16"/>
              </w:rPr>
              <w:t>2 years</w:t>
            </w:r>
          </w:p>
        </w:tc>
      </w:tr>
      <w:tr w:rsidR="00D67D0A" w:rsidRPr="00D743DD" w:rsidTr="00185CFB">
        <w:trPr>
          <w:trHeight w:val="144"/>
        </w:trPr>
        <w:tc>
          <w:tcPr>
            <w:tcW w:w="526"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D67D0A" w:rsidRPr="00D1196A" w:rsidRDefault="00D67D0A" w:rsidP="00D67D0A">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D67D0A" w:rsidRPr="00D743DD" w:rsidRDefault="00D67D0A" w:rsidP="00D67D0A">
            <w:pPr>
              <w:pStyle w:val="Tabletext"/>
              <w:rPr>
                <w:sz w:val="16"/>
              </w:rPr>
            </w:pPr>
          </w:p>
        </w:tc>
        <w:tc>
          <w:tcPr>
            <w:tcW w:w="193" w:type="pct"/>
            <w:tcBorders>
              <w:top w:val="nil"/>
              <w:left w:val="nil"/>
              <w:bottom w:val="nil"/>
              <w:right w:val="nil"/>
            </w:tcBorders>
            <w:shd w:val="clear" w:color="auto" w:fill="auto"/>
            <w:hideMark/>
          </w:tcPr>
          <w:p w:rsidR="00D67D0A" w:rsidRPr="00D743DD" w:rsidRDefault="00D67D0A" w:rsidP="00D67D0A">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D67D0A" w:rsidRPr="00D1196A" w:rsidRDefault="00D67D0A" w:rsidP="00D67D0A">
            <w:pPr>
              <w:pStyle w:val="Tabletext"/>
              <w:rPr>
                <w:rFonts w:asciiTheme="minorHAnsi" w:hAnsiTheme="minorHAnsi"/>
                <w:sz w:val="16"/>
              </w:rPr>
            </w:pPr>
          </w:p>
        </w:tc>
      </w:tr>
      <w:tr w:rsidR="007F5D5C" w:rsidRPr="00D743DD" w:rsidTr="00040D5B">
        <w:trPr>
          <w:trHeight w:val="144"/>
        </w:trPr>
        <w:tc>
          <w:tcPr>
            <w:tcW w:w="526" w:type="pct"/>
            <w:vMerge/>
            <w:tcBorders>
              <w:top w:val="nil"/>
              <w:left w:val="nil"/>
              <w:bottom w:val="single" w:sz="8" w:space="0" w:color="666666"/>
              <w:right w:val="nil"/>
            </w:tcBorders>
            <w:vAlign w:val="center"/>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tcPr>
          <w:p w:rsidR="007F5D5C" w:rsidRPr="00D1196A" w:rsidRDefault="007F5D5C" w:rsidP="007F5D5C">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tcPr>
          <w:p w:rsidR="007F5D5C" w:rsidRPr="00D743DD" w:rsidRDefault="007F5D5C" w:rsidP="007F5D5C">
            <w:pPr>
              <w:pStyle w:val="Tabletext"/>
              <w:rPr>
                <w:rFonts w:ascii="Symbol" w:hAnsi="Symbol"/>
                <w:sz w:val="16"/>
              </w:rPr>
            </w:pPr>
          </w:p>
        </w:tc>
        <w:tc>
          <w:tcPr>
            <w:tcW w:w="193" w:type="pct"/>
            <w:tcBorders>
              <w:top w:val="nil"/>
              <w:left w:val="nil"/>
              <w:bottom w:val="single" w:sz="8" w:space="0" w:color="666666"/>
              <w:right w:val="nil"/>
            </w:tcBorders>
            <w:shd w:val="clear" w:color="auto" w:fill="auto"/>
          </w:tcPr>
          <w:p w:rsidR="007F5D5C" w:rsidRPr="00D743DD" w:rsidRDefault="007F5D5C" w:rsidP="007F5D5C">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7F5D5C" w:rsidRPr="004A3E19" w:rsidRDefault="007F5D5C" w:rsidP="007F5D5C">
            <w:pPr>
              <w:pStyle w:val="Tabletext"/>
              <w:rPr>
                <w:rFonts w:asciiTheme="minorHAnsi" w:hAnsiTheme="minorHAnsi"/>
                <w:sz w:val="16"/>
              </w:rPr>
            </w:pPr>
            <w:r w:rsidRPr="004A3E19">
              <w:rPr>
                <w:rFonts w:asciiTheme="minorHAnsi" w:hAnsiTheme="minorHAnsi"/>
                <w:sz w:val="16"/>
              </w:rPr>
              <w:t xml:space="preserve">The dataset was a cross-sectional, random sampling of ~1% of insurance holders within 2 years up to 2016. This sampling applied stratification by a family category and healthcare provider. </w:t>
            </w:r>
            <w:r w:rsidRPr="00E41CEB">
              <w:rPr>
                <w:rFonts w:asciiTheme="minorHAnsi" w:hAnsiTheme="minorHAnsi"/>
                <w:sz w:val="16"/>
              </w:rPr>
              <w:t>It included all affiliated healthcare providers (n=22,024) at all levels (i.e., primary, secondary, and tertiary care).</w:t>
            </w:r>
          </w:p>
        </w:tc>
      </w:tr>
      <w:tr w:rsidR="007F5D5C" w:rsidRPr="00D743DD" w:rsidTr="00040D5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7F5D5C" w:rsidRPr="00D1196A" w:rsidRDefault="007F5D5C" w:rsidP="00E87C12">
            <w:pPr>
              <w:pStyle w:val="Tabletext"/>
              <w:rPr>
                <w:rFonts w:asciiTheme="minorHAnsi" w:hAnsiTheme="minorHAnsi"/>
                <w:sz w:val="16"/>
              </w:rPr>
            </w:pPr>
            <w:r w:rsidRPr="007F5D5C">
              <w:rPr>
                <w:rFonts w:asciiTheme="minorHAnsi" w:hAnsiTheme="minorHAnsi"/>
                <w:sz w:val="16"/>
              </w:rPr>
              <w:t>From the database (n=1,697,452), we selected 12-to-55-year-old females (n=169,746) that had visited (n=507,319) primary, secondary, or tertiary care</w:t>
            </w:r>
          </w:p>
        </w:tc>
      </w:tr>
      <w:tr w:rsidR="007F5D5C" w:rsidRPr="00D743DD" w:rsidTr="00185CFB">
        <w:trPr>
          <w:trHeight w:val="144"/>
        </w:trPr>
        <w:tc>
          <w:tcPr>
            <w:tcW w:w="526" w:type="pct"/>
            <w:vMerge w:val="restart"/>
            <w:tcBorders>
              <w:top w:val="nil"/>
              <w:left w:val="nil"/>
              <w:bottom w:val="single" w:sz="8" w:space="0" w:color="666666"/>
              <w:right w:val="nil"/>
            </w:tcBorders>
            <w:shd w:val="clear" w:color="auto" w:fill="auto"/>
            <w:hideMark/>
          </w:tcPr>
          <w:p w:rsidR="007F5D5C" w:rsidRPr="00D1196A" w:rsidRDefault="007F5D5C" w:rsidP="007F5D5C">
            <w:pPr>
              <w:pStyle w:val="Tabletext"/>
              <w:rPr>
                <w:rFonts w:asciiTheme="minorHAnsi" w:hAnsiTheme="minorHAnsi"/>
                <w:sz w:val="16"/>
              </w:rPr>
            </w:pPr>
            <w:r w:rsidRPr="00D1196A">
              <w:rPr>
                <w:rFonts w:asciiTheme="minorHAnsi" w:hAnsiTheme="minorHAnsi"/>
                <w:sz w:val="16"/>
              </w:rPr>
              <w:t>6</w:t>
            </w:r>
          </w:p>
        </w:tc>
        <w:tc>
          <w:tcPr>
            <w:tcW w:w="505" w:type="pct"/>
            <w:vMerge w:val="restart"/>
            <w:tcBorders>
              <w:top w:val="nil"/>
              <w:left w:val="nil"/>
              <w:bottom w:val="single" w:sz="8" w:space="0" w:color="666666"/>
              <w:right w:val="nil"/>
            </w:tcBorders>
            <w:shd w:val="clear" w:color="auto" w:fill="auto"/>
            <w:hideMark/>
          </w:tcPr>
          <w:p w:rsidR="007F5D5C" w:rsidRPr="00D1196A" w:rsidRDefault="007F5D5C" w:rsidP="007F5D5C">
            <w:pPr>
              <w:pStyle w:val="Tabletext"/>
              <w:rPr>
                <w:rFonts w:asciiTheme="minorHAnsi" w:hAnsiTheme="minorHAnsi"/>
                <w:sz w:val="16"/>
              </w:rPr>
            </w:pPr>
            <w:r w:rsidRPr="00D1196A">
              <w:rPr>
                <w:rFonts w:asciiTheme="minorHAnsi" w:hAnsiTheme="minorHAnsi"/>
                <w:sz w:val="16"/>
              </w:rPr>
              <w:t>Methods</w:t>
            </w:r>
          </w:p>
        </w:tc>
        <w:tc>
          <w:tcPr>
            <w:tcW w:w="601" w:type="pct"/>
            <w:vMerge w:val="restart"/>
            <w:tcBorders>
              <w:top w:val="nil"/>
              <w:left w:val="nil"/>
              <w:bottom w:val="single" w:sz="8" w:space="0" w:color="666666"/>
              <w:right w:val="nil"/>
            </w:tcBorders>
            <w:shd w:val="clear" w:color="auto" w:fill="auto"/>
            <w:hideMark/>
          </w:tcPr>
          <w:p w:rsidR="007F5D5C" w:rsidRPr="00D1196A" w:rsidRDefault="007F5D5C" w:rsidP="007F5D5C">
            <w:pPr>
              <w:pStyle w:val="Tabletext"/>
              <w:rPr>
                <w:rFonts w:asciiTheme="minorHAnsi" w:hAnsiTheme="minorHAnsi"/>
                <w:sz w:val="16"/>
              </w:rPr>
            </w:pPr>
            <w:r w:rsidRPr="00D1196A">
              <w:rPr>
                <w:rFonts w:asciiTheme="minorHAnsi" w:hAnsiTheme="minorHAnsi"/>
                <w:sz w:val="16"/>
              </w:rPr>
              <w:t>Define the prediction problem</w:t>
            </w: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7F5D5C" w:rsidRPr="00D1196A" w:rsidRDefault="007F5D5C" w:rsidP="007F5D5C">
            <w:pPr>
              <w:pStyle w:val="Tabletext"/>
              <w:rPr>
                <w:rFonts w:asciiTheme="minorHAnsi" w:hAnsiTheme="minorHAnsi"/>
                <w:sz w:val="16"/>
              </w:rPr>
            </w:pPr>
            <w:r w:rsidRPr="00D1196A">
              <w:rPr>
                <w:rFonts w:asciiTheme="minorHAnsi" w:hAnsiTheme="minorHAnsi"/>
                <w:sz w:val="16"/>
              </w:rPr>
              <w:t>Define a measurement for the prediction goal (per patient or per hospitalization or per type of outcome)</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7F5D5C" w:rsidRPr="00D1196A" w:rsidRDefault="007F5D5C" w:rsidP="007F5D5C">
            <w:pPr>
              <w:pStyle w:val="Tabletext"/>
              <w:rPr>
                <w:rFonts w:asciiTheme="minorHAnsi" w:hAnsiTheme="minorHAnsi"/>
                <w:sz w:val="16"/>
              </w:rPr>
            </w:pPr>
            <w:r>
              <w:rPr>
                <w:rFonts w:asciiTheme="minorHAnsi" w:hAnsiTheme="minorHAnsi"/>
                <w:sz w:val="16"/>
              </w:rPr>
              <w:t xml:space="preserve">Prediction goal: </w:t>
            </w:r>
            <w:r w:rsidR="00723A36">
              <w:rPr>
                <w:rFonts w:asciiTheme="minorHAnsi" w:hAnsiTheme="minorHAnsi"/>
                <w:sz w:val="16"/>
              </w:rPr>
              <w:t>per visit</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7F5D5C" w:rsidRPr="00D1196A" w:rsidRDefault="007F5D5C" w:rsidP="007F5D5C">
            <w:pPr>
              <w:pStyle w:val="Tabletext"/>
              <w:rPr>
                <w:rFonts w:asciiTheme="minorHAnsi" w:hAnsiTheme="minorHAnsi"/>
                <w:sz w:val="16"/>
              </w:rPr>
            </w:pPr>
          </w:p>
        </w:tc>
      </w:tr>
      <w:tr w:rsidR="007F5D5C" w:rsidRPr="00D743DD" w:rsidTr="00040D5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7F5D5C" w:rsidRPr="00D1196A" w:rsidRDefault="00B42F9A" w:rsidP="007F5D5C">
            <w:pPr>
              <w:pStyle w:val="Tabletext"/>
              <w:rPr>
                <w:rFonts w:asciiTheme="minorHAnsi" w:hAnsiTheme="minorHAnsi"/>
                <w:sz w:val="16"/>
              </w:rPr>
            </w:pPr>
            <w:r w:rsidRPr="00B42F9A">
              <w:rPr>
                <w:rFonts w:asciiTheme="minorHAnsi" w:hAnsiTheme="minorHAnsi"/>
                <w:sz w:val="16"/>
              </w:rPr>
              <w:t>This study developed a prediction model for detecting in advance a visit by a subject who would be diagnosed with either FGR or SGA.</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7F5D5C" w:rsidRPr="00D1196A" w:rsidRDefault="007F5D5C" w:rsidP="007F5D5C">
            <w:pPr>
              <w:pStyle w:val="Tabletext"/>
              <w:rPr>
                <w:rFonts w:asciiTheme="minorHAnsi" w:hAnsiTheme="minorHAnsi"/>
                <w:sz w:val="16"/>
              </w:rPr>
            </w:pPr>
            <w:r w:rsidRPr="00D1196A">
              <w:rPr>
                <w:rFonts w:asciiTheme="minorHAnsi" w:hAnsiTheme="minorHAnsi"/>
                <w:sz w:val="16"/>
              </w:rPr>
              <w:t>Determine that the study is retrospective or prospective</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7F5D5C" w:rsidRPr="00D1196A" w:rsidRDefault="007F5D5C" w:rsidP="007F5D5C">
            <w:pPr>
              <w:pStyle w:val="Tabletext"/>
              <w:rPr>
                <w:rFonts w:asciiTheme="minorHAnsi" w:hAnsiTheme="minorHAnsi"/>
                <w:sz w:val="16"/>
              </w:rPr>
            </w:pPr>
            <w:r>
              <w:rPr>
                <w:rFonts w:asciiTheme="minorHAnsi" w:hAnsiTheme="minorHAnsi"/>
                <w:sz w:val="16"/>
              </w:rPr>
              <w:t xml:space="preserve">Study design: </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7F5D5C" w:rsidRPr="00D1196A" w:rsidRDefault="007F5D5C" w:rsidP="007F5D5C">
            <w:pPr>
              <w:pStyle w:val="Tabletext"/>
              <w:rPr>
                <w:rFonts w:asciiTheme="minorHAnsi" w:hAnsiTheme="minorHAnsi"/>
                <w:sz w:val="16"/>
              </w:rPr>
            </w:pP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hideMark/>
          </w:tcPr>
          <w:p w:rsidR="007F5D5C" w:rsidRPr="00D1196A" w:rsidRDefault="0079380E" w:rsidP="007F5D5C">
            <w:pPr>
              <w:pStyle w:val="Tabletext"/>
              <w:rPr>
                <w:rFonts w:asciiTheme="minorHAnsi" w:hAnsiTheme="minorHAnsi"/>
                <w:sz w:val="16"/>
              </w:rPr>
            </w:pPr>
            <w:r w:rsidRPr="0079380E">
              <w:rPr>
                <w:rFonts w:asciiTheme="minorHAnsi" w:hAnsiTheme="minorHAnsi"/>
                <w:sz w:val="16"/>
              </w:rPr>
              <w:t>We applied a retrospective design to select subjects from a public d</w:t>
            </w:r>
            <w:r>
              <w:rPr>
                <w:rFonts w:asciiTheme="minorHAnsi" w:hAnsiTheme="minorHAnsi"/>
                <w:sz w:val="16"/>
              </w:rPr>
              <w:t>ataset version 2 (August 2019;</w:t>
            </w:r>
            <w:r w:rsidRPr="0079380E">
              <w:rPr>
                <w:rFonts w:asciiTheme="minorHAnsi" w:hAnsiTheme="minorHAnsi"/>
                <w:sz w:val="16"/>
              </w:rPr>
              <w:t xml:space="preserve"> access approval no.: </w:t>
            </w:r>
            <w:r w:rsidR="001D2ED1" w:rsidRPr="001D2ED1">
              <w:rPr>
                <w:rFonts w:asciiTheme="minorHAnsi" w:hAnsiTheme="minorHAnsi"/>
                <w:sz w:val="16"/>
              </w:rPr>
              <w:t>510/PPID/1223</w:t>
            </w:r>
            <w:r w:rsidRPr="0079380E">
              <w:rPr>
                <w:rFonts w:asciiTheme="minorHAnsi" w:hAnsiTheme="minorHAnsi"/>
                <w:sz w:val="16"/>
              </w:rPr>
              <w:t>) of a nationwide health insurance database in Indonesia.</w:t>
            </w:r>
            <w:bookmarkStart w:id="0" w:name="_GoBack"/>
            <w:bookmarkEnd w:id="0"/>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7F5D5C" w:rsidRPr="00D1196A" w:rsidRDefault="007F5D5C" w:rsidP="007F5D5C">
            <w:pPr>
              <w:pStyle w:val="Tabletext"/>
              <w:rPr>
                <w:rFonts w:asciiTheme="minorHAnsi" w:hAnsiTheme="minorHAnsi"/>
                <w:sz w:val="16"/>
              </w:rPr>
            </w:pPr>
            <w:r w:rsidRPr="00D1196A">
              <w:rPr>
                <w:rFonts w:asciiTheme="minorHAnsi" w:hAnsiTheme="minorHAnsi"/>
                <w:sz w:val="16"/>
              </w:rPr>
              <w:t>Identify the problem to be prognostic or diagnostic</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7F5D5C" w:rsidRPr="00D1196A" w:rsidRDefault="007F5D5C" w:rsidP="007F5D5C">
            <w:pPr>
              <w:pStyle w:val="Tabletext"/>
              <w:rPr>
                <w:rFonts w:asciiTheme="minorHAnsi" w:hAnsiTheme="minorHAnsi"/>
                <w:sz w:val="16"/>
              </w:rPr>
            </w:pPr>
            <w:r>
              <w:rPr>
                <w:rFonts w:asciiTheme="minorHAnsi" w:hAnsiTheme="minorHAnsi"/>
                <w:sz w:val="16"/>
              </w:rPr>
              <w:t xml:space="preserve">Prediction problem: </w:t>
            </w:r>
            <w:r w:rsidR="00723A36">
              <w:rPr>
                <w:rFonts w:asciiTheme="minorHAnsi" w:hAnsiTheme="minorHAnsi"/>
                <w:sz w:val="16"/>
              </w:rPr>
              <w:t>prognostic</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7F5D5C" w:rsidRPr="00D1196A" w:rsidRDefault="007F5D5C" w:rsidP="007F5D5C">
            <w:pPr>
              <w:pStyle w:val="Tabletext"/>
              <w:rPr>
                <w:rFonts w:asciiTheme="minorHAnsi" w:hAnsiTheme="minorHAnsi"/>
                <w:sz w:val="16"/>
              </w:rPr>
            </w:pP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hideMark/>
          </w:tcPr>
          <w:p w:rsidR="007F5D5C" w:rsidRPr="00D1196A" w:rsidRDefault="00723A36" w:rsidP="007F5D5C">
            <w:pPr>
              <w:pStyle w:val="Tabletext"/>
              <w:rPr>
                <w:rFonts w:asciiTheme="minorHAnsi" w:hAnsiTheme="minorHAnsi"/>
                <w:sz w:val="16"/>
              </w:rPr>
            </w:pPr>
            <w:r w:rsidRPr="00723A36">
              <w:rPr>
                <w:rFonts w:asciiTheme="minorHAnsi" w:hAnsiTheme="minorHAnsi"/>
                <w:sz w:val="16"/>
              </w:rPr>
              <w:t>This study developed a prediction model for detecting in advance a visit by a subject who would be diagnosed with either FGR or SGA.</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7F5D5C" w:rsidRPr="00D1196A" w:rsidRDefault="007F5D5C" w:rsidP="007F5D5C">
            <w:pPr>
              <w:pStyle w:val="Tabletext"/>
              <w:rPr>
                <w:rFonts w:asciiTheme="minorHAnsi" w:hAnsiTheme="minorHAnsi"/>
                <w:sz w:val="16"/>
              </w:rPr>
            </w:pPr>
            <w:r w:rsidRPr="00D1196A">
              <w:rPr>
                <w:rFonts w:asciiTheme="minorHAnsi" w:hAnsiTheme="minorHAnsi"/>
                <w:sz w:val="16"/>
              </w:rPr>
              <w:t>Determine the form of the prediction model: (1) classification if the target variable is categorical, (2) regression if the target variable is continuous, (3) survival prediction if the target variable is the time to an event.</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7F5D5C" w:rsidRPr="00D1196A" w:rsidRDefault="007F5D5C" w:rsidP="007F5D5C">
            <w:pPr>
              <w:pStyle w:val="Tabletext"/>
              <w:rPr>
                <w:rFonts w:asciiTheme="minorHAnsi" w:hAnsiTheme="minorHAnsi"/>
                <w:sz w:val="16"/>
              </w:rPr>
            </w:pPr>
            <w:r w:rsidRPr="00D1196A">
              <w:rPr>
                <w:rFonts w:asciiTheme="minorHAnsi" w:hAnsiTheme="minorHAnsi"/>
                <w:sz w:val="16"/>
              </w:rPr>
              <w:t>Prediction model form:</w:t>
            </w:r>
            <w:r>
              <w:rPr>
                <w:rFonts w:asciiTheme="minorHAnsi" w:hAnsiTheme="minorHAnsi"/>
                <w:sz w:val="16"/>
              </w:rPr>
              <w:t xml:space="preserve"> </w:t>
            </w:r>
            <w:r w:rsidR="00723A36">
              <w:rPr>
                <w:rFonts w:asciiTheme="minorHAnsi" w:hAnsiTheme="minorHAnsi"/>
                <w:sz w:val="16"/>
              </w:rPr>
              <w:t>classification</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7F5D5C" w:rsidRPr="00D1196A" w:rsidRDefault="007F5D5C" w:rsidP="007F5D5C">
            <w:pPr>
              <w:pStyle w:val="Tabletext"/>
              <w:rPr>
                <w:rFonts w:asciiTheme="minorHAnsi" w:hAnsiTheme="minorHAnsi"/>
                <w:sz w:val="16"/>
              </w:rPr>
            </w:pP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hideMark/>
          </w:tcPr>
          <w:p w:rsidR="007F5D5C" w:rsidRPr="00D1196A" w:rsidRDefault="00723A36" w:rsidP="007F5D5C">
            <w:pPr>
              <w:pStyle w:val="Tabletext"/>
              <w:rPr>
                <w:rFonts w:asciiTheme="minorHAnsi" w:hAnsiTheme="minorHAnsi"/>
                <w:sz w:val="16"/>
              </w:rPr>
            </w:pPr>
            <w:r w:rsidRPr="00723A36">
              <w:rPr>
                <w:rFonts w:asciiTheme="minorHAnsi" w:hAnsiTheme="minorHAnsi"/>
                <w:sz w:val="16"/>
              </w:rPr>
              <w:t>This study developed a prediction model for detecting in advance a visit by a subject who would be diagnosed with either FGR or SGA.</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cs="Arial"/>
                <w:sz w:val="16"/>
              </w:rPr>
            </w:pPr>
            <w:r w:rsidRPr="00D743DD">
              <w:rPr>
                <w:rFonts w:cs="Arial"/>
                <w:sz w:val="16"/>
              </w:rPr>
              <w:t>–</w:t>
            </w: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cs="Arial"/>
                <w:sz w:val="16"/>
              </w:rPr>
            </w:pPr>
            <w:r w:rsidRPr="00D743DD">
              <w:rPr>
                <w:rFonts w:cs="Arial"/>
                <w:sz w:val="16"/>
              </w:rPr>
              <w:t> </w:t>
            </w:r>
          </w:p>
        </w:tc>
        <w:tc>
          <w:tcPr>
            <w:tcW w:w="2982" w:type="pct"/>
            <w:tcBorders>
              <w:top w:val="nil"/>
              <w:left w:val="nil"/>
              <w:bottom w:val="single" w:sz="8" w:space="0" w:color="666666"/>
              <w:right w:val="nil"/>
            </w:tcBorders>
            <w:shd w:val="clear" w:color="auto" w:fill="auto"/>
            <w:hideMark/>
          </w:tcPr>
          <w:p w:rsidR="007F5D5C" w:rsidRPr="00D1196A" w:rsidRDefault="007F5D5C" w:rsidP="007F5D5C">
            <w:pPr>
              <w:pStyle w:val="Tabletext"/>
              <w:rPr>
                <w:rFonts w:asciiTheme="minorHAnsi" w:hAnsiTheme="minorHAnsi"/>
                <w:sz w:val="16"/>
              </w:rPr>
            </w:pPr>
            <w:r w:rsidRPr="00D1196A">
              <w:rPr>
                <w:rFonts w:asciiTheme="minorHAnsi" w:hAnsiTheme="minorHAnsi"/>
                <w:sz w:val="16"/>
              </w:rPr>
              <w:t>Translate survival prediction into a regression problem, with the target measured over a temporal window following the time of prediction.</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2982" w:type="pct"/>
            <w:tcBorders>
              <w:top w:val="nil"/>
              <w:left w:val="nil"/>
              <w:bottom w:val="single" w:sz="8" w:space="0" w:color="666666"/>
              <w:right w:val="nil"/>
            </w:tcBorders>
            <w:shd w:val="clear" w:color="auto" w:fill="auto"/>
            <w:hideMark/>
          </w:tcPr>
          <w:p w:rsidR="007F5D5C" w:rsidRPr="00D1196A" w:rsidRDefault="007F5D5C" w:rsidP="007F5D5C">
            <w:pPr>
              <w:pStyle w:val="Tabletext"/>
              <w:rPr>
                <w:rFonts w:asciiTheme="minorHAnsi" w:hAnsiTheme="minorHAnsi"/>
                <w:sz w:val="16"/>
              </w:rPr>
            </w:pPr>
            <w:r w:rsidRPr="00D1196A">
              <w:rPr>
                <w:rFonts w:asciiTheme="minorHAnsi" w:hAnsiTheme="minorHAnsi"/>
                <w:sz w:val="16"/>
              </w:rPr>
              <w:t>Not applicable because we did not use survival rate for target variable.</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7F5D5C" w:rsidRPr="00D1196A" w:rsidRDefault="007F5D5C" w:rsidP="007F5D5C">
            <w:pPr>
              <w:pStyle w:val="Tabletext"/>
              <w:rPr>
                <w:rFonts w:asciiTheme="minorHAnsi" w:hAnsiTheme="minorHAnsi"/>
                <w:sz w:val="16"/>
              </w:rPr>
            </w:pPr>
            <w:r w:rsidRPr="00D1196A">
              <w:rPr>
                <w:rFonts w:asciiTheme="minorHAnsi" w:hAnsiTheme="minorHAnsi"/>
                <w:sz w:val="16"/>
              </w:rPr>
              <w:t>Explain practical costs of prediction errors (e.g., implications of under-diagnosis or over-diagnosis)</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7F5D5C" w:rsidRPr="00D1196A" w:rsidRDefault="007F5D5C" w:rsidP="007F5D5C">
            <w:pPr>
              <w:pStyle w:val="Tabletext"/>
              <w:rPr>
                <w:rFonts w:asciiTheme="minorHAnsi" w:hAnsiTheme="minorHAnsi"/>
                <w:sz w:val="16"/>
              </w:rPr>
            </w:pPr>
            <w:r>
              <w:rPr>
                <w:rFonts w:asciiTheme="minorHAnsi" w:hAnsiTheme="minorHAnsi"/>
                <w:sz w:val="16"/>
              </w:rPr>
              <w:t xml:space="preserve">Under-prognosis: </w:t>
            </w:r>
            <w:r w:rsidR="00D27F2B">
              <w:rPr>
                <w:rFonts w:asciiTheme="minorHAnsi" w:hAnsiTheme="minorHAnsi"/>
                <w:sz w:val="16"/>
              </w:rPr>
              <w:t xml:space="preserve">neonatal morbidity and mortality, higher </w:t>
            </w:r>
            <w:r w:rsidR="005D6CEB">
              <w:rPr>
                <w:rFonts w:asciiTheme="minorHAnsi" w:hAnsiTheme="minorHAnsi"/>
                <w:sz w:val="16"/>
              </w:rPr>
              <w:t xml:space="preserve">healthcare </w:t>
            </w:r>
            <w:r w:rsidR="00D27F2B">
              <w:rPr>
                <w:rFonts w:asciiTheme="minorHAnsi" w:hAnsiTheme="minorHAnsi"/>
                <w:sz w:val="16"/>
              </w:rPr>
              <w:t>costs</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7F5D5C" w:rsidRPr="00D1196A" w:rsidRDefault="007F5D5C" w:rsidP="007F5D5C">
            <w:pPr>
              <w:pStyle w:val="Tabletext"/>
              <w:rPr>
                <w:rFonts w:asciiTheme="minorHAnsi" w:hAnsiTheme="minorHAnsi"/>
                <w:sz w:val="16"/>
              </w:rPr>
            </w:pPr>
            <w:r w:rsidRPr="00D1196A">
              <w:rPr>
                <w:rFonts w:asciiTheme="minorHAnsi" w:hAnsiTheme="minorHAnsi"/>
                <w:sz w:val="16"/>
              </w:rPr>
              <w:t>Over-prognosis:</w:t>
            </w:r>
            <w:r>
              <w:rPr>
                <w:rFonts w:asciiTheme="minorHAnsi" w:hAnsiTheme="minorHAnsi"/>
                <w:sz w:val="16"/>
              </w:rPr>
              <w:t xml:space="preserve"> </w:t>
            </w:r>
            <w:r w:rsidR="005D6CEB">
              <w:rPr>
                <w:rFonts w:asciiTheme="minorHAnsi" w:hAnsiTheme="minorHAnsi"/>
                <w:sz w:val="16"/>
              </w:rPr>
              <w:t>higher healthcare costs</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7F5D5C" w:rsidRPr="00D1196A" w:rsidRDefault="007F5D5C" w:rsidP="007F5D5C">
            <w:pPr>
              <w:pStyle w:val="Tabletext"/>
              <w:rPr>
                <w:rFonts w:asciiTheme="minorHAnsi" w:hAnsiTheme="minorHAnsi"/>
                <w:sz w:val="16"/>
              </w:rPr>
            </w:pP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hideMark/>
          </w:tcPr>
          <w:p w:rsidR="007F5D5C" w:rsidRPr="00D1196A" w:rsidRDefault="00B15A03" w:rsidP="007F5D5C">
            <w:pPr>
              <w:pStyle w:val="Tabletext"/>
              <w:rPr>
                <w:rFonts w:asciiTheme="minorHAnsi" w:hAnsiTheme="minorHAnsi"/>
                <w:sz w:val="16"/>
              </w:rPr>
            </w:pPr>
            <w:r w:rsidRPr="00B15A03">
              <w:rPr>
                <w:rFonts w:asciiTheme="minorHAnsi" w:hAnsiTheme="minorHAnsi"/>
                <w:sz w:val="16"/>
              </w:rPr>
              <w:t>Under-prognosis could cause a subject to lose the chance for FGR/SGA prevention, which may lead to neonatal morbidity and mortality with higher healthcare costs. Meanwhile, over-prognosis may lead to higher healthcare costs by ordering more tests to confirm the risk of FGR/SGA.</w:t>
            </w:r>
          </w:p>
        </w:tc>
      </w:tr>
      <w:tr w:rsidR="007F5D5C" w:rsidRPr="00EB137E"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7F5D5C" w:rsidRPr="00D1196A" w:rsidRDefault="007F5D5C" w:rsidP="007F5D5C">
            <w:pPr>
              <w:pStyle w:val="Tabletext"/>
              <w:rPr>
                <w:rFonts w:asciiTheme="minorHAnsi" w:hAnsiTheme="minorHAnsi"/>
                <w:color w:val="auto"/>
                <w:sz w:val="16"/>
              </w:rPr>
            </w:pPr>
            <w:r w:rsidRPr="00D1196A">
              <w:rPr>
                <w:rFonts w:asciiTheme="minorHAnsi" w:hAnsiTheme="minorHAnsi"/>
                <w:color w:val="auto"/>
                <w:sz w:val="16"/>
              </w:rPr>
              <w:t>Defining quality metrics for prediction models</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7F5D5C" w:rsidRPr="00D1196A" w:rsidRDefault="007F5D5C" w:rsidP="00574ED7">
            <w:pPr>
              <w:pStyle w:val="Tabletext"/>
              <w:rPr>
                <w:rFonts w:asciiTheme="minorHAnsi" w:hAnsiTheme="minorHAnsi"/>
                <w:sz w:val="16"/>
              </w:rPr>
            </w:pPr>
            <w:r w:rsidRPr="00D1196A">
              <w:rPr>
                <w:rFonts w:asciiTheme="minorHAnsi" w:hAnsiTheme="minorHAnsi"/>
                <w:sz w:val="16"/>
              </w:rPr>
              <w:t>Quality metrics:</w:t>
            </w:r>
            <w:r>
              <w:rPr>
                <w:rFonts w:asciiTheme="minorHAnsi" w:hAnsiTheme="minorHAnsi"/>
                <w:sz w:val="16"/>
              </w:rPr>
              <w:t xml:space="preserve"> </w:t>
            </w:r>
            <w:r w:rsidR="00B007E9" w:rsidRPr="00B007E9">
              <w:rPr>
                <w:rFonts w:asciiTheme="minorHAnsi" w:hAnsiTheme="minorHAnsi"/>
                <w:sz w:val="16"/>
              </w:rPr>
              <w:t>sensitivity at 95% specificity</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7F5D5C" w:rsidRPr="00D1196A" w:rsidRDefault="007F5D5C" w:rsidP="007F5D5C">
            <w:pPr>
              <w:pStyle w:val="Tabletext"/>
              <w:rPr>
                <w:rFonts w:asciiTheme="minorHAnsi" w:hAnsiTheme="minorHAnsi"/>
                <w:sz w:val="16"/>
              </w:rPr>
            </w:pPr>
          </w:p>
        </w:tc>
      </w:tr>
      <w:tr w:rsidR="007F5D5C" w:rsidRPr="00D743DD" w:rsidTr="00C11853">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7F5D5C" w:rsidRPr="00D1196A" w:rsidRDefault="0084247C" w:rsidP="007F5D5C">
            <w:pPr>
              <w:pStyle w:val="Tabletext"/>
              <w:rPr>
                <w:rFonts w:asciiTheme="minorHAnsi" w:hAnsiTheme="minorHAnsi"/>
                <w:sz w:val="16"/>
              </w:rPr>
            </w:pPr>
            <w:r w:rsidRPr="0084247C">
              <w:rPr>
                <w:rFonts w:asciiTheme="minorHAnsi" w:hAnsiTheme="minorHAnsi"/>
                <w:sz w:val="16"/>
              </w:rPr>
              <w:t>Thus, for the best tradeoff, we considered resolving under-prognosis. It could be indicated by an acceptable sensitivity at 95% specificity but using more-accessible predictors.</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7F5D5C" w:rsidRPr="00D1196A" w:rsidRDefault="007F5D5C" w:rsidP="007F5D5C">
            <w:pPr>
              <w:pStyle w:val="Tabletext"/>
              <w:rPr>
                <w:rFonts w:asciiTheme="minorHAnsi" w:hAnsiTheme="minorHAnsi"/>
                <w:sz w:val="16"/>
              </w:rPr>
            </w:pPr>
            <w:r w:rsidRPr="00D1196A">
              <w:rPr>
                <w:rFonts w:asciiTheme="minorHAnsi" w:hAnsiTheme="minorHAnsi"/>
                <w:sz w:val="16"/>
              </w:rPr>
              <w:t>Define the success criteria for prediction (e.g., based on metrics in internal validation or external validation in the context of the clinical problem)</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7F5D5C" w:rsidRPr="00D1196A" w:rsidRDefault="007F5D5C" w:rsidP="007F5D5C">
            <w:pPr>
              <w:pStyle w:val="Tabletext"/>
              <w:rPr>
                <w:rFonts w:asciiTheme="minorHAnsi" w:hAnsiTheme="minorHAnsi"/>
                <w:sz w:val="16"/>
              </w:rPr>
            </w:pPr>
            <w:r w:rsidRPr="00D1196A">
              <w:rPr>
                <w:rFonts w:asciiTheme="minorHAnsi" w:hAnsiTheme="minorHAnsi"/>
                <w:sz w:val="16"/>
              </w:rPr>
              <w:t>Success criteria:</w:t>
            </w:r>
            <w:r>
              <w:rPr>
                <w:rFonts w:asciiTheme="minorHAnsi" w:hAnsiTheme="minorHAnsi"/>
                <w:sz w:val="16"/>
              </w:rPr>
              <w:t xml:space="preserve"> </w:t>
            </w:r>
            <w:r w:rsidR="00574ED7" w:rsidRPr="00574ED7">
              <w:rPr>
                <w:rFonts w:asciiTheme="minorHAnsi" w:hAnsiTheme="minorHAnsi"/>
                <w:sz w:val="16"/>
              </w:rPr>
              <w:t>acceptable sensitivity at 95% specificity but using more-accessible predictors</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7F5D5C" w:rsidRPr="00D1196A" w:rsidRDefault="007F5D5C" w:rsidP="007F5D5C">
            <w:pPr>
              <w:pStyle w:val="Tabletext"/>
              <w:rPr>
                <w:rFonts w:asciiTheme="minorHAnsi" w:hAnsiTheme="minorHAnsi"/>
                <w:sz w:val="16"/>
              </w:rPr>
            </w:pPr>
          </w:p>
        </w:tc>
      </w:tr>
      <w:tr w:rsidR="007F5D5C" w:rsidRPr="00D743DD" w:rsidTr="00040D5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cs="Arial"/>
                <w:sz w:val="16"/>
              </w:rPr>
            </w:pPr>
            <w:r w:rsidRPr="00D743DD">
              <w:rPr>
                <w:rFonts w:cs="Arial"/>
                <w:sz w:val="16"/>
              </w:rPr>
              <w:t> </w:t>
            </w: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7F5D5C" w:rsidRPr="00D1196A" w:rsidRDefault="008477C7" w:rsidP="007F5D5C">
            <w:pPr>
              <w:pStyle w:val="Tabletext"/>
              <w:rPr>
                <w:rFonts w:asciiTheme="minorHAnsi" w:hAnsiTheme="minorHAnsi"/>
                <w:sz w:val="16"/>
              </w:rPr>
            </w:pPr>
            <w:r w:rsidRPr="008477C7">
              <w:rPr>
                <w:rFonts w:asciiTheme="minorHAnsi" w:hAnsiTheme="minorHAnsi"/>
                <w:sz w:val="16"/>
              </w:rPr>
              <w:t>It could be indicated by an acceptable sensitivity at 95% specificity but using more-accessible predictors. Nevertheless, we compared our prediction models with those from previous studies selected by systematic review methods to evaluate if our predictive modeling was successful.</w:t>
            </w:r>
          </w:p>
        </w:tc>
      </w:tr>
      <w:tr w:rsidR="007F5D5C" w:rsidRPr="00D743DD" w:rsidTr="00185CFB">
        <w:trPr>
          <w:trHeight w:val="144"/>
        </w:trPr>
        <w:tc>
          <w:tcPr>
            <w:tcW w:w="526" w:type="pct"/>
            <w:vMerge w:val="restart"/>
            <w:tcBorders>
              <w:top w:val="nil"/>
              <w:left w:val="nil"/>
              <w:bottom w:val="single" w:sz="8" w:space="0" w:color="666666"/>
              <w:right w:val="nil"/>
            </w:tcBorders>
            <w:shd w:val="clear" w:color="auto" w:fill="auto"/>
            <w:hideMark/>
          </w:tcPr>
          <w:p w:rsidR="007F5D5C" w:rsidRPr="00D1196A" w:rsidRDefault="007F5D5C" w:rsidP="007F5D5C">
            <w:pPr>
              <w:pStyle w:val="Tabletext"/>
              <w:rPr>
                <w:rFonts w:asciiTheme="minorHAnsi" w:hAnsiTheme="minorHAnsi"/>
                <w:sz w:val="16"/>
              </w:rPr>
            </w:pPr>
            <w:r w:rsidRPr="00D1196A">
              <w:rPr>
                <w:rFonts w:asciiTheme="minorHAnsi" w:hAnsiTheme="minorHAnsi"/>
                <w:sz w:val="16"/>
              </w:rPr>
              <w:t>7</w:t>
            </w:r>
          </w:p>
        </w:tc>
        <w:tc>
          <w:tcPr>
            <w:tcW w:w="505" w:type="pct"/>
            <w:vMerge w:val="restart"/>
            <w:tcBorders>
              <w:top w:val="nil"/>
              <w:left w:val="nil"/>
              <w:bottom w:val="single" w:sz="8" w:space="0" w:color="666666"/>
              <w:right w:val="nil"/>
            </w:tcBorders>
            <w:shd w:val="clear" w:color="auto" w:fill="auto"/>
            <w:hideMark/>
          </w:tcPr>
          <w:p w:rsidR="007F5D5C" w:rsidRPr="00D1196A" w:rsidRDefault="007F5D5C" w:rsidP="007F5D5C">
            <w:pPr>
              <w:pStyle w:val="Tabletext"/>
              <w:rPr>
                <w:rFonts w:asciiTheme="minorHAnsi" w:hAnsiTheme="minorHAnsi"/>
                <w:sz w:val="16"/>
              </w:rPr>
            </w:pPr>
            <w:r w:rsidRPr="00D1196A">
              <w:rPr>
                <w:rFonts w:asciiTheme="minorHAnsi" w:hAnsiTheme="minorHAnsi"/>
                <w:sz w:val="16"/>
              </w:rPr>
              <w:t>Methods</w:t>
            </w:r>
          </w:p>
        </w:tc>
        <w:tc>
          <w:tcPr>
            <w:tcW w:w="601" w:type="pct"/>
            <w:vMerge w:val="restart"/>
            <w:tcBorders>
              <w:top w:val="nil"/>
              <w:left w:val="nil"/>
              <w:bottom w:val="single" w:sz="8" w:space="0" w:color="666666"/>
              <w:right w:val="nil"/>
            </w:tcBorders>
            <w:shd w:val="clear" w:color="auto" w:fill="auto"/>
            <w:hideMark/>
          </w:tcPr>
          <w:p w:rsidR="007F5D5C" w:rsidRPr="00D1196A" w:rsidRDefault="007F5D5C" w:rsidP="007F5D5C">
            <w:pPr>
              <w:pStyle w:val="Tabletext"/>
              <w:rPr>
                <w:rFonts w:asciiTheme="minorHAnsi" w:hAnsiTheme="minorHAnsi"/>
                <w:sz w:val="16"/>
              </w:rPr>
            </w:pPr>
            <w:r w:rsidRPr="00D1196A">
              <w:rPr>
                <w:rFonts w:asciiTheme="minorHAnsi" w:hAnsiTheme="minorHAnsi"/>
                <w:sz w:val="16"/>
              </w:rPr>
              <w:t>Prepare data for model building</w:t>
            </w: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7F5D5C" w:rsidRPr="00D743DD" w:rsidRDefault="007F5D5C" w:rsidP="007F5D5C">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7F5D5C" w:rsidRPr="00D1196A" w:rsidRDefault="007F5D5C" w:rsidP="007F5D5C">
            <w:pPr>
              <w:pStyle w:val="Tabletext"/>
              <w:rPr>
                <w:rFonts w:asciiTheme="minorHAnsi" w:hAnsiTheme="minorHAnsi"/>
                <w:sz w:val="16"/>
              </w:rPr>
            </w:pPr>
            <w:r w:rsidRPr="00D1196A">
              <w:rPr>
                <w:rFonts w:asciiTheme="minorHAnsi" w:hAnsiTheme="minorHAnsi"/>
                <w:sz w:val="16"/>
              </w:rPr>
              <w:t>Identify relevant data sources and quote the ethics approval number for data access</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7F5D5C" w:rsidRPr="00D1196A" w:rsidRDefault="007F5D5C" w:rsidP="0021552D">
            <w:pPr>
              <w:pStyle w:val="Tabletext"/>
              <w:rPr>
                <w:rFonts w:asciiTheme="minorHAnsi" w:hAnsiTheme="minorHAnsi"/>
                <w:sz w:val="16"/>
              </w:rPr>
            </w:pPr>
            <w:r w:rsidRPr="00D1196A">
              <w:rPr>
                <w:rFonts w:asciiTheme="minorHAnsi" w:hAnsiTheme="minorHAnsi"/>
                <w:sz w:val="16"/>
              </w:rPr>
              <w:t>Data source:</w:t>
            </w:r>
            <w:r>
              <w:t xml:space="preserve"> </w:t>
            </w:r>
            <w:r w:rsidR="00D22E55">
              <w:rPr>
                <w:rFonts w:asciiTheme="minorHAnsi" w:hAnsiTheme="minorHAnsi"/>
                <w:sz w:val="16"/>
              </w:rPr>
              <w:t>a c</w:t>
            </w:r>
            <w:r w:rsidR="0021552D">
              <w:rPr>
                <w:rFonts w:asciiTheme="minorHAnsi" w:hAnsiTheme="minorHAnsi"/>
                <w:sz w:val="16"/>
              </w:rPr>
              <w:t xml:space="preserve">ross-sectional sample dataset of </w:t>
            </w:r>
            <w:r w:rsidR="00100998">
              <w:rPr>
                <w:rFonts w:asciiTheme="minorHAnsi" w:hAnsiTheme="minorHAnsi"/>
                <w:sz w:val="16"/>
              </w:rPr>
              <w:t>a nationwide health insurance</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7F5D5C" w:rsidRPr="00D1196A" w:rsidRDefault="007F5D5C" w:rsidP="007F5D5C">
            <w:pPr>
              <w:pStyle w:val="Tabletext"/>
              <w:rPr>
                <w:rFonts w:asciiTheme="minorHAnsi" w:hAnsiTheme="minorHAnsi"/>
                <w:sz w:val="16"/>
              </w:rPr>
            </w:pPr>
            <w:r>
              <w:rPr>
                <w:rFonts w:asciiTheme="minorHAnsi" w:hAnsiTheme="minorHAnsi"/>
                <w:sz w:val="16"/>
              </w:rPr>
              <w:t xml:space="preserve">Ethic waiver number: </w:t>
            </w:r>
            <w:r w:rsidR="00745EC2" w:rsidRPr="00D87359">
              <w:rPr>
                <w:rFonts w:asciiTheme="minorHAnsi" w:hAnsiTheme="minorHAnsi"/>
                <w:sz w:val="16"/>
              </w:rPr>
              <w:t>N202106025</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7F5D5C" w:rsidRPr="00D1196A" w:rsidRDefault="007F5D5C" w:rsidP="00745EC2">
            <w:pPr>
              <w:pStyle w:val="Tabletext"/>
              <w:rPr>
                <w:rFonts w:asciiTheme="minorHAnsi" w:hAnsiTheme="minorHAnsi"/>
                <w:sz w:val="16"/>
              </w:rPr>
            </w:pPr>
            <w:r w:rsidRPr="00D1196A">
              <w:rPr>
                <w:rFonts w:asciiTheme="minorHAnsi" w:hAnsiTheme="minorHAnsi"/>
                <w:sz w:val="16"/>
              </w:rPr>
              <w:t>Data access approval number:</w:t>
            </w:r>
            <w:r>
              <w:rPr>
                <w:rFonts w:asciiTheme="minorHAnsi" w:hAnsiTheme="minorHAnsi"/>
                <w:sz w:val="16"/>
              </w:rPr>
              <w:t xml:space="preserve"> </w:t>
            </w:r>
            <w:r w:rsidR="001D2ED1" w:rsidRPr="001D2ED1">
              <w:rPr>
                <w:rFonts w:asciiTheme="minorHAnsi" w:hAnsiTheme="minorHAnsi"/>
                <w:sz w:val="16"/>
              </w:rPr>
              <w:t>510/PPID/1223</w:t>
            </w:r>
          </w:p>
        </w:tc>
      </w:tr>
      <w:tr w:rsidR="007F5D5C" w:rsidRPr="00D743DD" w:rsidTr="00185CFB">
        <w:trPr>
          <w:trHeight w:val="144"/>
        </w:trPr>
        <w:tc>
          <w:tcPr>
            <w:tcW w:w="526"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sz w:val="16"/>
              </w:rPr>
            </w:pPr>
          </w:p>
        </w:tc>
        <w:tc>
          <w:tcPr>
            <w:tcW w:w="193" w:type="pct"/>
            <w:tcBorders>
              <w:top w:val="nil"/>
              <w:left w:val="nil"/>
              <w:bottom w:val="nil"/>
              <w:right w:val="nil"/>
            </w:tcBorders>
            <w:shd w:val="clear" w:color="auto" w:fill="auto"/>
            <w:hideMark/>
          </w:tcPr>
          <w:p w:rsidR="007F5D5C" w:rsidRPr="00D743DD" w:rsidRDefault="007F5D5C" w:rsidP="007F5D5C">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7F5D5C" w:rsidRPr="00D1196A" w:rsidRDefault="007F5D5C" w:rsidP="007F5D5C">
            <w:pPr>
              <w:pStyle w:val="Tabletext"/>
              <w:rPr>
                <w:rFonts w:asciiTheme="minorHAnsi" w:hAnsiTheme="minorHAnsi"/>
                <w:sz w:val="16"/>
              </w:rPr>
            </w:pPr>
          </w:p>
        </w:tc>
      </w:tr>
      <w:tr w:rsidR="007F5D5C" w:rsidRPr="00D743DD" w:rsidTr="00185CFB">
        <w:trPr>
          <w:trHeight w:val="144"/>
        </w:trPr>
        <w:tc>
          <w:tcPr>
            <w:tcW w:w="526" w:type="pct"/>
            <w:vMerge/>
            <w:tcBorders>
              <w:top w:val="nil"/>
              <w:left w:val="nil"/>
              <w:bottom w:val="single" w:sz="8" w:space="0" w:color="666666"/>
              <w:right w:val="nil"/>
            </w:tcBorders>
            <w:vAlign w:val="center"/>
          </w:tcPr>
          <w:p w:rsidR="007F5D5C" w:rsidRPr="00D1196A" w:rsidRDefault="007F5D5C" w:rsidP="007F5D5C">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tcPr>
          <w:p w:rsidR="007F5D5C" w:rsidRPr="00D1196A" w:rsidRDefault="007F5D5C" w:rsidP="007F5D5C">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tcPr>
          <w:p w:rsidR="007F5D5C" w:rsidRPr="00D1196A" w:rsidRDefault="007F5D5C" w:rsidP="007F5D5C">
            <w:pPr>
              <w:pStyle w:val="Tabletext"/>
              <w:rPr>
                <w:rFonts w:asciiTheme="minorHAnsi" w:hAnsiTheme="minorHAnsi"/>
                <w:sz w:val="16"/>
              </w:rPr>
            </w:pPr>
          </w:p>
        </w:tc>
        <w:tc>
          <w:tcPr>
            <w:tcW w:w="193" w:type="pct"/>
            <w:tcBorders>
              <w:top w:val="nil"/>
              <w:left w:val="nil"/>
              <w:bottom w:val="nil"/>
              <w:right w:val="nil"/>
            </w:tcBorders>
            <w:shd w:val="clear" w:color="auto" w:fill="auto"/>
          </w:tcPr>
          <w:p w:rsidR="007F5D5C" w:rsidRPr="00D743DD" w:rsidRDefault="007F5D5C" w:rsidP="007F5D5C">
            <w:pPr>
              <w:pStyle w:val="Tabletext"/>
              <w:rPr>
                <w:rFonts w:ascii="Times New Roman" w:hAnsi="Times New Roman" w:cs="Times New Roman"/>
                <w:sz w:val="16"/>
              </w:rPr>
            </w:pPr>
          </w:p>
        </w:tc>
        <w:tc>
          <w:tcPr>
            <w:tcW w:w="193" w:type="pct"/>
            <w:tcBorders>
              <w:top w:val="nil"/>
              <w:left w:val="nil"/>
              <w:bottom w:val="nil"/>
              <w:right w:val="nil"/>
            </w:tcBorders>
            <w:shd w:val="clear" w:color="auto" w:fill="auto"/>
          </w:tcPr>
          <w:p w:rsidR="007F5D5C" w:rsidRPr="00D743DD" w:rsidRDefault="007F5D5C" w:rsidP="007F5D5C">
            <w:pPr>
              <w:pStyle w:val="Tabletext"/>
              <w:rPr>
                <w:rFonts w:ascii="Symbol" w:hAnsi="Symbol"/>
                <w:sz w:val="16"/>
              </w:rPr>
            </w:pPr>
            <w:r w:rsidRPr="00D743DD">
              <w:rPr>
                <w:rFonts w:ascii="Symbol" w:hAnsi="Symbol"/>
                <w:sz w:val="16"/>
              </w:rPr>
              <w:t></w:t>
            </w:r>
          </w:p>
        </w:tc>
        <w:tc>
          <w:tcPr>
            <w:tcW w:w="2982" w:type="pct"/>
            <w:tcBorders>
              <w:top w:val="nil"/>
              <w:left w:val="nil"/>
              <w:bottom w:val="nil"/>
              <w:right w:val="nil"/>
            </w:tcBorders>
            <w:shd w:val="clear" w:color="auto" w:fill="auto"/>
          </w:tcPr>
          <w:p w:rsidR="007F5D5C" w:rsidRPr="00D1196A" w:rsidRDefault="00C76365" w:rsidP="00C76365">
            <w:pPr>
              <w:pStyle w:val="Tabletext"/>
              <w:rPr>
                <w:rFonts w:asciiTheme="minorHAnsi" w:hAnsiTheme="minorHAnsi"/>
                <w:sz w:val="16"/>
              </w:rPr>
            </w:pPr>
            <w:r w:rsidRPr="00C76365">
              <w:rPr>
                <w:rFonts w:asciiTheme="minorHAnsi" w:hAnsiTheme="minorHAnsi"/>
                <w:sz w:val="16"/>
              </w:rPr>
              <w:t>The Taipei Medical University Joint Institutional Review Board exempted this project from the ethical review (TMU-JIRB no.: N202106025).</w:t>
            </w:r>
          </w:p>
        </w:tc>
      </w:tr>
      <w:tr w:rsidR="0021552D" w:rsidRPr="00D743DD" w:rsidTr="00046A43">
        <w:trPr>
          <w:trHeight w:val="144"/>
        </w:trPr>
        <w:tc>
          <w:tcPr>
            <w:tcW w:w="526" w:type="pct"/>
            <w:vMerge/>
            <w:tcBorders>
              <w:top w:val="nil"/>
              <w:left w:val="nil"/>
              <w:bottom w:val="single" w:sz="8" w:space="0" w:color="666666"/>
              <w:right w:val="nil"/>
            </w:tcBorders>
            <w:vAlign w:val="center"/>
          </w:tcPr>
          <w:p w:rsidR="0021552D" w:rsidRPr="00D1196A" w:rsidRDefault="0021552D" w:rsidP="0021552D">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tcPr>
          <w:p w:rsidR="0021552D" w:rsidRPr="00D1196A" w:rsidRDefault="0021552D" w:rsidP="0021552D">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tcPr>
          <w:p w:rsidR="0021552D" w:rsidRPr="00D1196A" w:rsidRDefault="0021552D" w:rsidP="0021552D">
            <w:pPr>
              <w:pStyle w:val="Tabletext"/>
              <w:rPr>
                <w:rFonts w:asciiTheme="minorHAnsi" w:hAnsiTheme="minorHAnsi"/>
                <w:sz w:val="16"/>
              </w:rPr>
            </w:pPr>
          </w:p>
        </w:tc>
        <w:tc>
          <w:tcPr>
            <w:tcW w:w="193" w:type="pct"/>
            <w:tcBorders>
              <w:top w:val="nil"/>
              <w:left w:val="nil"/>
              <w:right w:val="nil"/>
            </w:tcBorders>
            <w:shd w:val="clear" w:color="auto" w:fill="auto"/>
          </w:tcPr>
          <w:p w:rsidR="0021552D" w:rsidRPr="00D743DD" w:rsidRDefault="0021552D" w:rsidP="0021552D">
            <w:pPr>
              <w:pStyle w:val="Tabletext"/>
              <w:rPr>
                <w:rFonts w:ascii="Symbol" w:hAnsi="Symbol"/>
                <w:sz w:val="16"/>
              </w:rPr>
            </w:pPr>
          </w:p>
        </w:tc>
        <w:tc>
          <w:tcPr>
            <w:tcW w:w="193" w:type="pct"/>
            <w:tcBorders>
              <w:top w:val="nil"/>
              <w:left w:val="nil"/>
              <w:right w:val="nil"/>
            </w:tcBorders>
            <w:shd w:val="clear" w:color="auto" w:fill="auto"/>
          </w:tcPr>
          <w:p w:rsidR="0021552D" w:rsidRPr="00D743DD" w:rsidRDefault="0021552D" w:rsidP="0021552D">
            <w:pPr>
              <w:pStyle w:val="Tabletext"/>
              <w:rPr>
                <w:rFonts w:ascii="Symbol" w:hAnsi="Symbol"/>
                <w:sz w:val="16"/>
              </w:rPr>
            </w:pPr>
            <w:r w:rsidRPr="00D743DD">
              <w:rPr>
                <w:rFonts w:ascii="Symbol" w:hAnsi="Symbol"/>
                <w:sz w:val="16"/>
              </w:rPr>
              <w:t></w:t>
            </w:r>
          </w:p>
        </w:tc>
        <w:tc>
          <w:tcPr>
            <w:tcW w:w="2982" w:type="pct"/>
            <w:tcBorders>
              <w:top w:val="nil"/>
              <w:left w:val="nil"/>
              <w:right w:val="nil"/>
            </w:tcBorders>
            <w:shd w:val="clear" w:color="auto" w:fill="auto"/>
          </w:tcPr>
          <w:p w:rsidR="0021552D" w:rsidRPr="00D1196A" w:rsidRDefault="0021552D" w:rsidP="0021552D">
            <w:pPr>
              <w:pStyle w:val="Tabletext"/>
              <w:rPr>
                <w:rFonts w:asciiTheme="minorHAnsi" w:hAnsiTheme="minorHAnsi"/>
                <w:sz w:val="16"/>
              </w:rPr>
            </w:pPr>
            <w:r w:rsidRPr="00C76365">
              <w:rPr>
                <w:rFonts w:asciiTheme="minorHAnsi" w:hAnsiTheme="minorHAnsi"/>
                <w:sz w:val="16"/>
              </w:rPr>
              <w:t xml:space="preserve">We applied a retrospective design to select subjects from a public dataset version 2 (August 2019; access approval no.: </w:t>
            </w:r>
            <w:r w:rsidR="001D2ED1" w:rsidRPr="001D2ED1">
              <w:rPr>
                <w:rFonts w:asciiTheme="minorHAnsi" w:hAnsiTheme="minorHAnsi"/>
                <w:sz w:val="16"/>
              </w:rPr>
              <w:t>510/PPID/1223</w:t>
            </w:r>
            <w:r w:rsidRPr="00C76365">
              <w:rPr>
                <w:rFonts w:asciiTheme="minorHAnsi" w:hAnsiTheme="minorHAnsi"/>
                <w:sz w:val="16"/>
              </w:rPr>
              <w:t>) of a nationwide health insurance database in Indonesia.</w:t>
            </w:r>
            <w:r>
              <w:t xml:space="preserve"> </w:t>
            </w:r>
            <w:r w:rsidRPr="0021552D">
              <w:rPr>
                <w:rFonts w:asciiTheme="minorHAnsi" w:hAnsiTheme="minorHAnsi"/>
                <w:sz w:val="16"/>
              </w:rPr>
              <w:t>The dataset was a cross-sectional, random sampling of ~1% of insurance holders within 2 years up to 2016.</w:t>
            </w:r>
          </w:p>
        </w:tc>
      </w:tr>
      <w:tr w:rsidR="0021552D" w:rsidRPr="00D743DD" w:rsidTr="007F66C1">
        <w:trPr>
          <w:trHeight w:val="144"/>
        </w:trPr>
        <w:tc>
          <w:tcPr>
            <w:tcW w:w="526"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21552D" w:rsidRPr="00D743DD" w:rsidRDefault="0021552D" w:rsidP="0021552D">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21552D" w:rsidRPr="00D743DD" w:rsidRDefault="0021552D" w:rsidP="0021552D">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21552D" w:rsidRPr="00D1196A" w:rsidRDefault="0021552D" w:rsidP="0021552D">
            <w:pPr>
              <w:pStyle w:val="Tabletext"/>
              <w:rPr>
                <w:rFonts w:asciiTheme="minorHAnsi" w:hAnsiTheme="minorHAnsi"/>
                <w:sz w:val="16"/>
              </w:rPr>
            </w:pPr>
            <w:r w:rsidRPr="0021552D">
              <w:rPr>
                <w:rFonts w:asciiTheme="minorHAnsi" w:hAnsiTheme="minorHAnsi"/>
                <w:sz w:val="16"/>
              </w:rPr>
              <w:t>This sampling applied stratification by a family category and healthcare provider. It included all affiliated healthcare providers (n=22,024) at all levels (i.e., primary, secondary, and tertiary care).</w:t>
            </w:r>
          </w:p>
        </w:tc>
      </w:tr>
      <w:tr w:rsidR="0021552D" w:rsidRPr="00D743DD" w:rsidTr="00185CFB">
        <w:trPr>
          <w:trHeight w:val="144"/>
        </w:trPr>
        <w:tc>
          <w:tcPr>
            <w:tcW w:w="526"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21552D" w:rsidRPr="00D743DD" w:rsidRDefault="0021552D" w:rsidP="0021552D">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21552D" w:rsidRPr="00D743DD" w:rsidRDefault="0021552D" w:rsidP="0021552D">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21552D" w:rsidRPr="00D1196A" w:rsidRDefault="0021552D" w:rsidP="0021552D">
            <w:pPr>
              <w:pStyle w:val="Tabletext"/>
              <w:rPr>
                <w:rFonts w:asciiTheme="minorHAnsi" w:hAnsiTheme="minorHAnsi"/>
                <w:sz w:val="16"/>
              </w:rPr>
            </w:pPr>
            <w:r w:rsidRPr="00D1196A">
              <w:rPr>
                <w:rFonts w:asciiTheme="minorHAnsi" w:hAnsiTheme="minorHAnsi"/>
                <w:sz w:val="16"/>
              </w:rPr>
              <w:t>State the inclusion and exclusion criteria for data</w:t>
            </w:r>
          </w:p>
        </w:tc>
      </w:tr>
      <w:tr w:rsidR="0021552D" w:rsidRPr="00D743DD" w:rsidTr="00185CFB">
        <w:trPr>
          <w:trHeight w:val="144"/>
        </w:trPr>
        <w:tc>
          <w:tcPr>
            <w:tcW w:w="526"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21552D" w:rsidRPr="00D743DD" w:rsidRDefault="0021552D" w:rsidP="0021552D">
            <w:pPr>
              <w:pStyle w:val="Tabletext"/>
              <w:rPr>
                <w:sz w:val="16"/>
              </w:rPr>
            </w:pPr>
          </w:p>
        </w:tc>
        <w:tc>
          <w:tcPr>
            <w:tcW w:w="193" w:type="pct"/>
            <w:tcBorders>
              <w:top w:val="nil"/>
              <w:left w:val="nil"/>
              <w:bottom w:val="nil"/>
              <w:right w:val="nil"/>
            </w:tcBorders>
            <w:shd w:val="clear" w:color="auto" w:fill="auto"/>
            <w:hideMark/>
          </w:tcPr>
          <w:p w:rsidR="0021552D" w:rsidRPr="00D743DD" w:rsidRDefault="0021552D" w:rsidP="0021552D">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21552D" w:rsidRPr="00D1196A" w:rsidRDefault="0021552D" w:rsidP="0021552D">
            <w:pPr>
              <w:pStyle w:val="Tabletext"/>
              <w:rPr>
                <w:rFonts w:asciiTheme="minorHAnsi" w:hAnsiTheme="minorHAnsi"/>
                <w:sz w:val="16"/>
              </w:rPr>
            </w:pPr>
            <w:r w:rsidRPr="00D1196A">
              <w:rPr>
                <w:rFonts w:asciiTheme="minorHAnsi" w:hAnsiTheme="minorHAnsi"/>
                <w:sz w:val="16"/>
              </w:rPr>
              <w:t>Inclusion criteria:</w:t>
            </w:r>
            <w:r>
              <w:t xml:space="preserve"> </w:t>
            </w:r>
            <w:r w:rsidR="00AF57C6" w:rsidRPr="00BB3D63">
              <w:rPr>
                <w:rFonts w:asciiTheme="minorHAnsi" w:hAnsiTheme="minorHAnsi"/>
                <w:sz w:val="16"/>
              </w:rPr>
              <w:t>females aged 12 to 55 years who had visited primary, secondary, or tertiary care facilities</w:t>
            </w:r>
          </w:p>
        </w:tc>
      </w:tr>
      <w:tr w:rsidR="0021552D" w:rsidRPr="00D743DD" w:rsidTr="00185CFB">
        <w:trPr>
          <w:trHeight w:val="144"/>
        </w:trPr>
        <w:tc>
          <w:tcPr>
            <w:tcW w:w="526"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21552D" w:rsidRPr="00D743DD" w:rsidRDefault="0021552D" w:rsidP="0021552D">
            <w:pPr>
              <w:pStyle w:val="Tabletext"/>
              <w:rPr>
                <w:sz w:val="16"/>
              </w:rPr>
            </w:pPr>
          </w:p>
        </w:tc>
        <w:tc>
          <w:tcPr>
            <w:tcW w:w="193" w:type="pct"/>
            <w:tcBorders>
              <w:top w:val="nil"/>
              <w:left w:val="nil"/>
              <w:bottom w:val="nil"/>
              <w:right w:val="nil"/>
            </w:tcBorders>
            <w:shd w:val="clear" w:color="auto" w:fill="auto"/>
            <w:hideMark/>
          </w:tcPr>
          <w:p w:rsidR="0021552D" w:rsidRPr="00D743DD" w:rsidRDefault="0021552D" w:rsidP="0021552D">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21552D" w:rsidRPr="00D1196A" w:rsidRDefault="0021552D" w:rsidP="006B61BD">
            <w:pPr>
              <w:pStyle w:val="Tabletext"/>
              <w:rPr>
                <w:rFonts w:asciiTheme="minorHAnsi" w:hAnsiTheme="minorHAnsi"/>
                <w:sz w:val="16"/>
              </w:rPr>
            </w:pPr>
            <w:r w:rsidRPr="00D1196A">
              <w:rPr>
                <w:rFonts w:asciiTheme="minorHAnsi" w:hAnsiTheme="minorHAnsi"/>
                <w:sz w:val="16"/>
              </w:rPr>
              <w:t>Exclusion criteria:</w:t>
            </w:r>
            <w:r>
              <w:rPr>
                <w:rFonts w:asciiTheme="minorHAnsi" w:hAnsiTheme="minorHAnsi"/>
                <w:sz w:val="16"/>
              </w:rPr>
              <w:t xml:space="preserve"> </w:t>
            </w:r>
            <w:r w:rsidR="006B61BD">
              <w:rPr>
                <w:rFonts w:asciiTheme="minorHAnsi" w:hAnsiTheme="minorHAnsi"/>
                <w:sz w:val="16"/>
              </w:rPr>
              <w:t xml:space="preserve">all </w:t>
            </w:r>
            <w:r w:rsidR="006B61BD" w:rsidRPr="006B61BD">
              <w:rPr>
                <w:rFonts w:asciiTheme="minorHAnsi" w:hAnsiTheme="minorHAnsi"/>
                <w:sz w:val="16"/>
              </w:rPr>
              <w:t>visits afterward if a woman was pregnant and had a delivery</w:t>
            </w:r>
          </w:p>
        </w:tc>
      </w:tr>
      <w:tr w:rsidR="0021552D" w:rsidRPr="00D743DD" w:rsidTr="00185CFB">
        <w:trPr>
          <w:trHeight w:val="144"/>
        </w:trPr>
        <w:tc>
          <w:tcPr>
            <w:tcW w:w="526" w:type="pct"/>
            <w:vMerge/>
            <w:tcBorders>
              <w:top w:val="nil"/>
              <w:left w:val="nil"/>
              <w:right w:val="nil"/>
            </w:tcBorders>
            <w:vAlign w:val="center"/>
            <w:hideMark/>
          </w:tcPr>
          <w:p w:rsidR="0021552D" w:rsidRPr="00D1196A" w:rsidRDefault="0021552D" w:rsidP="0021552D">
            <w:pPr>
              <w:pStyle w:val="Tabletext"/>
              <w:rPr>
                <w:rFonts w:asciiTheme="minorHAnsi" w:hAnsiTheme="minorHAnsi"/>
                <w:sz w:val="16"/>
              </w:rPr>
            </w:pPr>
          </w:p>
        </w:tc>
        <w:tc>
          <w:tcPr>
            <w:tcW w:w="505" w:type="pct"/>
            <w:vMerge/>
            <w:tcBorders>
              <w:top w:val="nil"/>
              <w:left w:val="nil"/>
              <w:right w:val="nil"/>
            </w:tcBorders>
            <w:vAlign w:val="center"/>
            <w:hideMark/>
          </w:tcPr>
          <w:p w:rsidR="0021552D" w:rsidRPr="00D1196A" w:rsidRDefault="0021552D" w:rsidP="0021552D">
            <w:pPr>
              <w:pStyle w:val="Tabletext"/>
              <w:rPr>
                <w:rFonts w:asciiTheme="minorHAnsi" w:hAnsiTheme="minorHAnsi"/>
                <w:sz w:val="16"/>
              </w:rPr>
            </w:pPr>
          </w:p>
        </w:tc>
        <w:tc>
          <w:tcPr>
            <w:tcW w:w="601" w:type="pct"/>
            <w:vMerge/>
            <w:tcBorders>
              <w:top w:val="nil"/>
              <w:left w:val="nil"/>
              <w:right w:val="nil"/>
            </w:tcBorders>
            <w:vAlign w:val="center"/>
            <w:hideMark/>
          </w:tcPr>
          <w:p w:rsidR="0021552D" w:rsidRPr="00D1196A" w:rsidRDefault="0021552D" w:rsidP="0021552D">
            <w:pPr>
              <w:pStyle w:val="Tabletext"/>
              <w:rPr>
                <w:rFonts w:asciiTheme="minorHAnsi" w:hAnsiTheme="minorHAnsi"/>
                <w:sz w:val="16"/>
              </w:rPr>
            </w:pPr>
          </w:p>
        </w:tc>
        <w:tc>
          <w:tcPr>
            <w:tcW w:w="193" w:type="pct"/>
            <w:tcBorders>
              <w:top w:val="nil"/>
              <w:left w:val="nil"/>
              <w:right w:val="nil"/>
            </w:tcBorders>
            <w:shd w:val="clear" w:color="auto" w:fill="auto"/>
            <w:hideMark/>
          </w:tcPr>
          <w:p w:rsidR="0021552D" w:rsidRPr="00D743DD" w:rsidRDefault="0021552D" w:rsidP="0021552D">
            <w:pPr>
              <w:pStyle w:val="Tabletext"/>
              <w:rPr>
                <w:sz w:val="16"/>
              </w:rPr>
            </w:pPr>
          </w:p>
        </w:tc>
        <w:tc>
          <w:tcPr>
            <w:tcW w:w="193" w:type="pct"/>
            <w:tcBorders>
              <w:top w:val="nil"/>
              <w:left w:val="nil"/>
              <w:right w:val="nil"/>
            </w:tcBorders>
            <w:shd w:val="clear" w:color="auto" w:fill="auto"/>
            <w:hideMark/>
          </w:tcPr>
          <w:p w:rsidR="0021552D" w:rsidRPr="00D743DD" w:rsidRDefault="0021552D" w:rsidP="0021552D">
            <w:pPr>
              <w:pStyle w:val="Tabletext"/>
              <w:rPr>
                <w:rFonts w:ascii="Times New Roman" w:hAnsi="Times New Roman" w:cs="Times New Roman"/>
                <w:sz w:val="16"/>
              </w:rPr>
            </w:pPr>
          </w:p>
        </w:tc>
        <w:tc>
          <w:tcPr>
            <w:tcW w:w="2982" w:type="pct"/>
            <w:tcBorders>
              <w:top w:val="nil"/>
              <w:left w:val="nil"/>
              <w:right w:val="nil"/>
            </w:tcBorders>
            <w:shd w:val="clear" w:color="auto" w:fill="auto"/>
            <w:hideMark/>
          </w:tcPr>
          <w:p w:rsidR="0021552D" w:rsidRPr="00D1196A" w:rsidRDefault="0021552D" w:rsidP="0021552D">
            <w:pPr>
              <w:pStyle w:val="Tabletext"/>
              <w:rPr>
                <w:rFonts w:asciiTheme="minorHAnsi" w:hAnsiTheme="minorHAnsi"/>
                <w:sz w:val="16"/>
              </w:rPr>
            </w:pPr>
          </w:p>
        </w:tc>
      </w:tr>
      <w:tr w:rsidR="0021552D" w:rsidRPr="00D743DD" w:rsidTr="00917B31">
        <w:trPr>
          <w:trHeight w:val="144"/>
        </w:trPr>
        <w:tc>
          <w:tcPr>
            <w:tcW w:w="526"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193" w:type="pct"/>
            <w:tcBorders>
              <w:left w:val="nil"/>
              <w:bottom w:val="single" w:sz="8" w:space="0" w:color="666666"/>
              <w:right w:val="nil"/>
            </w:tcBorders>
            <w:shd w:val="clear" w:color="auto" w:fill="auto"/>
            <w:hideMark/>
          </w:tcPr>
          <w:p w:rsidR="0021552D" w:rsidRPr="00D743DD" w:rsidRDefault="0021552D" w:rsidP="0021552D">
            <w:pPr>
              <w:pStyle w:val="Tabletext"/>
              <w:rPr>
                <w:rFonts w:ascii="Symbol" w:hAnsi="Symbol"/>
                <w:sz w:val="16"/>
              </w:rPr>
            </w:pPr>
          </w:p>
        </w:tc>
        <w:tc>
          <w:tcPr>
            <w:tcW w:w="193" w:type="pct"/>
            <w:tcBorders>
              <w:left w:val="nil"/>
              <w:bottom w:val="single" w:sz="8" w:space="0" w:color="666666"/>
              <w:right w:val="nil"/>
            </w:tcBorders>
            <w:shd w:val="clear" w:color="auto" w:fill="auto"/>
            <w:hideMark/>
          </w:tcPr>
          <w:p w:rsidR="0021552D" w:rsidRPr="00D743DD" w:rsidRDefault="0021552D" w:rsidP="0021552D">
            <w:pPr>
              <w:pStyle w:val="Tabletext"/>
              <w:rPr>
                <w:rFonts w:ascii="Symbol" w:hAnsi="Symbol"/>
                <w:sz w:val="16"/>
              </w:rPr>
            </w:pPr>
            <w:r w:rsidRPr="00D743DD">
              <w:rPr>
                <w:rFonts w:ascii="Symbol" w:hAnsi="Symbol"/>
                <w:sz w:val="16"/>
              </w:rPr>
              <w:t></w:t>
            </w:r>
          </w:p>
        </w:tc>
        <w:tc>
          <w:tcPr>
            <w:tcW w:w="2982" w:type="pct"/>
            <w:tcBorders>
              <w:left w:val="nil"/>
              <w:bottom w:val="single" w:sz="8" w:space="0" w:color="666666"/>
              <w:right w:val="nil"/>
            </w:tcBorders>
            <w:shd w:val="clear" w:color="auto" w:fill="auto"/>
          </w:tcPr>
          <w:p w:rsidR="0021552D" w:rsidRPr="00D1196A" w:rsidRDefault="00BB3D63" w:rsidP="0021552D">
            <w:pPr>
              <w:pStyle w:val="Tabletext"/>
              <w:rPr>
                <w:rFonts w:asciiTheme="minorHAnsi" w:hAnsiTheme="minorHAnsi"/>
                <w:sz w:val="16"/>
              </w:rPr>
            </w:pPr>
            <w:r w:rsidRPr="00BB3D63">
              <w:rPr>
                <w:rFonts w:asciiTheme="minorHAnsi" w:hAnsiTheme="minorHAnsi"/>
                <w:sz w:val="16"/>
              </w:rPr>
              <w:t>The inclusion criteria were females aged 12 to 55 years who had visited primary, secondary, or tertiary care facilities. All visits afterward were excluded if a woman was pregnant and had a delivery. If a woman became pregnant twice within the dataset period, then different identifiers were assigned to differentiate the pregnancy periods of that woman.</w:t>
            </w:r>
          </w:p>
        </w:tc>
      </w:tr>
      <w:tr w:rsidR="0021552D" w:rsidRPr="00D743DD" w:rsidTr="00185CFB">
        <w:trPr>
          <w:trHeight w:val="144"/>
        </w:trPr>
        <w:tc>
          <w:tcPr>
            <w:tcW w:w="526"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21552D" w:rsidRPr="00D743DD" w:rsidRDefault="0021552D" w:rsidP="0021552D">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21552D" w:rsidRPr="00D743DD" w:rsidRDefault="0021552D" w:rsidP="0021552D">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21552D" w:rsidRPr="00D1196A" w:rsidRDefault="0021552D" w:rsidP="0021552D">
            <w:pPr>
              <w:pStyle w:val="Tabletext"/>
              <w:rPr>
                <w:rFonts w:asciiTheme="minorHAnsi" w:hAnsiTheme="minorHAnsi"/>
                <w:sz w:val="16"/>
              </w:rPr>
            </w:pPr>
            <w:r w:rsidRPr="00D1196A">
              <w:rPr>
                <w:rFonts w:asciiTheme="minorHAnsi" w:hAnsiTheme="minorHAnsi"/>
                <w:sz w:val="16"/>
              </w:rPr>
              <w:t>Describe the time span of data and the sample or cohort size</w:t>
            </w:r>
          </w:p>
        </w:tc>
      </w:tr>
      <w:tr w:rsidR="0021552D" w:rsidRPr="00D743DD" w:rsidTr="00185CFB">
        <w:trPr>
          <w:trHeight w:val="144"/>
        </w:trPr>
        <w:tc>
          <w:tcPr>
            <w:tcW w:w="526"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21552D" w:rsidRPr="00D743DD" w:rsidRDefault="0021552D" w:rsidP="0021552D">
            <w:pPr>
              <w:pStyle w:val="Tabletext"/>
              <w:rPr>
                <w:sz w:val="16"/>
              </w:rPr>
            </w:pPr>
          </w:p>
        </w:tc>
        <w:tc>
          <w:tcPr>
            <w:tcW w:w="193" w:type="pct"/>
            <w:tcBorders>
              <w:top w:val="nil"/>
              <w:left w:val="nil"/>
              <w:bottom w:val="nil"/>
              <w:right w:val="nil"/>
            </w:tcBorders>
            <w:shd w:val="clear" w:color="auto" w:fill="auto"/>
            <w:hideMark/>
          </w:tcPr>
          <w:p w:rsidR="0021552D" w:rsidRPr="00D743DD" w:rsidRDefault="0021552D" w:rsidP="0021552D">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21552D" w:rsidRPr="00D1196A" w:rsidRDefault="0021552D" w:rsidP="004D3DCB">
            <w:pPr>
              <w:pStyle w:val="Tabletext"/>
              <w:rPr>
                <w:rFonts w:asciiTheme="minorHAnsi" w:hAnsiTheme="minorHAnsi"/>
                <w:sz w:val="16"/>
              </w:rPr>
            </w:pPr>
            <w:r w:rsidRPr="00D1196A">
              <w:rPr>
                <w:rFonts w:asciiTheme="minorHAnsi" w:hAnsiTheme="minorHAnsi"/>
                <w:sz w:val="16"/>
              </w:rPr>
              <w:t>Time span of data:</w:t>
            </w:r>
            <w:r>
              <w:rPr>
                <w:rFonts w:asciiTheme="minorHAnsi" w:hAnsiTheme="minorHAnsi"/>
                <w:sz w:val="16"/>
              </w:rPr>
              <w:t xml:space="preserve"> </w:t>
            </w:r>
            <w:r w:rsidR="005E56DB">
              <w:rPr>
                <w:rFonts w:asciiTheme="minorHAnsi" w:hAnsiTheme="minorHAnsi"/>
                <w:sz w:val="16"/>
              </w:rPr>
              <w:t xml:space="preserve">visits up to </w:t>
            </w:r>
            <w:r w:rsidR="004D3DCB">
              <w:rPr>
                <w:rFonts w:asciiTheme="minorHAnsi" w:hAnsiTheme="minorHAnsi"/>
                <w:sz w:val="16"/>
              </w:rPr>
              <w:t>the end of pregnancy</w:t>
            </w:r>
          </w:p>
        </w:tc>
      </w:tr>
      <w:tr w:rsidR="0021552D" w:rsidRPr="00D743DD" w:rsidTr="00185CFB">
        <w:trPr>
          <w:trHeight w:val="144"/>
        </w:trPr>
        <w:tc>
          <w:tcPr>
            <w:tcW w:w="526"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21552D" w:rsidRPr="00D743DD" w:rsidRDefault="0021552D" w:rsidP="0021552D">
            <w:pPr>
              <w:pStyle w:val="Tabletext"/>
              <w:rPr>
                <w:sz w:val="16"/>
              </w:rPr>
            </w:pPr>
          </w:p>
        </w:tc>
        <w:tc>
          <w:tcPr>
            <w:tcW w:w="193" w:type="pct"/>
            <w:tcBorders>
              <w:top w:val="nil"/>
              <w:left w:val="nil"/>
              <w:bottom w:val="nil"/>
              <w:right w:val="nil"/>
            </w:tcBorders>
            <w:shd w:val="clear" w:color="auto" w:fill="auto"/>
            <w:hideMark/>
          </w:tcPr>
          <w:p w:rsidR="0021552D" w:rsidRPr="00D743DD" w:rsidRDefault="0021552D" w:rsidP="0021552D">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21552D" w:rsidRPr="00D1196A" w:rsidRDefault="0021552D" w:rsidP="0021552D">
            <w:pPr>
              <w:pStyle w:val="Tabletext"/>
              <w:rPr>
                <w:rFonts w:asciiTheme="minorHAnsi" w:hAnsiTheme="minorHAnsi"/>
                <w:sz w:val="16"/>
              </w:rPr>
            </w:pPr>
            <w:r w:rsidRPr="00D1196A">
              <w:rPr>
                <w:rFonts w:asciiTheme="minorHAnsi" w:hAnsiTheme="minorHAnsi"/>
                <w:sz w:val="16"/>
              </w:rPr>
              <w:t>Sample size:</w:t>
            </w:r>
            <w:r>
              <w:rPr>
                <w:rFonts w:asciiTheme="minorHAnsi" w:hAnsiTheme="minorHAnsi"/>
                <w:sz w:val="16"/>
              </w:rPr>
              <w:t xml:space="preserve"> </w:t>
            </w:r>
            <w:r w:rsidR="002C7443" w:rsidRPr="002C7443">
              <w:rPr>
                <w:rFonts w:asciiTheme="minorHAnsi" w:hAnsiTheme="minorHAnsi"/>
                <w:sz w:val="16"/>
              </w:rPr>
              <w:t>507,319</w:t>
            </w:r>
          </w:p>
        </w:tc>
      </w:tr>
      <w:tr w:rsidR="0021552D" w:rsidRPr="00D743DD" w:rsidTr="00185CFB">
        <w:trPr>
          <w:trHeight w:val="144"/>
        </w:trPr>
        <w:tc>
          <w:tcPr>
            <w:tcW w:w="526"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21552D" w:rsidRPr="00D1196A" w:rsidRDefault="0021552D" w:rsidP="0021552D">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21552D" w:rsidRPr="00D743DD" w:rsidRDefault="0021552D" w:rsidP="0021552D">
            <w:pPr>
              <w:pStyle w:val="Tabletext"/>
              <w:rPr>
                <w:sz w:val="16"/>
              </w:rPr>
            </w:pPr>
          </w:p>
        </w:tc>
        <w:tc>
          <w:tcPr>
            <w:tcW w:w="193" w:type="pct"/>
            <w:tcBorders>
              <w:top w:val="nil"/>
              <w:left w:val="nil"/>
              <w:bottom w:val="nil"/>
              <w:right w:val="nil"/>
            </w:tcBorders>
            <w:shd w:val="clear" w:color="auto" w:fill="auto"/>
            <w:hideMark/>
          </w:tcPr>
          <w:p w:rsidR="0021552D" w:rsidRPr="00D743DD" w:rsidRDefault="0021552D" w:rsidP="0021552D">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21552D" w:rsidRPr="00D1196A" w:rsidRDefault="0021552D" w:rsidP="0021552D">
            <w:pPr>
              <w:pStyle w:val="Tabletext"/>
              <w:rPr>
                <w:rFonts w:asciiTheme="minorHAnsi" w:hAnsiTheme="minorHAnsi"/>
                <w:sz w:val="16"/>
              </w:rPr>
            </w:pPr>
          </w:p>
        </w:tc>
      </w:tr>
      <w:tr w:rsidR="00FD6F48" w:rsidRPr="00D743DD" w:rsidTr="00185CFB">
        <w:trPr>
          <w:trHeight w:val="144"/>
        </w:trPr>
        <w:tc>
          <w:tcPr>
            <w:tcW w:w="526" w:type="pct"/>
            <w:vMerge/>
            <w:tcBorders>
              <w:top w:val="nil"/>
              <w:left w:val="nil"/>
              <w:bottom w:val="single" w:sz="8" w:space="0" w:color="666666"/>
              <w:right w:val="nil"/>
            </w:tcBorders>
            <w:vAlign w:val="center"/>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tcPr>
          <w:p w:rsidR="00FD6F48" w:rsidRPr="00D743DD" w:rsidRDefault="00FD6F48" w:rsidP="00FD6F48">
            <w:pPr>
              <w:pStyle w:val="Tabletext"/>
              <w:rPr>
                <w:rFonts w:ascii="Symbol" w:hAnsi="Symbol"/>
                <w:sz w:val="16"/>
              </w:rPr>
            </w:pPr>
            <w:r w:rsidRPr="00D743DD">
              <w:rPr>
                <w:rFonts w:ascii="Symbol" w:hAnsi="Symbol"/>
                <w:sz w:val="16"/>
              </w:rPr>
              <w:t></w:t>
            </w:r>
          </w:p>
        </w:tc>
        <w:tc>
          <w:tcPr>
            <w:tcW w:w="2982" w:type="pct"/>
            <w:tcBorders>
              <w:top w:val="nil"/>
              <w:left w:val="nil"/>
              <w:bottom w:val="nil"/>
              <w:right w:val="nil"/>
            </w:tcBorders>
            <w:shd w:val="clear" w:color="auto" w:fill="auto"/>
          </w:tcPr>
          <w:p w:rsidR="00FD6F48" w:rsidRPr="00D1196A" w:rsidRDefault="002C7443" w:rsidP="002C7443">
            <w:pPr>
              <w:pStyle w:val="Tabletext"/>
              <w:rPr>
                <w:rFonts w:asciiTheme="minorHAnsi" w:hAnsiTheme="minorHAnsi"/>
                <w:sz w:val="16"/>
              </w:rPr>
            </w:pPr>
            <w:r w:rsidRPr="00C84030">
              <w:rPr>
                <w:rFonts w:asciiTheme="minorHAnsi" w:hAnsiTheme="minorHAnsi"/>
                <w:sz w:val="16"/>
              </w:rPr>
              <w:t>The inclusion criteria were females aged 12 to 55 years who had visited primary, secondary, or tertiary care facilities. All visits afterward were excluded if a woman was pregnant and had a delivery. If a woman became pregnant twice within the dataset period, then different identifiers were assigned to differentiate the pregnancy periods of that woman.</w:t>
            </w:r>
          </w:p>
        </w:tc>
      </w:tr>
      <w:tr w:rsidR="00FD6F48" w:rsidRPr="00D743DD" w:rsidTr="0047753F">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FD6F48" w:rsidRPr="00D1196A" w:rsidRDefault="002C7443" w:rsidP="00FD6F48">
            <w:pPr>
              <w:pStyle w:val="Tabletext"/>
              <w:rPr>
                <w:rFonts w:asciiTheme="minorHAnsi" w:hAnsiTheme="minorHAnsi"/>
                <w:sz w:val="16"/>
              </w:rPr>
            </w:pPr>
            <w:r w:rsidRPr="00FD6F48">
              <w:rPr>
                <w:rFonts w:asciiTheme="minorHAnsi" w:hAnsiTheme="minorHAnsi"/>
                <w:sz w:val="16"/>
              </w:rPr>
              <w:t>From the database (n=1,697,452), we selected 12-to-55-year-old females (n=169,746) that had visited (n=507,319) primary, secondary, or tertiary care</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Define the observational units on which the response variable and predictor variables are defined</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FD6F48" w:rsidRPr="00D1196A" w:rsidRDefault="00FD6F48" w:rsidP="0071160B">
            <w:pPr>
              <w:pStyle w:val="Tabletext"/>
              <w:rPr>
                <w:rFonts w:asciiTheme="minorHAnsi" w:hAnsiTheme="minorHAnsi"/>
                <w:sz w:val="16"/>
              </w:rPr>
            </w:pPr>
            <w:r w:rsidRPr="00D1196A">
              <w:rPr>
                <w:rFonts w:asciiTheme="minorHAnsi" w:hAnsiTheme="minorHAnsi"/>
                <w:sz w:val="16"/>
              </w:rPr>
              <w:t>Response variable for classification task:</w:t>
            </w:r>
            <w:r w:rsidR="0071160B" w:rsidRPr="005E5494">
              <w:rPr>
                <w:rFonts w:asciiTheme="minorHAnsi" w:hAnsiTheme="minorHAnsi"/>
                <w:sz w:val="16"/>
              </w:rPr>
              <w:t xml:space="preserve"> O365 (</w:t>
            </w:r>
            <w:r w:rsidR="0071160B">
              <w:rPr>
                <w:rFonts w:asciiTheme="minorHAnsi" w:hAnsiTheme="minorHAnsi"/>
                <w:sz w:val="16"/>
              </w:rPr>
              <w:t>mothers</w:t>
            </w:r>
            <w:r w:rsidR="0071160B" w:rsidRPr="005E5494">
              <w:rPr>
                <w:rFonts w:asciiTheme="minorHAnsi" w:hAnsiTheme="minorHAnsi"/>
                <w:sz w:val="16"/>
              </w:rPr>
              <w:t>) or P05 (</w:t>
            </w:r>
            <w:r w:rsidR="0071160B">
              <w:rPr>
                <w:rFonts w:asciiTheme="minorHAnsi" w:hAnsiTheme="minorHAnsi"/>
                <w:sz w:val="16"/>
              </w:rPr>
              <w:t>fetuses</w:t>
            </w:r>
            <w:r w:rsidR="003621CF">
              <w:rPr>
                <w:rFonts w:asciiTheme="minorHAnsi" w:hAnsiTheme="minorHAnsi"/>
                <w:sz w:val="16"/>
              </w:rPr>
              <w:t>)</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Predictors:</w:t>
            </w:r>
            <w:r w:rsidR="00D4623F" w:rsidRPr="00C54EA7">
              <w:rPr>
                <w:rFonts w:asciiTheme="minorHAnsi" w:hAnsiTheme="minorHAnsi"/>
                <w:sz w:val="16"/>
              </w:rPr>
              <w:t xml:space="preserve"> medical histories of diagnoses and procedures</w:t>
            </w:r>
            <w:r w:rsidR="005C66E3">
              <w:rPr>
                <w:rFonts w:asciiTheme="minorHAnsi" w:hAnsiTheme="minorHAnsi"/>
                <w:sz w:val="16"/>
              </w:rPr>
              <w:t xml:space="preserve"> (mothers)</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p>
        </w:tc>
      </w:tr>
      <w:tr w:rsidR="00FD6F48" w:rsidRPr="00D743DD" w:rsidTr="002A1A5D">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Times New Roman" w:hAnsi="Times New Roman" w:cs="Times New Roman"/>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Symbol" w:hAnsi="Symbol"/>
                <w:sz w:val="16"/>
              </w:rPr>
            </w:pPr>
            <w:r w:rsidRPr="00D743DD">
              <w:rPr>
                <w:rFonts w:ascii="Symbol" w:hAnsi="Symbol"/>
                <w:sz w:val="16"/>
              </w:rPr>
              <w:t></w:t>
            </w:r>
          </w:p>
        </w:tc>
        <w:tc>
          <w:tcPr>
            <w:tcW w:w="2982" w:type="pct"/>
            <w:tcBorders>
              <w:top w:val="nil"/>
              <w:left w:val="nil"/>
              <w:bottom w:val="nil"/>
              <w:right w:val="nil"/>
            </w:tcBorders>
            <w:shd w:val="clear" w:color="auto" w:fill="auto"/>
          </w:tcPr>
          <w:p w:rsidR="00FD6F48" w:rsidRPr="00D1196A" w:rsidRDefault="005E5494" w:rsidP="00FD6F48">
            <w:pPr>
              <w:pStyle w:val="Tabletext"/>
              <w:rPr>
                <w:rFonts w:asciiTheme="minorHAnsi" w:hAnsiTheme="minorHAnsi"/>
                <w:sz w:val="16"/>
              </w:rPr>
            </w:pPr>
            <w:r w:rsidRPr="005E5494">
              <w:rPr>
                <w:rFonts w:asciiTheme="minorHAnsi" w:hAnsiTheme="minorHAnsi"/>
                <w:sz w:val="16"/>
              </w:rPr>
              <w:t xml:space="preserve">The event outcome definition in this study utilized the International Classification of Disease version 10 (ICD-10) codes. These were codes preceded by either O365 (maternal care for known or suspected fetal growth) or P05 (disorders of newborns related to slow fetal growth </w:t>
            </w:r>
            <w:r w:rsidRPr="005E5494">
              <w:rPr>
                <w:rFonts w:asciiTheme="minorHAnsi" w:hAnsiTheme="minorHAnsi"/>
                <w:sz w:val="16"/>
              </w:rPr>
              <w:lastRenderedPageBreak/>
              <w:t>and fetal malnutrition). Both codes indicating FGR and SGA were assigned with those respectively for mothers and fetuses/newborns. A nonevent outcome was assigned if the end of pregnancy was identified within the dataset period by the codes for determining delivery. Otherwise, we assigned an outcome to a censored one.</w:t>
            </w:r>
          </w:p>
        </w:tc>
      </w:tr>
      <w:tr w:rsidR="00FD6F48" w:rsidRPr="00D743DD" w:rsidTr="002A1A5D">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FD6F48" w:rsidRPr="00D1196A" w:rsidRDefault="00C54EA7" w:rsidP="00FD6F48">
            <w:pPr>
              <w:pStyle w:val="Tabletext"/>
              <w:rPr>
                <w:rFonts w:asciiTheme="minorHAnsi" w:hAnsiTheme="minorHAnsi"/>
                <w:sz w:val="16"/>
              </w:rPr>
            </w:pPr>
            <w:r w:rsidRPr="00C54EA7">
              <w:rPr>
                <w:rFonts w:asciiTheme="minorHAnsi" w:hAnsiTheme="minorHAnsi"/>
                <w:sz w:val="16"/>
              </w:rPr>
              <w:t>Candidate predictors were only medical histories of diagnoses and procedures. These were either single or multiple ICD-10 codes. As extensiv</w:t>
            </w:r>
            <w:r>
              <w:rPr>
                <w:rFonts w:asciiTheme="minorHAnsi" w:hAnsiTheme="minorHAnsi"/>
                <w:sz w:val="16"/>
              </w:rPr>
              <w:t>ely described in the protocol,</w:t>
            </w:r>
            <w:r w:rsidRPr="00C54EA7">
              <w:rPr>
                <w:rFonts w:asciiTheme="minorHAnsi" w:hAnsiTheme="minorHAnsi"/>
                <w:sz w:val="16"/>
              </w:rPr>
              <w:t xml:space="preserve"> the preprocessing of candidate predictors consisted of (1) preventing zero variance, perfect separation and leakage of the outcome, and redundant predictors; (2) simulating real-world data; and (3) systematically determining the multiple ICD-10 codes for defining latent candidate predictors based on prior knowledge.</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Define the predictor variables. Extra caution is needed to prevent information leakage from the response variable to predictor variables.</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r>
              <w:rPr>
                <w:rFonts w:asciiTheme="minorHAnsi" w:hAnsiTheme="minorHAnsi"/>
                <w:sz w:val="16"/>
              </w:rPr>
              <w:t>Predictors</w:t>
            </w:r>
            <w:r w:rsidRPr="00D1196A">
              <w:rPr>
                <w:rFonts w:asciiTheme="minorHAnsi" w:hAnsiTheme="minorHAnsi"/>
                <w:sz w:val="16"/>
              </w:rPr>
              <w:t>:</w:t>
            </w:r>
            <w:r w:rsidR="00D97857">
              <w:t xml:space="preserve"> </w:t>
            </w:r>
            <w:r w:rsidR="00512F8E" w:rsidRPr="00512F8E">
              <w:rPr>
                <w:rFonts w:asciiTheme="minorHAnsi" w:hAnsiTheme="minorHAnsi"/>
                <w:sz w:val="16"/>
              </w:rPr>
              <w:t>medical histories of diagnoses and procedures</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hideMark/>
          </w:tcPr>
          <w:p w:rsidR="00FD6F48" w:rsidRPr="00D1196A" w:rsidRDefault="00BB457F" w:rsidP="00FD6F48">
            <w:pPr>
              <w:pStyle w:val="Tabletext"/>
              <w:rPr>
                <w:rFonts w:asciiTheme="minorHAnsi" w:hAnsiTheme="minorHAnsi"/>
                <w:sz w:val="16"/>
              </w:rPr>
            </w:pPr>
            <w:r w:rsidRPr="00C54EA7">
              <w:rPr>
                <w:rFonts w:asciiTheme="minorHAnsi" w:hAnsiTheme="minorHAnsi"/>
                <w:sz w:val="16"/>
              </w:rPr>
              <w:t>Candidate predictors were only medical histories of diagnoses and procedures. These were either single or multiple ICD-10 codes. As extensiv</w:t>
            </w:r>
            <w:r>
              <w:rPr>
                <w:rFonts w:asciiTheme="minorHAnsi" w:hAnsiTheme="minorHAnsi"/>
                <w:sz w:val="16"/>
              </w:rPr>
              <w:t>ely described in the protocol,</w:t>
            </w:r>
            <w:r w:rsidRPr="00C54EA7">
              <w:rPr>
                <w:rFonts w:asciiTheme="minorHAnsi" w:hAnsiTheme="minorHAnsi"/>
                <w:sz w:val="16"/>
              </w:rPr>
              <w:t xml:space="preserve"> the preprocessing of candidate predictors consisted of (1) preventing zero variance, perfect separation and leakage of the outcome, and redundant predictors; (2) simulating real-world data; and (3) systematically determining the multiple ICD-10 codes for defining latent candidate predictors based on prior knowledge.</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Describe the data pre-processing performed, including data cleaning and transformation. Remove outliers with impossible or extreme responses; state any criteria used for outlier removal.</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Data cleaning:</w:t>
            </w:r>
            <w:r w:rsidR="00F35A85">
              <w:t xml:space="preserve"> </w:t>
            </w:r>
            <w:r w:rsidR="00F35A85" w:rsidRPr="00F35A85">
              <w:rPr>
                <w:rFonts w:asciiTheme="minorHAnsi" w:hAnsiTheme="minorHAnsi"/>
                <w:sz w:val="16"/>
              </w:rPr>
              <w:t>preventing zero variance, perfect separation and leakage of the outcome, and redundant predictors</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Data transformation:</w:t>
            </w:r>
            <w:r w:rsidR="00AB60A8">
              <w:rPr>
                <w:rFonts w:asciiTheme="minorHAnsi" w:hAnsiTheme="minorHAnsi"/>
                <w:sz w:val="16"/>
              </w:rPr>
              <w:t xml:space="preserve"> </w:t>
            </w:r>
            <w:r w:rsidR="006377CA">
              <w:rPr>
                <w:rFonts w:asciiTheme="minorHAnsi" w:hAnsiTheme="minorHAnsi"/>
                <w:sz w:val="16"/>
              </w:rPr>
              <w:t>historical rates (modified Kaplan-Meier estimators)</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Outlier removal:</w:t>
            </w:r>
            <w:r w:rsidR="00D76F0B">
              <w:rPr>
                <w:rFonts w:asciiTheme="minorHAnsi" w:hAnsiTheme="minorHAnsi"/>
                <w:sz w:val="16"/>
              </w:rPr>
              <w:t xml:space="preserve"> none</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p>
        </w:tc>
      </w:tr>
      <w:tr w:rsidR="00FD6F48" w:rsidRPr="00D743DD" w:rsidTr="00F314E8">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FD6F48" w:rsidRPr="00D1196A" w:rsidRDefault="002E4C82" w:rsidP="00FD6F48">
            <w:pPr>
              <w:pStyle w:val="Tabletext"/>
              <w:rPr>
                <w:rFonts w:asciiTheme="minorHAnsi" w:hAnsiTheme="minorHAnsi"/>
                <w:sz w:val="16"/>
              </w:rPr>
            </w:pPr>
            <w:r w:rsidRPr="002E4C82">
              <w:rPr>
                <w:rFonts w:asciiTheme="minorHAnsi" w:hAnsiTheme="minorHAnsi"/>
                <w:sz w:val="16"/>
              </w:rPr>
              <w:t>As extensively described in the protocol, the preprocessing of candidate predictors consisted of (1) preventing zero variance, perfect separation and leakage of the outcome, and redundant predictors; (2) simulating real-world data; and (3) systematically determining the multiple ICD-10 codes for defining latent candidate predictors based on prior knowledge.</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State how missing values were handled</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Missing value handling:</w:t>
            </w:r>
            <w:r w:rsidR="00C46718">
              <w:rPr>
                <w:rFonts w:asciiTheme="minorHAnsi" w:hAnsiTheme="minorHAnsi"/>
                <w:sz w:val="16"/>
              </w:rPr>
              <w:t xml:space="preserve"> historical rates (modified Kaplan-Meier estimators)</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hideMark/>
          </w:tcPr>
          <w:p w:rsidR="00FD6F48" w:rsidRPr="00D1196A" w:rsidRDefault="00C46718" w:rsidP="00FD6F48">
            <w:pPr>
              <w:pStyle w:val="Tabletext"/>
              <w:rPr>
                <w:rFonts w:asciiTheme="minorHAnsi" w:hAnsiTheme="minorHAnsi"/>
                <w:sz w:val="16"/>
              </w:rPr>
            </w:pPr>
            <w:r w:rsidRPr="002E4C82">
              <w:rPr>
                <w:rFonts w:asciiTheme="minorHAnsi" w:hAnsiTheme="minorHAnsi"/>
                <w:sz w:val="16"/>
              </w:rPr>
              <w:t>As extensively described in the protocol, the preprocessing of candidate predictors consisted of (1) preventing zero variance, perfect separation and leakage of the outcome, and redundant predictors; (2) simulating real-world data; and (3) systematically determining the multiple ICD-10 codes for defining latent candidate predictors based on prior knowledge.</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Describe the basic statistics of the dataset, particularly of the response variable. These include the ratio of positive to negative classes for a classification problem and the distribution of the response variable for regression problem.</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FD6F48" w:rsidRPr="00D1196A" w:rsidRDefault="00FD6F48" w:rsidP="003F1213">
            <w:pPr>
              <w:pStyle w:val="Tabletext"/>
              <w:rPr>
                <w:rFonts w:asciiTheme="minorHAnsi" w:hAnsiTheme="minorHAnsi"/>
                <w:sz w:val="16"/>
              </w:rPr>
            </w:pPr>
            <w:r w:rsidRPr="00D1196A">
              <w:rPr>
                <w:rFonts w:asciiTheme="minorHAnsi" w:hAnsiTheme="minorHAnsi"/>
                <w:sz w:val="16"/>
              </w:rPr>
              <w:t>Classification outcome ratio:</w:t>
            </w:r>
            <w:r w:rsidR="00185CFB">
              <w:rPr>
                <w:rFonts w:asciiTheme="minorHAnsi" w:hAnsiTheme="minorHAnsi"/>
                <w:sz w:val="16"/>
              </w:rPr>
              <w:t xml:space="preserve"> </w:t>
            </w:r>
            <w:r w:rsidR="003F1213">
              <w:rPr>
                <w:rFonts w:asciiTheme="minorHAnsi" w:hAnsiTheme="minorHAnsi"/>
                <w:sz w:val="16"/>
              </w:rPr>
              <w:t>117</w:t>
            </w:r>
            <w:r w:rsidR="001C2EAE">
              <w:rPr>
                <w:rFonts w:asciiTheme="minorHAnsi" w:hAnsiTheme="minorHAnsi"/>
                <w:sz w:val="16"/>
              </w:rPr>
              <w:t>:</w:t>
            </w:r>
            <w:r w:rsidR="003F1213">
              <w:rPr>
                <w:rFonts w:asciiTheme="minorHAnsi" w:hAnsiTheme="minorHAnsi"/>
                <w:sz w:val="16"/>
              </w:rPr>
              <w:t>26,459</w:t>
            </w:r>
            <w:r w:rsidR="00DF193A">
              <w:rPr>
                <w:rFonts w:asciiTheme="minorHAnsi" w:hAnsiTheme="minorHAnsi"/>
                <w:sz w:val="16"/>
              </w:rPr>
              <w:t xml:space="preserve"> = 1:226</w:t>
            </w:r>
            <w:r w:rsidR="002A4D95">
              <w:rPr>
                <w:rFonts w:asciiTheme="minorHAnsi" w:hAnsiTheme="minorHAnsi"/>
                <w:sz w:val="16"/>
              </w:rPr>
              <w:t xml:space="preserve"> =</w:t>
            </w:r>
            <w:r w:rsidR="00272BA1">
              <w:rPr>
                <w:rFonts w:asciiTheme="minorHAnsi" w:hAnsiTheme="minorHAnsi"/>
                <w:sz w:val="16"/>
              </w:rPr>
              <w:t xml:space="preserve"> 0.4%</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p>
        </w:tc>
      </w:tr>
      <w:tr w:rsidR="00FD6F48" w:rsidRPr="00D743DD" w:rsidTr="00B252C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FD6F48" w:rsidRPr="003E2D73" w:rsidRDefault="003E2D73" w:rsidP="00FD6F48">
            <w:pPr>
              <w:pStyle w:val="Tabletext"/>
              <w:rPr>
                <w:rFonts w:asciiTheme="minorHAnsi" w:hAnsiTheme="minorHAnsi"/>
                <w:color w:val="auto"/>
                <w:sz w:val="16"/>
              </w:rPr>
            </w:pPr>
            <w:r w:rsidRPr="003E2D73">
              <w:rPr>
                <w:rFonts w:asciiTheme="minorHAnsi" w:hAnsiTheme="minorHAnsi"/>
                <w:color w:val="auto"/>
                <w:sz w:val="16"/>
              </w:rPr>
              <w:t>To characterize subjects in the internal validation set, we also included subjects with uncensored outcomes (n=26,576).</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Define the model validation strategies. Internal validation is the minimum requirement; external validation should also be performed whenever possible.</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Internal validation:</w:t>
            </w:r>
            <w:r w:rsidR="00192413">
              <w:rPr>
                <w:rFonts w:asciiTheme="minorHAnsi" w:hAnsiTheme="minorHAnsi"/>
                <w:sz w:val="16"/>
              </w:rPr>
              <w:t xml:space="preserve"> five-fold cross-validation, bootstrapping</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FD6F48" w:rsidRPr="00D1196A" w:rsidRDefault="00FD6F48" w:rsidP="00192413">
            <w:pPr>
              <w:pStyle w:val="Tabletext"/>
              <w:rPr>
                <w:rFonts w:asciiTheme="minorHAnsi" w:hAnsiTheme="minorHAnsi"/>
                <w:sz w:val="16"/>
              </w:rPr>
            </w:pPr>
            <w:r w:rsidRPr="00D1196A">
              <w:rPr>
                <w:rFonts w:asciiTheme="minorHAnsi" w:hAnsiTheme="minorHAnsi"/>
                <w:sz w:val="16"/>
              </w:rPr>
              <w:t>External validation:</w:t>
            </w:r>
            <w:r w:rsidR="00192413">
              <w:rPr>
                <w:rFonts w:asciiTheme="minorHAnsi" w:hAnsiTheme="minorHAnsi"/>
                <w:sz w:val="16"/>
              </w:rPr>
              <w:t xml:space="preserve"> random, geographical, and temporal splits</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p>
        </w:tc>
      </w:tr>
      <w:tr w:rsidR="00FD6F48" w:rsidRPr="00D743DD" w:rsidTr="00E151AD">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FD6F48" w:rsidRPr="00D1196A" w:rsidRDefault="005104BB" w:rsidP="00B247AD">
            <w:pPr>
              <w:pStyle w:val="Tabletext"/>
              <w:rPr>
                <w:rFonts w:asciiTheme="minorHAnsi" w:hAnsiTheme="minorHAnsi"/>
                <w:sz w:val="16"/>
              </w:rPr>
            </w:pPr>
            <w:r w:rsidRPr="005104BB">
              <w:rPr>
                <w:rFonts w:asciiTheme="minorHAnsi" w:hAnsiTheme="minorHAnsi"/>
                <w:sz w:val="16"/>
              </w:rPr>
              <w:t>This study split the dataset into internal and external validation sets. The latter was by random and non-random sampling. We applied geographical and temporal splitting, i.e., respectively, by cities and days for stratification in non-random sampling, as extensiv</w:t>
            </w:r>
            <w:r>
              <w:rPr>
                <w:rFonts w:asciiTheme="minorHAnsi" w:hAnsiTheme="minorHAnsi"/>
                <w:sz w:val="16"/>
              </w:rPr>
              <w:t>ely described in the protocol.</w:t>
            </w:r>
            <w:r w:rsidRPr="005104BB">
              <w:rPr>
                <w:rFonts w:asciiTheme="minorHAnsi" w:hAnsiTheme="minorHAnsi"/>
                <w:sz w:val="16"/>
              </w:rPr>
              <w:t xml:space="preserve"> These </w:t>
            </w:r>
            <w:r w:rsidR="00B247AD">
              <w:rPr>
                <w:rFonts w:asciiTheme="minorHAnsi" w:hAnsiTheme="minorHAnsi"/>
                <w:sz w:val="16"/>
              </w:rPr>
              <w:t>two</w:t>
            </w:r>
            <w:r w:rsidRPr="005104BB">
              <w:rPr>
                <w:rFonts w:asciiTheme="minorHAnsi" w:hAnsiTheme="minorHAnsi"/>
                <w:sz w:val="16"/>
              </w:rPr>
              <w:t xml:space="preserve"> splitting methods constituted ~20% of the dataset. Subsequently, we applied random sampling to split out ~20% of the remainder of the dataset. This sampling constructed another subset for external validation. For simplicity, external validation aggregately used all subsets by these three splitting methods. Only ~64% of the dataset was for internal validation. For recalibration, we used ~20% of the internal validation set. Before recalibration, we applied two resampling methods to evaluate the predictive performance. These were (1) five-fold cross-validation for hyperparameter tuning and (2) bootstrapping for the final training.</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Specify the internal validation strategy. Common methods include random split, time-based split, and patient-based split.</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Internal validation:</w:t>
            </w:r>
            <w:r w:rsidR="000A0BEA">
              <w:rPr>
                <w:rFonts w:asciiTheme="minorHAnsi" w:hAnsiTheme="minorHAnsi"/>
                <w:sz w:val="16"/>
              </w:rPr>
              <w:t xml:space="preserve"> five-fold cross-validation, bootstrapping</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p>
        </w:tc>
      </w:tr>
      <w:tr w:rsidR="00FD6F48" w:rsidRPr="00D743DD" w:rsidTr="00BE1C37">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FD6F48" w:rsidRPr="00D1196A" w:rsidRDefault="00623C1B" w:rsidP="00FD6F48">
            <w:pPr>
              <w:pStyle w:val="Tabletext"/>
              <w:rPr>
                <w:rFonts w:asciiTheme="minorHAnsi" w:hAnsiTheme="minorHAnsi"/>
                <w:sz w:val="16"/>
              </w:rPr>
            </w:pPr>
            <w:r w:rsidRPr="00623C1B">
              <w:rPr>
                <w:rFonts w:asciiTheme="minorHAnsi" w:hAnsiTheme="minorHAnsi"/>
                <w:sz w:val="16"/>
              </w:rPr>
              <w:t>Before recalibration, we applied two resampling methods to evaluate the predictive performance. These were (1) five-fold cross-validation for hyperparameter tuning and (2) bootstrapping for the final training.</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Define the validation metrics. For regression problems, the normalized root-mean-square error should be used. For classification problems, the metrics should include sensitivity, specificity, positive predictive value, negative predictive value, area under the ROC curve, and calibration plot.</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FD6F48" w:rsidRPr="00D1196A" w:rsidRDefault="00FD6F48" w:rsidP="00E4410D">
            <w:pPr>
              <w:pStyle w:val="Tabletext"/>
              <w:rPr>
                <w:rFonts w:asciiTheme="minorHAnsi" w:hAnsiTheme="minorHAnsi"/>
                <w:sz w:val="16"/>
              </w:rPr>
            </w:pPr>
            <w:r>
              <w:rPr>
                <w:rFonts w:asciiTheme="minorHAnsi" w:hAnsiTheme="minorHAnsi"/>
                <w:sz w:val="16"/>
              </w:rPr>
              <w:t>Validation metrics:</w:t>
            </w:r>
            <w:r w:rsidR="00DB5A09" w:rsidRPr="00180EE2">
              <w:rPr>
                <w:rFonts w:asciiTheme="minorHAnsi" w:hAnsiTheme="minorHAnsi"/>
                <w:sz w:val="16"/>
              </w:rPr>
              <w:t xml:space="preserve"> calibration</w:t>
            </w:r>
            <w:r w:rsidR="00DB5A09">
              <w:rPr>
                <w:rFonts w:asciiTheme="minorHAnsi" w:hAnsiTheme="minorHAnsi"/>
                <w:sz w:val="16"/>
              </w:rPr>
              <w:t xml:space="preserve"> (plot, regression intercept and slope, Brier score)</w:t>
            </w:r>
            <w:r w:rsidR="00DB5A09" w:rsidRPr="00180EE2">
              <w:rPr>
                <w:rFonts w:asciiTheme="minorHAnsi" w:hAnsiTheme="minorHAnsi"/>
                <w:sz w:val="16"/>
              </w:rPr>
              <w:t>, utility</w:t>
            </w:r>
            <w:r w:rsidR="00DB5A09">
              <w:rPr>
                <w:rFonts w:asciiTheme="minorHAnsi" w:hAnsiTheme="minorHAnsi"/>
                <w:sz w:val="16"/>
              </w:rPr>
              <w:t xml:space="preserve"> (decision curve analysis)</w:t>
            </w:r>
            <w:r w:rsidR="00DB5A09" w:rsidRPr="00180EE2">
              <w:rPr>
                <w:rFonts w:asciiTheme="minorHAnsi" w:hAnsiTheme="minorHAnsi"/>
                <w:sz w:val="16"/>
              </w:rPr>
              <w:t>, explainability</w:t>
            </w:r>
            <w:r w:rsidR="00DB5A09">
              <w:rPr>
                <w:rFonts w:asciiTheme="minorHAnsi" w:hAnsiTheme="minorHAnsi"/>
                <w:sz w:val="16"/>
              </w:rPr>
              <w:t xml:space="preserve"> (</w:t>
            </w:r>
            <w:r w:rsidR="00DB5A09" w:rsidRPr="00DB5A09">
              <w:rPr>
                <w:rFonts w:asciiTheme="minorHAnsi" w:hAnsiTheme="minorHAnsi"/>
                <w:sz w:val="16"/>
              </w:rPr>
              <w:t>clinical assessments based on counterfactual probabilities</w:t>
            </w:r>
            <w:r w:rsidR="00DB5A09">
              <w:rPr>
                <w:rFonts w:asciiTheme="minorHAnsi" w:hAnsiTheme="minorHAnsi"/>
                <w:sz w:val="16"/>
              </w:rPr>
              <w:t>), and discrimination (</w:t>
            </w:r>
            <w:r w:rsidR="00E4410D">
              <w:rPr>
                <w:rFonts w:asciiTheme="minorHAnsi" w:hAnsiTheme="minorHAnsi"/>
                <w:sz w:val="16"/>
              </w:rPr>
              <w:t xml:space="preserve">the </w:t>
            </w:r>
            <w:r w:rsidR="00DB5A09">
              <w:rPr>
                <w:rFonts w:asciiTheme="minorHAnsi" w:hAnsiTheme="minorHAnsi"/>
                <w:sz w:val="16"/>
              </w:rPr>
              <w:t>receiver operating characteristics</w:t>
            </w:r>
            <w:r w:rsidR="00E4410D">
              <w:rPr>
                <w:rFonts w:asciiTheme="minorHAnsi" w:hAnsiTheme="minorHAnsi"/>
                <w:sz w:val="16"/>
              </w:rPr>
              <w:t>, the area under curve, sensitivity at 95% specificity</w:t>
            </w:r>
            <w:r w:rsidR="00DB5A09">
              <w:rPr>
                <w:rFonts w:asciiTheme="minorHAnsi" w:hAnsiTheme="minorHAnsi"/>
                <w:sz w:val="16"/>
              </w:rPr>
              <w:t>)</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p>
        </w:tc>
      </w:tr>
      <w:tr w:rsidR="00FD6F48" w:rsidRPr="00D743DD" w:rsidTr="00204C68">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Times New Roman" w:hAnsi="Times New Roman" w:cs="Times New Roman"/>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Symbol" w:hAnsi="Symbol"/>
                <w:sz w:val="16"/>
              </w:rPr>
            </w:pPr>
            <w:r w:rsidRPr="00D743DD">
              <w:rPr>
                <w:rFonts w:ascii="Symbol" w:hAnsi="Symbol"/>
                <w:sz w:val="16"/>
              </w:rPr>
              <w:t></w:t>
            </w:r>
          </w:p>
        </w:tc>
        <w:tc>
          <w:tcPr>
            <w:tcW w:w="2982" w:type="pct"/>
            <w:tcBorders>
              <w:top w:val="nil"/>
              <w:left w:val="nil"/>
              <w:bottom w:val="nil"/>
              <w:right w:val="nil"/>
            </w:tcBorders>
            <w:shd w:val="clear" w:color="auto" w:fill="auto"/>
          </w:tcPr>
          <w:p w:rsidR="00FD6F48" w:rsidRPr="00D1196A" w:rsidRDefault="00180EE2" w:rsidP="00FD6F48">
            <w:pPr>
              <w:pStyle w:val="Tabletext"/>
              <w:rPr>
                <w:rFonts w:asciiTheme="minorHAnsi" w:hAnsiTheme="minorHAnsi"/>
                <w:sz w:val="16"/>
              </w:rPr>
            </w:pPr>
            <w:r w:rsidRPr="00180EE2">
              <w:rPr>
                <w:rFonts w:asciiTheme="minorHAnsi" w:hAnsiTheme="minorHAnsi"/>
                <w:sz w:val="16"/>
              </w:rPr>
              <w:t>The evaluation metrics were those for assessing the models' calibration, utility, explainability, and discrimination.</w:t>
            </w:r>
          </w:p>
        </w:tc>
      </w:tr>
      <w:tr w:rsidR="00A472FF" w:rsidRPr="00D743DD" w:rsidTr="00204C68">
        <w:trPr>
          <w:trHeight w:val="144"/>
        </w:trPr>
        <w:tc>
          <w:tcPr>
            <w:tcW w:w="526" w:type="pct"/>
            <w:vMerge/>
            <w:tcBorders>
              <w:top w:val="nil"/>
              <w:left w:val="nil"/>
              <w:bottom w:val="single" w:sz="8" w:space="0" w:color="666666"/>
              <w:right w:val="nil"/>
            </w:tcBorders>
            <w:vAlign w:val="center"/>
            <w:hideMark/>
          </w:tcPr>
          <w:p w:rsidR="00A472FF" w:rsidRPr="00D1196A" w:rsidRDefault="00A472FF" w:rsidP="00A472FF">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A472FF" w:rsidRPr="00D1196A" w:rsidRDefault="00A472FF" w:rsidP="00A472FF">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A472FF" w:rsidRPr="00D1196A" w:rsidRDefault="00A472FF" w:rsidP="00A472FF">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A472FF" w:rsidRPr="00D743DD" w:rsidRDefault="00A472FF" w:rsidP="00A472FF">
            <w:pPr>
              <w:pStyle w:val="Tabletext"/>
              <w:rPr>
                <w:sz w:val="16"/>
              </w:rPr>
            </w:pPr>
          </w:p>
        </w:tc>
        <w:tc>
          <w:tcPr>
            <w:tcW w:w="193" w:type="pct"/>
            <w:tcBorders>
              <w:top w:val="nil"/>
              <w:left w:val="nil"/>
              <w:bottom w:val="nil"/>
              <w:right w:val="nil"/>
            </w:tcBorders>
            <w:shd w:val="clear" w:color="auto" w:fill="auto"/>
            <w:hideMark/>
          </w:tcPr>
          <w:p w:rsidR="00A472FF" w:rsidRPr="00D743DD" w:rsidRDefault="00A472FF" w:rsidP="00A472FF">
            <w:pPr>
              <w:pStyle w:val="Tabletext"/>
              <w:rPr>
                <w:rFonts w:ascii="Symbol" w:hAnsi="Symbol"/>
                <w:sz w:val="16"/>
              </w:rPr>
            </w:pPr>
            <w:r w:rsidRPr="00D743DD">
              <w:rPr>
                <w:rFonts w:ascii="Symbol" w:hAnsi="Symbol"/>
                <w:sz w:val="16"/>
              </w:rPr>
              <w:t></w:t>
            </w:r>
          </w:p>
        </w:tc>
        <w:tc>
          <w:tcPr>
            <w:tcW w:w="2982" w:type="pct"/>
            <w:tcBorders>
              <w:top w:val="nil"/>
              <w:left w:val="nil"/>
              <w:bottom w:val="nil"/>
              <w:right w:val="nil"/>
            </w:tcBorders>
            <w:shd w:val="clear" w:color="auto" w:fill="auto"/>
          </w:tcPr>
          <w:p w:rsidR="00A472FF" w:rsidRPr="00D1196A" w:rsidRDefault="00A472FF" w:rsidP="00A472FF">
            <w:pPr>
              <w:pStyle w:val="Tabletext"/>
              <w:rPr>
                <w:rFonts w:asciiTheme="minorHAnsi" w:hAnsiTheme="minorHAnsi"/>
                <w:sz w:val="16"/>
              </w:rPr>
            </w:pPr>
            <w:r w:rsidRPr="00596C36">
              <w:rPr>
                <w:rFonts w:asciiTheme="minorHAnsi" w:hAnsiTheme="minorHAnsi"/>
                <w:sz w:val="16"/>
              </w:rPr>
              <w:t>To evaluate the model calibration, we assessed (1) a calibration plot with a regression line and histograms of either event or nonevent distribution of the predicted probabilities; (2) the intercept and slope of the linear regression; and (3) the Brier score.</w:t>
            </w:r>
          </w:p>
        </w:tc>
      </w:tr>
      <w:tr w:rsidR="00A472FF" w:rsidRPr="00D743DD" w:rsidTr="00204C68">
        <w:trPr>
          <w:trHeight w:val="144"/>
        </w:trPr>
        <w:tc>
          <w:tcPr>
            <w:tcW w:w="526" w:type="pct"/>
            <w:vMerge/>
            <w:tcBorders>
              <w:top w:val="nil"/>
              <w:left w:val="nil"/>
              <w:bottom w:val="single" w:sz="8" w:space="0" w:color="666666"/>
              <w:right w:val="nil"/>
            </w:tcBorders>
            <w:vAlign w:val="center"/>
          </w:tcPr>
          <w:p w:rsidR="00A472FF" w:rsidRPr="00D1196A" w:rsidRDefault="00A472FF" w:rsidP="00A472FF">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tcPr>
          <w:p w:rsidR="00A472FF" w:rsidRPr="00D1196A" w:rsidRDefault="00A472FF" w:rsidP="00A472FF">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tcPr>
          <w:p w:rsidR="00A472FF" w:rsidRPr="00D1196A" w:rsidRDefault="00A472FF" w:rsidP="00A472FF">
            <w:pPr>
              <w:pStyle w:val="Tabletext"/>
              <w:rPr>
                <w:rFonts w:asciiTheme="minorHAnsi" w:hAnsiTheme="minorHAnsi"/>
                <w:sz w:val="16"/>
              </w:rPr>
            </w:pPr>
          </w:p>
        </w:tc>
        <w:tc>
          <w:tcPr>
            <w:tcW w:w="193" w:type="pct"/>
            <w:tcBorders>
              <w:top w:val="nil"/>
              <w:left w:val="nil"/>
              <w:bottom w:val="nil"/>
              <w:right w:val="nil"/>
            </w:tcBorders>
            <w:shd w:val="clear" w:color="auto" w:fill="auto"/>
          </w:tcPr>
          <w:p w:rsidR="00A472FF" w:rsidRPr="00D743DD" w:rsidRDefault="00A472FF" w:rsidP="00A472FF">
            <w:pPr>
              <w:pStyle w:val="Tabletext"/>
              <w:rPr>
                <w:sz w:val="16"/>
              </w:rPr>
            </w:pPr>
          </w:p>
        </w:tc>
        <w:tc>
          <w:tcPr>
            <w:tcW w:w="193" w:type="pct"/>
            <w:tcBorders>
              <w:top w:val="nil"/>
              <w:left w:val="nil"/>
              <w:bottom w:val="nil"/>
              <w:right w:val="nil"/>
            </w:tcBorders>
            <w:shd w:val="clear" w:color="auto" w:fill="auto"/>
          </w:tcPr>
          <w:p w:rsidR="00A472FF" w:rsidRPr="00D743DD" w:rsidRDefault="00A472FF" w:rsidP="00A472FF">
            <w:pPr>
              <w:pStyle w:val="Tabletext"/>
              <w:rPr>
                <w:rFonts w:ascii="Symbol" w:hAnsi="Symbol"/>
                <w:sz w:val="16"/>
              </w:rPr>
            </w:pPr>
            <w:r w:rsidRPr="00D743DD">
              <w:rPr>
                <w:rFonts w:ascii="Symbol" w:hAnsi="Symbol"/>
                <w:sz w:val="16"/>
              </w:rPr>
              <w:t></w:t>
            </w:r>
          </w:p>
        </w:tc>
        <w:tc>
          <w:tcPr>
            <w:tcW w:w="2982" w:type="pct"/>
            <w:tcBorders>
              <w:top w:val="nil"/>
              <w:left w:val="nil"/>
              <w:bottom w:val="nil"/>
              <w:right w:val="nil"/>
            </w:tcBorders>
            <w:shd w:val="clear" w:color="auto" w:fill="auto"/>
          </w:tcPr>
          <w:p w:rsidR="00A472FF" w:rsidRPr="00596C36" w:rsidRDefault="00A472FF" w:rsidP="00A472FF">
            <w:pPr>
              <w:pStyle w:val="Tabletext"/>
              <w:rPr>
                <w:rFonts w:asciiTheme="minorHAnsi" w:hAnsiTheme="minorHAnsi"/>
                <w:sz w:val="16"/>
              </w:rPr>
            </w:pPr>
            <w:r w:rsidRPr="00A472FF">
              <w:rPr>
                <w:rFonts w:asciiTheme="minorHAnsi" w:hAnsiTheme="minorHAnsi"/>
                <w:sz w:val="16"/>
              </w:rPr>
              <w:t>We measured the clinical utility using a decision curve analysis by comparing the net benefits of a model with those if we treated all predictions as either positive (i.e., treat all) or negative (i.e., treat none).</w:t>
            </w:r>
          </w:p>
        </w:tc>
      </w:tr>
      <w:tr w:rsidR="00A472FF" w:rsidRPr="00D743DD" w:rsidTr="00204C68">
        <w:trPr>
          <w:trHeight w:val="144"/>
        </w:trPr>
        <w:tc>
          <w:tcPr>
            <w:tcW w:w="526" w:type="pct"/>
            <w:vMerge/>
            <w:tcBorders>
              <w:top w:val="nil"/>
              <w:left w:val="nil"/>
              <w:bottom w:val="single" w:sz="8" w:space="0" w:color="666666"/>
              <w:right w:val="nil"/>
            </w:tcBorders>
            <w:vAlign w:val="center"/>
          </w:tcPr>
          <w:p w:rsidR="00A472FF" w:rsidRPr="00D1196A" w:rsidRDefault="00A472FF" w:rsidP="00A472FF">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tcPr>
          <w:p w:rsidR="00A472FF" w:rsidRPr="00D1196A" w:rsidRDefault="00A472FF" w:rsidP="00A472FF">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tcPr>
          <w:p w:rsidR="00A472FF" w:rsidRPr="00D1196A" w:rsidRDefault="00A472FF" w:rsidP="00A472FF">
            <w:pPr>
              <w:pStyle w:val="Tabletext"/>
              <w:rPr>
                <w:rFonts w:asciiTheme="minorHAnsi" w:hAnsiTheme="minorHAnsi"/>
                <w:sz w:val="16"/>
              </w:rPr>
            </w:pPr>
          </w:p>
        </w:tc>
        <w:tc>
          <w:tcPr>
            <w:tcW w:w="193" w:type="pct"/>
            <w:tcBorders>
              <w:top w:val="nil"/>
              <w:left w:val="nil"/>
              <w:bottom w:val="nil"/>
              <w:right w:val="nil"/>
            </w:tcBorders>
            <w:shd w:val="clear" w:color="auto" w:fill="auto"/>
          </w:tcPr>
          <w:p w:rsidR="00A472FF" w:rsidRPr="00D743DD" w:rsidRDefault="00A472FF" w:rsidP="00A472FF">
            <w:pPr>
              <w:pStyle w:val="Tabletext"/>
              <w:rPr>
                <w:sz w:val="16"/>
              </w:rPr>
            </w:pPr>
          </w:p>
        </w:tc>
        <w:tc>
          <w:tcPr>
            <w:tcW w:w="193" w:type="pct"/>
            <w:tcBorders>
              <w:top w:val="nil"/>
              <w:left w:val="nil"/>
              <w:bottom w:val="nil"/>
              <w:right w:val="nil"/>
            </w:tcBorders>
            <w:shd w:val="clear" w:color="auto" w:fill="auto"/>
          </w:tcPr>
          <w:p w:rsidR="00A472FF" w:rsidRPr="00D743DD" w:rsidRDefault="00A472FF" w:rsidP="00A472FF">
            <w:pPr>
              <w:pStyle w:val="Tabletext"/>
              <w:rPr>
                <w:rFonts w:ascii="Symbol" w:hAnsi="Symbol"/>
                <w:sz w:val="16"/>
              </w:rPr>
            </w:pPr>
            <w:r w:rsidRPr="00D743DD">
              <w:rPr>
                <w:rFonts w:ascii="Symbol" w:hAnsi="Symbol"/>
                <w:sz w:val="16"/>
              </w:rPr>
              <w:t></w:t>
            </w:r>
          </w:p>
        </w:tc>
        <w:tc>
          <w:tcPr>
            <w:tcW w:w="2982" w:type="pct"/>
            <w:tcBorders>
              <w:top w:val="nil"/>
              <w:left w:val="nil"/>
              <w:bottom w:val="nil"/>
              <w:right w:val="nil"/>
            </w:tcBorders>
            <w:shd w:val="clear" w:color="auto" w:fill="auto"/>
          </w:tcPr>
          <w:p w:rsidR="00A472FF" w:rsidRPr="00596C36" w:rsidRDefault="00E7380B" w:rsidP="00E7380B">
            <w:pPr>
              <w:pStyle w:val="Tabletext"/>
              <w:rPr>
                <w:rFonts w:asciiTheme="minorHAnsi" w:hAnsiTheme="minorHAnsi"/>
                <w:sz w:val="16"/>
              </w:rPr>
            </w:pPr>
            <w:r w:rsidRPr="00E7380B">
              <w:rPr>
                <w:rFonts w:asciiTheme="minorHAnsi" w:hAnsiTheme="minorHAnsi"/>
                <w:sz w:val="16"/>
              </w:rPr>
              <w:t>Clinicians (i.e., FZA and AZZAH) assessed the explainability. They were given counterfactual quantities for each predictor in a model.</w:t>
            </w:r>
          </w:p>
        </w:tc>
      </w:tr>
      <w:tr w:rsidR="00FD6F48" w:rsidRPr="00D743DD" w:rsidTr="00204C68">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FD6F48" w:rsidRPr="00D1196A" w:rsidRDefault="00080B66" w:rsidP="00FD6F48">
            <w:pPr>
              <w:pStyle w:val="Tabletext"/>
              <w:rPr>
                <w:rFonts w:asciiTheme="minorHAnsi" w:hAnsiTheme="minorHAnsi"/>
                <w:sz w:val="16"/>
              </w:rPr>
            </w:pPr>
            <w:r w:rsidRPr="00080B66">
              <w:rPr>
                <w:rFonts w:asciiTheme="minorHAnsi" w:hAnsiTheme="minorHAnsi"/>
                <w:sz w:val="16"/>
              </w:rPr>
              <w:t>Eventually, we evaluated the discrimination ability of well-calibrated models by the ROC curve and sensitivity at 95% specificity.</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For retrospective studies, split the data into a derivation set and a validation set. For prospective studies, define the starting time for validation data collection.</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FD6F48" w:rsidRPr="00D1196A" w:rsidRDefault="00FD6F48" w:rsidP="00CD0B04">
            <w:pPr>
              <w:pStyle w:val="Tabletext"/>
              <w:rPr>
                <w:rFonts w:asciiTheme="minorHAnsi" w:hAnsiTheme="minorHAnsi"/>
                <w:sz w:val="16"/>
              </w:rPr>
            </w:pPr>
            <w:r w:rsidRPr="00D1196A">
              <w:rPr>
                <w:rFonts w:asciiTheme="minorHAnsi" w:hAnsiTheme="minorHAnsi"/>
                <w:sz w:val="16"/>
              </w:rPr>
              <w:t>Data partition:</w:t>
            </w:r>
            <w:r w:rsidR="001D62B0">
              <w:rPr>
                <w:rFonts w:asciiTheme="minorHAnsi" w:hAnsiTheme="minorHAnsi"/>
                <w:sz w:val="16"/>
              </w:rPr>
              <w:t xml:space="preserve"> pre-calibration (51.2%), calibration (12.8%), </w:t>
            </w:r>
            <w:r w:rsidR="00B247AD">
              <w:rPr>
                <w:rFonts w:asciiTheme="minorHAnsi" w:hAnsiTheme="minorHAnsi"/>
                <w:sz w:val="16"/>
              </w:rPr>
              <w:t>random spl</w:t>
            </w:r>
            <w:r w:rsidR="00CD0B04">
              <w:rPr>
                <w:rFonts w:asciiTheme="minorHAnsi" w:hAnsiTheme="minorHAnsi"/>
                <w:sz w:val="16"/>
              </w:rPr>
              <w:t>it</w:t>
            </w:r>
            <w:r w:rsidR="00046C5C">
              <w:rPr>
                <w:rFonts w:asciiTheme="minorHAnsi" w:hAnsiTheme="minorHAnsi"/>
                <w:sz w:val="16"/>
              </w:rPr>
              <w:t xml:space="preserve"> (16%), geographical and temporal splits (20%)</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hideMark/>
          </w:tcPr>
          <w:p w:rsidR="00FD6F48" w:rsidRPr="00D1196A" w:rsidRDefault="00F7796D" w:rsidP="00B247AD">
            <w:pPr>
              <w:pStyle w:val="Tabletext"/>
              <w:rPr>
                <w:rFonts w:asciiTheme="minorHAnsi" w:hAnsiTheme="minorHAnsi"/>
                <w:sz w:val="16"/>
              </w:rPr>
            </w:pPr>
            <w:r w:rsidRPr="005104BB">
              <w:rPr>
                <w:rFonts w:asciiTheme="minorHAnsi" w:hAnsiTheme="minorHAnsi"/>
                <w:sz w:val="16"/>
              </w:rPr>
              <w:t>This study split the dataset into internal and external validation sets. The latter was by random and non-random sampling. We applied geographical and temporal splitting, i.e., respectively, by cities and days for stratification in non-random sampling, as extensiv</w:t>
            </w:r>
            <w:r>
              <w:rPr>
                <w:rFonts w:asciiTheme="minorHAnsi" w:hAnsiTheme="minorHAnsi"/>
                <w:sz w:val="16"/>
              </w:rPr>
              <w:t>ely described in the protocol.</w:t>
            </w:r>
            <w:r w:rsidRPr="005104BB">
              <w:rPr>
                <w:rFonts w:asciiTheme="minorHAnsi" w:hAnsiTheme="minorHAnsi"/>
                <w:sz w:val="16"/>
              </w:rPr>
              <w:t xml:space="preserve"> These </w:t>
            </w:r>
            <w:r w:rsidR="00B247AD">
              <w:rPr>
                <w:rFonts w:asciiTheme="minorHAnsi" w:hAnsiTheme="minorHAnsi"/>
                <w:sz w:val="16"/>
              </w:rPr>
              <w:t>two</w:t>
            </w:r>
            <w:r w:rsidRPr="005104BB">
              <w:rPr>
                <w:rFonts w:asciiTheme="minorHAnsi" w:hAnsiTheme="minorHAnsi"/>
                <w:sz w:val="16"/>
              </w:rPr>
              <w:t xml:space="preserve"> splitting methods constituted ~20% of the dataset. Subsequently, we applied random sampling to split out ~20% of the remainder of the dataset. This sampling constructed another subset for external validation. For simplicity, external validation aggregately used all subsets by these three splitting methods. Only ~64% of the dataset was for internal validation. For recalibration, we used ~20% of the internal validation set.</w:t>
            </w:r>
          </w:p>
        </w:tc>
      </w:tr>
      <w:tr w:rsidR="00FD6F48" w:rsidRPr="00D743DD" w:rsidTr="00185CFB">
        <w:trPr>
          <w:trHeight w:val="144"/>
        </w:trPr>
        <w:tc>
          <w:tcPr>
            <w:tcW w:w="526" w:type="pct"/>
            <w:vMerge w:val="restart"/>
            <w:tcBorders>
              <w:top w:val="nil"/>
              <w:left w:val="nil"/>
              <w:bottom w:val="single" w:sz="8" w:space="0" w:color="666666"/>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8</w:t>
            </w:r>
          </w:p>
        </w:tc>
        <w:tc>
          <w:tcPr>
            <w:tcW w:w="505" w:type="pct"/>
            <w:vMerge w:val="restart"/>
            <w:tcBorders>
              <w:top w:val="nil"/>
              <w:left w:val="nil"/>
              <w:bottom w:val="single" w:sz="8" w:space="0" w:color="666666"/>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Methods</w:t>
            </w:r>
          </w:p>
        </w:tc>
        <w:tc>
          <w:tcPr>
            <w:tcW w:w="601" w:type="pct"/>
            <w:vMerge w:val="restart"/>
            <w:tcBorders>
              <w:top w:val="nil"/>
              <w:left w:val="nil"/>
              <w:bottom w:val="single" w:sz="8" w:space="0" w:color="666666"/>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Build the predictive model</w:t>
            </w: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Identify independent variables that predominantly take a single value (e.g., being zero 99% of the time)</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FD6F48" w:rsidRPr="00D1196A" w:rsidRDefault="00FD6F48" w:rsidP="0074505F">
            <w:pPr>
              <w:pStyle w:val="Tabletext"/>
              <w:rPr>
                <w:rFonts w:asciiTheme="minorHAnsi" w:hAnsiTheme="minorHAnsi"/>
                <w:sz w:val="16"/>
              </w:rPr>
            </w:pPr>
            <w:r w:rsidRPr="00D1196A">
              <w:rPr>
                <w:rFonts w:asciiTheme="minorHAnsi" w:hAnsiTheme="minorHAnsi"/>
                <w:sz w:val="16"/>
              </w:rPr>
              <w:t>Number of independent variables with zero variance:</w:t>
            </w:r>
            <w:r w:rsidR="0074505F">
              <w:rPr>
                <w:rFonts w:asciiTheme="minorHAnsi" w:hAnsiTheme="minorHAnsi"/>
                <w:sz w:val="16"/>
              </w:rPr>
              <w:t xml:space="preserve"> 2 of 102</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p>
        </w:tc>
      </w:tr>
      <w:tr w:rsidR="00FD6F48" w:rsidRPr="00D743DD" w:rsidTr="00185CFB">
        <w:trPr>
          <w:trHeight w:val="144"/>
        </w:trPr>
        <w:tc>
          <w:tcPr>
            <w:tcW w:w="526" w:type="pct"/>
            <w:vMerge/>
            <w:tcBorders>
              <w:top w:val="nil"/>
              <w:left w:val="nil"/>
              <w:bottom w:val="single" w:sz="8" w:space="0" w:color="666666"/>
              <w:right w:val="nil"/>
            </w:tcBorders>
            <w:vAlign w:val="center"/>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tcPr>
          <w:p w:rsidR="00FD6F48" w:rsidRPr="00D743DD" w:rsidRDefault="00FD6F48" w:rsidP="00FD6F48">
            <w:pPr>
              <w:pStyle w:val="Tabletext"/>
              <w:rPr>
                <w:rFonts w:ascii="Symbol" w:hAnsi="Symbol"/>
                <w:sz w:val="16"/>
              </w:rPr>
            </w:pPr>
          </w:p>
        </w:tc>
        <w:tc>
          <w:tcPr>
            <w:tcW w:w="193" w:type="pct"/>
            <w:tcBorders>
              <w:top w:val="nil"/>
              <w:left w:val="nil"/>
              <w:bottom w:val="single" w:sz="8" w:space="0" w:color="666666"/>
              <w:right w:val="nil"/>
            </w:tcBorders>
            <w:shd w:val="clear" w:color="auto" w:fill="auto"/>
          </w:tcPr>
          <w:p w:rsidR="00FD6F48" w:rsidRPr="00D743DD" w:rsidRDefault="00FD6F48" w:rsidP="00FD6F48">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FD6F48" w:rsidRPr="00D1196A" w:rsidRDefault="00161AEE" w:rsidP="00045933">
            <w:pPr>
              <w:pStyle w:val="Tabletext"/>
              <w:rPr>
                <w:rFonts w:asciiTheme="minorHAnsi" w:hAnsiTheme="minorHAnsi"/>
                <w:sz w:val="16"/>
              </w:rPr>
            </w:pPr>
            <w:r>
              <w:rPr>
                <w:rFonts w:asciiTheme="minorHAnsi" w:hAnsiTheme="minorHAnsi"/>
                <w:sz w:val="16"/>
              </w:rPr>
              <w:t xml:space="preserve">Supplemental </w:t>
            </w:r>
            <w:r w:rsidR="00045933">
              <w:rPr>
                <w:rFonts w:asciiTheme="minorHAnsi" w:hAnsiTheme="minorHAnsi"/>
                <w:sz w:val="16"/>
              </w:rPr>
              <w:t>spreadsheet</w:t>
            </w:r>
            <w:r>
              <w:rPr>
                <w:rFonts w:asciiTheme="minorHAnsi" w:hAnsiTheme="minorHAnsi"/>
                <w:sz w:val="16"/>
              </w:rPr>
              <w:t xml:space="preserve">: </w:t>
            </w:r>
            <w:r w:rsidRPr="00161AEE">
              <w:rPr>
                <w:rFonts w:asciiTheme="minorHAnsi" w:hAnsiTheme="minorHAnsi"/>
                <w:sz w:val="16"/>
              </w:rPr>
              <w:t>Candidate predictors with non-zero variances.</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hideMark/>
          </w:tcPr>
          <w:p w:rsidR="00FD6F48" w:rsidRPr="00D1196A" w:rsidRDefault="00FD6F48" w:rsidP="00FD6F48">
            <w:pPr>
              <w:pStyle w:val="Tabletext"/>
              <w:rPr>
                <w:rFonts w:asciiTheme="minorHAnsi" w:hAnsiTheme="minorHAnsi"/>
                <w:sz w:val="16"/>
              </w:rPr>
            </w:pP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Identify and remove redundant independent variables</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FD6F48" w:rsidRPr="00D1196A" w:rsidRDefault="00FD6F48" w:rsidP="0074505F">
            <w:pPr>
              <w:pStyle w:val="Tabletext"/>
              <w:rPr>
                <w:rFonts w:asciiTheme="minorHAnsi" w:hAnsiTheme="minorHAnsi"/>
                <w:sz w:val="16"/>
              </w:rPr>
            </w:pPr>
            <w:r w:rsidRPr="00D1196A">
              <w:rPr>
                <w:rFonts w:asciiTheme="minorHAnsi" w:hAnsiTheme="minorHAnsi"/>
                <w:sz w:val="16"/>
              </w:rPr>
              <w:t>Number of redundant independent variables:</w:t>
            </w:r>
            <w:r w:rsidR="0074505F">
              <w:rPr>
                <w:rFonts w:asciiTheme="minorHAnsi" w:hAnsiTheme="minorHAnsi"/>
                <w:sz w:val="16"/>
              </w:rPr>
              <w:t xml:space="preserve"> 2 of 100</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p>
        </w:tc>
      </w:tr>
      <w:tr w:rsidR="00FD6F48" w:rsidTr="00C45F41">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FD6F48" w:rsidRPr="00D1196A" w:rsidRDefault="003D03E0" w:rsidP="00FD6F48">
            <w:pPr>
              <w:pStyle w:val="Tabletext"/>
              <w:rPr>
                <w:rFonts w:asciiTheme="minorHAnsi" w:hAnsiTheme="minorHAnsi"/>
                <w:sz w:val="16"/>
              </w:rPr>
            </w:pPr>
            <w:r>
              <w:rPr>
                <w:rFonts w:asciiTheme="minorHAnsi" w:hAnsiTheme="minorHAnsi"/>
                <w:sz w:val="16"/>
              </w:rPr>
              <w:t xml:space="preserve">Supplemental </w:t>
            </w:r>
            <w:r w:rsidR="00045933">
              <w:rPr>
                <w:rFonts w:asciiTheme="minorHAnsi" w:hAnsiTheme="minorHAnsi"/>
                <w:sz w:val="16"/>
              </w:rPr>
              <w:t>spreadsheet</w:t>
            </w:r>
            <w:r>
              <w:rPr>
                <w:rFonts w:asciiTheme="minorHAnsi" w:hAnsiTheme="minorHAnsi"/>
                <w:sz w:val="16"/>
              </w:rPr>
              <w:t xml:space="preserve">: </w:t>
            </w:r>
            <w:r w:rsidRPr="003D03E0">
              <w:rPr>
                <w:rFonts w:asciiTheme="minorHAnsi" w:hAnsiTheme="minorHAnsi"/>
                <w:sz w:val="16"/>
              </w:rPr>
              <w:t>Pair-wise Pearson correlations to identify redundant candidate predictors.</w:t>
            </w:r>
          </w:p>
        </w:tc>
      </w:tr>
      <w:tr w:rsidR="00FD6F48" w:rsidRPr="00F22230"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FD6F48" w:rsidRPr="00D743DD" w:rsidRDefault="00FD6F48" w:rsidP="00FD6F48">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FD6F48" w:rsidRPr="00D1196A" w:rsidRDefault="00FD6F48" w:rsidP="00FD6F48">
            <w:pPr>
              <w:pStyle w:val="Tabletext"/>
              <w:rPr>
                <w:rFonts w:asciiTheme="minorHAnsi" w:hAnsiTheme="minorHAnsi"/>
                <w:color w:val="auto"/>
                <w:sz w:val="16"/>
              </w:rPr>
            </w:pPr>
            <w:r w:rsidRPr="00D1196A">
              <w:rPr>
                <w:rFonts w:asciiTheme="minorHAnsi" w:hAnsiTheme="minorHAnsi"/>
                <w:color w:val="auto"/>
                <w:sz w:val="16"/>
              </w:rPr>
              <w:t>Identify the independent variables that may suffer from the perfect separation problem</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r w:rsidRPr="00D1196A">
              <w:rPr>
                <w:rFonts w:asciiTheme="minorHAnsi" w:hAnsiTheme="minorHAnsi"/>
                <w:sz w:val="16"/>
              </w:rPr>
              <w:t>Perfect-separation variables:</w:t>
            </w:r>
            <w:r w:rsidR="00995EBE">
              <w:rPr>
                <w:rFonts w:asciiTheme="minorHAnsi" w:hAnsiTheme="minorHAnsi"/>
                <w:sz w:val="16"/>
              </w:rPr>
              <w:t xml:space="preserve"> 33 of 98</w:t>
            </w:r>
          </w:p>
        </w:tc>
      </w:tr>
      <w:tr w:rsidR="00FD6F48" w:rsidRPr="00D743DD" w:rsidTr="00185CFB">
        <w:trPr>
          <w:trHeight w:val="144"/>
        </w:trPr>
        <w:tc>
          <w:tcPr>
            <w:tcW w:w="526"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D6F48" w:rsidRPr="00D1196A" w:rsidRDefault="00FD6F48" w:rsidP="00FD6F48">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sz w:val="16"/>
              </w:rPr>
            </w:pPr>
          </w:p>
        </w:tc>
        <w:tc>
          <w:tcPr>
            <w:tcW w:w="193" w:type="pct"/>
            <w:tcBorders>
              <w:top w:val="nil"/>
              <w:left w:val="nil"/>
              <w:bottom w:val="nil"/>
              <w:right w:val="nil"/>
            </w:tcBorders>
            <w:shd w:val="clear" w:color="auto" w:fill="auto"/>
            <w:hideMark/>
          </w:tcPr>
          <w:p w:rsidR="00FD6F48" w:rsidRPr="00D743DD" w:rsidRDefault="00FD6F48" w:rsidP="00FD6F48">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FD6F48" w:rsidRPr="00D1196A" w:rsidRDefault="00FD6F48" w:rsidP="00FD6F48">
            <w:pPr>
              <w:pStyle w:val="Tabletext"/>
              <w:rPr>
                <w:rFonts w:asciiTheme="minorHAnsi" w:hAnsiTheme="minorHAnsi"/>
                <w:sz w:val="16"/>
              </w:rPr>
            </w:pP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hideMark/>
          </w:tcPr>
          <w:p w:rsidR="00995EBE" w:rsidRPr="00D1196A" w:rsidRDefault="00995EBE" w:rsidP="00995EBE">
            <w:pPr>
              <w:pStyle w:val="Tabletext"/>
              <w:rPr>
                <w:rFonts w:asciiTheme="minorHAnsi" w:hAnsiTheme="minorHAnsi"/>
                <w:sz w:val="16"/>
              </w:rPr>
            </w:pPr>
            <w:r>
              <w:rPr>
                <w:rFonts w:asciiTheme="minorHAnsi" w:hAnsiTheme="minorHAnsi"/>
                <w:sz w:val="16"/>
              </w:rPr>
              <w:t xml:space="preserve">Supplemental </w:t>
            </w:r>
            <w:r w:rsidR="00045933">
              <w:rPr>
                <w:rFonts w:asciiTheme="minorHAnsi" w:hAnsiTheme="minorHAnsi"/>
                <w:sz w:val="16"/>
              </w:rPr>
              <w:t>spreadsheet</w:t>
            </w:r>
            <w:r>
              <w:rPr>
                <w:rFonts w:asciiTheme="minorHAnsi" w:hAnsiTheme="minorHAnsi"/>
                <w:sz w:val="16"/>
              </w:rPr>
              <w:t xml:space="preserve">: </w:t>
            </w:r>
            <w:r w:rsidRPr="00161AEE">
              <w:rPr>
                <w:rFonts w:asciiTheme="minorHAnsi" w:hAnsiTheme="minorHAnsi"/>
                <w:sz w:val="16"/>
              </w:rPr>
              <w:t>Candidate predictors with non-zero variances.</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995EBE" w:rsidRPr="00D1196A" w:rsidRDefault="00995EBE" w:rsidP="00995EBE">
            <w:pPr>
              <w:pStyle w:val="Tabletext"/>
              <w:rPr>
                <w:rFonts w:asciiTheme="minorHAnsi" w:hAnsiTheme="minorHAnsi"/>
                <w:sz w:val="16"/>
              </w:rPr>
            </w:pPr>
            <w:r w:rsidRPr="00D1196A">
              <w:rPr>
                <w:rFonts w:asciiTheme="minorHAnsi" w:hAnsiTheme="minorHAnsi"/>
                <w:sz w:val="16"/>
              </w:rPr>
              <w:t>Report the number of independent variables, the number of positive examples, and the number of negative examples</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995EBE" w:rsidRPr="00D1196A" w:rsidRDefault="00995EBE" w:rsidP="00275662">
            <w:pPr>
              <w:pStyle w:val="Tabletext"/>
              <w:rPr>
                <w:rFonts w:asciiTheme="minorHAnsi" w:hAnsiTheme="minorHAnsi"/>
                <w:sz w:val="16"/>
              </w:rPr>
            </w:pPr>
            <w:r w:rsidRPr="00D1196A">
              <w:rPr>
                <w:rFonts w:asciiTheme="minorHAnsi" w:hAnsiTheme="minorHAnsi"/>
                <w:sz w:val="16"/>
              </w:rPr>
              <w:t>N</w:t>
            </w:r>
            <w:r>
              <w:rPr>
                <w:rFonts w:asciiTheme="minorHAnsi" w:hAnsiTheme="minorHAnsi"/>
                <w:sz w:val="16"/>
              </w:rPr>
              <w:t>umber of independent variables:</w:t>
            </w:r>
            <w:r w:rsidR="00EA4CE1">
              <w:rPr>
                <w:rFonts w:asciiTheme="minorHAnsi" w:hAnsiTheme="minorHAnsi"/>
                <w:sz w:val="16"/>
              </w:rPr>
              <w:t xml:space="preserve"> 54 of 65 (those which leak outcome were removed)</w:t>
            </w:r>
            <w:r w:rsidR="00006252">
              <w:rPr>
                <w:rFonts w:asciiTheme="minorHAnsi" w:hAnsiTheme="minorHAnsi"/>
                <w:sz w:val="16"/>
              </w:rPr>
              <w:t>, in which were used in RR (4 of 54), PC-ENR (14 of 54)</w:t>
            </w:r>
            <w:r w:rsidR="00275662">
              <w:rPr>
                <w:rFonts w:asciiTheme="minorHAnsi" w:hAnsiTheme="minorHAnsi"/>
                <w:sz w:val="16"/>
              </w:rPr>
              <w:t>, PC-RF (</w:t>
            </w:r>
            <w:r w:rsidR="00743EA4">
              <w:rPr>
                <w:rFonts w:asciiTheme="minorHAnsi" w:hAnsiTheme="minorHAnsi"/>
                <w:sz w:val="16"/>
              </w:rPr>
              <w:t>5</w:t>
            </w:r>
            <w:r w:rsidR="00275662">
              <w:rPr>
                <w:rFonts w:asciiTheme="minorHAnsi" w:hAnsiTheme="minorHAnsi"/>
                <w:sz w:val="16"/>
              </w:rPr>
              <w:t xml:space="preserve"> of 54), PC-GBM (</w:t>
            </w:r>
            <w:r w:rsidR="00743EA4">
              <w:rPr>
                <w:rFonts w:asciiTheme="minorHAnsi" w:hAnsiTheme="minorHAnsi"/>
                <w:sz w:val="16"/>
              </w:rPr>
              <w:t xml:space="preserve">5 </w:t>
            </w:r>
            <w:r w:rsidR="00275662">
              <w:rPr>
                <w:rFonts w:asciiTheme="minorHAnsi" w:hAnsiTheme="minorHAnsi"/>
                <w:sz w:val="16"/>
              </w:rPr>
              <w:t>of 54),</w:t>
            </w:r>
            <w:r w:rsidR="00F66BBF">
              <w:rPr>
                <w:rFonts w:asciiTheme="minorHAnsi" w:hAnsiTheme="minorHAnsi"/>
                <w:sz w:val="16"/>
              </w:rPr>
              <w:t xml:space="preserve"> DI-VNN</w:t>
            </w:r>
            <w:r w:rsidR="00D06DB2">
              <w:rPr>
                <w:rFonts w:asciiTheme="minorHAnsi" w:hAnsiTheme="minorHAnsi"/>
                <w:sz w:val="16"/>
              </w:rPr>
              <w:t xml:space="preserve"> (54 of 54)</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995EBE" w:rsidRPr="00D1196A" w:rsidRDefault="00995EBE" w:rsidP="00995EBE">
            <w:pPr>
              <w:pStyle w:val="Tabletext"/>
              <w:rPr>
                <w:rFonts w:asciiTheme="minorHAnsi" w:hAnsiTheme="minorHAnsi"/>
                <w:sz w:val="16"/>
              </w:rPr>
            </w:pPr>
          </w:p>
        </w:tc>
      </w:tr>
      <w:tr w:rsidR="00995EBE" w:rsidRPr="00D743DD" w:rsidTr="003824F7">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995EBE" w:rsidRPr="00D1196A" w:rsidRDefault="00045933" w:rsidP="00995EBE">
            <w:pPr>
              <w:pStyle w:val="Tabletext"/>
              <w:rPr>
                <w:rFonts w:asciiTheme="minorHAnsi" w:hAnsiTheme="minorHAnsi"/>
                <w:sz w:val="16"/>
              </w:rPr>
            </w:pPr>
            <w:r>
              <w:rPr>
                <w:rFonts w:asciiTheme="minorHAnsi" w:hAnsiTheme="minorHAnsi"/>
                <w:sz w:val="16"/>
              </w:rPr>
              <w:t xml:space="preserve">Supplemental </w:t>
            </w:r>
            <w:r w:rsidR="00874F45">
              <w:rPr>
                <w:rFonts w:asciiTheme="minorHAnsi" w:hAnsiTheme="minorHAnsi"/>
                <w:sz w:val="16"/>
              </w:rPr>
              <w:t>spreadsheet</w:t>
            </w:r>
            <w:r>
              <w:rPr>
                <w:rFonts w:asciiTheme="minorHAnsi" w:hAnsiTheme="minorHAnsi"/>
                <w:sz w:val="16"/>
              </w:rPr>
              <w:t xml:space="preserve">: </w:t>
            </w:r>
            <w:r w:rsidRPr="00045933">
              <w:rPr>
                <w:rFonts w:asciiTheme="minorHAnsi" w:hAnsiTheme="minorHAnsi"/>
                <w:sz w:val="16"/>
              </w:rPr>
              <w:t>Excluded codes in the training set that may leak outcome information.</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995EBE" w:rsidRPr="00D1196A" w:rsidRDefault="00995EBE" w:rsidP="00995EBE">
            <w:pPr>
              <w:pStyle w:val="Tabletext"/>
              <w:rPr>
                <w:rFonts w:asciiTheme="minorHAnsi" w:hAnsiTheme="minorHAnsi"/>
                <w:sz w:val="16"/>
              </w:rPr>
            </w:pPr>
            <w:r w:rsidRPr="00D1196A">
              <w:rPr>
                <w:rFonts w:asciiTheme="minorHAnsi" w:hAnsiTheme="minorHAnsi"/>
                <w:sz w:val="16"/>
              </w:rPr>
              <w:t>Assess whether sufficient data are available for a good fit of the model. In particular, for classification, there should be a sufficient number of observations in both positive and negative classes.</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995EBE" w:rsidRPr="00D1196A" w:rsidRDefault="00995EBE" w:rsidP="00EC4D46">
            <w:pPr>
              <w:pStyle w:val="Tabletext"/>
              <w:rPr>
                <w:rFonts w:asciiTheme="minorHAnsi" w:hAnsiTheme="minorHAnsi"/>
                <w:sz w:val="16"/>
              </w:rPr>
            </w:pPr>
            <w:r>
              <w:rPr>
                <w:rFonts w:asciiTheme="minorHAnsi" w:hAnsiTheme="minorHAnsi"/>
                <w:sz w:val="16"/>
              </w:rPr>
              <w:t>Classification problem</w:t>
            </w:r>
            <w:r w:rsidRPr="00D1196A">
              <w:rPr>
                <w:rFonts w:asciiTheme="minorHAnsi" w:hAnsiTheme="minorHAnsi"/>
                <w:sz w:val="16"/>
              </w:rPr>
              <w:t>:</w:t>
            </w:r>
            <w:r w:rsidR="004B4AE9">
              <w:rPr>
                <w:rFonts w:asciiTheme="minorHAnsi" w:hAnsiTheme="minorHAnsi"/>
                <w:sz w:val="16"/>
              </w:rPr>
              <w:t xml:space="preserve"> 371 </w:t>
            </w:r>
            <w:r w:rsidR="00006252">
              <w:rPr>
                <w:rFonts w:asciiTheme="minorHAnsi" w:hAnsiTheme="minorHAnsi"/>
                <w:sz w:val="16"/>
              </w:rPr>
              <w:t xml:space="preserve">events </w:t>
            </w:r>
            <w:r w:rsidR="004B4AE9">
              <w:rPr>
                <w:rFonts w:asciiTheme="minorHAnsi" w:hAnsiTheme="minorHAnsi"/>
                <w:sz w:val="16"/>
              </w:rPr>
              <w:t xml:space="preserve">and 58,894 </w:t>
            </w:r>
            <w:r w:rsidR="00006252">
              <w:rPr>
                <w:rFonts w:asciiTheme="minorHAnsi" w:hAnsiTheme="minorHAnsi"/>
                <w:sz w:val="16"/>
              </w:rPr>
              <w:t>noneve</w:t>
            </w:r>
            <w:r w:rsidR="00214E55">
              <w:rPr>
                <w:rFonts w:asciiTheme="minorHAnsi" w:hAnsiTheme="minorHAnsi"/>
                <w:sz w:val="16"/>
              </w:rPr>
              <w:t>nts</w:t>
            </w:r>
            <w:r w:rsidR="00743EA4">
              <w:rPr>
                <w:rFonts w:asciiTheme="minorHAnsi" w:hAnsiTheme="minorHAnsi"/>
                <w:sz w:val="16"/>
              </w:rPr>
              <w:t xml:space="preserve"> (EPVs: 92 [RR], </w:t>
            </w:r>
            <w:r w:rsidR="00EC4D46">
              <w:rPr>
                <w:rFonts w:asciiTheme="minorHAnsi" w:hAnsiTheme="minorHAnsi"/>
                <w:sz w:val="16"/>
              </w:rPr>
              <w:t xml:space="preserve">26 [PC-ENR], 74 [PC-RF], 74 [PC-GBM], </w:t>
            </w:r>
            <w:r w:rsidR="00ED6954">
              <w:rPr>
                <w:rFonts w:asciiTheme="minorHAnsi" w:hAnsiTheme="minorHAnsi"/>
                <w:sz w:val="16"/>
              </w:rPr>
              <w:t>6 [DI-VNN]</w:t>
            </w:r>
            <w:r w:rsidR="00743EA4">
              <w:rPr>
                <w:rFonts w:asciiTheme="minorHAnsi" w:hAnsiTheme="minorHAnsi"/>
                <w:sz w:val="16"/>
              </w:rPr>
              <w:t>)</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995EBE" w:rsidRPr="00D1196A" w:rsidRDefault="00995EBE" w:rsidP="00995EBE">
            <w:pPr>
              <w:pStyle w:val="Tabletext"/>
              <w:rPr>
                <w:rFonts w:asciiTheme="minorHAnsi" w:hAnsiTheme="minorHAnsi"/>
                <w:sz w:val="16"/>
              </w:rPr>
            </w:pPr>
          </w:p>
        </w:tc>
      </w:tr>
      <w:tr w:rsidR="00995EBE" w:rsidRPr="00D743DD" w:rsidTr="001B5A56">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995EBE" w:rsidRPr="00D1196A" w:rsidRDefault="00AD5136" w:rsidP="00995EBE">
            <w:pPr>
              <w:pStyle w:val="Tabletext"/>
              <w:rPr>
                <w:rFonts w:asciiTheme="minorHAnsi" w:hAnsiTheme="minorHAnsi"/>
                <w:sz w:val="16"/>
              </w:rPr>
            </w:pPr>
            <w:r>
              <w:rPr>
                <w:rFonts w:asciiTheme="minorHAnsi" w:hAnsiTheme="minorHAnsi"/>
                <w:sz w:val="16"/>
              </w:rPr>
              <w:t xml:space="preserve">Main figure: </w:t>
            </w:r>
            <w:r w:rsidR="003C2593" w:rsidRPr="003C2593">
              <w:rPr>
                <w:rFonts w:asciiTheme="minorHAnsi" w:hAnsiTheme="minorHAnsi"/>
                <w:sz w:val="16"/>
              </w:rPr>
              <w:t>Subject selection by applying a retrospective design and data partitioning for internal and external validations.</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995EBE" w:rsidRPr="00D1196A" w:rsidRDefault="00995EBE" w:rsidP="00995EBE">
            <w:pPr>
              <w:pStyle w:val="Tabletext"/>
              <w:rPr>
                <w:rFonts w:asciiTheme="minorHAnsi" w:hAnsiTheme="minorHAnsi"/>
                <w:sz w:val="16"/>
              </w:rPr>
            </w:pPr>
            <w:r w:rsidRPr="00D1196A">
              <w:rPr>
                <w:rFonts w:asciiTheme="minorHAnsi" w:hAnsiTheme="minorHAnsi"/>
                <w:sz w:val="16"/>
              </w:rPr>
              <w:t>Determine a set of candidate modelling techniques (e.g., logistic regression, random forest, or deep learning). If only one type of model was used, justify the decision for using that model.</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995EBE" w:rsidRPr="00D1196A" w:rsidRDefault="00995EBE" w:rsidP="00995EBE">
            <w:pPr>
              <w:pStyle w:val="Tabletext"/>
              <w:rPr>
                <w:rFonts w:asciiTheme="minorHAnsi" w:hAnsiTheme="minorHAnsi"/>
                <w:sz w:val="16"/>
              </w:rPr>
            </w:pPr>
            <w:r w:rsidRPr="00D1196A">
              <w:rPr>
                <w:rFonts w:asciiTheme="minorHAnsi" w:hAnsiTheme="minorHAnsi"/>
                <w:sz w:val="16"/>
              </w:rPr>
              <w:t>Candidate modelling techniques:</w:t>
            </w:r>
            <w:r w:rsidR="000012C9">
              <w:rPr>
                <w:rFonts w:asciiTheme="minorHAnsi" w:hAnsiTheme="minorHAnsi"/>
                <w:sz w:val="16"/>
              </w:rPr>
              <w:t xml:space="preserve"> ridge regression using latent candidate predictors, elastic net regression (ENR) using principal components (PCs), random forest and gradient boosting machine using PCs selected by ENR, and deep-insight visible neural network using  all candidate predictors</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995EBE" w:rsidRPr="00D1196A" w:rsidRDefault="00995EBE" w:rsidP="00995EBE">
            <w:pPr>
              <w:pStyle w:val="Tabletext"/>
              <w:rPr>
                <w:rFonts w:asciiTheme="minorHAnsi" w:hAnsiTheme="minorHAnsi"/>
                <w:sz w:val="16"/>
              </w:rPr>
            </w:pP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hideMark/>
          </w:tcPr>
          <w:p w:rsidR="00995EBE" w:rsidRPr="00D1196A" w:rsidRDefault="003F68BC" w:rsidP="00E45632">
            <w:pPr>
              <w:pStyle w:val="Tabletext"/>
              <w:rPr>
                <w:rFonts w:asciiTheme="minorHAnsi" w:hAnsiTheme="minorHAnsi"/>
                <w:sz w:val="16"/>
              </w:rPr>
            </w:pPr>
            <w:r w:rsidRPr="003F68BC">
              <w:rPr>
                <w:rFonts w:asciiTheme="minorHAnsi" w:hAnsiTheme="minorHAnsi"/>
                <w:sz w:val="16"/>
              </w:rPr>
              <w:t>The first was a statistical machine learning model using pre-selected latent candidate predictors and applying ridge regression (RR). The pre-selection of latent candidate predictors was by multivariate analyses. The second to fourth models were computational machine learning models using 54 candidate predictors transformed into principal components (PCs). It was by 10-fold cross-validation and used no outcome information,</w:t>
            </w:r>
            <w:r>
              <w:rPr>
                <w:rFonts w:asciiTheme="minorHAnsi" w:hAnsiTheme="minorHAnsi"/>
                <w:sz w:val="16"/>
              </w:rPr>
              <w:t xml:space="preserve"> as described in the protocol.</w:t>
            </w:r>
            <w:r w:rsidRPr="003F68BC">
              <w:rPr>
                <w:rFonts w:asciiTheme="minorHAnsi" w:hAnsiTheme="minorHAnsi"/>
                <w:sz w:val="16"/>
              </w:rPr>
              <w:t xml:space="preserve"> For candidate predictors, we only used PCs with top proportions of variance explained such that the model training used at least ~20 events per candidate predictor. We applied three algorithms using these PCs: (1) elastic net regression (PC-ENR); (2) random forest (PC-RF); and (3) gradient boosting machine (</w:t>
            </w:r>
            <w:r w:rsidRPr="003F68BC">
              <w:rPr>
                <w:rFonts w:asciiTheme="minorHAnsi" w:hAnsiTheme="minorHAnsi" w:hint="eastAsia"/>
                <w:sz w:val="16"/>
              </w:rPr>
              <w:t>PC-GBM). The fifth model was a deep-insight visible neural network (DI-VNN).</w:t>
            </w:r>
            <w:r w:rsidR="00B42546">
              <w:rPr>
                <w:rFonts w:asciiTheme="minorHAnsi" w:hAnsiTheme="minorHAnsi" w:hint="eastAsia"/>
                <w:sz w:val="16"/>
              </w:rPr>
              <w:t xml:space="preserve"> However, unlike the protocol,</w:t>
            </w:r>
            <w:r w:rsidRPr="003F68BC">
              <w:rPr>
                <w:rFonts w:asciiTheme="minorHAnsi" w:hAnsiTheme="minorHAnsi" w:hint="eastAsia"/>
                <w:sz w:val="16"/>
              </w:rPr>
              <w:t xml:space="preserve"> we did </w:t>
            </w:r>
            <w:r w:rsidRPr="003F68BC">
              <w:rPr>
                <w:rFonts w:asciiTheme="minorHAnsi" w:hAnsiTheme="minorHAnsi" w:hint="eastAsia"/>
                <w:sz w:val="16"/>
              </w:rPr>
              <w:lastRenderedPageBreak/>
              <w:t>not limit this model to only 22 of 54 candidate predictors, which had a false discovery rate of ≤5% based on differential analyses with Benj</w:t>
            </w:r>
            <w:r w:rsidRPr="003F68BC">
              <w:rPr>
                <w:rFonts w:asciiTheme="minorHAnsi" w:hAnsiTheme="minorHAnsi"/>
                <w:sz w:val="16"/>
              </w:rPr>
              <w:t xml:space="preserve">amini-Hochberg multiple testing corrections. Instead, we used all 54 candidate predictors considering the feasibility of constructing the data-driven network architecture. In addition, all model recalibration was by either a logistic regression or a general additive model using locally weighted scatterplot smoothing. The recalibration procedure also differed from the </w:t>
            </w:r>
            <w:r>
              <w:rPr>
                <w:rFonts w:asciiTheme="minorHAnsi" w:hAnsiTheme="minorHAnsi"/>
                <w:sz w:val="16"/>
              </w:rPr>
              <w:t>protocol.</w:t>
            </w:r>
            <w:r w:rsidR="00F12B35">
              <w:rPr>
                <w:rFonts w:asciiTheme="minorHAnsi" w:hAnsiTheme="minorHAnsi"/>
                <w:sz w:val="16"/>
              </w:rPr>
              <w:t xml:space="preserve"> </w:t>
            </w:r>
            <w:r w:rsidRPr="003F68BC">
              <w:rPr>
                <w:rFonts w:asciiTheme="minorHAnsi" w:hAnsiTheme="minorHAnsi"/>
                <w:sz w:val="16"/>
              </w:rPr>
              <w:t>This is because the models only sometimes resulted in a wide range of predicted probabilities, as required for recalibration.</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995EBE" w:rsidRPr="00D1196A" w:rsidRDefault="00995EBE" w:rsidP="00995EBE">
            <w:pPr>
              <w:pStyle w:val="Tabletext"/>
              <w:rPr>
                <w:rFonts w:asciiTheme="minorHAnsi" w:hAnsiTheme="minorHAnsi"/>
                <w:sz w:val="16"/>
              </w:rPr>
            </w:pPr>
            <w:r w:rsidRPr="00D1196A">
              <w:rPr>
                <w:rFonts w:asciiTheme="minorHAnsi" w:hAnsiTheme="minorHAnsi"/>
                <w:sz w:val="16"/>
              </w:rPr>
              <w:t>Define the performance metrics to select the best model</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995EBE" w:rsidRPr="00D1196A" w:rsidRDefault="00995EBE" w:rsidP="00995EBE">
            <w:pPr>
              <w:pStyle w:val="Tabletext"/>
              <w:rPr>
                <w:rFonts w:asciiTheme="minorHAnsi" w:hAnsiTheme="minorHAnsi"/>
                <w:sz w:val="16"/>
              </w:rPr>
            </w:pPr>
            <w:r w:rsidRPr="00D1196A">
              <w:rPr>
                <w:rFonts w:asciiTheme="minorHAnsi" w:hAnsiTheme="minorHAnsi"/>
                <w:sz w:val="16"/>
              </w:rPr>
              <w:t>Performance metrics for model selection:</w:t>
            </w:r>
            <w:r w:rsidR="00FA5ED1">
              <w:t xml:space="preserve"> </w:t>
            </w:r>
            <w:r w:rsidR="00FA5ED1" w:rsidRPr="00FA5ED1">
              <w:rPr>
                <w:rFonts w:asciiTheme="minorHAnsi" w:hAnsiTheme="minorHAnsi"/>
                <w:sz w:val="16"/>
              </w:rPr>
              <w:t>calibration (plot, regression intercept and slope, Brier score), utility (decision curve analysis), explainability (clinical assessments based on counterfactual probabilities), and discrimination (the receiver operating characteristics, the area under curve, sensitivity at 95% specificity)</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995EBE" w:rsidRPr="00D1196A" w:rsidRDefault="00995EBE" w:rsidP="00995EBE">
            <w:pPr>
              <w:pStyle w:val="Tabletext"/>
              <w:rPr>
                <w:rFonts w:asciiTheme="minorHAnsi" w:hAnsiTheme="minorHAnsi"/>
                <w:sz w:val="16"/>
              </w:rPr>
            </w:pPr>
          </w:p>
        </w:tc>
      </w:tr>
      <w:tr w:rsidR="00995EBE" w:rsidRPr="00D743DD" w:rsidTr="00185CFB">
        <w:trPr>
          <w:trHeight w:val="144"/>
        </w:trPr>
        <w:tc>
          <w:tcPr>
            <w:tcW w:w="526" w:type="pct"/>
            <w:vMerge/>
            <w:tcBorders>
              <w:top w:val="nil"/>
              <w:left w:val="nil"/>
              <w:bottom w:val="single" w:sz="8" w:space="0" w:color="666666"/>
              <w:right w:val="nil"/>
            </w:tcBorders>
            <w:vAlign w:val="center"/>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tcPr>
          <w:p w:rsidR="00995EBE" w:rsidRPr="00D1196A" w:rsidRDefault="00995EBE" w:rsidP="00995EBE">
            <w:pPr>
              <w:pStyle w:val="Tabletext"/>
              <w:rPr>
                <w:rFonts w:asciiTheme="minorHAnsi" w:hAnsiTheme="minorHAnsi"/>
                <w:sz w:val="16"/>
              </w:rPr>
            </w:pPr>
          </w:p>
        </w:tc>
        <w:tc>
          <w:tcPr>
            <w:tcW w:w="193" w:type="pct"/>
            <w:tcBorders>
              <w:top w:val="nil"/>
              <w:left w:val="nil"/>
              <w:bottom w:val="nil"/>
              <w:right w:val="nil"/>
            </w:tcBorders>
            <w:shd w:val="clear" w:color="auto" w:fill="auto"/>
          </w:tcPr>
          <w:p w:rsidR="00995EBE" w:rsidRPr="00D743DD" w:rsidRDefault="00995EBE" w:rsidP="00995EBE">
            <w:pPr>
              <w:pStyle w:val="Tabletext"/>
              <w:rPr>
                <w:rFonts w:ascii="Times New Roman" w:hAnsi="Times New Roman" w:cs="Times New Roman"/>
                <w:sz w:val="16"/>
              </w:rPr>
            </w:pPr>
          </w:p>
        </w:tc>
        <w:tc>
          <w:tcPr>
            <w:tcW w:w="193" w:type="pct"/>
            <w:tcBorders>
              <w:top w:val="nil"/>
              <w:left w:val="nil"/>
              <w:bottom w:val="nil"/>
              <w:right w:val="nil"/>
            </w:tcBorders>
            <w:shd w:val="clear" w:color="auto" w:fill="auto"/>
          </w:tcPr>
          <w:p w:rsidR="00995EBE" w:rsidRPr="00D743DD" w:rsidRDefault="00995EBE" w:rsidP="00995EBE">
            <w:pPr>
              <w:pStyle w:val="Tabletext"/>
              <w:rPr>
                <w:rFonts w:ascii="Symbol" w:hAnsi="Symbol"/>
                <w:sz w:val="16"/>
              </w:rPr>
            </w:pPr>
            <w:r w:rsidRPr="00D743DD">
              <w:rPr>
                <w:rFonts w:ascii="Symbol" w:hAnsi="Symbol"/>
                <w:sz w:val="16"/>
              </w:rPr>
              <w:t></w:t>
            </w:r>
          </w:p>
        </w:tc>
        <w:tc>
          <w:tcPr>
            <w:tcW w:w="2982" w:type="pct"/>
            <w:tcBorders>
              <w:top w:val="nil"/>
              <w:left w:val="nil"/>
              <w:bottom w:val="nil"/>
              <w:right w:val="nil"/>
            </w:tcBorders>
            <w:shd w:val="clear" w:color="auto" w:fill="auto"/>
          </w:tcPr>
          <w:p w:rsidR="00995EBE" w:rsidRPr="00D1196A" w:rsidRDefault="00851E3A" w:rsidP="00995EBE">
            <w:pPr>
              <w:pStyle w:val="Tabletext"/>
              <w:rPr>
                <w:rFonts w:asciiTheme="minorHAnsi" w:hAnsiTheme="minorHAnsi"/>
                <w:sz w:val="16"/>
              </w:rPr>
            </w:pPr>
            <w:r w:rsidRPr="00851E3A">
              <w:rPr>
                <w:rFonts w:asciiTheme="minorHAnsi" w:hAnsiTheme="minorHAnsi"/>
                <w:sz w:val="16"/>
              </w:rPr>
              <w:t>The evaluation metrics were those for assessing the models' calibration, utility, explainability, and discrimination.</w:t>
            </w:r>
          </w:p>
        </w:tc>
      </w:tr>
      <w:tr w:rsidR="00851E3A" w:rsidRPr="00D743DD" w:rsidTr="00185CFB">
        <w:trPr>
          <w:trHeight w:val="144"/>
        </w:trPr>
        <w:tc>
          <w:tcPr>
            <w:tcW w:w="526" w:type="pct"/>
            <w:vMerge/>
            <w:tcBorders>
              <w:top w:val="nil"/>
              <w:left w:val="nil"/>
              <w:bottom w:val="single" w:sz="8" w:space="0" w:color="666666"/>
              <w:right w:val="nil"/>
            </w:tcBorders>
            <w:vAlign w:val="center"/>
          </w:tcPr>
          <w:p w:rsidR="00851E3A" w:rsidRPr="00D1196A" w:rsidRDefault="00851E3A" w:rsidP="00851E3A">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tcPr>
          <w:p w:rsidR="00851E3A" w:rsidRPr="00D1196A" w:rsidRDefault="00851E3A" w:rsidP="00851E3A">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tcPr>
          <w:p w:rsidR="00851E3A" w:rsidRPr="00D1196A" w:rsidRDefault="00851E3A" w:rsidP="00851E3A">
            <w:pPr>
              <w:pStyle w:val="Tabletext"/>
              <w:rPr>
                <w:rFonts w:asciiTheme="minorHAnsi" w:hAnsiTheme="minorHAnsi"/>
                <w:sz w:val="16"/>
              </w:rPr>
            </w:pPr>
          </w:p>
        </w:tc>
        <w:tc>
          <w:tcPr>
            <w:tcW w:w="193" w:type="pct"/>
            <w:tcBorders>
              <w:top w:val="nil"/>
              <w:left w:val="nil"/>
              <w:bottom w:val="nil"/>
              <w:right w:val="nil"/>
            </w:tcBorders>
            <w:shd w:val="clear" w:color="auto" w:fill="auto"/>
          </w:tcPr>
          <w:p w:rsidR="00851E3A" w:rsidRPr="00D743DD" w:rsidRDefault="00851E3A" w:rsidP="00851E3A">
            <w:pPr>
              <w:pStyle w:val="Tabletext"/>
              <w:rPr>
                <w:rFonts w:ascii="Times New Roman" w:hAnsi="Times New Roman" w:cs="Times New Roman"/>
                <w:sz w:val="16"/>
              </w:rPr>
            </w:pPr>
          </w:p>
        </w:tc>
        <w:tc>
          <w:tcPr>
            <w:tcW w:w="193" w:type="pct"/>
            <w:tcBorders>
              <w:top w:val="nil"/>
              <w:left w:val="nil"/>
              <w:bottom w:val="nil"/>
              <w:right w:val="nil"/>
            </w:tcBorders>
            <w:shd w:val="clear" w:color="auto" w:fill="auto"/>
          </w:tcPr>
          <w:p w:rsidR="00851E3A" w:rsidRPr="00D743DD" w:rsidRDefault="00851E3A" w:rsidP="00851E3A">
            <w:pPr>
              <w:pStyle w:val="Tabletext"/>
              <w:rPr>
                <w:rFonts w:ascii="Symbol" w:hAnsi="Symbol"/>
                <w:sz w:val="16"/>
              </w:rPr>
            </w:pPr>
            <w:r w:rsidRPr="00D743DD">
              <w:rPr>
                <w:rFonts w:ascii="Symbol" w:hAnsi="Symbol"/>
                <w:sz w:val="16"/>
              </w:rPr>
              <w:t></w:t>
            </w:r>
          </w:p>
        </w:tc>
        <w:tc>
          <w:tcPr>
            <w:tcW w:w="2982" w:type="pct"/>
            <w:tcBorders>
              <w:top w:val="nil"/>
              <w:left w:val="nil"/>
              <w:bottom w:val="nil"/>
              <w:right w:val="nil"/>
            </w:tcBorders>
            <w:shd w:val="clear" w:color="auto" w:fill="auto"/>
          </w:tcPr>
          <w:p w:rsidR="00851E3A" w:rsidRPr="00D1196A" w:rsidRDefault="00851E3A" w:rsidP="00851E3A">
            <w:pPr>
              <w:pStyle w:val="Tabletext"/>
              <w:rPr>
                <w:rFonts w:asciiTheme="minorHAnsi" w:hAnsiTheme="minorHAnsi"/>
                <w:sz w:val="16"/>
              </w:rPr>
            </w:pPr>
            <w:r w:rsidRPr="00596C36">
              <w:rPr>
                <w:rFonts w:asciiTheme="minorHAnsi" w:hAnsiTheme="minorHAnsi"/>
                <w:sz w:val="16"/>
              </w:rPr>
              <w:t>To evaluate the model calibration, we assessed (1) a calibration plot with a regression line and histograms of either event or nonevent distribution of the predicted probabilities; (2) the intercept and slope of the linear regression; and (3) the Brier score.</w:t>
            </w:r>
          </w:p>
        </w:tc>
      </w:tr>
      <w:tr w:rsidR="00851E3A" w:rsidRPr="00D743DD" w:rsidTr="00185CFB">
        <w:trPr>
          <w:trHeight w:val="144"/>
        </w:trPr>
        <w:tc>
          <w:tcPr>
            <w:tcW w:w="526" w:type="pct"/>
            <w:vMerge/>
            <w:tcBorders>
              <w:top w:val="nil"/>
              <w:left w:val="nil"/>
              <w:bottom w:val="single" w:sz="8" w:space="0" w:color="666666"/>
              <w:right w:val="nil"/>
            </w:tcBorders>
            <w:vAlign w:val="center"/>
          </w:tcPr>
          <w:p w:rsidR="00851E3A" w:rsidRPr="00D1196A" w:rsidRDefault="00851E3A" w:rsidP="00851E3A">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tcPr>
          <w:p w:rsidR="00851E3A" w:rsidRPr="00D1196A" w:rsidRDefault="00851E3A" w:rsidP="00851E3A">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tcPr>
          <w:p w:rsidR="00851E3A" w:rsidRPr="00D1196A" w:rsidRDefault="00851E3A" w:rsidP="00851E3A">
            <w:pPr>
              <w:pStyle w:val="Tabletext"/>
              <w:rPr>
                <w:rFonts w:asciiTheme="minorHAnsi" w:hAnsiTheme="minorHAnsi"/>
                <w:sz w:val="16"/>
              </w:rPr>
            </w:pPr>
          </w:p>
        </w:tc>
        <w:tc>
          <w:tcPr>
            <w:tcW w:w="193" w:type="pct"/>
            <w:tcBorders>
              <w:top w:val="nil"/>
              <w:left w:val="nil"/>
              <w:bottom w:val="nil"/>
              <w:right w:val="nil"/>
            </w:tcBorders>
            <w:shd w:val="clear" w:color="auto" w:fill="auto"/>
          </w:tcPr>
          <w:p w:rsidR="00851E3A" w:rsidRPr="00D743DD" w:rsidRDefault="00851E3A" w:rsidP="00851E3A">
            <w:pPr>
              <w:pStyle w:val="Tabletext"/>
              <w:rPr>
                <w:rFonts w:ascii="Times New Roman" w:hAnsi="Times New Roman" w:cs="Times New Roman"/>
                <w:sz w:val="16"/>
              </w:rPr>
            </w:pPr>
          </w:p>
        </w:tc>
        <w:tc>
          <w:tcPr>
            <w:tcW w:w="193" w:type="pct"/>
            <w:tcBorders>
              <w:top w:val="nil"/>
              <w:left w:val="nil"/>
              <w:bottom w:val="nil"/>
              <w:right w:val="nil"/>
            </w:tcBorders>
            <w:shd w:val="clear" w:color="auto" w:fill="auto"/>
          </w:tcPr>
          <w:p w:rsidR="00851E3A" w:rsidRPr="00D743DD" w:rsidRDefault="00851E3A" w:rsidP="00851E3A">
            <w:pPr>
              <w:pStyle w:val="Tabletext"/>
              <w:rPr>
                <w:rFonts w:ascii="Symbol" w:hAnsi="Symbol"/>
                <w:sz w:val="16"/>
              </w:rPr>
            </w:pPr>
            <w:r w:rsidRPr="00D743DD">
              <w:rPr>
                <w:rFonts w:ascii="Symbol" w:hAnsi="Symbol"/>
                <w:sz w:val="16"/>
              </w:rPr>
              <w:t></w:t>
            </w:r>
          </w:p>
        </w:tc>
        <w:tc>
          <w:tcPr>
            <w:tcW w:w="2982" w:type="pct"/>
            <w:tcBorders>
              <w:top w:val="nil"/>
              <w:left w:val="nil"/>
              <w:bottom w:val="nil"/>
              <w:right w:val="nil"/>
            </w:tcBorders>
            <w:shd w:val="clear" w:color="auto" w:fill="auto"/>
          </w:tcPr>
          <w:p w:rsidR="00851E3A" w:rsidRPr="00596C36" w:rsidRDefault="00851E3A" w:rsidP="00851E3A">
            <w:pPr>
              <w:pStyle w:val="Tabletext"/>
              <w:rPr>
                <w:rFonts w:asciiTheme="minorHAnsi" w:hAnsiTheme="minorHAnsi"/>
                <w:sz w:val="16"/>
              </w:rPr>
            </w:pPr>
            <w:r w:rsidRPr="00A472FF">
              <w:rPr>
                <w:rFonts w:asciiTheme="minorHAnsi" w:hAnsiTheme="minorHAnsi"/>
                <w:sz w:val="16"/>
              </w:rPr>
              <w:t>We measured the clinical utility using a decision curve analysis by comparing the net benefits of a model with those if we treated all predictions as either positive (i.e., treat all) or negative (i.e., treat none).</w:t>
            </w:r>
          </w:p>
        </w:tc>
      </w:tr>
      <w:tr w:rsidR="00851E3A" w:rsidRPr="00D743DD" w:rsidTr="00185CFB">
        <w:trPr>
          <w:trHeight w:val="144"/>
        </w:trPr>
        <w:tc>
          <w:tcPr>
            <w:tcW w:w="526" w:type="pct"/>
            <w:vMerge/>
            <w:tcBorders>
              <w:top w:val="nil"/>
              <w:left w:val="nil"/>
              <w:bottom w:val="single" w:sz="8" w:space="0" w:color="666666"/>
              <w:right w:val="nil"/>
            </w:tcBorders>
            <w:vAlign w:val="center"/>
          </w:tcPr>
          <w:p w:rsidR="00851E3A" w:rsidRPr="00D1196A" w:rsidRDefault="00851E3A" w:rsidP="00851E3A">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tcPr>
          <w:p w:rsidR="00851E3A" w:rsidRPr="00D1196A" w:rsidRDefault="00851E3A" w:rsidP="00851E3A">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tcPr>
          <w:p w:rsidR="00851E3A" w:rsidRPr="00D1196A" w:rsidRDefault="00851E3A" w:rsidP="00851E3A">
            <w:pPr>
              <w:pStyle w:val="Tabletext"/>
              <w:rPr>
                <w:rFonts w:asciiTheme="minorHAnsi" w:hAnsiTheme="minorHAnsi"/>
                <w:sz w:val="16"/>
              </w:rPr>
            </w:pPr>
          </w:p>
        </w:tc>
        <w:tc>
          <w:tcPr>
            <w:tcW w:w="193" w:type="pct"/>
            <w:tcBorders>
              <w:top w:val="nil"/>
              <w:left w:val="nil"/>
              <w:bottom w:val="nil"/>
              <w:right w:val="nil"/>
            </w:tcBorders>
            <w:shd w:val="clear" w:color="auto" w:fill="auto"/>
          </w:tcPr>
          <w:p w:rsidR="00851E3A" w:rsidRPr="00D743DD" w:rsidRDefault="00851E3A" w:rsidP="00851E3A">
            <w:pPr>
              <w:pStyle w:val="Tabletext"/>
              <w:rPr>
                <w:rFonts w:ascii="Times New Roman" w:hAnsi="Times New Roman" w:cs="Times New Roman"/>
                <w:sz w:val="16"/>
              </w:rPr>
            </w:pPr>
          </w:p>
        </w:tc>
        <w:tc>
          <w:tcPr>
            <w:tcW w:w="193" w:type="pct"/>
            <w:tcBorders>
              <w:top w:val="nil"/>
              <w:left w:val="nil"/>
              <w:bottom w:val="nil"/>
              <w:right w:val="nil"/>
            </w:tcBorders>
            <w:shd w:val="clear" w:color="auto" w:fill="auto"/>
          </w:tcPr>
          <w:p w:rsidR="00851E3A" w:rsidRPr="00D743DD" w:rsidRDefault="00851E3A" w:rsidP="00851E3A">
            <w:pPr>
              <w:pStyle w:val="Tabletext"/>
              <w:rPr>
                <w:rFonts w:ascii="Symbol" w:hAnsi="Symbol"/>
                <w:sz w:val="16"/>
              </w:rPr>
            </w:pPr>
            <w:r w:rsidRPr="00D743DD">
              <w:rPr>
                <w:rFonts w:ascii="Symbol" w:hAnsi="Symbol"/>
                <w:sz w:val="16"/>
              </w:rPr>
              <w:t></w:t>
            </w:r>
          </w:p>
        </w:tc>
        <w:tc>
          <w:tcPr>
            <w:tcW w:w="2982" w:type="pct"/>
            <w:tcBorders>
              <w:top w:val="nil"/>
              <w:left w:val="nil"/>
              <w:bottom w:val="nil"/>
              <w:right w:val="nil"/>
            </w:tcBorders>
            <w:shd w:val="clear" w:color="auto" w:fill="auto"/>
          </w:tcPr>
          <w:p w:rsidR="00851E3A" w:rsidRPr="00596C36" w:rsidRDefault="00851E3A" w:rsidP="00851E3A">
            <w:pPr>
              <w:pStyle w:val="Tabletext"/>
              <w:rPr>
                <w:rFonts w:asciiTheme="minorHAnsi" w:hAnsiTheme="minorHAnsi"/>
                <w:sz w:val="16"/>
              </w:rPr>
            </w:pPr>
            <w:r w:rsidRPr="00E7380B">
              <w:rPr>
                <w:rFonts w:asciiTheme="minorHAnsi" w:hAnsiTheme="minorHAnsi"/>
                <w:sz w:val="16"/>
              </w:rPr>
              <w:t>Clinicians (i.e., FZA and AZZAH) assessed the explainability. They were given counterfactual quantities for each predictor in a model.</w:t>
            </w:r>
          </w:p>
        </w:tc>
      </w:tr>
      <w:tr w:rsidR="00851E3A" w:rsidRPr="00D743DD" w:rsidTr="00C25191">
        <w:trPr>
          <w:trHeight w:val="144"/>
        </w:trPr>
        <w:tc>
          <w:tcPr>
            <w:tcW w:w="526" w:type="pct"/>
            <w:vMerge/>
            <w:tcBorders>
              <w:top w:val="nil"/>
              <w:left w:val="nil"/>
              <w:bottom w:val="single" w:sz="8" w:space="0" w:color="666666"/>
              <w:right w:val="nil"/>
            </w:tcBorders>
            <w:vAlign w:val="center"/>
            <w:hideMark/>
          </w:tcPr>
          <w:p w:rsidR="00851E3A" w:rsidRPr="00D1196A" w:rsidRDefault="00851E3A" w:rsidP="00851E3A">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851E3A" w:rsidRPr="00D1196A" w:rsidRDefault="00851E3A" w:rsidP="00851E3A">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851E3A" w:rsidRPr="00D1196A" w:rsidRDefault="00851E3A" w:rsidP="00851E3A">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851E3A" w:rsidRPr="00D743DD" w:rsidRDefault="00851E3A" w:rsidP="00851E3A">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851E3A" w:rsidRPr="00D743DD" w:rsidRDefault="00851E3A" w:rsidP="00851E3A">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851E3A" w:rsidRPr="00D1196A" w:rsidRDefault="00851E3A" w:rsidP="00851E3A">
            <w:pPr>
              <w:pStyle w:val="Tabletext"/>
              <w:rPr>
                <w:rFonts w:asciiTheme="minorHAnsi" w:hAnsiTheme="minorHAnsi"/>
                <w:sz w:val="16"/>
              </w:rPr>
            </w:pPr>
            <w:r w:rsidRPr="00080B66">
              <w:rPr>
                <w:rFonts w:asciiTheme="minorHAnsi" w:hAnsiTheme="minorHAnsi"/>
                <w:sz w:val="16"/>
              </w:rPr>
              <w:t>Eventually, we evaluated the discrimination ability of well-calibrated models by the ROC curve and sensitivity at 95% specificity.</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995EBE" w:rsidRPr="00D1196A" w:rsidRDefault="00995EBE" w:rsidP="00995EBE">
            <w:pPr>
              <w:pStyle w:val="Tabletext"/>
              <w:rPr>
                <w:rFonts w:asciiTheme="minorHAnsi" w:hAnsiTheme="minorHAnsi"/>
                <w:sz w:val="16"/>
              </w:rPr>
            </w:pPr>
            <w:r w:rsidRPr="00D1196A">
              <w:rPr>
                <w:rFonts w:asciiTheme="minorHAnsi" w:hAnsiTheme="minorHAnsi"/>
                <w:sz w:val="16"/>
              </w:rPr>
              <w:t>Specify the model selection strategy. Common methods include K-fold validation or bootstrap to estimate the lost function on a grid of candidate parameter values. For K-fold validation, proper stratification by the response variable is needed.</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995EBE" w:rsidRPr="00D1196A" w:rsidRDefault="00995EBE" w:rsidP="00995EBE">
            <w:pPr>
              <w:pStyle w:val="Tabletext"/>
              <w:rPr>
                <w:rFonts w:asciiTheme="minorHAnsi" w:hAnsiTheme="minorHAnsi"/>
                <w:sz w:val="16"/>
              </w:rPr>
            </w:pPr>
            <w:r w:rsidRPr="00D1196A">
              <w:rPr>
                <w:rFonts w:asciiTheme="minorHAnsi" w:hAnsiTheme="minorHAnsi"/>
                <w:sz w:val="16"/>
              </w:rPr>
              <w:t>Model selection strategy:</w:t>
            </w:r>
            <w:r w:rsidR="002452C1">
              <w:rPr>
                <w:rFonts w:asciiTheme="minorHAnsi" w:hAnsiTheme="minorHAnsi"/>
                <w:sz w:val="16"/>
              </w:rPr>
              <w:t xml:space="preserve"> five-fold cross-validation, bootstrapping</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995EBE" w:rsidRPr="00D1196A" w:rsidRDefault="00995EBE" w:rsidP="00995EBE">
            <w:pPr>
              <w:pStyle w:val="Tabletext"/>
              <w:rPr>
                <w:rFonts w:asciiTheme="minorHAnsi" w:hAnsiTheme="minorHAnsi"/>
                <w:sz w:val="16"/>
              </w:rPr>
            </w:pPr>
          </w:p>
        </w:tc>
      </w:tr>
      <w:tr w:rsidR="00995EBE" w:rsidRPr="00D743DD" w:rsidTr="003C7B2D">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995EBE" w:rsidRPr="00D1196A" w:rsidRDefault="00884A68" w:rsidP="00995EBE">
            <w:pPr>
              <w:pStyle w:val="Tabletext"/>
              <w:rPr>
                <w:rFonts w:asciiTheme="minorHAnsi" w:hAnsiTheme="minorHAnsi"/>
                <w:sz w:val="16"/>
              </w:rPr>
            </w:pPr>
            <w:r w:rsidRPr="00623C1B">
              <w:rPr>
                <w:rFonts w:asciiTheme="minorHAnsi" w:hAnsiTheme="minorHAnsi"/>
                <w:sz w:val="16"/>
              </w:rPr>
              <w:t>Before recalibration, we applied two resampling methods to evaluate the predictive performance. These were (1) five-fold cross-validation for hyperparameter tuning and (2) bootstrapping for the final training.</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995EBE" w:rsidRPr="00D1196A" w:rsidRDefault="00995EBE" w:rsidP="00995EBE">
            <w:pPr>
              <w:pStyle w:val="Tabletext"/>
              <w:rPr>
                <w:rFonts w:asciiTheme="minorHAnsi" w:hAnsiTheme="minorHAnsi"/>
                <w:sz w:val="16"/>
              </w:rPr>
            </w:pPr>
            <w:r w:rsidRPr="00D1196A">
              <w:rPr>
                <w:rFonts w:asciiTheme="minorHAnsi" w:hAnsiTheme="minorHAnsi"/>
                <w:sz w:val="16"/>
              </w:rPr>
              <w:t>(A desirable but not mandatory item) For model selection, include discussion on (1) balance between model accuracy and model simplicity or interpretability, and (2) the familiarity with the modelling techniques of the end user</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995EBE" w:rsidRPr="00D1196A" w:rsidRDefault="00995EBE" w:rsidP="00CD6CE7">
            <w:pPr>
              <w:pStyle w:val="Tabletext"/>
              <w:rPr>
                <w:rFonts w:asciiTheme="minorHAnsi" w:hAnsiTheme="minorHAnsi"/>
                <w:sz w:val="16"/>
              </w:rPr>
            </w:pPr>
            <w:r w:rsidRPr="00D1196A">
              <w:rPr>
                <w:rFonts w:asciiTheme="minorHAnsi" w:hAnsiTheme="minorHAnsi"/>
                <w:sz w:val="16"/>
              </w:rPr>
              <w:t>Modelling balance between</w:t>
            </w:r>
            <w:r>
              <w:rPr>
                <w:rFonts w:asciiTheme="minorHAnsi" w:hAnsiTheme="minorHAnsi"/>
                <w:sz w:val="16"/>
              </w:rPr>
              <w:t xml:space="preserve"> accuracy and interpretability:</w:t>
            </w:r>
            <w:r w:rsidR="00CD6CE7">
              <w:rPr>
                <w:rFonts w:asciiTheme="minorHAnsi" w:hAnsiTheme="minorHAnsi"/>
                <w:sz w:val="16"/>
              </w:rPr>
              <w:t xml:space="preserve"> only well-calibrated </w:t>
            </w:r>
            <w:r w:rsidR="001B20EB">
              <w:rPr>
                <w:rFonts w:asciiTheme="minorHAnsi" w:hAnsiTheme="minorHAnsi"/>
                <w:sz w:val="16"/>
              </w:rPr>
              <w:t xml:space="preserve">models </w:t>
            </w:r>
            <w:r w:rsidR="00CD6CE7">
              <w:rPr>
                <w:rFonts w:asciiTheme="minorHAnsi" w:hAnsiTheme="minorHAnsi"/>
                <w:sz w:val="16"/>
              </w:rPr>
              <w:t>were assessed for utility, explainability, and discrimination</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995EBE" w:rsidRPr="00D1196A" w:rsidRDefault="00995EBE" w:rsidP="00067461">
            <w:pPr>
              <w:pStyle w:val="Tabletext"/>
              <w:rPr>
                <w:rFonts w:asciiTheme="minorHAnsi" w:hAnsiTheme="minorHAnsi"/>
                <w:sz w:val="16"/>
              </w:rPr>
            </w:pPr>
            <w:r w:rsidRPr="00D1196A">
              <w:rPr>
                <w:rFonts w:asciiTheme="minorHAnsi" w:hAnsiTheme="minorHAnsi"/>
                <w:sz w:val="16"/>
              </w:rPr>
              <w:t>Familiarity with the modelling techniques:</w:t>
            </w:r>
            <w:r w:rsidR="00FF3BC2">
              <w:rPr>
                <w:rFonts w:asciiTheme="minorHAnsi" w:hAnsiTheme="minorHAnsi"/>
                <w:sz w:val="16"/>
              </w:rPr>
              <w:t xml:space="preserve"> </w:t>
            </w:r>
            <w:r w:rsidR="00067461">
              <w:rPr>
                <w:rFonts w:asciiTheme="minorHAnsi" w:hAnsiTheme="minorHAnsi"/>
                <w:sz w:val="16"/>
              </w:rPr>
              <w:t>regression models were included due their familiarity</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995EBE" w:rsidRPr="00D1196A" w:rsidRDefault="00995EBE" w:rsidP="00995EBE">
            <w:pPr>
              <w:pStyle w:val="Tabletext"/>
              <w:rPr>
                <w:rFonts w:asciiTheme="minorHAnsi" w:hAnsiTheme="minorHAnsi"/>
                <w:sz w:val="16"/>
              </w:rPr>
            </w:pPr>
          </w:p>
        </w:tc>
      </w:tr>
      <w:tr w:rsidR="00995EBE" w:rsidRPr="00D743DD" w:rsidTr="00581A05">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995EBE" w:rsidRPr="00D1196A" w:rsidRDefault="009D1C1E" w:rsidP="00995EBE">
            <w:pPr>
              <w:pStyle w:val="Tabletext"/>
              <w:rPr>
                <w:rFonts w:asciiTheme="minorHAnsi" w:hAnsiTheme="minorHAnsi"/>
                <w:sz w:val="16"/>
              </w:rPr>
            </w:pPr>
            <w:r w:rsidRPr="009D1C1E">
              <w:rPr>
                <w:rFonts w:asciiTheme="minorHAnsi" w:hAnsiTheme="minorHAnsi"/>
                <w:sz w:val="16"/>
              </w:rPr>
              <w:t>The evaluation metrics were those for assessing the models' calibration, utility, explainability, and discrimination.</w:t>
            </w:r>
          </w:p>
        </w:tc>
      </w:tr>
      <w:tr w:rsidR="00995EBE" w:rsidRPr="00D743DD" w:rsidTr="00185CFB">
        <w:trPr>
          <w:trHeight w:val="144"/>
        </w:trPr>
        <w:tc>
          <w:tcPr>
            <w:tcW w:w="526" w:type="pct"/>
            <w:vMerge w:val="restart"/>
            <w:tcBorders>
              <w:top w:val="nil"/>
              <w:left w:val="nil"/>
              <w:bottom w:val="single" w:sz="8" w:space="0" w:color="666666"/>
              <w:right w:val="nil"/>
            </w:tcBorders>
            <w:shd w:val="clear" w:color="auto" w:fill="auto"/>
            <w:hideMark/>
          </w:tcPr>
          <w:p w:rsidR="00995EBE" w:rsidRPr="00D1196A" w:rsidRDefault="00995EBE" w:rsidP="00995EBE">
            <w:pPr>
              <w:pStyle w:val="Tabletext"/>
              <w:rPr>
                <w:rFonts w:asciiTheme="minorHAnsi" w:hAnsiTheme="minorHAnsi"/>
                <w:sz w:val="16"/>
              </w:rPr>
            </w:pPr>
            <w:r w:rsidRPr="00D1196A">
              <w:rPr>
                <w:rFonts w:asciiTheme="minorHAnsi" w:hAnsiTheme="minorHAnsi"/>
                <w:sz w:val="16"/>
              </w:rPr>
              <w:t>9</w:t>
            </w:r>
          </w:p>
        </w:tc>
        <w:tc>
          <w:tcPr>
            <w:tcW w:w="505" w:type="pct"/>
            <w:vMerge w:val="restart"/>
            <w:tcBorders>
              <w:top w:val="nil"/>
              <w:left w:val="nil"/>
              <w:bottom w:val="single" w:sz="8" w:space="0" w:color="666666"/>
              <w:right w:val="nil"/>
            </w:tcBorders>
            <w:shd w:val="clear" w:color="auto" w:fill="auto"/>
            <w:hideMark/>
          </w:tcPr>
          <w:p w:rsidR="00995EBE" w:rsidRPr="00D1196A" w:rsidRDefault="00995EBE" w:rsidP="00995EBE">
            <w:pPr>
              <w:pStyle w:val="Tabletext"/>
              <w:rPr>
                <w:rFonts w:asciiTheme="minorHAnsi" w:hAnsiTheme="minorHAnsi"/>
                <w:sz w:val="16"/>
              </w:rPr>
            </w:pPr>
            <w:r w:rsidRPr="00D1196A">
              <w:rPr>
                <w:rFonts w:asciiTheme="minorHAnsi" w:hAnsiTheme="minorHAnsi"/>
                <w:sz w:val="16"/>
              </w:rPr>
              <w:t>Results</w:t>
            </w:r>
          </w:p>
        </w:tc>
        <w:tc>
          <w:tcPr>
            <w:tcW w:w="601" w:type="pct"/>
            <w:vMerge w:val="restart"/>
            <w:tcBorders>
              <w:top w:val="nil"/>
              <w:left w:val="nil"/>
              <w:bottom w:val="single" w:sz="8" w:space="0" w:color="666666"/>
              <w:right w:val="nil"/>
            </w:tcBorders>
            <w:shd w:val="clear" w:color="auto" w:fill="auto"/>
            <w:hideMark/>
          </w:tcPr>
          <w:p w:rsidR="00995EBE" w:rsidRPr="00D1196A" w:rsidRDefault="00995EBE" w:rsidP="00995EBE">
            <w:pPr>
              <w:pStyle w:val="Tabletext"/>
              <w:rPr>
                <w:rFonts w:asciiTheme="minorHAnsi" w:hAnsiTheme="minorHAnsi"/>
                <w:sz w:val="16"/>
              </w:rPr>
            </w:pPr>
            <w:r w:rsidRPr="00D1196A">
              <w:rPr>
                <w:rFonts w:asciiTheme="minorHAnsi" w:hAnsiTheme="minorHAnsi"/>
                <w:sz w:val="16"/>
              </w:rPr>
              <w:t>Report the final model and performance</w:t>
            </w: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995EBE" w:rsidRPr="00D743DD" w:rsidRDefault="00995EBE" w:rsidP="00995EBE">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995EBE" w:rsidRPr="00D1196A" w:rsidRDefault="00995EBE" w:rsidP="00995EBE">
            <w:pPr>
              <w:pStyle w:val="Tabletext"/>
              <w:rPr>
                <w:rFonts w:asciiTheme="minorHAnsi" w:hAnsiTheme="minorHAnsi"/>
                <w:sz w:val="16"/>
              </w:rPr>
            </w:pPr>
            <w:r w:rsidRPr="00D1196A">
              <w:rPr>
                <w:rFonts w:asciiTheme="minorHAnsi" w:hAnsiTheme="minorHAnsi"/>
                <w:sz w:val="16"/>
              </w:rPr>
              <w:t>Report the predictive performance of the final model in terms of the validation metrics specified in the methods section</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995EBE" w:rsidRPr="00D1196A" w:rsidRDefault="00995EBE" w:rsidP="00621B4B">
            <w:pPr>
              <w:pStyle w:val="Tabletext"/>
              <w:rPr>
                <w:rFonts w:asciiTheme="minorHAnsi" w:hAnsiTheme="minorHAnsi"/>
                <w:sz w:val="16"/>
              </w:rPr>
            </w:pPr>
            <w:r>
              <w:rPr>
                <w:rFonts w:asciiTheme="minorHAnsi" w:hAnsiTheme="minorHAnsi"/>
                <w:sz w:val="16"/>
              </w:rPr>
              <w:t>Predictive performance report:</w:t>
            </w:r>
            <w:r w:rsidR="00174C61">
              <w:rPr>
                <w:rFonts w:asciiTheme="minorHAnsi" w:hAnsiTheme="minorHAnsi"/>
                <w:sz w:val="16"/>
              </w:rPr>
              <w:t xml:space="preserve"> as </w:t>
            </w:r>
            <w:r w:rsidR="00621B4B">
              <w:rPr>
                <w:rFonts w:asciiTheme="minorHAnsi" w:hAnsiTheme="minorHAnsi"/>
                <w:sz w:val="16"/>
              </w:rPr>
              <w:t>reported</w:t>
            </w:r>
            <w:r w:rsidR="00174C61">
              <w:rPr>
                <w:rFonts w:asciiTheme="minorHAnsi" w:hAnsiTheme="minorHAnsi"/>
                <w:sz w:val="16"/>
              </w:rPr>
              <w:t xml:space="preserve"> in the figures</w:t>
            </w:r>
          </w:p>
        </w:tc>
      </w:tr>
      <w:tr w:rsidR="00995EBE" w:rsidRPr="00D743DD" w:rsidTr="00185CFB">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995EBE" w:rsidRPr="00D1196A" w:rsidRDefault="00995EBE" w:rsidP="00995EBE">
            <w:pPr>
              <w:pStyle w:val="Tabletext"/>
              <w:rPr>
                <w:rFonts w:asciiTheme="minorHAnsi" w:hAnsiTheme="minorHAnsi"/>
                <w:sz w:val="16"/>
              </w:rPr>
            </w:pPr>
          </w:p>
        </w:tc>
      </w:tr>
      <w:tr w:rsidR="00995EBE" w:rsidRPr="00D743DD" w:rsidTr="009D4A18">
        <w:trPr>
          <w:trHeight w:val="144"/>
        </w:trPr>
        <w:tc>
          <w:tcPr>
            <w:tcW w:w="526"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995EBE" w:rsidRPr="00D1196A" w:rsidRDefault="00995EBE" w:rsidP="00995EBE">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rFonts w:ascii="Times New Roman" w:hAnsi="Times New Roman" w:cs="Times New Roman"/>
                <w:sz w:val="16"/>
              </w:rPr>
            </w:pPr>
          </w:p>
        </w:tc>
        <w:tc>
          <w:tcPr>
            <w:tcW w:w="193" w:type="pct"/>
            <w:tcBorders>
              <w:top w:val="nil"/>
              <w:left w:val="nil"/>
              <w:bottom w:val="nil"/>
              <w:right w:val="nil"/>
            </w:tcBorders>
            <w:shd w:val="clear" w:color="auto" w:fill="auto"/>
            <w:hideMark/>
          </w:tcPr>
          <w:p w:rsidR="00995EBE" w:rsidRPr="00D743DD" w:rsidRDefault="00995EBE" w:rsidP="00995EBE">
            <w:pPr>
              <w:pStyle w:val="Tabletext"/>
              <w:rPr>
                <w:rFonts w:ascii="Symbol" w:hAnsi="Symbol"/>
                <w:sz w:val="16"/>
              </w:rPr>
            </w:pPr>
            <w:r w:rsidRPr="00D743DD">
              <w:rPr>
                <w:rFonts w:ascii="Symbol" w:hAnsi="Symbol"/>
                <w:sz w:val="16"/>
              </w:rPr>
              <w:t></w:t>
            </w:r>
          </w:p>
        </w:tc>
        <w:tc>
          <w:tcPr>
            <w:tcW w:w="2982" w:type="pct"/>
            <w:tcBorders>
              <w:top w:val="nil"/>
              <w:left w:val="nil"/>
              <w:bottom w:val="nil"/>
              <w:right w:val="nil"/>
            </w:tcBorders>
            <w:shd w:val="clear" w:color="auto" w:fill="auto"/>
          </w:tcPr>
          <w:p w:rsidR="00995EBE" w:rsidRPr="00D1196A" w:rsidRDefault="00FC0963" w:rsidP="00995EBE">
            <w:pPr>
              <w:pStyle w:val="Tabletext"/>
              <w:rPr>
                <w:rFonts w:asciiTheme="minorHAnsi" w:hAnsiTheme="minorHAnsi"/>
                <w:sz w:val="16"/>
              </w:rPr>
            </w:pPr>
            <w:r>
              <w:rPr>
                <w:rFonts w:asciiTheme="minorHAnsi" w:hAnsiTheme="minorHAnsi"/>
                <w:sz w:val="16"/>
              </w:rPr>
              <w:t xml:space="preserve">Main figure: </w:t>
            </w:r>
            <w:r w:rsidRPr="00FC0963">
              <w:rPr>
                <w:rFonts w:asciiTheme="minorHAnsi" w:hAnsiTheme="minorHAnsi"/>
                <w:sz w:val="16"/>
              </w:rPr>
              <w:t>Model calibration (a) and clinical utility (b).</w:t>
            </w:r>
          </w:p>
        </w:tc>
      </w:tr>
      <w:tr w:rsidR="00FC0963" w:rsidRPr="00D743DD" w:rsidTr="009D4A18">
        <w:trPr>
          <w:trHeight w:val="144"/>
        </w:trPr>
        <w:tc>
          <w:tcPr>
            <w:tcW w:w="526" w:type="pct"/>
            <w:vMerge/>
            <w:tcBorders>
              <w:top w:val="nil"/>
              <w:left w:val="nil"/>
              <w:bottom w:val="single" w:sz="8" w:space="0" w:color="666666"/>
              <w:right w:val="nil"/>
            </w:tcBorders>
            <w:vAlign w:val="center"/>
          </w:tcPr>
          <w:p w:rsidR="00FC0963" w:rsidRPr="00D1196A" w:rsidRDefault="00FC0963" w:rsidP="00FC0963">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tcPr>
          <w:p w:rsidR="00FC0963" w:rsidRPr="00D1196A" w:rsidRDefault="00FC0963" w:rsidP="00FC0963">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tcPr>
          <w:p w:rsidR="00FC0963" w:rsidRPr="00D1196A" w:rsidRDefault="00FC0963" w:rsidP="00FC0963">
            <w:pPr>
              <w:pStyle w:val="Tabletext"/>
              <w:rPr>
                <w:rFonts w:asciiTheme="minorHAnsi" w:hAnsiTheme="minorHAnsi"/>
                <w:sz w:val="16"/>
              </w:rPr>
            </w:pPr>
          </w:p>
        </w:tc>
        <w:tc>
          <w:tcPr>
            <w:tcW w:w="193" w:type="pct"/>
            <w:tcBorders>
              <w:top w:val="nil"/>
              <w:left w:val="nil"/>
              <w:bottom w:val="nil"/>
              <w:right w:val="nil"/>
            </w:tcBorders>
            <w:shd w:val="clear" w:color="auto" w:fill="auto"/>
          </w:tcPr>
          <w:p w:rsidR="00FC0963" w:rsidRPr="00D743DD" w:rsidRDefault="00FC0963" w:rsidP="00FC0963">
            <w:pPr>
              <w:pStyle w:val="Tabletext"/>
              <w:rPr>
                <w:rFonts w:ascii="Times New Roman" w:hAnsi="Times New Roman" w:cs="Times New Roman"/>
                <w:sz w:val="16"/>
              </w:rPr>
            </w:pPr>
          </w:p>
        </w:tc>
        <w:tc>
          <w:tcPr>
            <w:tcW w:w="193" w:type="pct"/>
            <w:tcBorders>
              <w:top w:val="nil"/>
              <w:left w:val="nil"/>
              <w:bottom w:val="nil"/>
              <w:right w:val="nil"/>
            </w:tcBorders>
            <w:shd w:val="clear" w:color="auto" w:fill="auto"/>
          </w:tcPr>
          <w:p w:rsidR="00FC0963" w:rsidRPr="00D743DD" w:rsidRDefault="00FC0963" w:rsidP="00FC0963">
            <w:pPr>
              <w:pStyle w:val="Tabletext"/>
              <w:rPr>
                <w:rFonts w:ascii="Symbol" w:hAnsi="Symbol"/>
                <w:sz w:val="16"/>
              </w:rPr>
            </w:pPr>
            <w:r w:rsidRPr="00D743DD">
              <w:rPr>
                <w:rFonts w:ascii="Symbol" w:hAnsi="Symbol"/>
                <w:sz w:val="16"/>
              </w:rPr>
              <w:t></w:t>
            </w:r>
          </w:p>
        </w:tc>
        <w:tc>
          <w:tcPr>
            <w:tcW w:w="2982" w:type="pct"/>
            <w:tcBorders>
              <w:top w:val="nil"/>
              <w:left w:val="nil"/>
              <w:bottom w:val="nil"/>
              <w:right w:val="nil"/>
            </w:tcBorders>
            <w:shd w:val="clear" w:color="auto" w:fill="auto"/>
          </w:tcPr>
          <w:p w:rsidR="00FC0963" w:rsidRDefault="00FC0963" w:rsidP="00FC0963">
            <w:pPr>
              <w:pStyle w:val="Tabletext"/>
              <w:rPr>
                <w:rFonts w:asciiTheme="minorHAnsi" w:hAnsiTheme="minorHAnsi"/>
                <w:sz w:val="16"/>
              </w:rPr>
            </w:pPr>
            <w:r>
              <w:rPr>
                <w:rFonts w:asciiTheme="minorHAnsi" w:hAnsiTheme="minorHAnsi"/>
                <w:sz w:val="16"/>
              </w:rPr>
              <w:t xml:space="preserve">Main figure: </w:t>
            </w:r>
            <w:r w:rsidRPr="00FC0963">
              <w:rPr>
                <w:rFonts w:asciiTheme="minorHAnsi" w:hAnsiTheme="minorHAnsi"/>
                <w:sz w:val="16"/>
              </w:rPr>
              <w:t>Model discrimination by receiver operating characteristics (ROC) curves.</w:t>
            </w:r>
          </w:p>
        </w:tc>
      </w:tr>
      <w:tr w:rsidR="00FC0963" w:rsidRPr="00D743DD" w:rsidTr="009D4A18">
        <w:trPr>
          <w:trHeight w:val="144"/>
        </w:trPr>
        <w:tc>
          <w:tcPr>
            <w:tcW w:w="526"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C0963" w:rsidRPr="00D743DD" w:rsidRDefault="00FC0963" w:rsidP="00FC0963">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FC0963" w:rsidRPr="00D743DD" w:rsidRDefault="00FC0963" w:rsidP="00FC0963">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FC0963" w:rsidRPr="00D1196A" w:rsidRDefault="00174C61" w:rsidP="00FC0963">
            <w:pPr>
              <w:pStyle w:val="Tabletext"/>
              <w:rPr>
                <w:rFonts w:asciiTheme="minorHAnsi" w:hAnsiTheme="minorHAnsi"/>
                <w:sz w:val="16"/>
              </w:rPr>
            </w:pPr>
            <w:r>
              <w:rPr>
                <w:rFonts w:asciiTheme="minorHAnsi" w:hAnsiTheme="minorHAnsi"/>
                <w:sz w:val="16"/>
              </w:rPr>
              <w:t>Main figure:</w:t>
            </w:r>
            <w:r w:rsidR="00CC1063">
              <w:t xml:space="preserve"> </w:t>
            </w:r>
            <w:r w:rsidR="00CC1063" w:rsidRPr="00CC1063">
              <w:rPr>
                <w:rFonts w:asciiTheme="minorHAnsi" w:hAnsiTheme="minorHAnsi"/>
                <w:sz w:val="16"/>
              </w:rPr>
              <w:t>Model discrimination by the area under the receiver operating characteristics curves (AUROCs).</w:t>
            </w:r>
          </w:p>
        </w:tc>
      </w:tr>
      <w:tr w:rsidR="00FC0963" w:rsidRPr="00D743DD" w:rsidTr="00185CFB">
        <w:trPr>
          <w:trHeight w:val="144"/>
        </w:trPr>
        <w:tc>
          <w:tcPr>
            <w:tcW w:w="526"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C0963" w:rsidRPr="00D743DD" w:rsidRDefault="00FC0963" w:rsidP="00FC0963">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FC0963" w:rsidRPr="00D743DD" w:rsidRDefault="00FC0963" w:rsidP="00FC0963">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FC0963" w:rsidRPr="00D1196A" w:rsidRDefault="00FC0963" w:rsidP="00FC0963">
            <w:pPr>
              <w:pStyle w:val="Tabletext"/>
              <w:rPr>
                <w:rFonts w:asciiTheme="minorHAnsi" w:hAnsiTheme="minorHAnsi"/>
                <w:sz w:val="16"/>
              </w:rPr>
            </w:pPr>
            <w:r w:rsidRPr="00D1196A">
              <w:rPr>
                <w:rFonts w:asciiTheme="minorHAnsi" w:hAnsiTheme="minorHAnsi"/>
                <w:sz w:val="16"/>
              </w:rPr>
              <w:t>If possible, report the parameter estimates in the model and their confidence intervals. When the direct calculation of confidence intervals is not possible, report nonparametric estimates from bootstrap samples.</w:t>
            </w:r>
          </w:p>
        </w:tc>
      </w:tr>
      <w:tr w:rsidR="00FC0963" w:rsidRPr="00D743DD" w:rsidTr="00185CFB">
        <w:trPr>
          <w:trHeight w:val="144"/>
        </w:trPr>
        <w:tc>
          <w:tcPr>
            <w:tcW w:w="526"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C0963" w:rsidRPr="00D743DD" w:rsidRDefault="00FC0963" w:rsidP="00FC0963">
            <w:pPr>
              <w:pStyle w:val="Tabletext"/>
              <w:rPr>
                <w:sz w:val="16"/>
              </w:rPr>
            </w:pPr>
          </w:p>
        </w:tc>
        <w:tc>
          <w:tcPr>
            <w:tcW w:w="193" w:type="pct"/>
            <w:tcBorders>
              <w:top w:val="nil"/>
              <w:left w:val="nil"/>
              <w:bottom w:val="nil"/>
              <w:right w:val="nil"/>
            </w:tcBorders>
            <w:shd w:val="clear" w:color="auto" w:fill="auto"/>
            <w:hideMark/>
          </w:tcPr>
          <w:p w:rsidR="00FC0963" w:rsidRPr="00D743DD" w:rsidRDefault="00FC0963" w:rsidP="00FC0963">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FC0963" w:rsidRPr="00D1196A" w:rsidRDefault="00FC0963" w:rsidP="00FC0963">
            <w:pPr>
              <w:pStyle w:val="Tabletext"/>
              <w:rPr>
                <w:rFonts w:asciiTheme="minorHAnsi" w:hAnsiTheme="minorHAnsi"/>
                <w:sz w:val="16"/>
              </w:rPr>
            </w:pPr>
            <w:r w:rsidRPr="00D1196A">
              <w:rPr>
                <w:rFonts w:asciiTheme="minorHAnsi" w:hAnsiTheme="minorHAnsi"/>
                <w:sz w:val="16"/>
              </w:rPr>
              <w:t>Parameter estimates:</w:t>
            </w:r>
            <w:r w:rsidR="0058482E">
              <w:rPr>
                <w:rFonts w:asciiTheme="minorHAnsi" w:hAnsiTheme="minorHAnsi"/>
                <w:sz w:val="16"/>
              </w:rPr>
              <w:t xml:space="preserve"> counterfactual probabilities</w:t>
            </w:r>
          </w:p>
        </w:tc>
      </w:tr>
      <w:tr w:rsidR="00FC0963" w:rsidRPr="00D743DD" w:rsidTr="00185CFB">
        <w:trPr>
          <w:trHeight w:val="144"/>
        </w:trPr>
        <w:tc>
          <w:tcPr>
            <w:tcW w:w="526"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C0963" w:rsidRPr="00D743DD" w:rsidRDefault="00FC0963" w:rsidP="00FC0963">
            <w:pPr>
              <w:pStyle w:val="Tabletext"/>
              <w:rPr>
                <w:sz w:val="16"/>
              </w:rPr>
            </w:pPr>
          </w:p>
        </w:tc>
        <w:tc>
          <w:tcPr>
            <w:tcW w:w="193" w:type="pct"/>
            <w:tcBorders>
              <w:top w:val="nil"/>
              <w:left w:val="nil"/>
              <w:bottom w:val="nil"/>
              <w:right w:val="nil"/>
            </w:tcBorders>
            <w:shd w:val="clear" w:color="auto" w:fill="auto"/>
            <w:hideMark/>
          </w:tcPr>
          <w:p w:rsidR="00FC0963" w:rsidRPr="00D743DD" w:rsidRDefault="00FC0963" w:rsidP="00FC0963">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FC0963" w:rsidRPr="00D1196A" w:rsidRDefault="00FC0963" w:rsidP="00FC0963">
            <w:pPr>
              <w:pStyle w:val="Tabletext"/>
              <w:rPr>
                <w:rFonts w:asciiTheme="minorHAnsi" w:hAnsiTheme="minorHAnsi"/>
                <w:sz w:val="16"/>
              </w:rPr>
            </w:pPr>
          </w:p>
        </w:tc>
      </w:tr>
      <w:tr w:rsidR="00FC0963" w:rsidRPr="00D743DD" w:rsidTr="00185CFB">
        <w:trPr>
          <w:trHeight w:val="144"/>
        </w:trPr>
        <w:tc>
          <w:tcPr>
            <w:tcW w:w="526"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C0963" w:rsidRPr="00D743DD" w:rsidRDefault="00FC0963" w:rsidP="00FC0963">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FC0963" w:rsidRPr="00D743DD" w:rsidRDefault="00FC0963" w:rsidP="00FC0963">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hideMark/>
          </w:tcPr>
          <w:p w:rsidR="00FC0963" w:rsidRPr="00D1196A" w:rsidRDefault="007716BE" w:rsidP="007716BE">
            <w:pPr>
              <w:pStyle w:val="Tabletext"/>
              <w:rPr>
                <w:rFonts w:asciiTheme="minorHAnsi" w:hAnsiTheme="minorHAnsi"/>
                <w:sz w:val="16"/>
              </w:rPr>
            </w:pPr>
            <w:r w:rsidRPr="007716BE">
              <w:rPr>
                <w:rFonts w:asciiTheme="minorHAnsi" w:hAnsiTheme="minorHAnsi"/>
                <w:sz w:val="16"/>
              </w:rPr>
              <w:t>In addition, we also show the models' parameters and a</w:t>
            </w:r>
            <w:r>
              <w:rPr>
                <w:rFonts w:asciiTheme="minorHAnsi" w:hAnsiTheme="minorHAnsi"/>
                <w:sz w:val="16"/>
              </w:rPr>
              <w:t>ll counterfactual probabilities</w:t>
            </w:r>
          </w:p>
        </w:tc>
      </w:tr>
      <w:tr w:rsidR="00FC0963" w:rsidRPr="00D743DD" w:rsidTr="00185CFB">
        <w:trPr>
          <w:trHeight w:val="144"/>
        </w:trPr>
        <w:tc>
          <w:tcPr>
            <w:tcW w:w="526"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FC0963" w:rsidRPr="00D743DD" w:rsidRDefault="00FC0963" w:rsidP="00FC0963">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FC0963" w:rsidRPr="00D743DD" w:rsidRDefault="00FC0963" w:rsidP="00FC0963">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FC0963" w:rsidRPr="00D1196A" w:rsidRDefault="00FC0963" w:rsidP="00FC0963">
            <w:pPr>
              <w:pStyle w:val="Tabletext"/>
              <w:rPr>
                <w:rFonts w:asciiTheme="minorHAnsi" w:hAnsiTheme="minorHAnsi"/>
                <w:sz w:val="16"/>
              </w:rPr>
            </w:pPr>
            <w:r w:rsidRPr="00D1196A">
              <w:rPr>
                <w:rFonts w:asciiTheme="minorHAnsi" w:hAnsiTheme="minorHAnsi"/>
                <w:sz w:val="16"/>
              </w:rPr>
              <w:t>Comparison with other models in the literature should be based on confidence intervals</w:t>
            </w:r>
          </w:p>
        </w:tc>
      </w:tr>
      <w:tr w:rsidR="00FC0963" w:rsidRPr="00D743DD" w:rsidTr="00185CFB">
        <w:trPr>
          <w:trHeight w:val="144"/>
        </w:trPr>
        <w:tc>
          <w:tcPr>
            <w:tcW w:w="526"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C0963" w:rsidRPr="00D743DD" w:rsidRDefault="00FC0963" w:rsidP="00FC0963">
            <w:pPr>
              <w:pStyle w:val="Tabletext"/>
              <w:rPr>
                <w:sz w:val="16"/>
              </w:rPr>
            </w:pPr>
          </w:p>
        </w:tc>
        <w:tc>
          <w:tcPr>
            <w:tcW w:w="193" w:type="pct"/>
            <w:tcBorders>
              <w:top w:val="nil"/>
              <w:left w:val="nil"/>
              <w:bottom w:val="nil"/>
              <w:right w:val="nil"/>
            </w:tcBorders>
            <w:shd w:val="clear" w:color="auto" w:fill="auto"/>
            <w:hideMark/>
          </w:tcPr>
          <w:p w:rsidR="00FC0963" w:rsidRPr="00D743DD" w:rsidRDefault="00FC0963" w:rsidP="00FC0963">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FC0963" w:rsidRPr="00D1196A" w:rsidRDefault="00FC0963" w:rsidP="00FC0963">
            <w:pPr>
              <w:pStyle w:val="Tabletext"/>
              <w:rPr>
                <w:rFonts w:asciiTheme="minorHAnsi" w:hAnsiTheme="minorHAnsi"/>
                <w:sz w:val="16"/>
              </w:rPr>
            </w:pPr>
            <w:r w:rsidRPr="00D1196A">
              <w:rPr>
                <w:rFonts w:asciiTheme="minorHAnsi" w:hAnsiTheme="minorHAnsi"/>
                <w:sz w:val="16"/>
              </w:rPr>
              <w:t>Other models in the literature:</w:t>
            </w:r>
            <w:r w:rsidR="00B63A92">
              <w:rPr>
                <w:rFonts w:asciiTheme="minorHAnsi" w:hAnsiTheme="minorHAnsi"/>
                <w:sz w:val="16"/>
              </w:rPr>
              <w:t xml:space="preserve"> 52 models from 27 previous studies</w:t>
            </w:r>
          </w:p>
        </w:tc>
      </w:tr>
      <w:tr w:rsidR="00FC0963" w:rsidRPr="00D743DD" w:rsidTr="00185CFB">
        <w:trPr>
          <w:trHeight w:val="144"/>
        </w:trPr>
        <w:tc>
          <w:tcPr>
            <w:tcW w:w="526"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FC0963" w:rsidRPr="00D1196A" w:rsidRDefault="00FC0963" w:rsidP="00FC0963">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FC0963" w:rsidRPr="00D743DD" w:rsidRDefault="00FC0963" w:rsidP="00FC0963">
            <w:pPr>
              <w:pStyle w:val="Tabletext"/>
              <w:rPr>
                <w:sz w:val="16"/>
              </w:rPr>
            </w:pPr>
          </w:p>
        </w:tc>
        <w:tc>
          <w:tcPr>
            <w:tcW w:w="193" w:type="pct"/>
            <w:tcBorders>
              <w:top w:val="nil"/>
              <w:left w:val="nil"/>
              <w:bottom w:val="nil"/>
              <w:right w:val="nil"/>
            </w:tcBorders>
            <w:shd w:val="clear" w:color="auto" w:fill="auto"/>
            <w:hideMark/>
          </w:tcPr>
          <w:p w:rsidR="00FC0963" w:rsidRPr="00D743DD" w:rsidRDefault="00FC0963" w:rsidP="00FC0963">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FC0963" w:rsidRPr="00D1196A" w:rsidRDefault="00FC0963" w:rsidP="00FC0963">
            <w:pPr>
              <w:pStyle w:val="Tabletext"/>
              <w:rPr>
                <w:rFonts w:asciiTheme="minorHAnsi" w:hAnsiTheme="minorHAnsi"/>
                <w:sz w:val="16"/>
              </w:rPr>
            </w:pPr>
          </w:p>
        </w:tc>
      </w:tr>
      <w:tr w:rsidR="00B63A92" w:rsidRPr="00D743DD" w:rsidTr="00EF5B27">
        <w:trPr>
          <w:trHeight w:val="144"/>
        </w:trPr>
        <w:tc>
          <w:tcPr>
            <w:tcW w:w="526" w:type="pct"/>
            <w:vMerge/>
            <w:tcBorders>
              <w:top w:val="nil"/>
              <w:left w:val="nil"/>
              <w:bottom w:val="single" w:sz="8" w:space="0" w:color="666666"/>
              <w:right w:val="nil"/>
            </w:tcBorders>
            <w:vAlign w:val="center"/>
          </w:tcPr>
          <w:p w:rsidR="00B63A92" w:rsidRPr="00D1196A" w:rsidRDefault="00B63A92" w:rsidP="00B63A92">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tcPr>
          <w:p w:rsidR="00B63A92" w:rsidRPr="00D1196A" w:rsidRDefault="00B63A92" w:rsidP="00B63A92">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tcPr>
          <w:p w:rsidR="00B63A92" w:rsidRPr="00D1196A" w:rsidRDefault="00B63A92" w:rsidP="00B63A92">
            <w:pPr>
              <w:pStyle w:val="Tabletext"/>
              <w:rPr>
                <w:rFonts w:asciiTheme="minorHAnsi" w:hAnsiTheme="minorHAnsi"/>
                <w:sz w:val="16"/>
              </w:rPr>
            </w:pPr>
          </w:p>
        </w:tc>
        <w:tc>
          <w:tcPr>
            <w:tcW w:w="193" w:type="pct"/>
            <w:tcBorders>
              <w:top w:val="nil"/>
              <w:left w:val="nil"/>
              <w:right w:val="nil"/>
            </w:tcBorders>
            <w:shd w:val="clear" w:color="auto" w:fill="auto"/>
          </w:tcPr>
          <w:p w:rsidR="00B63A92" w:rsidRPr="00D743DD" w:rsidRDefault="00B63A92" w:rsidP="00B63A92">
            <w:pPr>
              <w:pStyle w:val="Tabletext"/>
              <w:rPr>
                <w:rFonts w:ascii="Symbol" w:hAnsi="Symbol"/>
                <w:sz w:val="16"/>
              </w:rPr>
            </w:pPr>
          </w:p>
        </w:tc>
        <w:tc>
          <w:tcPr>
            <w:tcW w:w="193" w:type="pct"/>
            <w:tcBorders>
              <w:top w:val="nil"/>
              <w:left w:val="nil"/>
              <w:right w:val="nil"/>
            </w:tcBorders>
            <w:shd w:val="clear" w:color="auto" w:fill="auto"/>
          </w:tcPr>
          <w:p w:rsidR="00B63A92" w:rsidRPr="00D743DD" w:rsidRDefault="00B63A92" w:rsidP="00B63A92">
            <w:pPr>
              <w:pStyle w:val="Tabletext"/>
              <w:rPr>
                <w:rFonts w:ascii="Symbol" w:hAnsi="Symbol"/>
                <w:sz w:val="16"/>
              </w:rPr>
            </w:pPr>
            <w:r w:rsidRPr="00D743DD">
              <w:rPr>
                <w:rFonts w:ascii="Symbol" w:hAnsi="Symbol"/>
                <w:sz w:val="16"/>
              </w:rPr>
              <w:t></w:t>
            </w:r>
          </w:p>
        </w:tc>
        <w:tc>
          <w:tcPr>
            <w:tcW w:w="2982" w:type="pct"/>
            <w:tcBorders>
              <w:top w:val="nil"/>
              <w:left w:val="nil"/>
              <w:right w:val="nil"/>
            </w:tcBorders>
            <w:shd w:val="clear" w:color="auto" w:fill="auto"/>
          </w:tcPr>
          <w:p w:rsidR="00B63A92" w:rsidRDefault="00B63A92" w:rsidP="00B63A92">
            <w:pPr>
              <w:pStyle w:val="Tabletext"/>
              <w:rPr>
                <w:rFonts w:asciiTheme="minorHAnsi" w:hAnsiTheme="minorHAnsi"/>
                <w:sz w:val="16"/>
              </w:rPr>
            </w:pPr>
            <w:r>
              <w:rPr>
                <w:rFonts w:asciiTheme="minorHAnsi" w:hAnsiTheme="minorHAnsi"/>
                <w:sz w:val="16"/>
              </w:rPr>
              <w:t xml:space="preserve">Main figure: </w:t>
            </w:r>
            <w:r w:rsidRPr="008F783E">
              <w:rPr>
                <w:rFonts w:asciiTheme="minorHAnsi" w:hAnsiTheme="minorHAnsi"/>
                <w:sz w:val="16"/>
              </w:rPr>
              <w:t>Model discrimination by the area under the receiver operating characteristics curves (AUROCs).</w:t>
            </w:r>
          </w:p>
        </w:tc>
      </w:tr>
      <w:tr w:rsidR="00B63A92" w:rsidRPr="00D743DD" w:rsidTr="00185CFB">
        <w:trPr>
          <w:trHeight w:val="144"/>
        </w:trPr>
        <w:tc>
          <w:tcPr>
            <w:tcW w:w="526"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B63A92" w:rsidRPr="00D743DD" w:rsidRDefault="00B63A92" w:rsidP="00B63A92">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B63A92" w:rsidRPr="00D743DD" w:rsidRDefault="00B63A92" w:rsidP="00B63A92">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Pr>
                <w:rFonts w:asciiTheme="minorHAnsi" w:hAnsiTheme="minorHAnsi"/>
                <w:sz w:val="16"/>
              </w:rPr>
              <w:t xml:space="preserve">Supplemental spreadsheet: </w:t>
            </w:r>
            <w:r w:rsidRPr="00975F51">
              <w:rPr>
                <w:rFonts w:asciiTheme="minorHAnsi" w:hAnsiTheme="minorHAnsi"/>
                <w:sz w:val="16"/>
              </w:rPr>
              <w:t>Extracted data of available evaluation metrics for comparable models.</w:t>
            </w:r>
          </w:p>
        </w:tc>
      </w:tr>
      <w:tr w:rsidR="00B63A92" w:rsidRPr="00D743DD" w:rsidTr="00185CFB">
        <w:trPr>
          <w:trHeight w:val="144"/>
        </w:trPr>
        <w:tc>
          <w:tcPr>
            <w:tcW w:w="526"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B63A92" w:rsidRPr="00D743DD" w:rsidRDefault="00B63A92" w:rsidP="00B63A92">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B63A92" w:rsidRPr="00D743DD" w:rsidRDefault="00B63A92" w:rsidP="00B63A92">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Interpretation of the final model. If possible, report what variables were shown to be predictive of the response variable. State which subpopulation has the best prediction and which subpopulation is most difficult to predict.</w:t>
            </w:r>
          </w:p>
        </w:tc>
      </w:tr>
      <w:tr w:rsidR="00B63A92" w:rsidRPr="00D743DD" w:rsidTr="00185CFB">
        <w:trPr>
          <w:trHeight w:val="144"/>
        </w:trPr>
        <w:tc>
          <w:tcPr>
            <w:tcW w:w="526"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Predictive variables:</w:t>
            </w:r>
            <w:r w:rsidR="00347D6E">
              <w:rPr>
                <w:rFonts w:asciiTheme="minorHAnsi" w:hAnsiTheme="minorHAnsi"/>
                <w:sz w:val="16"/>
              </w:rPr>
              <w:t xml:space="preserve"> </w:t>
            </w:r>
            <w:r w:rsidR="00F31CDC">
              <w:rPr>
                <w:rFonts w:asciiTheme="minorHAnsi" w:hAnsiTheme="minorHAnsi"/>
                <w:sz w:val="16"/>
              </w:rPr>
              <w:t>as described in the table</w:t>
            </w:r>
          </w:p>
        </w:tc>
      </w:tr>
      <w:tr w:rsidR="00B63A92" w:rsidRPr="00D743DD" w:rsidTr="00185CFB">
        <w:trPr>
          <w:trHeight w:val="144"/>
        </w:trPr>
        <w:tc>
          <w:tcPr>
            <w:tcW w:w="526"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B63A92" w:rsidRPr="00FF39F5" w:rsidRDefault="00B63A92" w:rsidP="00B63A92">
            <w:pPr>
              <w:pStyle w:val="Tabletext"/>
              <w:rPr>
                <w:rFonts w:asciiTheme="minorHAnsi" w:hAnsiTheme="minorHAnsi"/>
                <w:color w:val="auto"/>
                <w:sz w:val="16"/>
              </w:rPr>
            </w:pPr>
            <w:r w:rsidRPr="00FF39F5">
              <w:rPr>
                <w:rFonts w:asciiTheme="minorHAnsi" w:hAnsiTheme="minorHAnsi"/>
                <w:color w:val="auto"/>
                <w:sz w:val="16"/>
              </w:rPr>
              <w:t>Subpopulation with the best prediction:</w:t>
            </w:r>
            <w:r w:rsidR="00F540A8">
              <w:rPr>
                <w:rFonts w:asciiTheme="minorHAnsi" w:hAnsiTheme="minorHAnsi"/>
                <w:color w:val="auto"/>
                <w:sz w:val="16"/>
              </w:rPr>
              <w:t xml:space="preserve"> -</w:t>
            </w:r>
          </w:p>
        </w:tc>
      </w:tr>
      <w:tr w:rsidR="00B63A92" w:rsidRPr="00D743DD" w:rsidTr="00185CFB">
        <w:trPr>
          <w:trHeight w:val="144"/>
        </w:trPr>
        <w:tc>
          <w:tcPr>
            <w:tcW w:w="526"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B63A92" w:rsidRPr="00FF39F5" w:rsidRDefault="00B63A92" w:rsidP="00B63A92">
            <w:pPr>
              <w:pStyle w:val="Tabletext"/>
              <w:rPr>
                <w:rFonts w:asciiTheme="minorHAnsi" w:hAnsiTheme="minorHAnsi"/>
                <w:color w:val="auto"/>
                <w:sz w:val="16"/>
              </w:rPr>
            </w:pPr>
            <w:r w:rsidRPr="00FF39F5">
              <w:rPr>
                <w:rFonts w:asciiTheme="minorHAnsi" w:hAnsiTheme="minorHAnsi"/>
                <w:color w:val="auto"/>
                <w:sz w:val="16"/>
              </w:rPr>
              <w:t>Subpopulation that was most difficult to predict:</w:t>
            </w:r>
            <w:r w:rsidR="00F540A8">
              <w:rPr>
                <w:rFonts w:asciiTheme="minorHAnsi" w:hAnsiTheme="minorHAnsi"/>
                <w:color w:val="auto"/>
                <w:sz w:val="16"/>
              </w:rPr>
              <w:t xml:space="preserve"> -</w:t>
            </w:r>
          </w:p>
        </w:tc>
      </w:tr>
      <w:tr w:rsidR="00B63A92" w:rsidRPr="00D743DD" w:rsidTr="00185CFB">
        <w:trPr>
          <w:trHeight w:val="144"/>
        </w:trPr>
        <w:tc>
          <w:tcPr>
            <w:tcW w:w="526"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B63A92" w:rsidRPr="00FF39F5" w:rsidRDefault="00B63A92" w:rsidP="00B63A92">
            <w:pPr>
              <w:pStyle w:val="Tabletext"/>
              <w:rPr>
                <w:rFonts w:asciiTheme="minorHAnsi" w:hAnsiTheme="minorHAnsi"/>
                <w:color w:val="auto"/>
                <w:sz w:val="16"/>
              </w:rPr>
            </w:pPr>
          </w:p>
        </w:tc>
      </w:tr>
      <w:tr w:rsidR="00B63A92" w:rsidRPr="00D743DD" w:rsidTr="003B64DA">
        <w:trPr>
          <w:trHeight w:val="144"/>
        </w:trPr>
        <w:tc>
          <w:tcPr>
            <w:tcW w:w="526"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B63A92" w:rsidRPr="00D743DD" w:rsidRDefault="00B63A92" w:rsidP="00B63A92">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B63A92" w:rsidRPr="00D743DD" w:rsidRDefault="00B63A92" w:rsidP="00B63A92">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B63A92" w:rsidRPr="00FF39F5" w:rsidRDefault="00D8334E" w:rsidP="00F31CDC">
            <w:pPr>
              <w:pStyle w:val="Tabletext"/>
              <w:rPr>
                <w:rFonts w:asciiTheme="minorHAnsi" w:hAnsiTheme="minorHAnsi"/>
                <w:color w:val="auto"/>
                <w:sz w:val="16"/>
              </w:rPr>
            </w:pPr>
            <w:r>
              <w:rPr>
                <w:rFonts w:asciiTheme="minorHAnsi" w:hAnsiTheme="minorHAnsi"/>
                <w:color w:val="auto"/>
                <w:sz w:val="16"/>
              </w:rPr>
              <w:t xml:space="preserve">Main </w:t>
            </w:r>
            <w:r w:rsidR="00F31CDC">
              <w:rPr>
                <w:rFonts w:asciiTheme="minorHAnsi" w:hAnsiTheme="minorHAnsi"/>
                <w:color w:val="auto"/>
                <w:sz w:val="16"/>
              </w:rPr>
              <w:t>table</w:t>
            </w:r>
            <w:r>
              <w:rPr>
                <w:rFonts w:asciiTheme="minorHAnsi" w:hAnsiTheme="minorHAnsi"/>
                <w:color w:val="auto"/>
                <w:sz w:val="16"/>
              </w:rPr>
              <w:t xml:space="preserve">: </w:t>
            </w:r>
            <w:r w:rsidRPr="00D8334E">
              <w:rPr>
                <w:rFonts w:asciiTheme="minorHAnsi" w:hAnsiTheme="minorHAnsi"/>
                <w:color w:val="auto"/>
                <w:sz w:val="16"/>
              </w:rPr>
              <w:t>Model explainability by clinical assessments based on counterfactual probabilities.</w:t>
            </w:r>
          </w:p>
        </w:tc>
      </w:tr>
      <w:tr w:rsidR="00B63A92" w:rsidRPr="00D743DD" w:rsidTr="00185CFB">
        <w:trPr>
          <w:trHeight w:val="144"/>
        </w:trPr>
        <w:tc>
          <w:tcPr>
            <w:tcW w:w="526" w:type="pc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10</w:t>
            </w:r>
          </w:p>
        </w:tc>
        <w:tc>
          <w:tcPr>
            <w:tcW w:w="505" w:type="pc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Discussion</w:t>
            </w:r>
          </w:p>
        </w:tc>
        <w:tc>
          <w:tcPr>
            <w:tcW w:w="601" w:type="pc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Clinical implications</w:t>
            </w:r>
          </w:p>
        </w:tc>
        <w:tc>
          <w:tcPr>
            <w:tcW w:w="193" w:type="pct"/>
            <w:tcBorders>
              <w:top w:val="nil"/>
              <w:left w:val="nil"/>
              <w:bottom w:val="single" w:sz="8" w:space="0" w:color="666666"/>
              <w:right w:val="nil"/>
            </w:tcBorders>
            <w:shd w:val="clear" w:color="auto" w:fill="auto"/>
            <w:hideMark/>
          </w:tcPr>
          <w:p w:rsidR="00B63A92" w:rsidRPr="00D743DD" w:rsidRDefault="00B63A92" w:rsidP="00B63A92">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B63A92" w:rsidRPr="00D743DD" w:rsidRDefault="00B63A92" w:rsidP="00B63A92">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B63A92" w:rsidRPr="00FF39F5" w:rsidRDefault="00B63A92" w:rsidP="00B63A92">
            <w:pPr>
              <w:pStyle w:val="Tabletext"/>
              <w:rPr>
                <w:rFonts w:asciiTheme="minorHAnsi" w:hAnsiTheme="minorHAnsi"/>
                <w:color w:val="auto"/>
                <w:sz w:val="16"/>
              </w:rPr>
            </w:pPr>
            <w:r w:rsidRPr="00FF39F5">
              <w:rPr>
                <w:rFonts w:asciiTheme="minorHAnsi" w:hAnsiTheme="minorHAnsi"/>
                <w:color w:val="auto"/>
                <w:sz w:val="16"/>
              </w:rPr>
              <w:t xml:space="preserve">Report the clinical implications derived from the obtained predictive performance. For example, report the dollar amount that could be saved with better prediction. How many patients could benefit from a care model leveraging the model prediction? And to what </w:t>
            </w:r>
            <w:r w:rsidRPr="00FF39F5">
              <w:rPr>
                <w:rFonts w:asciiTheme="minorHAnsi" w:hAnsiTheme="minorHAnsi"/>
                <w:color w:val="auto"/>
                <w:sz w:val="16"/>
              </w:rPr>
              <w:lastRenderedPageBreak/>
              <w:t>extent?</w:t>
            </w:r>
          </w:p>
        </w:tc>
      </w:tr>
      <w:tr w:rsidR="00B63A92" w:rsidRPr="00D743DD" w:rsidTr="00185CFB">
        <w:trPr>
          <w:trHeight w:val="144"/>
        </w:trPr>
        <w:tc>
          <w:tcPr>
            <w:tcW w:w="526" w:type="pct"/>
            <w:vMerge w:val="restar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lastRenderedPageBreak/>
              <w:t> </w:t>
            </w:r>
          </w:p>
        </w:tc>
        <w:tc>
          <w:tcPr>
            <w:tcW w:w="505" w:type="pct"/>
            <w:vMerge w:val="restar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 </w:t>
            </w:r>
          </w:p>
        </w:tc>
        <w:tc>
          <w:tcPr>
            <w:tcW w:w="601" w:type="pct"/>
            <w:vMerge w:val="restar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 </w:t>
            </w:r>
          </w:p>
        </w:tc>
        <w:tc>
          <w:tcPr>
            <w:tcW w:w="193" w:type="pct"/>
            <w:tcBorders>
              <w:top w:val="nil"/>
              <w:left w:val="nil"/>
              <w:bottom w:val="nil"/>
              <w:right w:val="nil"/>
            </w:tcBorders>
            <w:shd w:val="clear" w:color="auto" w:fill="auto"/>
            <w:hideMark/>
          </w:tcPr>
          <w:p w:rsidR="00B63A92" w:rsidRPr="00D743DD" w:rsidRDefault="00B63A92" w:rsidP="00B63A92">
            <w:pPr>
              <w:pStyle w:val="Tabletext"/>
              <w:rPr>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B63A92" w:rsidRPr="00FF39F5" w:rsidRDefault="00B63A92" w:rsidP="00032FD0">
            <w:pPr>
              <w:pStyle w:val="Tabletext"/>
              <w:rPr>
                <w:rFonts w:asciiTheme="minorHAnsi" w:hAnsiTheme="minorHAnsi"/>
                <w:color w:val="auto"/>
                <w:sz w:val="16"/>
              </w:rPr>
            </w:pPr>
            <w:r w:rsidRPr="00FF39F5">
              <w:rPr>
                <w:rFonts w:asciiTheme="minorHAnsi" w:hAnsiTheme="minorHAnsi"/>
                <w:color w:val="auto"/>
                <w:sz w:val="16"/>
              </w:rPr>
              <w:t>Potential cost efficiency:</w:t>
            </w:r>
            <w:r w:rsidR="00032FD0">
              <w:rPr>
                <w:rFonts w:asciiTheme="minorHAnsi" w:hAnsiTheme="minorHAnsi"/>
                <w:color w:val="auto"/>
                <w:sz w:val="16"/>
              </w:rPr>
              <w:t xml:space="preserve"> achievable in resource-limited settings</w:t>
            </w:r>
          </w:p>
        </w:tc>
      </w:tr>
      <w:tr w:rsidR="00B63A92" w:rsidRPr="00D743DD" w:rsidTr="00185CFB">
        <w:trPr>
          <w:trHeight w:val="144"/>
        </w:trPr>
        <w:tc>
          <w:tcPr>
            <w:tcW w:w="526"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B63A92" w:rsidRPr="00FF39F5" w:rsidRDefault="00B63A92" w:rsidP="00032FD0">
            <w:pPr>
              <w:pStyle w:val="Tabletext"/>
              <w:rPr>
                <w:rFonts w:asciiTheme="minorHAnsi" w:hAnsiTheme="minorHAnsi"/>
                <w:color w:val="auto"/>
                <w:sz w:val="16"/>
              </w:rPr>
            </w:pPr>
            <w:r w:rsidRPr="00FF39F5">
              <w:rPr>
                <w:rFonts w:asciiTheme="minorHAnsi" w:hAnsiTheme="minorHAnsi"/>
                <w:color w:val="auto"/>
                <w:sz w:val="16"/>
              </w:rPr>
              <w:t xml:space="preserve">Potential healthcare impact: </w:t>
            </w:r>
            <w:r w:rsidR="00032FD0">
              <w:rPr>
                <w:rFonts w:asciiTheme="minorHAnsi" w:hAnsiTheme="minorHAnsi"/>
                <w:color w:val="auto"/>
                <w:sz w:val="16"/>
              </w:rPr>
              <w:t>wider coverage of target population</w:t>
            </w:r>
          </w:p>
        </w:tc>
      </w:tr>
      <w:tr w:rsidR="00B63A92" w:rsidRPr="00D743DD" w:rsidTr="00185CFB">
        <w:trPr>
          <w:trHeight w:val="144"/>
        </w:trPr>
        <w:tc>
          <w:tcPr>
            <w:tcW w:w="526"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B63A92" w:rsidRPr="00FF39F5" w:rsidRDefault="00B63A92" w:rsidP="00B63A92">
            <w:pPr>
              <w:pStyle w:val="Tabletext"/>
              <w:rPr>
                <w:rFonts w:asciiTheme="minorHAnsi" w:hAnsiTheme="minorHAnsi"/>
                <w:color w:val="auto"/>
                <w:sz w:val="16"/>
              </w:rPr>
            </w:pPr>
          </w:p>
        </w:tc>
      </w:tr>
      <w:tr w:rsidR="00B63A92" w:rsidRPr="00D743DD" w:rsidTr="00D55B1F">
        <w:trPr>
          <w:trHeight w:val="144"/>
        </w:trPr>
        <w:tc>
          <w:tcPr>
            <w:tcW w:w="526"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B63A92" w:rsidRPr="00D743DD" w:rsidRDefault="00B63A92" w:rsidP="00B63A92">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B63A92" w:rsidRPr="00D743DD" w:rsidRDefault="00B63A92" w:rsidP="00B63A92">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tcPr>
          <w:p w:rsidR="00B63A92" w:rsidRPr="00FF39F5" w:rsidRDefault="00032FD0" w:rsidP="009674CA">
            <w:pPr>
              <w:pStyle w:val="Tabletext"/>
              <w:rPr>
                <w:rFonts w:asciiTheme="minorHAnsi" w:hAnsiTheme="minorHAnsi"/>
                <w:color w:val="auto"/>
                <w:sz w:val="16"/>
              </w:rPr>
            </w:pPr>
            <w:r w:rsidRPr="00032FD0">
              <w:rPr>
                <w:rFonts w:asciiTheme="minorHAnsi" w:hAnsiTheme="minorHAnsi"/>
                <w:color w:val="auto"/>
                <w:sz w:val="16"/>
              </w:rPr>
              <w:t xml:space="preserve">One of the strengths of this study were no requirements from our models, including the DI-VNN, for either </w:t>
            </w:r>
            <w:r w:rsidR="009674CA">
              <w:rPr>
                <w:rFonts w:asciiTheme="minorHAnsi" w:hAnsiTheme="minorHAnsi"/>
                <w:color w:val="auto"/>
                <w:sz w:val="16"/>
              </w:rPr>
              <w:t>ultrasound</w:t>
            </w:r>
            <w:r w:rsidRPr="00032FD0">
              <w:rPr>
                <w:rFonts w:asciiTheme="minorHAnsi" w:hAnsiTheme="minorHAnsi"/>
                <w:color w:val="auto"/>
                <w:sz w:val="16"/>
              </w:rPr>
              <w:t xml:space="preserve"> or biomarker measurements to predict FGR/SGA in advance. We could apply our models to a general population of pregnant women. Furthermore, our model did not require a specific gestational age range for computing the predicted probability.</w:t>
            </w:r>
          </w:p>
        </w:tc>
      </w:tr>
      <w:tr w:rsidR="00B63A92" w:rsidRPr="00D743DD" w:rsidTr="00185CFB">
        <w:trPr>
          <w:trHeight w:val="144"/>
        </w:trPr>
        <w:tc>
          <w:tcPr>
            <w:tcW w:w="526" w:type="pc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11</w:t>
            </w:r>
          </w:p>
        </w:tc>
        <w:tc>
          <w:tcPr>
            <w:tcW w:w="505" w:type="pc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Discussion</w:t>
            </w:r>
          </w:p>
        </w:tc>
        <w:tc>
          <w:tcPr>
            <w:tcW w:w="601" w:type="pc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Limitations of the model</w:t>
            </w:r>
          </w:p>
        </w:tc>
        <w:tc>
          <w:tcPr>
            <w:tcW w:w="193" w:type="pct"/>
            <w:tcBorders>
              <w:top w:val="nil"/>
              <w:left w:val="nil"/>
              <w:bottom w:val="single" w:sz="8" w:space="0" w:color="666666"/>
              <w:right w:val="nil"/>
            </w:tcBorders>
            <w:shd w:val="clear" w:color="auto" w:fill="auto"/>
            <w:hideMark/>
          </w:tcPr>
          <w:p w:rsidR="00B63A92" w:rsidRPr="00D743DD" w:rsidRDefault="00B63A92" w:rsidP="00B63A92">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B63A92" w:rsidRPr="00D743DD" w:rsidRDefault="00B63A92" w:rsidP="00B63A92">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B63A92" w:rsidRPr="00FF39F5" w:rsidRDefault="00B63A92" w:rsidP="00B63A92">
            <w:pPr>
              <w:pStyle w:val="Tabletext"/>
              <w:rPr>
                <w:rFonts w:asciiTheme="minorHAnsi" w:hAnsiTheme="minorHAnsi"/>
                <w:color w:val="auto"/>
                <w:sz w:val="16"/>
              </w:rPr>
            </w:pPr>
            <w:r w:rsidRPr="00FF39F5">
              <w:rPr>
                <w:rFonts w:asciiTheme="minorHAnsi" w:hAnsiTheme="minorHAnsi"/>
                <w:color w:val="auto"/>
                <w:sz w:val="16"/>
              </w:rPr>
              <w:t>Discuss the following potential limitations: • Assumed input and output data format; • (Desirable but not mandatory items) Potential pitfalls in interpreting the model; • Potential bias of the data used in modelling; • Generalizability of the data</w:t>
            </w:r>
          </w:p>
        </w:tc>
      </w:tr>
      <w:tr w:rsidR="00B63A92" w:rsidRPr="00D743DD" w:rsidTr="00185CFB">
        <w:trPr>
          <w:trHeight w:val="144"/>
        </w:trPr>
        <w:tc>
          <w:tcPr>
            <w:tcW w:w="526" w:type="pct"/>
            <w:vMerge w:val="restar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 </w:t>
            </w:r>
          </w:p>
        </w:tc>
        <w:tc>
          <w:tcPr>
            <w:tcW w:w="505" w:type="pct"/>
            <w:vMerge w:val="restar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 </w:t>
            </w:r>
          </w:p>
        </w:tc>
        <w:tc>
          <w:tcPr>
            <w:tcW w:w="601" w:type="pct"/>
            <w:vMerge w:val="restar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 </w:t>
            </w:r>
          </w:p>
        </w:tc>
        <w:tc>
          <w:tcPr>
            <w:tcW w:w="193" w:type="pct"/>
            <w:tcBorders>
              <w:top w:val="nil"/>
              <w:left w:val="nil"/>
              <w:bottom w:val="nil"/>
              <w:right w:val="nil"/>
            </w:tcBorders>
            <w:shd w:val="clear" w:color="auto" w:fill="auto"/>
            <w:hideMark/>
          </w:tcPr>
          <w:p w:rsidR="00B63A92" w:rsidRPr="00D743DD" w:rsidRDefault="00B63A92" w:rsidP="00B63A92">
            <w:pPr>
              <w:pStyle w:val="Tabletext"/>
              <w:rPr>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B63A92" w:rsidRPr="00FF39F5" w:rsidRDefault="00B63A92" w:rsidP="00C91029">
            <w:pPr>
              <w:pStyle w:val="Tabletext"/>
              <w:rPr>
                <w:rFonts w:asciiTheme="minorHAnsi" w:hAnsiTheme="minorHAnsi"/>
                <w:color w:val="auto"/>
                <w:sz w:val="16"/>
              </w:rPr>
            </w:pPr>
            <w:r w:rsidRPr="00FF39F5">
              <w:rPr>
                <w:rFonts w:asciiTheme="minorHAnsi" w:hAnsiTheme="minorHAnsi"/>
                <w:color w:val="auto"/>
                <w:sz w:val="16"/>
              </w:rPr>
              <w:t>Assumed input and output data format:</w:t>
            </w:r>
            <w:r w:rsidR="00C91029">
              <w:rPr>
                <w:rFonts w:asciiTheme="minorHAnsi" w:hAnsiTheme="minorHAnsi"/>
                <w:color w:val="auto"/>
                <w:sz w:val="16"/>
              </w:rPr>
              <w:t xml:space="preserve"> require electronic health records</w:t>
            </w:r>
          </w:p>
        </w:tc>
      </w:tr>
      <w:tr w:rsidR="00B63A92" w:rsidRPr="00D743DD" w:rsidTr="00185CFB">
        <w:trPr>
          <w:trHeight w:val="144"/>
        </w:trPr>
        <w:tc>
          <w:tcPr>
            <w:tcW w:w="526"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B63A92" w:rsidRPr="00FF39F5" w:rsidRDefault="00B63A92" w:rsidP="00226F37">
            <w:pPr>
              <w:pStyle w:val="Tabletext"/>
              <w:rPr>
                <w:rFonts w:asciiTheme="minorHAnsi" w:hAnsiTheme="minorHAnsi"/>
                <w:color w:val="auto"/>
                <w:sz w:val="16"/>
              </w:rPr>
            </w:pPr>
            <w:r w:rsidRPr="00FF39F5">
              <w:rPr>
                <w:rFonts w:asciiTheme="minorHAnsi" w:hAnsiTheme="minorHAnsi"/>
                <w:color w:val="auto"/>
                <w:sz w:val="16"/>
              </w:rPr>
              <w:t>Potential pitfalls in interpreting the model:</w:t>
            </w:r>
            <w:r w:rsidR="00C91029">
              <w:rPr>
                <w:rFonts w:asciiTheme="minorHAnsi" w:hAnsiTheme="minorHAnsi"/>
                <w:color w:val="auto"/>
                <w:sz w:val="16"/>
              </w:rPr>
              <w:t xml:space="preserve"> </w:t>
            </w:r>
            <w:r w:rsidR="00226F37">
              <w:rPr>
                <w:rFonts w:asciiTheme="minorHAnsi" w:hAnsiTheme="minorHAnsi"/>
                <w:color w:val="auto"/>
                <w:sz w:val="16"/>
              </w:rPr>
              <w:t xml:space="preserve">require an </w:t>
            </w:r>
            <w:r w:rsidR="00C91029">
              <w:rPr>
                <w:rFonts w:asciiTheme="minorHAnsi" w:hAnsiTheme="minorHAnsi"/>
                <w:color w:val="auto"/>
                <w:sz w:val="16"/>
              </w:rPr>
              <w:t>impact</w:t>
            </w:r>
            <w:r w:rsidR="00226F37">
              <w:rPr>
                <w:rFonts w:asciiTheme="minorHAnsi" w:hAnsiTheme="minorHAnsi"/>
                <w:color w:val="auto"/>
                <w:sz w:val="16"/>
              </w:rPr>
              <w:t xml:space="preserve"> study</w:t>
            </w:r>
          </w:p>
        </w:tc>
      </w:tr>
      <w:tr w:rsidR="00B63A92" w:rsidRPr="00D743DD" w:rsidTr="00185CFB">
        <w:trPr>
          <w:trHeight w:val="144"/>
        </w:trPr>
        <w:tc>
          <w:tcPr>
            <w:tcW w:w="526"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B63A92" w:rsidRPr="00FF39F5" w:rsidRDefault="00B63A92" w:rsidP="00B63A92">
            <w:pPr>
              <w:pStyle w:val="Tabletext"/>
              <w:rPr>
                <w:rFonts w:asciiTheme="minorHAnsi" w:hAnsiTheme="minorHAnsi"/>
                <w:color w:val="auto"/>
                <w:sz w:val="16"/>
              </w:rPr>
            </w:pPr>
            <w:r w:rsidRPr="00FF39F5">
              <w:rPr>
                <w:rFonts w:asciiTheme="minorHAnsi" w:hAnsiTheme="minorHAnsi"/>
                <w:color w:val="auto"/>
                <w:sz w:val="16"/>
              </w:rPr>
              <w:t>Potential bias of the data used in modelling:</w:t>
            </w:r>
            <w:r w:rsidR="00C91029">
              <w:rPr>
                <w:rFonts w:asciiTheme="minorHAnsi" w:hAnsiTheme="minorHAnsi"/>
                <w:color w:val="auto"/>
                <w:sz w:val="16"/>
              </w:rPr>
              <w:t xml:space="preserve"> </w:t>
            </w:r>
            <w:r w:rsidR="00226F37">
              <w:rPr>
                <w:rFonts w:asciiTheme="minorHAnsi" w:hAnsiTheme="minorHAnsi"/>
                <w:color w:val="auto"/>
                <w:sz w:val="16"/>
              </w:rPr>
              <w:t>require an impact study</w:t>
            </w:r>
          </w:p>
        </w:tc>
      </w:tr>
      <w:tr w:rsidR="00B63A92" w:rsidRPr="00D743DD" w:rsidTr="00185CFB">
        <w:trPr>
          <w:trHeight w:val="144"/>
        </w:trPr>
        <w:tc>
          <w:tcPr>
            <w:tcW w:w="526"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B63A92" w:rsidRPr="00FF39F5" w:rsidRDefault="00B63A92" w:rsidP="00B63A92">
            <w:pPr>
              <w:pStyle w:val="Tabletext"/>
              <w:rPr>
                <w:rFonts w:asciiTheme="minorHAnsi" w:hAnsiTheme="minorHAnsi"/>
                <w:color w:val="auto"/>
                <w:sz w:val="16"/>
              </w:rPr>
            </w:pPr>
            <w:r w:rsidRPr="00FF39F5">
              <w:rPr>
                <w:rFonts w:asciiTheme="minorHAnsi" w:hAnsiTheme="minorHAnsi"/>
                <w:color w:val="auto"/>
                <w:sz w:val="16"/>
              </w:rPr>
              <w:t>Generalizability of the data:</w:t>
            </w:r>
            <w:r w:rsidR="00C91029">
              <w:rPr>
                <w:rFonts w:asciiTheme="minorHAnsi" w:hAnsiTheme="minorHAnsi"/>
                <w:color w:val="auto"/>
                <w:sz w:val="16"/>
              </w:rPr>
              <w:t xml:space="preserve"> </w:t>
            </w:r>
            <w:r w:rsidR="00226F37">
              <w:rPr>
                <w:rFonts w:asciiTheme="minorHAnsi" w:hAnsiTheme="minorHAnsi"/>
                <w:color w:val="auto"/>
                <w:sz w:val="16"/>
              </w:rPr>
              <w:t>require an impact study</w:t>
            </w:r>
          </w:p>
        </w:tc>
      </w:tr>
      <w:tr w:rsidR="00B63A92" w:rsidRPr="00D743DD" w:rsidTr="00185CFB">
        <w:trPr>
          <w:trHeight w:val="144"/>
        </w:trPr>
        <w:tc>
          <w:tcPr>
            <w:tcW w:w="526"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B63A92" w:rsidRPr="00FF39F5" w:rsidRDefault="00B63A92" w:rsidP="00B63A92">
            <w:pPr>
              <w:pStyle w:val="Tabletext"/>
              <w:rPr>
                <w:rFonts w:asciiTheme="minorHAnsi" w:hAnsiTheme="minorHAnsi"/>
                <w:color w:val="auto"/>
                <w:sz w:val="16"/>
              </w:rPr>
            </w:pPr>
          </w:p>
        </w:tc>
      </w:tr>
      <w:tr w:rsidR="00B63A92" w:rsidRPr="00D743DD" w:rsidTr="00185CFB">
        <w:trPr>
          <w:trHeight w:val="144"/>
        </w:trPr>
        <w:tc>
          <w:tcPr>
            <w:tcW w:w="526"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B63A92" w:rsidRPr="00D743DD" w:rsidRDefault="00B63A92" w:rsidP="00B63A92">
            <w:pPr>
              <w:pStyle w:val="Tabletext"/>
              <w:rPr>
                <w:rFonts w:ascii="Symbol" w:hAnsi="Symbol"/>
                <w:sz w:val="16"/>
              </w:rPr>
            </w:pPr>
          </w:p>
        </w:tc>
        <w:tc>
          <w:tcPr>
            <w:tcW w:w="193" w:type="pct"/>
            <w:tcBorders>
              <w:top w:val="nil"/>
              <w:left w:val="nil"/>
              <w:bottom w:val="single" w:sz="8" w:space="0" w:color="666666"/>
              <w:right w:val="nil"/>
            </w:tcBorders>
            <w:shd w:val="clear" w:color="auto" w:fill="auto"/>
            <w:hideMark/>
          </w:tcPr>
          <w:p w:rsidR="00B63A92" w:rsidRPr="00D743DD" w:rsidRDefault="00B63A92" w:rsidP="00B63A92">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hideMark/>
          </w:tcPr>
          <w:p w:rsidR="00B63A92" w:rsidRPr="00FF39F5" w:rsidRDefault="004D1694" w:rsidP="002F0C27">
            <w:pPr>
              <w:pStyle w:val="Tabletext"/>
              <w:rPr>
                <w:rFonts w:asciiTheme="minorHAnsi" w:hAnsiTheme="minorHAnsi"/>
                <w:color w:val="auto"/>
                <w:sz w:val="16"/>
              </w:rPr>
            </w:pPr>
            <w:r w:rsidRPr="004D1694">
              <w:rPr>
                <w:rFonts w:asciiTheme="minorHAnsi" w:hAnsiTheme="minorHAnsi"/>
                <w:color w:val="auto"/>
                <w:sz w:val="16"/>
              </w:rPr>
              <w:t>The predictive performance of the best model, i.e., the DI-VNN, was considerably moderate according to the AUROC as was the sensitivity at 95% specificity using an internal validation set. However, previous models also achieved similar predictive performances. Another limitation was that medical histories from electronic health records might take time to execute; yet, this is considerably more achievable in many settings. It still needs to be determined if the DI-VNN can improve patient outcomes.</w:t>
            </w:r>
          </w:p>
        </w:tc>
      </w:tr>
      <w:tr w:rsidR="00B63A92" w:rsidRPr="00D743DD" w:rsidTr="00185CFB">
        <w:trPr>
          <w:trHeight w:val="144"/>
        </w:trPr>
        <w:tc>
          <w:tcPr>
            <w:tcW w:w="526" w:type="pc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12</w:t>
            </w:r>
          </w:p>
        </w:tc>
        <w:tc>
          <w:tcPr>
            <w:tcW w:w="505" w:type="pc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Discussion</w:t>
            </w:r>
          </w:p>
        </w:tc>
        <w:tc>
          <w:tcPr>
            <w:tcW w:w="601" w:type="pc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 </w:t>
            </w:r>
          </w:p>
        </w:tc>
        <w:tc>
          <w:tcPr>
            <w:tcW w:w="193" w:type="pct"/>
            <w:tcBorders>
              <w:top w:val="nil"/>
              <w:left w:val="nil"/>
              <w:bottom w:val="single" w:sz="8" w:space="0" w:color="666666"/>
              <w:right w:val="nil"/>
            </w:tcBorders>
            <w:shd w:val="clear" w:color="auto" w:fill="auto"/>
            <w:hideMark/>
          </w:tcPr>
          <w:p w:rsidR="00B63A92" w:rsidRPr="00D743DD" w:rsidRDefault="00B63A92" w:rsidP="00B63A92">
            <w:pPr>
              <w:pStyle w:val="Tabletext"/>
              <w:rPr>
                <w:rFonts w:ascii="Wingdings" w:hAnsi="Wingdings"/>
                <w:sz w:val="16"/>
              </w:rPr>
            </w:pPr>
            <w:r w:rsidRPr="00D743DD">
              <w:rPr>
                <w:rFonts w:ascii="Wingdings" w:hAnsi="Wingdings"/>
                <w:sz w:val="16"/>
              </w:rPr>
              <w:t></w:t>
            </w:r>
          </w:p>
        </w:tc>
        <w:tc>
          <w:tcPr>
            <w:tcW w:w="193" w:type="pct"/>
            <w:tcBorders>
              <w:top w:val="nil"/>
              <w:left w:val="nil"/>
              <w:bottom w:val="single" w:sz="8" w:space="0" w:color="666666"/>
              <w:right w:val="nil"/>
            </w:tcBorders>
            <w:shd w:val="clear" w:color="auto" w:fill="auto"/>
            <w:hideMark/>
          </w:tcPr>
          <w:p w:rsidR="00B63A92" w:rsidRPr="00D743DD" w:rsidRDefault="00B63A92" w:rsidP="00B63A92">
            <w:pPr>
              <w:pStyle w:val="Tabletext"/>
              <w:rPr>
                <w:rFonts w:ascii="Wingdings" w:hAnsi="Wingdings"/>
                <w:sz w:val="16"/>
              </w:rPr>
            </w:pPr>
          </w:p>
        </w:tc>
        <w:tc>
          <w:tcPr>
            <w:tcW w:w="2982" w:type="pct"/>
            <w:tcBorders>
              <w:top w:val="nil"/>
              <w:left w:val="nil"/>
              <w:bottom w:val="single" w:sz="8" w:space="0" w:color="666666"/>
              <w:right w:val="nil"/>
            </w:tcBorders>
            <w:shd w:val="clear" w:color="auto" w:fill="auto"/>
            <w:hideMark/>
          </w:tcPr>
          <w:p w:rsidR="00B63A92" w:rsidRPr="00FF39F5" w:rsidRDefault="00B63A92" w:rsidP="00B63A92">
            <w:pPr>
              <w:pStyle w:val="Tabletext"/>
              <w:rPr>
                <w:rFonts w:asciiTheme="minorHAnsi" w:hAnsiTheme="minorHAnsi"/>
                <w:color w:val="auto"/>
                <w:sz w:val="16"/>
              </w:rPr>
            </w:pPr>
            <w:r w:rsidRPr="00FF39F5">
              <w:rPr>
                <w:rFonts w:asciiTheme="minorHAnsi" w:hAnsiTheme="minorHAnsi"/>
                <w:color w:val="auto"/>
                <w:sz w:val="16"/>
              </w:rPr>
              <w:t>(Desirable but not mandatory items) Report unexpected signs of coefficients, indicating collinearity or complex interaction between predictor variables</w:t>
            </w:r>
          </w:p>
        </w:tc>
      </w:tr>
      <w:tr w:rsidR="00B63A92" w:rsidRPr="00D743DD" w:rsidTr="00185CFB">
        <w:trPr>
          <w:trHeight w:val="144"/>
        </w:trPr>
        <w:tc>
          <w:tcPr>
            <w:tcW w:w="526" w:type="pct"/>
            <w:vMerge w:val="restar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 </w:t>
            </w:r>
          </w:p>
        </w:tc>
        <w:tc>
          <w:tcPr>
            <w:tcW w:w="505" w:type="pct"/>
            <w:vMerge w:val="restar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 </w:t>
            </w:r>
          </w:p>
        </w:tc>
        <w:tc>
          <w:tcPr>
            <w:tcW w:w="601" w:type="pct"/>
            <w:vMerge w:val="restart"/>
            <w:tcBorders>
              <w:top w:val="nil"/>
              <w:left w:val="nil"/>
              <w:bottom w:val="single" w:sz="8" w:space="0" w:color="666666"/>
              <w:right w:val="nil"/>
            </w:tcBorders>
            <w:shd w:val="clear" w:color="auto" w:fill="auto"/>
            <w:hideMark/>
          </w:tcPr>
          <w:p w:rsidR="00B63A92" w:rsidRPr="00D1196A" w:rsidRDefault="00B63A92" w:rsidP="00B63A92">
            <w:pPr>
              <w:pStyle w:val="Tabletext"/>
              <w:rPr>
                <w:rFonts w:asciiTheme="minorHAnsi" w:hAnsiTheme="minorHAnsi"/>
                <w:sz w:val="16"/>
              </w:rPr>
            </w:pPr>
            <w:r w:rsidRPr="00D1196A">
              <w:rPr>
                <w:rFonts w:asciiTheme="minorHAnsi" w:hAnsiTheme="minorHAnsi"/>
                <w:sz w:val="16"/>
              </w:rPr>
              <w:t> </w:t>
            </w:r>
          </w:p>
        </w:tc>
        <w:tc>
          <w:tcPr>
            <w:tcW w:w="193" w:type="pct"/>
            <w:tcBorders>
              <w:top w:val="nil"/>
              <w:left w:val="nil"/>
              <w:bottom w:val="nil"/>
              <w:right w:val="nil"/>
            </w:tcBorders>
            <w:shd w:val="clear" w:color="auto" w:fill="auto"/>
            <w:hideMark/>
          </w:tcPr>
          <w:p w:rsidR="00B63A92" w:rsidRPr="00D743DD" w:rsidRDefault="00B63A92" w:rsidP="00B63A92">
            <w:pPr>
              <w:pStyle w:val="Tabletext"/>
              <w:rPr>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rFonts w:ascii="Wingdings" w:hAnsi="Wingdings"/>
                <w:sz w:val="16"/>
              </w:rPr>
            </w:pPr>
            <w:r w:rsidRPr="00D743DD">
              <w:rPr>
                <w:rFonts w:ascii="Wingdings" w:hAnsi="Wingdings"/>
                <w:sz w:val="16"/>
              </w:rPr>
              <w:t></w:t>
            </w:r>
          </w:p>
        </w:tc>
        <w:tc>
          <w:tcPr>
            <w:tcW w:w="2982" w:type="pct"/>
            <w:tcBorders>
              <w:top w:val="nil"/>
              <w:left w:val="nil"/>
              <w:bottom w:val="nil"/>
              <w:right w:val="nil"/>
            </w:tcBorders>
            <w:shd w:val="clear" w:color="auto" w:fill="auto"/>
            <w:hideMark/>
          </w:tcPr>
          <w:p w:rsidR="00B63A92" w:rsidRPr="00FF39F5" w:rsidRDefault="00B63A92" w:rsidP="00B63A92">
            <w:pPr>
              <w:pStyle w:val="Tabletext"/>
              <w:rPr>
                <w:rFonts w:asciiTheme="minorHAnsi" w:hAnsiTheme="minorHAnsi"/>
                <w:color w:val="auto"/>
                <w:sz w:val="16"/>
              </w:rPr>
            </w:pPr>
            <w:r w:rsidRPr="00FF39F5">
              <w:rPr>
                <w:rFonts w:asciiTheme="minorHAnsi" w:hAnsiTheme="minorHAnsi"/>
                <w:color w:val="auto"/>
                <w:sz w:val="16"/>
              </w:rPr>
              <w:t>Unexpected signs of coefficients:</w:t>
            </w:r>
            <w:r w:rsidR="00B20F20">
              <w:rPr>
                <w:rFonts w:asciiTheme="minorHAnsi" w:hAnsiTheme="minorHAnsi"/>
                <w:color w:val="auto"/>
                <w:sz w:val="16"/>
              </w:rPr>
              <w:t xml:space="preserve"> </w:t>
            </w:r>
            <w:r w:rsidR="000352AC">
              <w:rPr>
                <w:rFonts w:asciiTheme="minorHAnsi" w:hAnsiTheme="minorHAnsi"/>
                <w:color w:val="auto"/>
                <w:sz w:val="16"/>
              </w:rPr>
              <w:t>as described in the table</w:t>
            </w:r>
          </w:p>
        </w:tc>
      </w:tr>
      <w:tr w:rsidR="00B63A92" w:rsidRPr="00D743DD" w:rsidTr="00185CFB">
        <w:trPr>
          <w:trHeight w:val="144"/>
        </w:trPr>
        <w:tc>
          <w:tcPr>
            <w:tcW w:w="526"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sz w:val="16"/>
              </w:rPr>
            </w:pPr>
          </w:p>
        </w:tc>
        <w:tc>
          <w:tcPr>
            <w:tcW w:w="193" w:type="pct"/>
            <w:tcBorders>
              <w:top w:val="nil"/>
              <w:left w:val="nil"/>
              <w:bottom w:val="nil"/>
              <w:right w:val="nil"/>
            </w:tcBorders>
            <w:shd w:val="clear" w:color="auto" w:fill="auto"/>
            <w:hideMark/>
          </w:tcPr>
          <w:p w:rsidR="00B63A92" w:rsidRPr="00D743DD" w:rsidRDefault="00B63A92" w:rsidP="00B63A92">
            <w:pPr>
              <w:pStyle w:val="Tabletext"/>
              <w:rPr>
                <w:rFonts w:ascii="Times New Roman" w:hAnsi="Times New Roman" w:cs="Times New Roman"/>
                <w:sz w:val="16"/>
              </w:rPr>
            </w:pPr>
          </w:p>
        </w:tc>
        <w:tc>
          <w:tcPr>
            <w:tcW w:w="2982" w:type="pct"/>
            <w:tcBorders>
              <w:top w:val="nil"/>
              <w:left w:val="nil"/>
              <w:bottom w:val="nil"/>
              <w:right w:val="nil"/>
            </w:tcBorders>
            <w:shd w:val="clear" w:color="auto" w:fill="auto"/>
            <w:hideMark/>
          </w:tcPr>
          <w:p w:rsidR="00B63A92" w:rsidRPr="00FF39F5" w:rsidRDefault="00B63A92" w:rsidP="00B63A92">
            <w:pPr>
              <w:pStyle w:val="Tabletext"/>
              <w:rPr>
                <w:rFonts w:asciiTheme="minorHAnsi" w:hAnsiTheme="minorHAnsi"/>
                <w:color w:val="auto"/>
                <w:sz w:val="16"/>
              </w:rPr>
            </w:pPr>
          </w:p>
        </w:tc>
      </w:tr>
      <w:tr w:rsidR="00B63A92" w:rsidRPr="00D743DD" w:rsidTr="00185CFB">
        <w:trPr>
          <w:trHeight w:val="144"/>
        </w:trPr>
        <w:tc>
          <w:tcPr>
            <w:tcW w:w="526"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505"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601" w:type="pct"/>
            <w:vMerge/>
            <w:tcBorders>
              <w:top w:val="nil"/>
              <w:left w:val="nil"/>
              <w:bottom w:val="single" w:sz="8" w:space="0" w:color="666666"/>
              <w:right w:val="nil"/>
            </w:tcBorders>
            <w:vAlign w:val="center"/>
            <w:hideMark/>
          </w:tcPr>
          <w:p w:rsidR="00B63A92" w:rsidRPr="00D1196A" w:rsidRDefault="00B63A92" w:rsidP="00B63A92">
            <w:pPr>
              <w:pStyle w:val="Tabletext"/>
              <w:rPr>
                <w:rFonts w:asciiTheme="minorHAnsi" w:hAnsiTheme="minorHAnsi"/>
                <w:sz w:val="16"/>
              </w:rPr>
            </w:pPr>
          </w:p>
        </w:tc>
        <w:tc>
          <w:tcPr>
            <w:tcW w:w="193" w:type="pct"/>
            <w:tcBorders>
              <w:top w:val="nil"/>
              <w:left w:val="nil"/>
              <w:bottom w:val="single" w:sz="8" w:space="0" w:color="666666"/>
              <w:right w:val="nil"/>
            </w:tcBorders>
            <w:shd w:val="clear" w:color="auto" w:fill="auto"/>
            <w:hideMark/>
          </w:tcPr>
          <w:p w:rsidR="00B63A92" w:rsidRPr="00D743DD" w:rsidRDefault="00B63A92" w:rsidP="00B63A92">
            <w:pPr>
              <w:pStyle w:val="Tabletext"/>
              <w:rPr>
                <w:rFonts w:cs="Arial"/>
                <w:sz w:val="16"/>
              </w:rPr>
            </w:pPr>
            <w:r w:rsidRPr="00D743DD">
              <w:rPr>
                <w:rFonts w:cs="Arial"/>
                <w:sz w:val="16"/>
              </w:rPr>
              <w:t> </w:t>
            </w:r>
          </w:p>
        </w:tc>
        <w:tc>
          <w:tcPr>
            <w:tcW w:w="193" w:type="pct"/>
            <w:tcBorders>
              <w:top w:val="nil"/>
              <w:left w:val="nil"/>
              <w:bottom w:val="single" w:sz="8" w:space="0" w:color="666666"/>
              <w:right w:val="nil"/>
            </w:tcBorders>
            <w:shd w:val="clear" w:color="auto" w:fill="auto"/>
            <w:hideMark/>
          </w:tcPr>
          <w:p w:rsidR="00B63A92" w:rsidRPr="00D743DD" w:rsidRDefault="00B63A92" w:rsidP="00B63A92">
            <w:pPr>
              <w:pStyle w:val="Tabletext"/>
              <w:rPr>
                <w:rFonts w:ascii="Symbol" w:hAnsi="Symbol"/>
                <w:sz w:val="16"/>
              </w:rPr>
            </w:pPr>
            <w:r w:rsidRPr="00D743DD">
              <w:rPr>
                <w:rFonts w:ascii="Symbol" w:hAnsi="Symbol"/>
                <w:sz w:val="16"/>
              </w:rPr>
              <w:t></w:t>
            </w:r>
          </w:p>
        </w:tc>
        <w:tc>
          <w:tcPr>
            <w:tcW w:w="2982" w:type="pct"/>
            <w:tcBorders>
              <w:top w:val="nil"/>
              <w:left w:val="nil"/>
              <w:bottom w:val="single" w:sz="8" w:space="0" w:color="666666"/>
              <w:right w:val="nil"/>
            </w:tcBorders>
            <w:shd w:val="clear" w:color="auto" w:fill="auto"/>
            <w:hideMark/>
          </w:tcPr>
          <w:p w:rsidR="00B63A92" w:rsidRPr="00D1196A" w:rsidRDefault="000352AC" w:rsidP="00B63A92">
            <w:pPr>
              <w:pStyle w:val="Tabletext"/>
              <w:rPr>
                <w:rFonts w:asciiTheme="minorHAnsi" w:hAnsiTheme="minorHAnsi"/>
                <w:sz w:val="16"/>
              </w:rPr>
            </w:pPr>
            <w:r>
              <w:rPr>
                <w:rFonts w:asciiTheme="minorHAnsi" w:hAnsiTheme="minorHAnsi"/>
                <w:sz w:val="16"/>
              </w:rPr>
              <w:t xml:space="preserve">Main table: </w:t>
            </w:r>
            <w:r w:rsidRPr="000352AC">
              <w:rPr>
                <w:rFonts w:asciiTheme="minorHAnsi" w:hAnsiTheme="minorHAnsi"/>
                <w:sz w:val="16"/>
              </w:rPr>
              <w:t>Model explainability by clinical assessments based on counterfactual probabilities.</w:t>
            </w:r>
          </w:p>
        </w:tc>
      </w:tr>
    </w:tbl>
    <w:p w:rsidR="007369B0" w:rsidRPr="00B31F19" w:rsidRDefault="007369B0" w:rsidP="007369B0">
      <w:pPr>
        <w:pStyle w:val="Caption"/>
      </w:pPr>
      <w:r>
        <w:t xml:space="preserve"> </w:t>
      </w:r>
      <w:r>
        <w:br w:type="page"/>
      </w:r>
    </w:p>
    <w:p w:rsidR="007369B0" w:rsidRPr="00D90159" w:rsidRDefault="001877A0" w:rsidP="001877A0">
      <w:pPr>
        <w:pStyle w:val="Caption"/>
      </w:pPr>
      <w:r>
        <w:lastRenderedPageBreak/>
        <w:t>Table B</w:t>
      </w:r>
      <w:r w:rsidR="00AD3D56">
        <w:fldChar w:fldCharType="begin"/>
      </w:r>
      <w:r w:rsidR="00AD3D56">
        <w:instrText xml:space="preserve"> SEQ Table_B \* ARABIC </w:instrText>
      </w:r>
      <w:r w:rsidR="00AD3D56">
        <w:fldChar w:fldCharType="separate"/>
      </w:r>
      <w:r w:rsidR="00C62B18">
        <w:rPr>
          <w:noProof/>
        </w:rPr>
        <w:t>2</w:t>
      </w:r>
      <w:r w:rsidR="00AD3D56">
        <w:rPr>
          <w:noProof/>
        </w:rPr>
        <w:fldChar w:fldCharType="end"/>
      </w:r>
      <w:r>
        <w:t xml:space="preserve">. </w:t>
      </w:r>
      <w:r w:rsidR="00AB57A3" w:rsidRPr="004121E3">
        <w:t>Prediction model risk of bias assessment tools (PROBAST)</w:t>
      </w:r>
      <w:r w:rsidR="00AB57A3">
        <w:t>.</w:t>
      </w:r>
    </w:p>
    <w:tbl>
      <w:tblPr>
        <w:tblW w:w="5000" w:type="pct"/>
        <w:tblLook w:val="04A0" w:firstRow="1" w:lastRow="0" w:firstColumn="1" w:lastColumn="0" w:noHBand="0" w:noVBand="1"/>
      </w:tblPr>
      <w:tblGrid>
        <w:gridCol w:w="274"/>
        <w:gridCol w:w="404"/>
        <w:gridCol w:w="7383"/>
        <w:gridCol w:w="1171"/>
        <w:gridCol w:w="596"/>
        <w:gridCol w:w="594"/>
      </w:tblGrid>
      <w:tr w:rsidR="007369B0" w:rsidRPr="004703F1" w:rsidTr="00185CFB">
        <w:trPr>
          <w:trHeight w:val="20"/>
          <w:tblHeader/>
        </w:trPr>
        <w:tc>
          <w:tcPr>
            <w:tcW w:w="5000" w:type="pct"/>
            <w:gridSpan w:val="6"/>
            <w:tcBorders>
              <w:top w:val="single" w:sz="12" w:space="0" w:color="auto"/>
              <w:left w:val="nil"/>
              <w:bottom w:val="single" w:sz="8" w:space="0" w:color="666666"/>
              <w:right w:val="nil"/>
            </w:tcBorders>
            <w:shd w:val="clear" w:color="auto" w:fill="auto"/>
            <w:hideMark/>
          </w:tcPr>
          <w:p w:rsidR="007369B0" w:rsidRPr="00D1196A" w:rsidRDefault="007369B0" w:rsidP="00185CFB">
            <w:pPr>
              <w:pStyle w:val="Tableheading"/>
              <w:rPr>
                <w:rFonts w:asciiTheme="minorHAnsi" w:hAnsiTheme="minorHAnsi"/>
              </w:rPr>
            </w:pPr>
            <w:r w:rsidRPr="00D1196A">
              <w:rPr>
                <w:rFonts w:asciiTheme="minorHAnsi" w:hAnsiTheme="minorHAnsi"/>
              </w:rPr>
              <w:t>DOMAIN 1: Participants</w:t>
            </w:r>
          </w:p>
        </w:tc>
      </w:tr>
      <w:tr w:rsidR="007369B0" w:rsidRPr="00F81B61" w:rsidTr="00185CFB">
        <w:trPr>
          <w:trHeight w:val="20"/>
        </w:trPr>
        <w:tc>
          <w:tcPr>
            <w:tcW w:w="5000" w:type="pct"/>
            <w:gridSpan w:val="6"/>
            <w:tcBorders>
              <w:top w:val="single" w:sz="8"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Risk of Bias</w:t>
            </w:r>
          </w:p>
        </w:tc>
      </w:tr>
      <w:tr w:rsidR="007369B0" w:rsidRPr="00F81B61" w:rsidTr="00185CFB">
        <w:trPr>
          <w:trHeight w:val="20"/>
        </w:trPr>
        <w:tc>
          <w:tcPr>
            <w:tcW w:w="5000" w:type="pct"/>
            <w:gridSpan w:val="6"/>
            <w:tcBorders>
              <w:top w:val="single" w:sz="8" w:space="0" w:color="666666"/>
              <w:left w:val="nil"/>
              <w:bottom w:val="nil"/>
              <w:right w:val="nil"/>
            </w:tcBorders>
            <w:shd w:val="clear" w:color="auto" w:fill="auto"/>
            <w:hideMark/>
          </w:tcPr>
          <w:p w:rsidR="007369B0" w:rsidRPr="00D1196A" w:rsidRDefault="007369B0" w:rsidP="00185CFB">
            <w:pPr>
              <w:pStyle w:val="Tabletext"/>
              <w:rPr>
                <w:rFonts w:asciiTheme="minorHAnsi" w:hAnsiTheme="minorHAnsi"/>
                <w:i/>
                <w:iCs/>
                <w:sz w:val="16"/>
              </w:rPr>
            </w:pPr>
            <w:r w:rsidRPr="00D1196A">
              <w:rPr>
                <w:rFonts w:asciiTheme="minorHAnsi" w:hAnsiTheme="minorHAnsi"/>
                <w:i/>
                <w:iCs/>
                <w:sz w:val="16"/>
              </w:rPr>
              <w:t>Describe the sources of data and criteria for participant selection:</w:t>
            </w:r>
          </w:p>
        </w:tc>
      </w:tr>
      <w:tr w:rsidR="007369B0" w:rsidRPr="00F81B61" w:rsidTr="004A11CE">
        <w:trPr>
          <w:trHeight w:val="20"/>
        </w:trPr>
        <w:tc>
          <w:tcPr>
            <w:tcW w:w="131" w:type="pct"/>
            <w:tcBorders>
              <w:top w:val="nil"/>
              <w:left w:val="nil"/>
              <w:bottom w:val="nil"/>
              <w:right w:val="nil"/>
            </w:tcBorders>
            <w:shd w:val="clear" w:color="auto" w:fill="auto"/>
            <w:hideMark/>
          </w:tcPr>
          <w:p w:rsidR="007369B0" w:rsidRPr="00F81B61" w:rsidRDefault="007369B0" w:rsidP="00185CFB">
            <w:pPr>
              <w:pStyle w:val="Tabletext"/>
              <w:rPr>
                <w:i/>
                <w:iCs/>
                <w:sz w:val="16"/>
              </w:rPr>
            </w:pPr>
          </w:p>
        </w:tc>
        <w:tc>
          <w:tcPr>
            <w:tcW w:w="194" w:type="pct"/>
            <w:tcBorders>
              <w:top w:val="nil"/>
              <w:left w:val="nil"/>
              <w:bottom w:val="nil"/>
              <w:right w:val="nil"/>
            </w:tcBorders>
            <w:shd w:val="clear" w:color="auto" w:fill="auto"/>
            <w:hideMark/>
          </w:tcPr>
          <w:p w:rsidR="007369B0" w:rsidRPr="00F81B61" w:rsidRDefault="007369B0" w:rsidP="00185CFB">
            <w:pPr>
              <w:pStyle w:val="Tabletext"/>
              <w:rPr>
                <w:rFonts w:ascii="Symbol" w:hAnsi="Symbol"/>
                <w:sz w:val="16"/>
              </w:rPr>
            </w:pPr>
            <w:r w:rsidRPr="00F81B61">
              <w:rPr>
                <w:rFonts w:ascii="Symbol" w:hAnsi="Symbol"/>
                <w:sz w:val="16"/>
              </w:rPr>
              <w:t></w:t>
            </w:r>
          </w:p>
        </w:tc>
        <w:tc>
          <w:tcPr>
            <w:tcW w:w="4675" w:type="pct"/>
            <w:gridSpan w:val="4"/>
            <w:tcBorders>
              <w:top w:val="nil"/>
              <w:left w:val="nil"/>
              <w:bottom w:val="nil"/>
              <w:right w:val="nil"/>
            </w:tcBorders>
            <w:shd w:val="clear" w:color="auto" w:fill="auto"/>
          </w:tcPr>
          <w:p w:rsidR="007369B0" w:rsidRPr="00023922" w:rsidRDefault="00023922" w:rsidP="00185CFB">
            <w:pPr>
              <w:pStyle w:val="Tabletext"/>
              <w:rPr>
                <w:rFonts w:asciiTheme="minorHAnsi" w:hAnsiTheme="minorHAnsi"/>
                <w:sz w:val="16"/>
              </w:rPr>
            </w:pPr>
            <w:r w:rsidRPr="00023922">
              <w:rPr>
                <w:rFonts w:asciiTheme="minorHAnsi" w:hAnsiTheme="minorHAnsi"/>
                <w:sz w:val="16"/>
              </w:rPr>
              <w:t xml:space="preserve">We applied a retrospective design to select subjects from a public dataset version 2 (August 2019; access approval no.: </w:t>
            </w:r>
            <w:r w:rsidR="001D2ED1" w:rsidRPr="001D2ED1">
              <w:rPr>
                <w:rFonts w:asciiTheme="minorHAnsi" w:hAnsiTheme="minorHAnsi"/>
                <w:sz w:val="16"/>
              </w:rPr>
              <w:t>510/PPID/1223</w:t>
            </w:r>
            <w:r w:rsidRPr="00023922">
              <w:rPr>
                <w:rFonts w:asciiTheme="minorHAnsi" w:hAnsiTheme="minorHAnsi"/>
                <w:sz w:val="16"/>
              </w:rPr>
              <w:t>) of a nationwide health insurance database in Indonesia.</w:t>
            </w:r>
          </w:p>
        </w:tc>
      </w:tr>
      <w:tr w:rsidR="007369B0" w:rsidRPr="00F81B61" w:rsidTr="004A11CE">
        <w:trPr>
          <w:trHeight w:val="20"/>
        </w:trPr>
        <w:tc>
          <w:tcPr>
            <w:tcW w:w="131" w:type="pct"/>
            <w:tcBorders>
              <w:top w:val="nil"/>
              <w:left w:val="nil"/>
              <w:bottom w:val="nil"/>
              <w:right w:val="nil"/>
            </w:tcBorders>
            <w:shd w:val="clear" w:color="auto" w:fill="auto"/>
            <w:hideMark/>
          </w:tcPr>
          <w:p w:rsidR="007369B0" w:rsidRPr="00F81B61" w:rsidRDefault="007369B0" w:rsidP="00185CFB">
            <w:pPr>
              <w:pStyle w:val="Tabletext"/>
              <w:rPr>
                <w:sz w:val="16"/>
              </w:rPr>
            </w:pPr>
          </w:p>
        </w:tc>
        <w:tc>
          <w:tcPr>
            <w:tcW w:w="194" w:type="pct"/>
            <w:tcBorders>
              <w:top w:val="nil"/>
              <w:left w:val="nil"/>
              <w:bottom w:val="nil"/>
              <w:right w:val="nil"/>
            </w:tcBorders>
            <w:shd w:val="clear" w:color="auto" w:fill="auto"/>
            <w:hideMark/>
          </w:tcPr>
          <w:p w:rsidR="007369B0" w:rsidRPr="00F81B61" w:rsidRDefault="007369B0" w:rsidP="00185CFB">
            <w:pPr>
              <w:pStyle w:val="Tabletext"/>
              <w:rPr>
                <w:rFonts w:ascii="Symbol" w:hAnsi="Symbol"/>
                <w:sz w:val="16"/>
              </w:rPr>
            </w:pPr>
            <w:r w:rsidRPr="00F81B61">
              <w:rPr>
                <w:rFonts w:ascii="Symbol" w:hAnsi="Symbol"/>
                <w:sz w:val="16"/>
              </w:rPr>
              <w:t></w:t>
            </w:r>
          </w:p>
        </w:tc>
        <w:tc>
          <w:tcPr>
            <w:tcW w:w="4675" w:type="pct"/>
            <w:gridSpan w:val="4"/>
            <w:tcBorders>
              <w:top w:val="nil"/>
              <w:left w:val="nil"/>
              <w:bottom w:val="nil"/>
              <w:right w:val="nil"/>
            </w:tcBorders>
            <w:shd w:val="clear" w:color="auto" w:fill="auto"/>
          </w:tcPr>
          <w:p w:rsidR="007369B0" w:rsidRPr="00D1196A" w:rsidRDefault="00D9535E" w:rsidP="00185CFB">
            <w:pPr>
              <w:pStyle w:val="Tabletext"/>
              <w:rPr>
                <w:rFonts w:asciiTheme="minorHAnsi" w:hAnsiTheme="minorHAnsi"/>
                <w:sz w:val="16"/>
              </w:rPr>
            </w:pPr>
            <w:r w:rsidRPr="00D9535E">
              <w:rPr>
                <w:rFonts w:asciiTheme="minorHAnsi" w:hAnsiTheme="minorHAnsi"/>
                <w:sz w:val="16"/>
              </w:rPr>
              <w:t>The inclusion criteria were females aged 12 to 55 years who had visited primary, secondary, or tertiary care facilities. All visits afterward were excluded if a woman was pregnant and had a delivery.</w:t>
            </w:r>
          </w:p>
        </w:tc>
      </w:tr>
      <w:tr w:rsidR="007369B0" w:rsidRPr="00F81B61" w:rsidTr="004A11CE">
        <w:trPr>
          <w:trHeight w:val="20"/>
        </w:trPr>
        <w:tc>
          <w:tcPr>
            <w:tcW w:w="131" w:type="pct"/>
            <w:tcBorders>
              <w:top w:val="nil"/>
              <w:left w:val="nil"/>
              <w:bottom w:val="single" w:sz="8" w:space="0" w:color="666666"/>
              <w:right w:val="nil"/>
            </w:tcBorders>
            <w:shd w:val="clear" w:color="auto" w:fill="auto"/>
            <w:hideMark/>
          </w:tcPr>
          <w:p w:rsidR="007369B0" w:rsidRPr="00F81B61" w:rsidRDefault="007369B0" w:rsidP="00185CFB">
            <w:pPr>
              <w:pStyle w:val="Tabletext"/>
              <w:rPr>
                <w:sz w:val="16"/>
              </w:rPr>
            </w:pPr>
            <w:r w:rsidRPr="00F81B61">
              <w:rPr>
                <w:sz w:val="16"/>
              </w:rPr>
              <w:t> </w:t>
            </w:r>
          </w:p>
        </w:tc>
        <w:tc>
          <w:tcPr>
            <w:tcW w:w="194" w:type="pct"/>
            <w:tcBorders>
              <w:top w:val="nil"/>
              <w:left w:val="nil"/>
              <w:bottom w:val="single" w:sz="8" w:space="0" w:color="666666"/>
              <w:right w:val="nil"/>
            </w:tcBorders>
            <w:shd w:val="clear" w:color="auto" w:fill="auto"/>
            <w:hideMark/>
          </w:tcPr>
          <w:p w:rsidR="007369B0" w:rsidRPr="00F81B61" w:rsidRDefault="007369B0" w:rsidP="00185CFB">
            <w:pPr>
              <w:pStyle w:val="Tabletext"/>
              <w:rPr>
                <w:rFonts w:ascii="Symbol" w:hAnsi="Symbol"/>
                <w:sz w:val="16"/>
              </w:rPr>
            </w:pPr>
            <w:r w:rsidRPr="00F81B61">
              <w:rPr>
                <w:rFonts w:ascii="Symbol" w:hAnsi="Symbol"/>
                <w:sz w:val="16"/>
              </w:rPr>
              <w:t></w:t>
            </w:r>
          </w:p>
        </w:tc>
        <w:tc>
          <w:tcPr>
            <w:tcW w:w="4675" w:type="pct"/>
            <w:gridSpan w:val="4"/>
            <w:tcBorders>
              <w:top w:val="nil"/>
              <w:left w:val="nil"/>
              <w:bottom w:val="single" w:sz="8" w:space="0" w:color="666666"/>
              <w:right w:val="nil"/>
            </w:tcBorders>
            <w:shd w:val="clear" w:color="auto" w:fill="auto"/>
          </w:tcPr>
          <w:p w:rsidR="007369B0" w:rsidRPr="00D1196A" w:rsidRDefault="00E11921" w:rsidP="00185CFB">
            <w:pPr>
              <w:pStyle w:val="Tabletext"/>
              <w:rPr>
                <w:rFonts w:asciiTheme="minorHAnsi" w:hAnsiTheme="minorHAnsi"/>
                <w:sz w:val="16"/>
              </w:rPr>
            </w:pPr>
            <w:r w:rsidRPr="005104BB">
              <w:rPr>
                <w:rFonts w:asciiTheme="minorHAnsi" w:hAnsiTheme="minorHAnsi"/>
                <w:sz w:val="16"/>
              </w:rPr>
              <w:t>This study split the dataset into internal and external validation sets. The latter was by random and non-random sampling. We applied geographical and temporal splitting, i.e., respectively, by cities and days for stratification in non-random sampling, as extensiv</w:t>
            </w:r>
            <w:r>
              <w:rPr>
                <w:rFonts w:asciiTheme="minorHAnsi" w:hAnsiTheme="minorHAnsi"/>
                <w:sz w:val="16"/>
              </w:rPr>
              <w:t>ely described in the protocol.</w:t>
            </w:r>
            <w:r w:rsidRPr="005104BB">
              <w:rPr>
                <w:rFonts w:asciiTheme="minorHAnsi" w:hAnsiTheme="minorHAnsi"/>
                <w:sz w:val="16"/>
              </w:rPr>
              <w:t xml:space="preserve"> These </w:t>
            </w:r>
            <w:r>
              <w:rPr>
                <w:rFonts w:asciiTheme="minorHAnsi" w:hAnsiTheme="minorHAnsi"/>
                <w:sz w:val="16"/>
              </w:rPr>
              <w:t>two</w:t>
            </w:r>
            <w:r w:rsidRPr="005104BB">
              <w:rPr>
                <w:rFonts w:asciiTheme="minorHAnsi" w:hAnsiTheme="minorHAnsi"/>
                <w:sz w:val="16"/>
              </w:rPr>
              <w:t xml:space="preserve"> splitting methods constituted ~20% of the dataset. Subsequently, we applied random sampling to split out ~20% of the remainder of the dataset. This sampling constructed another subset for external validation. For simplicity, external validation aggregately used all subsets by these three splitting methods. Only ~64% of the dataset was for internal validation. For recalibration, we used ~20% of the internal validation set.</w:t>
            </w:r>
          </w:p>
        </w:tc>
      </w:tr>
      <w:tr w:rsidR="007369B0" w:rsidRPr="00D1196A" w:rsidTr="00185CFB">
        <w:trPr>
          <w:trHeight w:val="20"/>
        </w:trPr>
        <w:tc>
          <w:tcPr>
            <w:tcW w:w="325" w:type="pct"/>
            <w:gridSpan w:val="2"/>
            <w:tcBorders>
              <w:top w:val="single" w:sz="8"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 </w:t>
            </w:r>
          </w:p>
        </w:tc>
        <w:tc>
          <w:tcPr>
            <w:tcW w:w="4104" w:type="pct"/>
            <w:gridSpan w:val="2"/>
            <w:tcBorders>
              <w:top w:val="single" w:sz="8"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 </w:t>
            </w:r>
          </w:p>
        </w:tc>
        <w:tc>
          <w:tcPr>
            <w:tcW w:w="286"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Dev</w:t>
            </w:r>
          </w:p>
        </w:tc>
        <w:tc>
          <w:tcPr>
            <w:tcW w:w="285"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Val</w:t>
            </w:r>
          </w:p>
        </w:tc>
      </w:tr>
      <w:tr w:rsidR="007369B0" w:rsidRPr="00D1196A" w:rsidTr="00A10CE5">
        <w:trPr>
          <w:trHeight w:val="20"/>
        </w:trPr>
        <w:tc>
          <w:tcPr>
            <w:tcW w:w="4429" w:type="pct"/>
            <w:gridSpan w:val="4"/>
            <w:tcBorders>
              <w:top w:val="single" w:sz="8"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1.1  Were appropriate data sources used, e.g. cohort, RCT or nested case-control study data?</w:t>
            </w:r>
          </w:p>
        </w:tc>
        <w:tc>
          <w:tcPr>
            <w:tcW w:w="286" w:type="pct"/>
            <w:tcBorders>
              <w:top w:val="nil"/>
              <w:left w:val="nil"/>
              <w:bottom w:val="single" w:sz="8" w:space="0" w:color="666666"/>
              <w:right w:val="nil"/>
            </w:tcBorders>
            <w:shd w:val="clear" w:color="auto" w:fill="auto"/>
          </w:tcPr>
          <w:p w:rsidR="007369B0" w:rsidRPr="00D1196A" w:rsidRDefault="00B836B5" w:rsidP="00185CFB">
            <w:pPr>
              <w:pStyle w:val="Tabletext"/>
              <w:rPr>
                <w:rFonts w:asciiTheme="minorHAnsi" w:hAnsiTheme="minorHAnsi"/>
                <w:sz w:val="16"/>
              </w:rPr>
            </w:pPr>
            <w:r>
              <w:rPr>
                <w:rFonts w:asciiTheme="minorHAnsi" w:hAnsiTheme="minorHAnsi"/>
                <w:sz w:val="16"/>
              </w:rPr>
              <w:t>Y</w:t>
            </w:r>
          </w:p>
        </w:tc>
        <w:tc>
          <w:tcPr>
            <w:tcW w:w="285" w:type="pct"/>
            <w:tcBorders>
              <w:top w:val="nil"/>
              <w:left w:val="nil"/>
              <w:bottom w:val="single" w:sz="8" w:space="0" w:color="666666"/>
              <w:right w:val="nil"/>
            </w:tcBorders>
            <w:shd w:val="clear" w:color="auto" w:fill="auto"/>
          </w:tcPr>
          <w:p w:rsidR="007369B0" w:rsidRPr="00D1196A" w:rsidRDefault="00B836B5" w:rsidP="00185CFB">
            <w:pPr>
              <w:pStyle w:val="Tabletext"/>
              <w:rPr>
                <w:rFonts w:asciiTheme="minorHAnsi" w:hAnsiTheme="minorHAnsi"/>
                <w:sz w:val="16"/>
              </w:rPr>
            </w:pPr>
            <w:r>
              <w:rPr>
                <w:rFonts w:asciiTheme="minorHAnsi" w:hAnsiTheme="minorHAnsi"/>
                <w:sz w:val="16"/>
              </w:rPr>
              <w:t>Y</w:t>
            </w:r>
          </w:p>
        </w:tc>
      </w:tr>
      <w:tr w:rsidR="007369B0" w:rsidRPr="00D1196A" w:rsidTr="00A10CE5">
        <w:trPr>
          <w:trHeight w:val="20"/>
        </w:trPr>
        <w:tc>
          <w:tcPr>
            <w:tcW w:w="4429" w:type="pct"/>
            <w:gridSpan w:val="4"/>
            <w:tcBorders>
              <w:top w:val="single" w:sz="8"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1.2  Were all inclusions and exclusions of participants appropriate?</w:t>
            </w:r>
          </w:p>
        </w:tc>
        <w:tc>
          <w:tcPr>
            <w:tcW w:w="286" w:type="pct"/>
            <w:tcBorders>
              <w:top w:val="nil"/>
              <w:left w:val="nil"/>
              <w:bottom w:val="single" w:sz="8" w:space="0" w:color="666666"/>
              <w:right w:val="nil"/>
            </w:tcBorders>
            <w:shd w:val="clear" w:color="auto" w:fill="auto"/>
          </w:tcPr>
          <w:p w:rsidR="007369B0" w:rsidRPr="00D1196A" w:rsidRDefault="00B836B5" w:rsidP="00185CFB">
            <w:pPr>
              <w:pStyle w:val="Tabletext"/>
              <w:rPr>
                <w:rFonts w:asciiTheme="minorHAnsi" w:hAnsiTheme="minorHAnsi"/>
                <w:sz w:val="16"/>
              </w:rPr>
            </w:pPr>
            <w:r>
              <w:rPr>
                <w:rFonts w:asciiTheme="minorHAnsi" w:hAnsiTheme="minorHAnsi"/>
                <w:sz w:val="16"/>
              </w:rPr>
              <w:t>Y</w:t>
            </w:r>
          </w:p>
        </w:tc>
        <w:tc>
          <w:tcPr>
            <w:tcW w:w="285" w:type="pct"/>
            <w:tcBorders>
              <w:top w:val="nil"/>
              <w:left w:val="nil"/>
              <w:bottom w:val="single" w:sz="8" w:space="0" w:color="666666"/>
              <w:right w:val="nil"/>
            </w:tcBorders>
            <w:shd w:val="clear" w:color="auto" w:fill="auto"/>
          </w:tcPr>
          <w:p w:rsidR="007369B0" w:rsidRPr="00D1196A" w:rsidRDefault="00B836B5" w:rsidP="00185CFB">
            <w:pPr>
              <w:pStyle w:val="Tabletext"/>
              <w:rPr>
                <w:rFonts w:asciiTheme="minorHAnsi" w:hAnsiTheme="minorHAnsi"/>
                <w:sz w:val="16"/>
              </w:rPr>
            </w:pPr>
            <w:r>
              <w:rPr>
                <w:rFonts w:asciiTheme="minorHAnsi" w:hAnsiTheme="minorHAnsi"/>
                <w:sz w:val="16"/>
              </w:rPr>
              <w:t>Y</w:t>
            </w:r>
          </w:p>
        </w:tc>
      </w:tr>
      <w:tr w:rsidR="007369B0" w:rsidRPr="00D1196A" w:rsidTr="00A10CE5">
        <w:trPr>
          <w:trHeight w:val="20"/>
        </w:trPr>
        <w:tc>
          <w:tcPr>
            <w:tcW w:w="3867" w:type="pct"/>
            <w:gridSpan w:val="3"/>
            <w:vMerge w:val="restart"/>
            <w:tcBorders>
              <w:top w:val="single" w:sz="8"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Risk of bias introduced by selection of participants</w:t>
            </w:r>
          </w:p>
        </w:tc>
        <w:tc>
          <w:tcPr>
            <w:tcW w:w="562" w:type="pct"/>
            <w:tcBorders>
              <w:top w:val="nil"/>
              <w:left w:val="nil"/>
              <w:bottom w:val="nil"/>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RISK:</w:t>
            </w:r>
          </w:p>
        </w:tc>
        <w:tc>
          <w:tcPr>
            <w:tcW w:w="286" w:type="pct"/>
            <w:vMerge w:val="restart"/>
            <w:tcBorders>
              <w:top w:val="nil"/>
              <w:left w:val="nil"/>
              <w:bottom w:val="single" w:sz="8" w:space="0" w:color="666666"/>
              <w:right w:val="nil"/>
            </w:tcBorders>
            <w:shd w:val="clear" w:color="auto" w:fill="auto"/>
          </w:tcPr>
          <w:p w:rsidR="007369B0" w:rsidRPr="00D1196A" w:rsidRDefault="00B836B5" w:rsidP="00185CFB">
            <w:pPr>
              <w:pStyle w:val="Tabletext"/>
              <w:rPr>
                <w:rFonts w:asciiTheme="minorHAnsi" w:hAnsiTheme="minorHAnsi"/>
                <w:sz w:val="16"/>
              </w:rPr>
            </w:pPr>
            <w:r>
              <w:rPr>
                <w:rFonts w:asciiTheme="minorHAnsi" w:hAnsiTheme="minorHAnsi"/>
                <w:sz w:val="16"/>
              </w:rPr>
              <w:t>Low</w:t>
            </w:r>
          </w:p>
        </w:tc>
        <w:tc>
          <w:tcPr>
            <w:tcW w:w="285" w:type="pct"/>
            <w:vMerge w:val="restart"/>
            <w:tcBorders>
              <w:top w:val="nil"/>
              <w:left w:val="nil"/>
              <w:bottom w:val="single" w:sz="8" w:space="0" w:color="666666"/>
              <w:right w:val="nil"/>
            </w:tcBorders>
            <w:shd w:val="clear" w:color="auto" w:fill="auto"/>
          </w:tcPr>
          <w:p w:rsidR="007369B0" w:rsidRPr="00D1196A" w:rsidRDefault="00B836B5" w:rsidP="00185CFB">
            <w:pPr>
              <w:pStyle w:val="Tabletext"/>
              <w:rPr>
                <w:rFonts w:asciiTheme="minorHAnsi" w:hAnsiTheme="minorHAnsi"/>
                <w:sz w:val="16"/>
              </w:rPr>
            </w:pPr>
            <w:r>
              <w:rPr>
                <w:rFonts w:asciiTheme="minorHAnsi" w:hAnsiTheme="minorHAnsi"/>
                <w:sz w:val="16"/>
              </w:rPr>
              <w:t>Low</w:t>
            </w:r>
          </w:p>
        </w:tc>
      </w:tr>
      <w:tr w:rsidR="007369B0" w:rsidRPr="00D1196A" w:rsidTr="00A10CE5">
        <w:trPr>
          <w:trHeight w:val="20"/>
        </w:trPr>
        <w:tc>
          <w:tcPr>
            <w:tcW w:w="3867" w:type="pct"/>
            <w:gridSpan w:val="3"/>
            <w:vMerge/>
            <w:tcBorders>
              <w:top w:val="single" w:sz="8" w:space="0" w:color="666666"/>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562"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i/>
                <w:iCs/>
                <w:sz w:val="16"/>
              </w:rPr>
            </w:pPr>
            <w:r w:rsidRPr="00D1196A">
              <w:rPr>
                <w:rFonts w:asciiTheme="minorHAnsi" w:hAnsiTheme="minorHAnsi"/>
                <w:i/>
                <w:iCs/>
                <w:sz w:val="16"/>
              </w:rPr>
              <w:t>(low/ high/ unclear)</w:t>
            </w:r>
          </w:p>
        </w:tc>
        <w:tc>
          <w:tcPr>
            <w:tcW w:w="286" w:type="pct"/>
            <w:vMerge/>
            <w:tcBorders>
              <w:top w:val="nil"/>
              <w:left w:val="nil"/>
              <w:bottom w:val="single" w:sz="8" w:space="0" w:color="666666"/>
              <w:right w:val="nil"/>
            </w:tcBorders>
            <w:vAlign w:val="center"/>
          </w:tcPr>
          <w:p w:rsidR="007369B0" w:rsidRPr="00D1196A" w:rsidRDefault="007369B0" w:rsidP="00185CFB">
            <w:pPr>
              <w:pStyle w:val="Tabletext"/>
              <w:rPr>
                <w:rFonts w:asciiTheme="minorHAnsi" w:hAnsiTheme="minorHAnsi"/>
                <w:sz w:val="16"/>
              </w:rPr>
            </w:pPr>
          </w:p>
        </w:tc>
        <w:tc>
          <w:tcPr>
            <w:tcW w:w="285" w:type="pct"/>
            <w:vMerge/>
            <w:tcBorders>
              <w:top w:val="nil"/>
              <w:left w:val="nil"/>
              <w:bottom w:val="single" w:sz="8" w:space="0" w:color="666666"/>
              <w:right w:val="nil"/>
            </w:tcBorders>
            <w:vAlign w:val="center"/>
          </w:tcPr>
          <w:p w:rsidR="007369B0" w:rsidRPr="00D1196A" w:rsidRDefault="007369B0" w:rsidP="00185CFB">
            <w:pPr>
              <w:pStyle w:val="Tabletext"/>
              <w:rPr>
                <w:rFonts w:asciiTheme="minorHAnsi" w:hAnsiTheme="minorHAnsi"/>
                <w:sz w:val="16"/>
              </w:rPr>
            </w:pPr>
          </w:p>
        </w:tc>
      </w:tr>
      <w:tr w:rsidR="007369B0" w:rsidRPr="00D1196A" w:rsidTr="00185CFB">
        <w:trPr>
          <w:trHeight w:val="20"/>
        </w:trPr>
        <w:tc>
          <w:tcPr>
            <w:tcW w:w="5000" w:type="pct"/>
            <w:gridSpan w:val="6"/>
            <w:tcBorders>
              <w:top w:val="single" w:sz="8" w:space="0" w:color="666666"/>
              <w:left w:val="nil"/>
              <w:bottom w:val="nil"/>
              <w:right w:val="nil"/>
            </w:tcBorders>
            <w:shd w:val="clear" w:color="auto" w:fill="auto"/>
            <w:hideMark/>
          </w:tcPr>
          <w:p w:rsidR="007369B0" w:rsidRPr="00D1196A" w:rsidRDefault="007369B0" w:rsidP="00185CFB">
            <w:pPr>
              <w:pStyle w:val="Tabletext"/>
              <w:rPr>
                <w:rFonts w:asciiTheme="minorHAnsi" w:hAnsiTheme="minorHAnsi"/>
                <w:i/>
                <w:iCs/>
                <w:sz w:val="16"/>
              </w:rPr>
            </w:pPr>
            <w:r w:rsidRPr="00D1196A">
              <w:rPr>
                <w:rFonts w:asciiTheme="minorHAnsi" w:hAnsiTheme="minorHAnsi"/>
                <w:i/>
                <w:iCs/>
                <w:sz w:val="16"/>
              </w:rPr>
              <w:t>Rationale of bias rating:</w:t>
            </w:r>
          </w:p>
        </w:tc>
      </w:tr>
      <w:tr w:rsidR="007369B0" w:rsidRPr="00F81B61" w:rsidTr="009B7711">
        <w:trPr>
          <w:trHeight w:val="20"/>
        </w:trPr>
        <w:tc>
          <w:tcPr>
            <w:tcW w:w="131" w:type="pct"/>
            <w:tcBorders>
              <w:top w:val="nil"/>
              <w:left w:val="nil"/>
              <w:bottom w:val="nil"/>
              <w:right w:val="nil"/>
            </w:tcBorders>
            <w:shd w:val="clear" w:color="auto" w:fill="auto"/>
            <w:hideMark/>
          </w:tcPr>
          <w:p w:rsidR="007369B0" w:rsidRPr="00F81B61" w:rsidRDefault="007369B0" w:rsidP="00185CFB">
            <w:pPr>
              <w:pStyle w:val="Tabletext"/>
              <w:rPr>
                <w:i/>
                <w:iCs/>
                <w:sz w:val="16"/>
              </w:rPr>
            </w:pPr>
          </w:p>
        </w:tc>
        <w:tc>
          <w:tcPr>
            <w:tcW w:w="194" w:type="pct"/>
            <w:tcBorders>
              <w:top w:val="nil"/>
              <w:left w:val="nil"/>
              <w:bottom w:val="nil"/>
              <w:right w:val="nil"/>
            </w:tcBorders>
            <w:shd w:val="clear" w:color="auto" w:fill="auto"/>
            <w:hideMark/>
          </w:tcPr>
          <w:p w:rsidR="007369B0" w:rsidRPr="00F81B61" w:rsidRDefault="007369B0" w:rsidP="00185CFB">
            <w:pPr>
              <w:pStyle w:val="Tabletext"/>
              <w:rPr>
                <w:rFonts w:ascii="Wingdings" w:hAnsi="Wingdings"/>
                <w:sz w:val="16"/>
              </w:rPr>
            </w:pPr>
            <w:r w:rsidRPr="00F81B61">
              <w:rPr>
                <w:rFonts w:ascii="Wingdings" w:hAnsi="Wingdings"/>
                <w:sz w:val="16"/>
              </w:rPr>
              <w:t></w:t>
            </w:r>
          </w:p>
        </w:tc>
        <w:tc>
          <w:tcPr>
            <w:tcW w:w="4675" w:type="pct"/>
            <w:gridSpan w:val="4"/>
            <w:tcBorders>
              <w:top w:val="nil"/>
              <w:left w:val="nil"/>
              <w:bottom w:val="nil"/>
              <w:right w:val="nil"/>
            </w:tcBorders>
            <w:shd w:val="clear" w:color="auto" w:fill="auto"/>
          </w:tcPr>
          <w:p w:rsidR="007369B0" w:rsidRPr="00D1196A" w:rsidRDefault="00465DB9" w:rsidP="00185CFB">
            <w:pPr>
              <w:pStyle w:val="Tabletext"/>
              <w:rPr>
                <w:rFonts w:asciiTheme="minorHAnsi" w:hAnsiTheme="minorHAnsi"/>
                <w:sz w:val="16"/>
              </w:rPr>
            </w:pPr>
            <w:r>
              <w:rPr>
                <w:rFonts w:asciiTheme="minorHAnsi" w:hAnsiTheme="minorHAnsi"/>
                <w:sz w:val="16"/>
              </w:rPr>
              <w:t>Retrospective cohort</w:t>
            </w:r>
          </w:p>
        </w:tc>
      </w:tr>
      <w:tr w:rsidR="007369B0" w:rsidRPr="00F81B61" w:rsidTr="009B7711">
        <w:trPr>
          <w:trHeight w:val="20"/>
        </w:trPr>
        <w:tc>
          <w:tcPr>
            <w:tcW w:w="131" w:type="pct"/>
            <w:tcBorders>
              <w:top w:val="nil"/>
              <w:left w:val="nil"/>
              <w:bottom w:val="single" w:sz="8" w:space="0" w:color="666666"/>
              <w:right w:val="nil"/>
            </w:tcBorders>
            <w:shd w:val="clear" w:color="auto" w:fill="auto"/>
            <w:hideMark/>
          </w:tcPr>
          <w:p w:rsidR="007369B0" w:rsidRPr="00F81B61" w:rsidRDefault="007369B0" w:rsidP="00185CFB">
            <w:pPr>
              <w:pStyle w:val="Tabletext"/>
              <w:rPr>
                <w:sz w:val="16"/>
              </w:rPr>
            </w:pPr>
            <w:r w:rsidRPr="00F81B61">
              <w:rPr>
                <w:sz w:val="16"/>
              </w:rPr>
              <w:t> </w:t>
            </w:r>
          </w:p>
        </w:tc>
        <w:tc>
          <w:tcPr>
            <w:tcW w:w="194" w:type="pct"/>
            <w:tcBorders>
              <w:top w:val="nil"/>
              <w:left w:val="nil"/>
              <w:bottom w:val="single" w:sz="8" w:space="0" w:color="666666"/>
              <w:right w:val="nil"/>
            </w:tcBorders>
            <w:shd w:val="clear" w:color="auto" w:fill="auto"/>
            <w:hideMark/>
          </w:tcPr>
          <w:p w:rsidR="007369B0" w:rsidRPr="00F81B61" w:rsidRDefault="007369B0" w:rsidP="00185CFB">
            <w:pPr>
              <w:pStyle w:val="Tabletext"/>
              <w:rPr>
                <w:rFonts w:ascii="Wingdings" w:hAnsi="Wingdings"/>
                <w:sz w:val="16"/>
              </w:rPr>
            </w:pPr>
            <w:r w:rsidRPr="00F81B61">
              <w:rPr>
                <w:rFonts w:ascii="Wingdings" w:hAnsi="Wingdings"/>
                <w:sz w:val="16"/>
              </w:rPr>
              <w:t></w:t>
            </w:r>
          </w:p>
        </w:tc>
        <w:tc>
          <w:tcPr>
            <w:tcW w:w="4675" w:type="pct"/>
            <w:gridSpan w:val="4"/>
            <w:tcBorders>
              <w:top w:val="nil"/>
              <w:left w:val="nil"/>
              <w:bottom w:val="single" w:sz="8" w:space="0" w:color="666666"/>
              <w:right w:val="nil"/>
            </w:tcBorders>
            <w:shd w:val="clear" w:color="auto" w:fill="auto"/>
          </w:tcPr>
          <w:p w:rsidR="007369B0" w:rsidRPr="00D1196A" w:rsidRDefault="00385358" w:rsidP="00185CFB">
            <w:pPr>
              <w:pStyle w:val="Tabletext"/>
              <w:rPr>
                <w:rFonts w:asciiTheme="minorHAnsi" w:hAnsiTheme="minorHAnsi"/>
                <w:sz w:val="16"/>
              </w:rPr>
            </w:pPr>
            <w:r>
              <w:rPr>
                <w:rFonts w:asciiTheme="minorHAnsi" w:hAnsiTheme="minorHAnsi"/>
                <w:sz w:val="16"/>
              </w:rPr>
              <w:t>As intended to nationwide insured women</w:t>
            </w:r>
          </w:p>
        </w:tc>
      </w:tr>
    </w:tbl>
    <w:p w:rsidR="007369B0" w:rsidRPr="00D90159" w:rsidRDefault="007369B0" w:rsidP="007369B0"/>
    <w:tbl>
      <w:tblPr>
        <w:tblW w:w="5000" w:type="pct"/>
        <w:tblLook w:val="04A0" w:firstRow="1" w:lastRow="0" w:firstColumn="1" w:lastColumn="0" w:noHBand="0" w:noVBand="1"/>
      </w:tblPr>
      <w:tblGrid>
        <w:gridCol w:w="274"/>
        <w:gridCol w:w="404"/>
        <w:gridCol w:w="7381"/>
        <w:gridCol w:w="1171"/>
        <w:gridCol w:w="596"/>
        <w:gridCol w:w="596"/>
      </w:tblGrid>
      <w:tr w:rsidR="007369B0" w:rsidRPr="004703F1" w:rsidTr="00185CFB">
        <w:trPr>
          <w:trHeight w:val="20"/>
          <w:tblHeader/>
        </w:trPr>
        <w:tc>
          <w:tcPr>
            <w:tcW w:w="5000" w:type="pct"/>
            <w:gridSpan w:val="6"/>
            <w:tcBorders>
              <w:top w:val="single" w:sz="12" w:space="0" w:color="auto"/>
              <w:left w:val="nil"/>
              <w:bottom w:val="single" w:sz="8" w:space="0" w:color="666666"/>
              <w:right w:val="nil"/>
            </w:tcBorders>
            <w:shd w:val="clear" w:color="auto" w:fill="auto"/>
            <w:hideMark/>
          </w:tcPr>
          <w:p w:rsidR="007369B0" w:rsidRPr="00D1196A" w:rsidRDefault="007369B0" w:rsidP="00185CFB">
            <w:pPr>
              <w:pStyle w:val="Tableheading"/>
              <w:rPr>
                <w:rFonts w:asciiTheme="minorHAnsi" w:hAnsiTheme="minorHAnsi"/>
              </w:rPr>
            </w:pPr>
            <w:r w:rsidRPr="00D1196A">
              <w:rPr>
                <w:rFonts w:asciiTheme="minorHAnsi" w:hAnsiTheme="minorHAnsi"/>
              </w:rPr>
              <w:t>DOMAIN 2: Predictors</w:t>
            </w:r>
          </w:p>
        </w:tc>
      </w:tr>
      <w:tr w:rsidR="007369B0" w:rsidRPr="00967240" w:rsidTr="00185CFB">
        <w:trPr>
          <w:trHeight w:val="20"/>
        </w:trPr>
        <w:tc>
          <w:tcPr>
            <w:tcW w:w="5000" w:type="pct"/>
            <w:gridSpan w:val="6"/>
            <w:tcBorders>
              <w:top w:val="single" w:sz="8"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Risk of Bias</w:t>
            </w:r>
          </w:p>
        </w:tc>
      </w:tr>
      <w:tr w:rsidR="007369B0" w:rsidRPr="00967240" w:rsidTr="00185CFB">
        <w:trPr>
          <w:trHeight w:val="20"/>
        </w:trPr>
        <w:tc>
          <w:tcPr>
            <w:tcW w:w="5000" w:type="pct"/>
            <w:gridSpan w:val="6"/>
            <w:tcBorders>
              <w:top w:val="single" w:sz="8" w:space="0" w:color="666666"/>
              <w:left w:val="nil"/>
              <w:bottom w:val="nil"/>
              <w:right w:val="nil"/>
            </w:tcBorders>
            <w:shd w:val="clear" w:color="auto" w:fill="auto"/>
            <w:hideMark/>
          </w:tcPr>
          <w:p w:rsidR="007369B0" w:rsidRPr="00D1196A" w:rsidRDefault="007369B0" w:rsidP="00185CFB">
            <w:pPr>
              <w:pStyle w:val="Tabletext"/>
              <w:rPr>
                <w:rFonts w:asciiTheme="minorHAnsi" w:hAnsiTheme="minorHAnsi"/>
                <w:i/>
                <w:iCs/>
                <w:sz w:val="16"/>
              </w:rPr>
            </w:pPr>
            <w:r w:rsidRPr="00D1196A">
              <w:rPr>
                <w:rFonts w:asciiTheme="minorHAnsi" w:hAnsiTheme="minorHAnsi"/>
                <w:i/>
                <w:iCs/>
                <w:sz w:val="16"/>
              </w:rPr>
              <w:t>List and describe predictors included in the final model, e.g. definition and timing of assessment:</w:t>
            </w:r>
          </w:p>
        </w:tc>
      </w:tr>
      <w:tr w:rsidR="00044D58" w:rsidRPr="00967240" w:rsidTr="00204CC9">
        <w:trPr>
          <w:trHeight w:val="20"/>
        </w:trPr>
        <w:tc>
          <w:tcPr>
            <w:tcW w:w="131" w:type="pct"/>
            <w:tcBorders>
              <w:top w:val="nil"/>
              <w:left w:val="nil"/>
              <w:bottom w:val="single" w:sz="8" w:space="0" w:color="666666"/>
              <w:right w:val="nil"/>
            </w:tcBorders>
            <w:shd w:val="clear" w:color="auto" w:fill="auto"/>
          </w:tcPr>
          <w:p w:rsidR="00044D58" w:rsidRPr="00967240" w:rsidRDefault="00044D58" w:rsidP="00044D58">
            <w:pPr>
              <w:pStyle w:val="Tabletext"/>
              <w:rPr>
                <w:sz w:val="16"/>
              </w:rPr>
            </w:pPr>
          </w:p>
        </w:tc>
        <w:tc>
          <w:tcPr>
            <w:tcW w:w="194" w:type="pct"/>
            <w:tcBorders>
              <w:top w:val="nil"/>
              <w:left w:val="nil"/>
              <w:bottom w:val="single" w:sz="8" w:space="0" w:color="666666"/>
              <w:right w:val="nil"/>
            </w:tcBorders>
            <w:shd w:val="clear" w:color="auto" w:fill="auto"/>
          </w:tcPr>
          <w:p w:rsidR="00044D58" w:rsidRPr="00967240" w:rsidRDefault="00044D58" w:rsidP="00044D58">
            <w:pPr>
              <w:pStyle w:val="Tabletext"/>
              <w:rPr>
                <w:rFonts w:ascii="Symbol" w:hAnsi="Symbol"/>
                <w:sz w:val="16"/>
              </w:rPr>
            </w:pPr>
            <w:r w:rsidRPr="00967240">
              <w:rPr>
                <w:rFonts w:ascii="Symbol" w:hAnsi="Symbol"/>
                <w:sz w:val="16"/>
              </w:rPr>
              <w:t></w:t>
            </w:r>
          </w:p>
        </w:tc>
        <w:tc>
          <w:tcPr>
            <w:tcW w:w="4675" w:type="pct"/>
            <w:gridSpan w:val="4"/>
            <w:tcBorders>
              <w:top w:val="nil"/>
              <w:left w:val="nil"/>
              <w:bottom w:val="single" w:sz="8" w:space="0" w:color="666666"/>
              <w:right w:val="nil"/>
            </w:tcBorders>
            <w:shd w:val="clear" w:color="auto" w:fill="auto"/>
          </w:tcPr>
          <w:p w:rsidR="00044D58" w:rsidRPr="003078D5" w:rsidRDefault="00044D58" w:rsidP="00044D58">
            <w:pPr>
              <w:pStyle w:val="Tabletext"/>
              <w:rPr>
                <w:rFonts w:asciiTheme="minorHAnsi" w:hAnsiTheme="minorHAnsi"/>
                <w:sz w:val="16"/>
              </w:rPr>
            </w:pPr>
            <w:r w:rsidRPr="003078D5">
              <w:rPr>
                <w:rFonts w:asciiTheme="minorHAnsi" w:hAnsiTheme="minorHAnsi"/>
                <w:sz w:val="16"/>
              </w:rPr>
              <w:t>Candidate predictors were only medical histories of diagnoses and procedures. These were either single or multiple ICD-10 codes.</w:t>
            </w:r>
            <w:r w:rsidRPr="00C54EA7">
              <w:rPr>
                <w:rFonts w:asciiTheme="minorHAnsi" w:hAnsiTheme="minorHAnsi"/>
                <w:sz w:val="16"/>
              </w:rPr>
              <w:t xml:space="preserve"> As extensiv</w:t>
            </w:r>
            <w:r>
              <w:rPr>
                <w:rFonts w:asciiTheme="minorHAnsi" w:hAnsiTheme="minorHAnsi"/>
                <w:sz w:val="16"/>
              </w:rPr>
              <w:t>ely described in the protocol,</w:t>
            </w:r>
            <w:r w:rsidRPr="00C54EA7">
              <w:rPr>
                <w:rFonts w:asciiTheme="minorHAnsi" w:hAnsiTheme="minorHAnsi"/>
                <w:sz w:val="16"/>
              </w:rPr>
              <w:t xml:space="preserve"> the preprocessing of candidate predictors consisted of (1) preventing zero variance, perfect separation and leakage of the outcome, and redundant predictors; (2) simulating real-world data; and (3) systematically determining the multiple ICD-10 codes for defining latent candidate predictors based on prior knowledge.</w:t>
            </w:r>
          </w:p>
        </w:tc>
      </w:tr>
      <w:tr w:rsidR="00044D58" w:rsidRPr="00D1196A" w:rsidTr="00185CFB">
        <w:trPr>
          <w:trHeight w:val="20"/>
        </w:trPr>
        <w:tc>
          <w:tcPr>
            <w:tcW w:w="325" w:type="pct"/>
            <w:gridSpan w:val="2"/>
            <w:tcBorders>
              <w:top w:val="single" w:sz="8" w:space="0" w:color="666666"/>
              <w:left w:val="nil"/>
              <w:bottom w:val="single" w:sz="8" w:space="0" w:color="666666"/>
              <w:right w:val="nil"/>
            </w:tcBorders>
            <w:shd w:val="clear" w:color="auto" w:fill="auto"/>
            <w:hideMark/>
          </w:tcPr>
          <w:p w:rsidR="00044D58" w:rsidRPr="00D1196A" w:rsidRDefault="00044D58" w:rsidP="00044D58">
            <w:pPr>
              <w:pStyle w:val="Tabletext"/>
              <w:rPr>
                <w:rFonts w:asciiTheme="minorHAnsi" w:hAnsiTheme="minorHAnsi"/>
                <w:sz w:val="16"/>
              </w:rPr>
            </w:pPr>
            <w:r w:rsidRPr="00D1196A">
              <w:rPr>
                <w:rFonts w:asciiTheme="minorHAnsi" w:hAnsiTheme="minorHAnsi"/>
                <w:sz w:val="16"/>
              </w:rPr>
              <w:t> </w:t>
            </w:r>
          </w:p>
        </w:tc>
        <w:tc>
          <w:tcPr>
            <w:tcW w:w="4103" w:type="pct"/>
            <w:gridSpan w:val="2"/>
            <w:tcBorders>
              <w:top w:val="single" w:sz="8" w:space="0" w:color="666666"/>
              <w:left w:val="nil"/>
              <w:bottom w:val="single" w:sz="8" w:space="0" w:color="666666"/>
              <w:right w:val="nil"/>
            </w:tcBorders>
            <w:shd w:val="clear" w:color="auto" w:fill="auto"/>
            <w:hideMark/>
          </w:tcPr>
          <w:p w:rsidR="00044D58" w:rsidRPr="00D1196A" w:rsidRDefault="00044D58" w:rsidP="00044D58">
            <w:pPr>
              <w:pStyle w:val="Tabletext"/>
              <w:rPr>
                <w:rFonts w:asciiTheme="minorHAnsi" w:hAnsiTheme="minorHAnsi"/>
                <w:sz w:val="16"/>
              </w:rPr>
            </w:pPr>
            <w:r w:rsidRPr="00D1196A">
              <w:rPr>
                <w:rFonts w:asciiTheme="minorHAnsi" w:hAnsiTheme="minorHAnsi"/>
                <w:sz w:val="16"/>
              </w:rPr>
              <w:t> </w:t>
            </w:r>
          </w:p>
        </w:tc>
        <w:tc>
          <w:tcPr>
            <w:tcW w:w="286" w:type="pct"/>
            <w:tcBorders>
              <w:top w:val="nil"/>
              <w:left w:val="nil"/>
              <w:bottom w:val="single" w:sz="8" w:space="0" w:color="666666"/>
              <w:right w:val="nil"/>
            </w:tcBorders>
            <w:shd w:val="clear" w:color="auto" w:fill="auto"/>
            <w:hideMark/>
          </w:tcPr>
          <w:p w:rsidR="00044D58" w:rsidRPr="00D1196A" w:rsidRDefault="00044D58" w:rsidP="00044D58">
            <w:pPr>
              <w:pStyle w:val="Tabletext"/>
              <w:rPr>
                <w:rFonts w:asciiTheme="minorHAnsi" w:hAnsiTheme="minorHAnsi"/>
                <w:sz w:val="16"/>
              </w:rPr>
            </w:pPr>
            <w:r w:rsidRPr="00D1196A">
              <w:rPr>
                <w:rFonts w:asciiTheme="minorHAnsi" w:hAnsiTheme="minorHAnsi"/>
                <w:sz w:val="16"/>
              </w:rPr>
              <w:t>Dev</w:t>
            </w:r>
          </w:p>
        </w:tc>
        <w:tc>
          <w:tcPr>
            <w:tcW w:w="286" w:type="pct"/>
            <w:tcBorders>
              <w:top w:val="nil"/>
              <w:left w:val="nil"/>
              <w:bottom w:val="single" w:sz="8" w:space="0" w:color="666666"/>
              <w:right w:val="nil"/>
            </w:tcBorders>
            <w:shd w:val="clear" w:color="auto" w:fill="auto"/>
            <w:hideMark/>
          </w:tcPr>
          <w:p w:rsidR="00044D58" w:rsidRPr="00D1196A" w:rsidRDefault="00044D58" w:rsidP="00044D58">
            <w:pPr>
              <w:pStyle w:val="Tabletext"/>
              <w:rPr>
                <w:rFonts w:asciiTheme="minorHAnsi" w:hAnsiTheme="minorHAnsi"/>
                <w:sz w:val="16"/>
              </w:rPr>
            </w:pPr>
            <w:r w:rsidRPr="00D1196A">
              <w:rPr>
                <w:rFonts w:asciiTheme="minorHAnsi" w:hAnsiTheme="minorHAnsi"/>
                <w:sz w:val="16"/>
              </w:rPr>
              <w:t>Val</w:t>
            </w:r>
          </w:p>
        </w:tc>
      </w:tr>
      <w:tr w:rsidR="00044D58" w:rsidRPr="00D1196A" w:rsidTr="007355EC">
        <w:trPr>
          <w:trHeight w:val="20"/>
        </w:trPr>
        <w:tc>
          <w:tcPr>
            <w:tcW w:w="4428" w:type="pct"/>
            <w:gridSpan w:val="4"/>
            <w:tcBorders>
              <w:top w:val="single" w:sz="8" w:space="0" w:color="666666"/>
              <w:left w:val="nil"/>
              <w:bottom w:val="single" w:sz="8" w:space="0" w:color="666666"/>
              <w:right w:val="nil"/>
            </w:tcBorders>
            <w:shd w:val="clear" w:color="auto" w:fill="auto"/>
            <w:hideMark/>
          </w:tcPr>
          <w:p w:rsidR="00044D58" w:rsidRPr="00D1196A" w:rsidRDefault="00044D58" w:rsidP="00044D58">
            <w:pPr>
              <w:pStyle w:val="Tabletext"/>
              <w:rPr>
                <w:rFonts w:asciiTheme="minorHAnsi" w:hAnsiTheme="minorHAnsi"/>
                <w:sz w:val="16"/>
              </w:rPr>
            </w:pPr>
            <w:r w:rsidRPr="00D1196A">
              <w:rPr>
                <w:rFonts w:asciiTheme="minorHAnsi" w:hAnsiTheme="minorHAnsi"/>
                <w:sz w:val="16"/>
              </w:rPr>
              <w:t>2.1  Were predictors defined and assessed in a similar way for all participants?</w:t>
            </w:r>
          </w:p>
        </w:tc>
        <w:tc>
          <w:tcPr>
            <w:tcW w:w="286" w:type="pct"/>
            <w:tcBorders>
              <w:top w:val="nil"/>
              <w:left w:val="nil"/>
              <w:bottom w:val="single" w:sz="8" w:space="0" w:color="666666"/>
              <w:right w:val="nil"/>
            </w:tcBorders>
            <w:shd w:val="clear" w:color="auto" w:fill="auto"/>
          </w:tcPr>
          <w:p w:rsidR="00044D58" w:rsidRPr="00D1196A" w:rsidRDefault="00044D58" w:rsidP="00044D58">
            <w:pPr>
              <w:pStyle w:val="Tabletext"/>
              <w:rPr>
                <w:rFonts w:asciiTheme="minorHAnsi" w:hAnsiTheme="minorHAnsi"/>
                <w:sz w:val="16"/>
              </w:rPr>
            </w:pPr>
            <w:r>
              <w:rPr>
                <w:rFonts w:asciiTheme="minorHAnsi" w:hAnsiTheme="minorHAnsi"/>
                <w:sz w:val="16"/>
              </w:rPr>
              <w:t>PY</w:t>
            </w:r>
          </w:p>
        </w:tc>
        <w:tc>
          <w:tcPr>
            <w:tcW w:w="286" w:type="pct"/>
            <w:tcBorders>
              <w:top w:val="nil"/>
              <w:left w:val="nil"/>
              <w:bottom w:val="single" w:sz="8" w:space="0" w:color="666666"/>
              <w:right w:val="nil"/>
            </w:tcBorders>
            <w:shd w:val="clear" w:color="auto" w:fill="auto"/>
          </w:tcPr>
          <w:p w:rsidR="00044D58" w:rsidRPr="00D1196A" w:rsidRDefault="00044D58" w:rsidP="00044D58">
            <w:pPr>
              <w:pStyle w:val="Tabletext"/>
              <w:rPr>
                <w:rFonts w:asciiTheme="minorHAnsi" w:hAnsiTheme="minorHAnsi"/>
                <w:sz w:val="16"/>
              </w:rPr>
            </w:pPr>
            <w:r>
              <w:rPr>
                <w:rFonts w:asciiTheme="minorHAnsi" w:hAnsiTheme="minorHAnsi"/>
                <w:sz w:val="16"/>
              </w:rPr>
              <w:t>PY</w:t>
            </w:r>
          </w:p>
        </w:tc>
      </w:tr>
      <w:tr w:rsidR="00044D58" w:rsidRPr="00D1196A" w:rsidTr="007355EC">
        <w:trPr>
          <w:trHeight w:val="20"/>
        </w:trPr>
        <w:tc>
          <w:tcPr>
            <w:tcW w:w="4428" w:type="pct"/>
            <w:gridSpan w:val="4"/>
            <w:tcBorders>
              <w:top w:val="single" w:sz="8" w:space="0" w:color="666666"/>
              <w:left w:val="nil"/>
              <w:bottom w:val="single" w:sz="8" w:space="0" w:color="666666"/>
              <w:right w:val="nil"/>
            </w:tcBorders>
            <w:shd w:val="clear" w:color="auto" w:fill="auto"/>
            <w:hideMark/>
          </w:tcPr>
          <w:p w:rsidR="00044D58" w:rsidRPr="00D1196A" w:rsidRDefault="00044D58" w:rsidP="00044D58">
            <w:pPr>
              <w:pStyle w:val="Tabletext"/>
              <w:rPr>
                <w:rFonts w:asciiTheme="minorHAnsi" w:hAnsiTheme="minorHAnsi"/>
                <w:sz w:val="16"/>
              </w:rPr>
            </w:pPr>
            <w:r w:rsidRPr="00D1196A">
              <w:rPr>
                <w:rFonts w:asciiTheme="minorHAnsi" w:hAnsiTheme="minorHAnsi"/>
                <w:sz w:val="16"/>
              </w:rPr>
              <w:t xml:space="preserve">2.2 Were predictor assessments made without knowledge of outcome data? </w:t>
            </w:r>
          </w:p>
        </w:tc>
        <w:tc>
          <w:tcPr>
            <w:tcW w:w="286" w:type="pct"/>
            <w:tcBorders>
              <w:top w:val="nil"/>
              <w:left w:val="nil"/>
              <w:bottom w:val="single" w:sz="8" w:space="0" w:color="666666"/>
              <w:right w:val="nil"/>
            </w:tcBorders>
            <w:shd w:val="clear" w:color="auto" w:fill="auto"/>
          </w:tcPr>
          <w:p w:rsidR="00044D58" w:rsidRPr="00D1196A" w:rsidRDefault="00044D58" w:rsidP="00044D58">
            <w:pPr>
              <w:pStyle w:val="Tabletext"/>
              <w:rPr>
                <w:rFonts w:asciiTheme="minorHAnsi" w:hAnsiTheme="minorHAnsi"/>
                <w:sz w:val="16"/>
              </w:rPr>
            </w:pPr>
            <w:r>
              <w:rPr>
                <w:rFonts w:asciiTheme="minorHAnsi" w:hAnsiTheme="minorHAnsi"/>
                <w:sz w:val="16"/>
              </w:rPr>
              <w:t>Y</w:t>
            </w:r>
          </w:p>
        </w:tc>
        <w:tc>
          <w:tcPr>
            <w:tcW w:w="286" w:type="pct"/>
            <w:tcBorders>
              <w:top w:val="nil"/>
              <w:left w:val="nil"/>
              <w:bottom w:val="single" w:sz="8" w:space="0" w:color="666666"/>
              <w:right w:val="nil"/>
            </w:tcBorders>
            <w:shd w:val="clear" w:color="auto" w:fill="auto"/>
          </w:tcPr>
          <w:p w:rsidR="00044D58" w:rsidRPr="00D1196A" w:rsidRDefault="00044D58" w:rsidP="00044D58">
            <w:pPr>
              <w:pStyle w:val="Tabletext"/>
              <w:rPr>
                <w:rFonts w:asciiTheme="minorHAnsi" w:hAnsiTheme="minorHAnsi"/>
                <w:sz w:val="16"/>
              </w:rPr>
            </w:pPr>
            <w:r>
              <w:rPr>
                <w:rFonts w:asciiTheme="minorHAnsi" w:hAnsiTheme="minorHAnsi"/>
                <w:sz w:val="16"/>
              </w:rPr>
              <w:t>Y</w:t>
            </w:r>
          </w:p>
        </w:tc>
      </w:tr>
      <w:tr w:rsidR="00044D58" w:rsidRPr="00D1196A" w:rsidTr="007355EC">
        <w:trPr>
          <w:trHeight w:val="20"/>
        </w:trPr>
        <w:tc>
          <w:tcPr>
            <w:tcW w:w="4428" w:type="pct"/>
            <w:gridSpan w:val="4"/>
            <w:tcBorders>
              <w:top w:val="single" w:sz="8" w:space="0" w:color="666666"/>
              <w:left w:val="nil"/>
              <w:bottom w:val="single" w:sz="8" w:space="0" w:color="666666"/>
              <w:right w:val="nil"/>
            </w:tcBorders>
            <w:shd w:val="clear" w:color="auto" w:fill="auto"/>
            <w:hideMark/>
          </w:tcPr>
          <w:p w:rsidR="00044D58" w:rsidRPr="00D1196A" w:rsidRDefault="00044D58" w:rsidP="00044D58">
            <w:pPr>
              <w:pStyle w:val="Tabletext"/>
              <w:rPr>
                <w:rFonts w:asciiTheme="minorHAnsi" w:hAnsiTheme="minorHAnsi"/>
                <w:sz w:val="16"/>
              </w:rPr>
            </w:pPr>
            <w:r w:rsidRPr="00D1196A">
              <w:rPr>
                <w:rFonts w:asciiTheme="minorHAnsi" w:hAnsiTheme="minorHAnsi"/>
                <w:sz w:val="16"/>
              </w:rPr>
              <w:t>2.3  Are all predictors available at the time the model is intended to be used?</w:t>
            </w:r>
          </w:p>
        </w:tc>
        <w:tc>
          <w:tcPr>
            <w:tcW w:w="286" w:type="pct"/>
            <w:tcBorders>
              <w:top w:val="nil"/>
              <w:left w:val="nil"/>
              <w:bottom w:val="single" w:sz="8" w:space="0" w:color="666666"/>
              <w:right w:val="nil"/>
            </w:tcBorders>
            <w:shd w:val="clear" w:color="auto" w:fill="auto"/>
          </w:tcPr>
          <w:p w:rsidR="00044D58" w:rsidRPr="00D1196A" w:rsidRDefault="00044D58" w:rsidP="00044D58">
            <w:pPr>
              <w:pStyle w:val="Tabletext"/>
              <w:rPr>
                <w:rFonts w:asciiTheme="minorHAnsi" w:hAnsiTheme="minorHAnsi"/>
                <w:sz w:val="16"/>
              </w:rPr>
            </w:pPr>
            <w:r>
              <w:rPr>
                <w:rFonts w:asciiTheme="minorHAnsi" w:hAnsiTheme="minorHAnsi"/>
                <w:sz w:val="16"/>
              </w:rPr>
              <w:t>Y</w:t>
            </w:r>
          </w:p>
        </w:tc>
        <w:tc>
          <w:tcPr>
            <w:tcW w:w="286" w:type="pct"/>
            <w:tcBorders>
              <w:top w:val="nil"/>
              <w:left w:val="nil"/>
              <w:bottom w:val="single" w:sz="8" w:space="0" w:color="666666"/>
              <w:right w:val="nil"/>
            </w:tcBorders>
            <w:shd w:val="clear" w:color="auto" w:fill="auto"/>
          </w:tcPr>
          <w:p w:rsidR="00044D58" w:rsidRPr="00D1196A" w:rsidRDefault="00044D58" w:rsidP="00044D58">
            <w:pPr>
              <w:pStyle w:val="Tabletext"/>
              <w:rPr>
                <w:rFonts w:asciiTheme="minorHAnsi" w:hAnsiTheme="minorHAnsi"/>
                <w:sz w:val="16"/>
              </w:rPr>
            </w:pPr>
            <w:r>
              <w:rPr>
                <w:rFonts w:asciiTheme="minorHAnsi" w:hAnsiTheme="minorHAnsi"/>
                <w:sz w:val="16"/>
              </w:rPr>
              <w:t>Y</w:t>
            </w:r>
          </w:p>
        </w:tc>
      </w:tr>
      <w:tr w:rsidR="00044D58" w:rsidRPr="00D1196A" w:rsidTr="007355EC">
        <w:trPr>
          <w:trHeight w:val="20"/>
        </w:trPr>
        <w:tc>
          <w:tcPr>
            <w:tcW w:w="3866" w:type="pct"/>
            <w:gridSpan w:val="3"/>
            <w:vMerge w:val="restart"/>
            <w:tcBorders>
              <w:top w:val="single" w:sz="8" w:space="0" w:color="666666"/>
              <w:left w:val="nil"/>
              <w:bottom w:val="single" w:sz="8" w:space="0" w:color="666666"/>
              <w:right w:val="nil"/>
            </w:tcBorders>
            <w:shd w:val="clear" w:color="auto" w:fill="auto"/>
            <w:hideMark/>
          </w:tcPr>
          <w:p w:rsidR="00044D58" w:rsidRPr="00D1196A" w:rsidRDefault="00044D58" w:rsidP="00044D58">
            <w:pPr>
              <w:pStyle w:val="Tabletext"/>
              <w:rPr>
                <w:rFonts w:asciiTheme="minorHAnsi" w:hAnsiTheme="minorHAnsi"/>
                <w:sz w:val="16"/>
              </w:rPr>
            </w:pPr>
            <w:r w:rsidRPr="00D1196A">
              <w:rPr>
                <w:rFonts w:asciiTheme="minorHAnsi" w:hAnsiTheme="minorHAnsi"/>
                <w:sz w:val="16"/>
              </w:rPr>
              <w:t>Risk of bias introduced by predictors or their assessment</w:t>
            </w:r>
          </w:p>
        </w:tc>
        <w:tc>
          <w:tcPr>
            <w:tcW w:w="562" w:type="pct"/>
            <w:tcBorders>
              <w:top w:val="nil"/>
              <w:left w:val="nil"/>
              <w:bottom w:val="nil"/>
              <w:right w:val="nil"/>
            </w:tcBorders>
            <w:shd w:val="clear" w:color="auto" w:fill="auto"/>
            <w:hideMark/>
          </w:tcPr>
          <w:p w:rsidR="00044D58" w:rsidRPr="00D1196A" w:rsidRDefault="00044D58" w:rsidP="00044D58">
            <w:pPr>
              <w:pStyle w:val="Tabletext"/>
              <w:rPr>
                <w:rFonts w:asciiTheme="minorHAnsi" w:hAnsiTheme="minorHAnsi"/>
                <w:sz w:val="16"/>
              </w:rPr>
            </w:pPr>
            <w:r w:rsidRPr="00D1196A">
              <w:rPr>
                <w:rFonts w:asciiTheme="minorHAnsi" w:hAnsiTheme="minorHAnsi"/>
                <w:sz w:val="16"/>
              </w:rPr>
              <w:t>RISK:</w:t>
            </w:r>
          </w:p>
        </w:tc>
        <w:tc>
          <w:tcPr>
            <w:tcW w:w="286" w:type="pct"/>
            <w:vMerge w:val="restart"/>
            <w:tcBorders>
              <w:top w:val="nil"/>
              <w:left w:val="nil"/>
              <w:bottom w:val="single" w:sz="8" w:space="0" w:color="666666"/>
              <w:right w:val="nil"/>
            </w:tcBorders>
            <w:shd w:val="clear" w:color="auto" w:fill="auto"/>
          </w:tcPr>
          <w:p w:rsidR="00044D58" w:rsidRPr="00D1196A" w:rsidRDefault="007114AE" w:rsidP="00044D58">
            <w:pPr>
              <w:pStyle w:val="Tabletext"/>
              <w:rPr>
                <w:rFonts w:asciiTheme="minorHAnsi" w:hAnsiTheme="minorHAnsi"/>
                <w:sz w:val="16"/>
              </w:rPr>
            </w:pPr>
            <w:r>
              <w:rPr>
                <w:rFonts w:asciiTheme="minorHAnsi" w:hAnsiTheme="minorHAnsi"/>
                <w:sz w:val="16"/>
              </w:rPr>
              <w:t>Low</w:t>
            </w:r>
          </w:p>
        </w:tc>
        <w:tc>
          <w:tcPr>
            <w:tcW w:w="286" w:type="pct"/>
            <w:vMerge w:val="restart"/>
            <w:tcBorders>
              <w:top w:val="nil"/>
              <w:left w:val="nil"/>
              <w:bottom w:val="single" w:sz="8" w:space="0" w:color="666666"/>
              <w:right w:val="nil"/>
            </w:tcBorders>
            <w:shd w:val="clear" w:color="auto" w:fill="auto"/>
          </w:tcPr>
          <w:p w:rsidR="00044D58" w:rsidRPr="00D1196A" w:rsidRDefault="007114AE" w:rsidP="00044D58">
            <w:pPr>
              <w:pStyle w:val="Tabletext"/>
              <w:rPr>
                <w:rFonts w:asciiTheme="minorHAnsi" w:hAnsiTheme="minorHAnsi"/>
                <w:sz w:val="16"/>
              </w:rPr>
            </w:pPr>
            <w:r>
              <w:rPr>
                <w:rFonts w:asciiTheme="minorHAnsi" w:hAnsiTheme="minorHAnsi"/>
                <w:sz w:val="16"/>
              </w:rPr>
              <w:t>Low</w:t>
            </w:r>
          </w:p>
        </w:tc>
      </w:tr>
      <w:tr w:rsidR="00044D58" w:rsidRPr="00D1196A" w:rsidTr="007355EC">
        <w:trPr>
          <w:trHeight w:val="20"/>
        </w:trPr>
        <w:tc>
          <w:tcPr>
            <w:tcW w:w="3866" w:type="pct"/>
            <w:gridSpan w:val="3"/>
            <w:vMerge/>
            <w:tcBorders>
              <w:top w:val="single" w:sz="8" w:space="0" w:color="666666"/>
              <w:left w:val="nil"/>
              <w:bottom w:val="single" w:sz="8" w:space="0" w:color="666666"/>
              <w:right w:val="nil"/>
            </w:tcBorders>
            <w:vAlign w:val="center"/>
            <w:hideMark/>
          </w:tcPr>
          <w:p w:rsidR="00044D58" w:rsidRPr="00D1196A" w:rsidRDefault="00044D58" w:rsidP="00044D58">
            <w:pPr>
              <w:pStyle w:val="Tabletext"/>
              <w:rPr>
                <w:rFonts w:asciiTheme="minorHAnsi" w:hAnsiTheme="minorHAnsi"/>
                <w:sz w:val="16"/>
              </w:rPr>
            </w:pPr>
          </w:p>
        </w:tc>
        <w:tc>
          <w:tcPr>
            <w:tcW w:w="562" w:type="pct"/>
            <w:tcBorders>
              <w:top w:val="nil"/>
              <w:left w:val="nil"/>
              <w:bottom w:val="single" w:sz="8" w:space="0" w:color="666666"/>
              <w:right w:val="nil"/>
            </w:tcBorders>
            <w:shd w:val="clear" w:color="auto" w:fill="auto"/>
            <w:hideMark/>
          </w:tcPr>
          <w:p w:rsidR="00044D58" w:rsidRPr="00D1196A" w:rsidRDefault="00044D58" w:rsidP="00044D58">
            <w:pPr>
              <w:pStyle w:val="Tabletext"/>
              <w:rPr>
                <w:rFonts w:asciiTheme="minorHAnsi" w:hAnsiTheme="minorHAnsi"/>
                <w:i/>
                <w:iCs/>
                <w:sz w:val="16"/>
              </w:rPr>
            </w:pPr>
            <w:r w:rsidRPr="00D1196A">
              <w:rPr>
                <w:rFonts w:asciiTheme="minorHAnsi" w:hAnsiTheme="minorHAnsi"/>
                <w:i/>
                <w:iCs/>
                <w:sz w:val="16"/>
              </w:rPr>
              <w:t>(low/ high/ unclear)</w:t>
            </w:r>
          </w:p>
        </w:tc>
        <w:tc>
          <w:tcPr>
            <w:tcW w:w="286" w:type="pct"/>
            <w:vMerge/>
            <w:tcBorders>
              <w:top w:val="nil"/>
              <w:left w:val="nil"/>
              <w:bottom w:val="single" w:sz="8" w:space="0" w:color="666666"/>
              <w:right w:val="nil"/>
            </w:tcBorders>
            <w:vAlign w:val="center"/>
          </w:tcPr>
          <w:p w:rsidR="00044D58" w:rsidRPr="00D1196A" w:rsidRDefault="00044D58" w:rsidP="00044D58">
            <w:pPr>
              <w:pStyle w:val="Tabletext"/>
              <w:rPr>
                <w:rFonts w:asciiTheme="minorHAnsi" w:hAnsiTheme="minorHAnsi"/>
                <w:sz w:val="16"/>
              </w:rPr>
            </w:pPr>
          </w:p>
        </w:tc>
        <w:tc>
          <w:tcPr>
            <w:tcW w:w="286" w:type="pct"/>
            <w:vMerge/>
            <w:tcBorders>
              <w:top w:val="nil"/>
              <w:left w:val="nil"/>
              <w:bottom w:val="single" w:sz="8" w:space="0" w:color="666666"/>
              <w:right w:val="nil"/>
            </w:tcBorders>
            <w:vAlign w:val="center"/>
          </w:tcPr>
          <w:p w:rsidR="00044D58" w:rsidRPr="00D1196A" w:rsidRDefault="00044D58" w:rsidP="00044D58">
            <w:pPr>
              <w:pStyle w:val="Tabletext"/>
              <w:rPr>
                <w:rFonts w:asciiTheme="minorHAnsi" w:hAnsiTheme="minorHAnsi"/>
                <w:sz w:val="16"/>
              </w:rPr>
            </w:pPr>
          </w:p>
        </w:tc>
      </w:tr>
      <w:tr w:rsidR="00044D58" w:rsidRPr="00D1196A" w:rsidTr="00185CFB">
        <w:trPr>
          <w:trHeight w:val="20"/>
        </w:trPr>
        <w:tc>
          <w:tcPr>
            <w:tcW w:w="5000" w:type="pct"/>
            <w:gridSpan w:val="6"/>
            <w:tcBorders>
              <w:top w:val="single" w:sz="8" w:space="0" w:color="666666"/>
              <w:left w:val="nil"/>
              <w:bottom w:val="nil"/>
              <w:right w:val="nil"/>
            </w:tcBorders>
            <w:shd w:val="clear" w:color="auto" w:fill="auto"/>
            <w:hideMark/>
          </w:tcPr>
          <w:p w:rsidR="00044D58" w:rsidRPr="00D1196A" w:rsidRDefault="00044D58" w:rsidP="00044D58">
            <w:pPr>
              <w:pStyle w:val="Tabletext"/>
              <w:rPr>
                <w:rFonts w:asciiTheme="minorHAnsi" w:hAnsiTheme="minorHAnsi"/>
                <w:i/>
                <w:iCs/>
                <w:sz w:val="16"/>
              </w:rPr>
            </w:pPr>
            <w:r w:rsidRPr="00D1196A">
              <w:rPr>
                <w:rFonts w:asciiTheme="minorHAnsi" w:hAnsiTheme="minorHAnsi"/>
                <w:i/>
                <w:iCs/>
                <w:sz w:val="16"/>
              </w:rPr>
              <w:t>Rationale of bias rating:</w:t>
            </w:r>
          </w:p>
        </w:tc>
      </w:tr>
      <w:tr w:rsidR="00044D58" w:rsidRPr="00967240" w:rsidTr="00811C7F">
        <w:trPr>
          <w:trHeight w:val="20"/>
        </w:trPr>
        <w:tc>
          <w:tcPr>
            <w:tcW w:w="131" w:type="pct"/>
            <w:tcBorders>
              <w:top w:val="nil"/>
              <w:left w:val="nil"/>
              <w:bottom w:val="nil"/>
              <w:right w:val="nil"/>
            </w:tcBorders>
            <w:shd w:val="clear" w:color="auto" w:fill="auto"/>
            <w:hideMark/>
          </w:tcPr>
          <w:p w:rsidR="00044D58" w:rsidRPr="00967240" w:rsidRDefault="00044D58" w:rsidP="00044D58">
            <w:pPr>
              <w:pStyle w:val="Tabletext"/>
              <w:rPr>
                <w:i/>
                <w:iCs/>
                <w:sz w:val="16"/>
              </w:rPr>
            </w:pPr>
          </w:p>
        </w:tc>
        <w:tc>
          <w:tcPr>
            <w:tcW w:w="194" w:type="pct"/>
            <w:tcBorders>
              <w:top w:val="nil"/>
              <w:left w:val="nil"/>
              <w:bottom w:val="nil"/>
              <w:right w:val="nil"/>
            </w:tcBorders>
            <w:shd w:val="clear" w:color="auto" w:fill="auto"/>
            <w:hideMark/>
          </w:tcPr>
          <w:p w:rsidR="00044D58" w:rsidRPr="00967240" w:rsidRDefault="00044D58" w:rsidP="00044D58">
            <w:pPr>
              <w:pStyle w:val="Tabletext"/>
              <w:rPr>
                <w:rFonts w:ascii="Wingdings" w:hAnsi="Wingdings"/>
                <w:sz w:val="16"/>
              </w:rPr>
            </w:pPr>
            <w:r w:rsidRPr="00967240">
              <w:rPr>
                <w:rFonts w:ascii="Wingdings" w:hAnsi="Wingdings"/>
                <w:sz w:val="16"/>
              </w:rPr>
              <w:t></w:t>
            </w:r>
          </w:p>
        </w:tc>
        <w:tc>
          <w:tcPr>
            <w:tcW w:w="4675" w:type="pct"/>
            <w:gridSpan w:val="4"/>
            <w:tcBorders>
              <w:top w:val="nil"/>
              <w:left w:val="nil"/>
              <w:bottom w:val="nil"/>
              <w:right w:val="nil"/>
            </w:tcBorders>
            <w:shd w:val="clear" w:color="auto" w:fill="auto"/>
          </w:tcPr>
          <w:p w:rsidR="00044D58" w:rsidRPr="00D1196A" w:rsidRDefault="00044D58" w:rsidP="00044D58">
            <w:pPr>
              <w:pStyle w:val="Tabletext"/>
              <w:rPr>
                <w:rFonts w:asciiTheme="minorHAnsi" w:hAnsiTheme="minorHAnsi"/>
                <w:sz w:val="16"/>
              </w:rPr>
            </w:pPr>
            <w:r>
              <w:rPr>
                <w:rFonts w:asciiTheme="minorHAnsi" w:hAnsiTheme="minorHAnsi"/>
                <w:sz w:val="16"/>
              </w:rPr>
              <w:t>International standard, as used in real-world application by clinicians and professional coders.</w:t>
            </w:r>
          </w:p>
        </w:tc>
      </w:tr>
      <w:tr w:rsidR="00044D58" w:rsidRPr="00967240" w:rsidTr="00811C7F">
        <w:trPr>
          <w:trHeight w:val="20"/>
        </w:trPr>
        <w:tc>
          <w:tcPr>
            <w:tcW w:w="131" w:type="pct"/>
            <w:tcBorders>
              <w:top w:val="nil"/>
              <w:left w:val="nil"/>
              <w:bottom w:val="nil"/>
              <w:right w:val="nil"/>
            </w:tcBorders>
            <w:shd w:val="clear" w:color="auto" w:fill="auto"/>
            <w:hideMark/>
          </w:tcPr>
          <w:p w:rsidR="00044D58" w:rsidRPr="00967240" w:rsidRDefault="00044D58" w:rsidP="00044D58">
            <w:pPr>
              <w:pStyle w:val="Tabletext"/>
              <w:rPr>
                <w:sz w:val="16"/>
              </w:rPr>
            </w:pPr>
          </w:p>
        </w:tc>
        <w:tc>
          <w:tcPr>
            <w:tcW w:w="194" w:type="pct"/>
            <w:tcBorders>
              <w:top w:val="nil"/>
              <w:left w:val="nil"/>
              <w:bottom w:val="nil"/>
              <w:right w:val="nil"/>
            </w:tcBorders>
            <w:shd w:val="clear" w:color="auto" w:fill="auto"/>
            <w:hideMark/>
          </w:tcPr>
          <w:p w:rsidR="00044D58" w:rsidRPr="00967240" w:rsidRDefault="00044D58" w:rsidP="00044D58">
            <w:pPr>
              <w:pStyle w:val="Tabletext"/>
              <w:rPr>
                <w:rFonts w:ascii="Wingdings" w:hAnsi="Wingdings"/>
                <w:sz w:val="16"/>
              </w:rPr>
            </w:pPr>
            <w:r w:rsidRPr="00967240">
              <w:rPr>
                <w:rFonts w:ascii="Wingdings" w:hAnsi="Wingdings"/>
                <w:sz w:val="16"/>
              </w:rPr>
              <w:t></w:t>
            </w:r>
          </w:p>
        </w:tc>
        <w:tc>
          <w:tcPr>
            <w:tcW w:w="4675" w:type="pct"/>
            <w:gridSpan w:val="4"/>
            <w:tcBorders>
              <w:top w:val="nil"/>
              <w:left w:val="nil"/>
              <w:bottom w:val="nil"/>
              <w:right w:val="nil"/>
            </w:tcBorders>
            <w:shd w:val="clear" w:color="auto" w:fill="auto"/>
          </w:tcPr>
          <w:p w:rsidR="00044D58" w:rsidRPr="00D1196A" w:rsidRDefault="00044D58" w:rsidP="00044D58">
            <w:pPr>
              <w:pStyle w:val="Tabletext"/>
              <w:rPr>
                <w:rFonts w:asciiTheme="minorHAnsi" w:hAnsiTheme="minorHAnsi"/>
                <w:sz w:val="16"/>
              </w:rPr>
            </w:pPr>
            <w:r>
              <w:rPr>
                <w:rFonts w:asciiTheme="minorHAnsi" w:hAnsiTheme="minorHAnsi"/>
                <w:sz w:val="16"/>
              </w:rPr>
              <w:t>All the codes which leak the outcome were removed.</w:t>
            </w:r>
          </w:p>
        </w:tc>
      </w:tr>
      <w:tr w:rsidR="00044D58" w:rsidRPr="00967240" w:rsidTr="00811C7F">
        <w:trPr>
          <w:trHeight w:val="20"/>
        </w:trPr>
        <w:tc>
          <w:tcPr>
            <w:tcW w:w="131" w:type="pct"/>
            <w:tcBorders>
              <w:top w:val="nil"/>
              <w:left w:val="nil"/>
              <w:bottom w:val="single" w:sz="8" w:space="0" w:color="666666"/>
              <w:right w:val="nil"/>
            </w:tcBorders>
            <w:shd w:val="clear" w:color="auto" w:fill="auto"/>
            <w:hideMark/>
          </w:tcPr>
          <w:p w:rsidR="00044D58" w:rsidRPr="00967240" w:rsidRDefault="00044D58" w:rsidP="00044D58">
            <w:pPr>
              <w:pStyle w:val="Tabletext"/>
              <w:rPr>
                <w:sz w:val="16"/>
              </w:rPr>
            </w:pPr>
            <w:r w:rsidRPr="00967240">
              <w:rPr>
                <w:sz w:val="16"/>
              </w:rPr>
              <w:t> </w:t>
            </w:r>
          </w:p>
        </w:tc>
        <w:tc>
          <w:tcPr>
            <w:tcW w:w="194" w:type="pct"/>
            <w:tcBorders>
              <w:top w:val="nil"/>
              <w:left w:val="nil"/>
              <w:bottom w:val="single" w:sz="8" w:space="0" w:color="666666"/>
              <w:right w:val="nil"/>
            </w:tcBorders>
            <w:shd w:val="clear" w:color="auto" w:fill="auto"/>
            <w:hideMark/>
          </w:tcPr>
          <w:p w:rsidR="00044D58" w:rsidRPr="00967240" w:rsidRDefault="00044D58" w:rsidP="00044D58">
            <w:pPr>
              <w:pStyle w:val="Tabletext"/>
              <w:rPr>
                <w:rFonts w:ascii="Wingdings" w:hAnsi="Wingdings"/>
                <w:sz w:val="16"/>
              </w:rPr>
            </w:pPr>
            <w:r w:rsidRPr="00967240">
              <w:rPr>
                <w:rFonts w:ascii="Wingdings" w:hAnsi="Wingdings"/>
                <w:sz w:val="16"/>
              </w:rPr>
              <w:t></w:t>
            </w:r>
          </w:p>
        </w:tc>
        <w:tc>
          <w:tcPr>
            <w:tcW w:w="4675" w:type="pct"/>
            <w:gridSpan w:val="4"/>
            <w:tcBorders>
              <w:top w:val="nil"/>
              <w:left w:val="nil"/>
              <w:bottom w:val="single" w:sz="8" w:space="0" w:color="666666"/>
              <w:right w:val="nil"/>
            </w:tcBorders>
            <w:shd w:val="clear" w:color="auto" w:fill="auto"/>
          </w:tcPr>
          <w:p w:rsidR="00044D58" w:rsidRPr="00D1196A" w:rsidRDefault="0048310E" w:rsidP="0048310E">
            <w:pPr>
              <w:pStyle w:val="Tabletext"/>
              <w:rPr>
                <w:rFonts w:asciiTheme="minorHAnsi" w:hAnsiTheme="minorHAnsi"/>
                <w:sz w:val="16"/>
              </w:rPr>
            </w:pPr>
            <w:r>
              <w:rPr>
                <w:rFonts w:asciiTheme="minorHAnsi" w:hAnsiTheme="minorHAnsi"/>
                <w:sz w:val="16"/>
              </w:rPr>
              <w:t>Feature extraction only took code encounters up to the prediction date.</w:t>
            </w:r>
          </w:p>
        </w:tc>
      </w:tr>
    </w:tbl>
    <w:p w:rsidR="007369B0" w:rsidRPr="00D90159" w:rsidRDefault="007369B0" w:rsidP="007369B0"/>
    <w:tbl>
      <w:tblPr>
        <w:tblW w:w="5000" w:type="pct"/>
        <w:tblLook w:val="04A0" w:firstRow="1" w:lastRow="0" w:firstColumn="1" w:lastColumn="0" w:noHBand="0" w:noVBand="1"/>
      </w:tblPr>
      <w:tblGrid>
        <w:gridCol w:w="274"/>
        <w:gridCol w:w="404"/>
        <w:gridCol w:w="7381"/>
        <w:gridCol w:w="1171"/>
        <w:gridCol w:w="596"/>
        <w:gridCol w:w="596"/>
      </w:tblGrid>
      <w:tr w:rsidR="007369B0" w:rsidRPr="004703F1" w:rsidTr="00185CFB">
        <w:trPr>
          <w:trHeight w:val="20"/>
          <w:tblHeader/>
        </w:trPr>
        <w:tc>
          <w:tcPr>
            <w:tcW w:w="5000" w:type="pct"/>
            <w:gridSpan w:val="6"/>
            <w:tcBorders>
              <w:top w:val="single" w:sz="12" w:space="0" w:color="auto"/>
              <w:left w:val="nil"/>
              <w:bottom w:val="single" w:sz="8" w:space="0" w:color="666666"/>
              <w:right w:val="nil"/>
            </w:tcBorders>
            <w:shd w:val="clear" w:color="auto" w:fill="auto"/>
            <w:hideMark/>
          </w:tcPr>
          <w:p w:rsidR="007369B0" w:rsidRPr="00D1196A" w:rsidRDefault="007369B0" w:rsidP="00185CFB">
            <w:pPr>
              <w:pStyle w:val="Tableheading"/>
              <w:rPr>
                <w:rFonts w:asciiTheme="minorHAnsi" w:hAnsiTheme="minorHAnsi"/>
              </w:rPr>
            </w:pPr>
            <w:r w:rsidRPr="00D1196A">
              <w:rPr>
                <w:rFonts w:asciiTheme="minorHAnsi" w:hAnsiTheme="minorHAnsi"/>
              </w:rPr>
              <w:t>DOMAIN 3: Outcome</w:t>
            </w:r>
          </w:p>
        </w:tc>
      </w:tr>
      <w:tr w:rsidR="007369B0" w:rsidRPr="00967240" w:rsidTr="00185CFB">
        <w:trPr>
          <w:trHeight w:val="20"/>
        </w:trPr>
        <w:tc>
          <w:tcPr>
            <w:tcW w:w="5000" w:type="pct"/>
            <w:gridSpan w:val="6"/>
            <w:tcBorders>
              <w:top w:val="single" w:sz="8"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Risk of Bias</w:t>
            </w:r>
          </w:p>
        </w:tc>
      </w:tr>
      <w:tr w:rsidR="007369B0" w:rsidRPr="00967240" w:rsidTr="00185CFB">
        <w:trPr>
          <w:trHeight w:val="20"/>
        </w:trPr>
        <w:tc>
          <w:tcPr>
            <w:tcW w:w="5000" w:type="pct"/>
            <w:gridSpan w:val="6"/>
            <w:tcBorders>
              <w:top w:val="single" w:sz="8" w:space="0" w:color="666666"/>
              <w:left w:val="nil"/>
              <w:bottom w:val="nil"/>
              <w:right w:val="nil"/>
            </w:tcBorders>
            <w:shd w:val="clear" w:color="auto" w:fill="auto"/>
            <w:hideMark/>
          </w:tcPr>
          <w:p w:rsidR="007369B0" w:rsidRPr="00D1196A" w:rsidRDefault="007369B0" w:rsidP="00185CFB">
            <w:pPr>
              <w:pStyle w:val="Tabletext"/>
              <w:rPr>
                <w:rFonts w:asciiTheme="minorHAnsi" w:hAnsiTheme="minorHAnsi"/>
                <w:i/>
                <w:iCs/>
                <w:sz w:val="16"/>
              </w:rPr>
            </w:pPr>
            <w:r w:rsidRPr="00D1196A">
              <w:rPr>
                <w:rFonts w:asciiTheme="minorHAnsi" w:hAnsiTheme="minorHAnsi"/>
                <w:i/>
                <w:iCs/>
                <w:sz w:val="16"/>
              </w:rPr>
              <w:t>Describe the outcome, how it was defined and determined, and the time interval between predictor assessment and outcome determination:</w:t>
            </w:r>
          </w:p>
        </w:tc>
      </w:tr>
      <w:tr w:rsidR="00391422" w:rsidRPr="00967240" w:rsidTr="00C92685">
        <w:trPr>
          <w:trHeight w:val="20"/>
        </w:trPr>
        <w:tc>
          <w:tcPr>
            <w:tcW w:w="131" w:type="pct"/>
            <w:tcBorders>
              <w:top w:val="nil"/>
              <w:left w:val="nil"/>
              <w:bottom w:val="nil"/>
              <w:right w:val="nil"/>
            </w:tcBorders>
            <w:shd w:val="clear" w:color="auto" w:fill="auto"/>
            <w:hideMark/>
          </w:tcPr>
          <w:p w:rsidR="00391422" w:rsidRPr="00967240" w:rsidRDefault="00391422" w:rsidP="00391422">
            <w:pPr>
              <w:pStyle w:val="Tabletext"/>
              <w:rPr>
                <w:i/>
                <w:iCs/>
                <w:sz w:val="16"/>
              </w:rPr>
            </w:pPr>
          </w:p>
        </w:tc>
        <w:tc>
          <w:tcPr>
            <w:tcW w:w="194" w:type="pct"/>
            <w:tcBorders>
              <w:top w:val="nil"/>
              <w:left w:val="nil"/>
              <w:bottom w:val="nil"/>
              <w:right w:val="nil"/>
            </w:tcBorders>
            <w:shd w:val="clear" w:color="auto" w:fill="auto"/>
            <w:hideMark/>
          </w:tcPr>
          <w:p w:rsidR="00391422" w:rsidRPr="00967240" w:rsidRDefault="00391422" w:rsidP="00391422">
            <w:pPr>
              <w:pStyle w:val="Tabletext"/>
              <w:rPr>
                <w:rFonts w:ascii="Symbol" w:hAnsi="Symbol"/>
                <w:sz w:val="16"/>
              </w:rPr>
            </w:pPr>
            <w:r w:rsidRPr="00967240">
              <w:rPr>
                <w:rFonts w:ascii="Symbol" w:hAnsi="Symbol"/>
                <w:sz w:val="16"/>
              </w:rPr>
              <w:t></w:t>
            </w:r>
          </w:p>
        </w:tc>
        <w:tc>
          <w:tcPr>
            <w:tcW w:w="4675" w:type="pct"/>
            <w:gridSpan w:val="4"/>
            <w:tcBorders>
              <w:top w:val="nil"/>
              <w:left w:val="nil"/>
              <w:bottom w:val="nil"/>
              <w:right w:val="nil"/>
            </w:tcBorders>
            <w:shd w:val="clear" w:color="auto" w:fill="auto"/>
          </w:tcPr>
          <w:p w:rsidR="00391422" w:rsidRPr="00D1196A" w:rsidRDefault="00391422" w:rsidP="00391422">
            <w:pPr>
              <w:pStyle w:val="Tabletext"/>
              <w:rPr>
                <w:rFonts w:asciiTheme="minorHAnsi" w:hAnsiTheme="minorHAnsi"/>
                <w:sz w:val="16"/>
              </w:rPr>
            </w:pPr>
            <w:r w:rsidRPr="005E5494">
              <w:rPr>
                <w:rFonts w:asciiTheme="minorHAnsi" w:hAnsiTheme="minorHAnsi"/>
                <w:sz w:val="16"/>
              </w:rPr>
              <w:t>The event outcome definition in this study utilized the International Classification of Disease version 10 (ICD-10) codes. These were codes preceded by either O365 (maternal care for known or suspected fetal growth) or P05 (disorders of newborns related to slow fetal growth and fetal malnutrition). Both codes indicating FGR and SGA were assigned with those respectively for mothers and fetuses/newborns. A nonevent outcome was assigned if the end of pregnancy was identified within the dataset period by the codes for determining delivery. Otherwise, we assigned an outcome to a censored one.</w:t>
            </w:r>
          </w:p>
        </w:tc>
      </w:tr>
      <w:tr w:rsidR="00391422" w:rsidRPr="00967240" w:rsidTr="00185CFB">
        <w:trPr>
          <w:trHeight w:val="20"/>
        </w:trPr>
        <w:tc>
          <w:tcPr>
            <w:tcW w:w="131" w:type="pct"/>
            <w:tcBorders>
              <w:top w:val="nil"/>
              <w:left w:val="nil"/>
              <w:bottom w:val="nil"/>
              <w:right w:val="nil"/>
            </w:tcBorders>
            <w:shd w:val="clear" w:color="auto" w:fill="auto"/>
          </w:tcPr>
          <w:p w:rsidR="00391422" w:rsidRPr="00967240" w:rsidRDefault="00391422" w:rsidP="00391422">
            <w:pPr>
              <w:pStyle w:val="Tabletext"/>
              <w:rPr>
                <w:i/>
                <w:iCs/>
                <w:sz w:val="16"/>
              </w:rPr>
            </w:pPr>
          </w:p>
        </w:tc>
        <w:tc>
          <w:tcPr>
            <w:tcW w:w="194" w:type="pct"/>
            <w:tcBorders>
              <w:top w:val="nil"/>
              <w:left w:val="nil"/>
              <w:bottom w:val="nil"/>
              <w:right w:val="nil"/>
            </w:tcBorders>
            <w:shd w:val="clear" w:color="auto" w:fill="auto"/>
          </w:tcPr>
          <w:p w:rsidR="00391422" w:rsidRPr="00967240" w:rsidRDefault="00391422" w:rsidP="00391422">
            <w:pPr>
              <w:pStyle w:val="Tabletext"/>
              <w:rPr>
                <w:rFonts w:ascii="Symbol" w:hAnsi="Symbol"/>
                <w:sz w:val="16"/>
              </w:rPr>
            </w:pPr>
            <w:r w:rsidRPr="00967240">
              <w:rPr>
                <w:rFonts w:ascii="Symbol" w:hAnsi="Symbol"/>
                <w:sz w:val="16"/>
              </w:rPr>
              <w:t></w:t>
            </w:r>
          </w:p>
        </w:tc>
        <w:tc>
          <w:tcPr>
            <w:tcW w:w="4675" w:type="pct"/>
            <w:gridSpan w:val="4"/>
            <w:tcBorders>
              <w:top w:val="nil"/>
              <w:left w:val="nil"/>
              <w:bottom w:val="nil"/>
              <w:right w:val="nil"/>
            </w:tcBorders>
            <w:shd w:val="clear" w:color="auto" w:fill="auto"/>
          </w:tcPr>
          <w:p w:rsidR="00391422" w:rsidRPr="00D1196A" w:rsidRDefault="00391422" w:rsidP="00391422">
            <w:pPr>
              <w:pStyle w:val="Tabletext"/>
              <w:rPr>
                <w:rFonts w:asciiTheme="minorHAnsi" w:hAnsiTheme="minorHAnsi"/>
                <w:sz w:val="16"/>
              </w:rPr>
            </w:pPr>
            <w:r w:rsidRPr="00C54EA7">
              <w:rPr>
                <w:rFonts w:asciiTheme="minorHAnsi" w:hAnsiTheme="minorHAnsi"/>
                <w:sz w:val="16"/>
              </w:rPr>
              <w:t>Candidate predictors were only medical histories of diagnoses and procedures. These were either single or multiple ICD-10 codes. As extensiv</w:t>
            </w:r>
            <w:r>
              <w:rPr>
                <w:rFonts w:asciiTheme="minorHAnsi" w:hAnsiTheme="minorHAnsi"/>
                <w:sz w:val="16"/>
              </w:rPr>
              <w:t>ely described in the protocol,</w:t>
            </w:r>
            <w:r w:rsidRPr="00C54EA7">
              <w:rPr>
                <w:rFonts w:asciiTheme="minorHAnsi" w:hAnsiTheme="minorHAnsi"/>
                <w:sz w:val="16"/>
              </w:rPr>
              <w:t xml:space="preserve"> the preprocessing of candidate predictors consisted of (1) preventing zero variance, perfect separation and leakage of the outcome, and redundant predictors; (2) simulating real-world data; and (3) systematically determining the multiple ICD-10 codes for defining latent candidate predictors based on prior knowledge.</w:t>
            </w:r>
          </w:p>
        </w:tc>
      </w:tr>
      <w:tr w:rsidR="007369B0" w:rsidRPr="00967240" w:rsidTr="00C92685">
        <w:trPr>
          <w:trHeight w:val="20"/>
        </w:trPr>
        <w:tc>
          <w:tcPr>
            <w:tcW w:w="131" w:type="pct"/>
            <w:tcBorders>
              <w:top w:val="nil"/>
              <w:left w:val="nil"/>
              <w:bottom w:val="nil"/>
              <w:right w:val="nil"/>
            </w:tcBorders>
            <w:shd w:val="clear" w:color="auto" w:fill="auto"/>
            <w:hideMark/>
          </w:tcPr>
          <w:p w:rsidR="007369B0" w:rsidRPr="00967240" w:rsidRDefault="007369B0" w:rsidP="00185CFB">
            <w:pPr>
              <w:pStyle w:val="Tabletext"/>
              <w:rPr>
                <w:sz w:val="16"/>
              </w:rPr>
            </w:pPr>
          </w:p>
        </w:tc>
        <w:tc>
          <w:tcPr>
            <w:tcW w:w="194" w:type="pct"/>
            <w:tcBorders>
              <w:top w:val="nil"/>
              <w:left w:val="nil"/>
              <w:bottom w:val="nil"/>
              <w:right w:val="nil"/>
            </w:tcBorders>
            <w:shd w:val="clear" w:color="auto" w:fill="auto"/>
            <w:hideMark/>
          </w:tcPr>
          <w:p w:rsidR="007369B0" w:rsidRPr="00967240" w:rsidRDefault="007369B0" w:rsidP="00185CFB">
            <w:pPr>
              <w:pStyle w:val="Tabletext"/>
              <w:rPr>
                <w:rFonts w:ascii="Symbol" w:hAnsi="Symbol"/>
                <w:sz w:val="16"/>
              </w:rPr>
            </w:pPr>
            <w:r w:rsidRPr="00967240">
              <w:rPr>
                <w:rFonts w:ascii="Symbol" w:hAnsi="Symbol"/>
                <w:sz w:val="16"/>
              </w:rPr>
              <w:t></w:t>
            </w:r>
          </w:p>
        </w:tc>
        <w:tc>
          <w:tcPr>
            <w:tcW w:w="4675" w:type="pct"/>
            <w:gridSpan w:val="4"/>
            <w:tcBorders>
              <w:top w:val="nil"/>
              <w:left w:val="nil"/>
              <w:bottom w:val="nil"/>
              <w:right w:val="nil"/>
            </w:tcBorders>
            <w:shd w:val="clear" w:color="auto" w:fill="auto"/>
          </w:tcPr>
          <w:p w:rsidR="007369B0" w:rsidRPr="00D1196A" w:rsidRDefault="007369B0" w:rsidP="00185CFB">
            <w:pPr>
              <w:pStyle w:val="Tabletext"/>
              <w:rPr>
                <w:rFonts w:asciiTheme="minorHAnsi" w:hAnsiTheme="minorHAnsi"/>
                <w:sz w:val="16"/>
              </w:rPr>
            </w:pPr>
          </w:p>
        </w:tc>
      </w:tr>
      <w:tr w:rsidR="007369B0" w:rsidRPr="00967240" w:rsidTr="00C92685">
        <w:trPr>
          <w:trHeight w:val="20"/>
        </w:trPr>
        <w:tc>
          <w:tcPr>
            <w:tcW w:w="131" w:type="pct"/>
            <w:tcBorders>
              <w:top w:val="nil"/>
              <w:left w:val="nil"/>
              <w:bottom w:val="nil"/>
              <w:right w:val="nil"/>
            </w:tcBorders>
            <w:shd w:val="clear" w:color="auto" w:fill="auto"/>
            <w:hideMark/>
          </w:tcPr>
          <w:p w:rsidR="007369B0" w:rsidRPr="00967240" w:rsidRDefault="007369B0" w:rsidP="00185CFB">
            <w:pPr>
              <w:pStyle w:val="Tabletext"/>
              <w:rPr>
                <w:sz w:val="16"/>
              </w:rPr>
            </w:pPr>
          </w:p>
        </w:tc>
        <w:tc>
          <w:tcPr>
            <w:tcW w:w="194" w:type="pct"/>
            <w:tcBorders>
              <w:top w:val="nil"/>
              <w:left w:val="nil"/>
              <w:bottom w:val="nil"/>
              <w:right w:val="nil"/>
            </w:tcBorders>
            <w:shd w:val="clear" w:color="auto" w:fill="auto"/>
            <w:hideMark/>
          </w:tcPr>
          <w:p w:rsidR="007369B0" w:rsidRPr="00967240" w:rsidRDefault="007369B0" w:rsidP="00185CFB">
            <w:pPr>
              <w:pStyle w:val="Tabletext"/>
              <w:rPr>
                <w:rFonts w:ascii="Symbol" w:hAnsi="Symbol"/>
                <w:sz w:val="16"/>
              </w:rPr>
            </w:pPr>
            <w:r w:rsidRPr="00967240">
              <w:rPr>
                <w:rFonts w:ascii="Symbol" w:hAnsi="Symbol"/>
                <w:sz w:val="16"/>
              </w:rPr>
              <w:t></w:t>
            </w:r>
          </w:p>
        </w:tc>
        <w:tc>
          <w:tcPr>
            <w:tcW w:w="4675" w:type="pct"/>
            <w:gridSpan w:val="4"/>
            <w:tcBorders>
              <w:top w:val="nil"/>
              <w:left w:val="nil"/>
              <w:bottom w:val="nil"/>
              <w:right w:val="nil"/>
            </w:tcBorders>
            <w:shd w:val="clear" w:color="auto" w:fill="auto"/>
          </w:tcPr>
          <w:p w:rsidR="007369B0" w:rsidRPr="00D1196A" w:rsidRDefault="007369B0" w:rsidP="00185CFB">
            <w:pPr>
              <w:pStyle w:val="Tabletext"/>
              <w:rPr>
                <w:rFonts w:asciiTheme="minorHAnsi" w:hAnsiTheme="minorHAnsi"/>
                <w:sz w:val="16"/>
              </w:rPr>
            </w:pPr>
          </w:p>
        </w:tc>
      </w:tr>
      <w:tr w:rsidR="007369B0" w:rsidRPr="00967240" w:rsidTr="00C92685">
        <w:trPr>
          <w:trHeight w:val="20"/>
        </w:trPr>
        <w:tc>
          <w:tcPr>
            <w:tcW w:w="131" w:type="pct"/>
            <w:tcBorders>
              <w:top w:val="nil"/>
              <w:left w:val="nil"/>
              <w:bottom w:val="nil"/>
              <w:right w:val="nil"/>
            </w:tcBorders>
            <w:shd w:val="clear" w:color="auto" w:fill="auto"/>
            <w:hideMark/>
          </w:tcPr>
          <w:p w:rsidR="007369B0" w:rsidRPr="00967240" w:rsidRDefault="007369B0" w:rsidP="00185CFB">
            <w:pPr>
              <w:pStyle w:val="Tabletext"/>
              <w:rPr>
                <w:sz w:val="16"/>
              </w:rPr>
            </w:pPr>
          </w:p>
        </w:tc>
        <w:tc>
          <w:tcPr>
            <w:tcW w:w="194" w:type="pct"/>
            <w:tcBorders>
              <w:top w:val="nil"/>
              <w:left w:val="nil"/>
              <w:bottom w:val="nil"/>
              <w:right w:val="nil"/>
            </w:tcBorders>
            <w:shd w:val="clear" w:color="auto" w:fill="auto"/>
            <w:hideMark/>
          </w:tcPr>
          <w:p w:rsidR="007369B0" w:rsidRPr="00967240" w:rsidRDefault="007369B0" w:rsidP="00185CFB">
            <w:pPr>
              <w:pStyle w:val="Tabletext"/>
              <w:rPr>
                <w:rFonts w:ascii="Symbol" w:hAnsi="Symbol"/>
                <w:sz w:val="16"/>
              </w:rPr>
            </w:pPr>
            <w:r w:rsidRPr="00967240">
              <w:rPr>
                <w:rFonts w:ascii="Symbol" w:hAnsi="Symbol"/>
                <w:sz w:val="16"/>
              </w:rPr>
              <w:t></w:t>
            </w:r>
          </w:p>
        </w:tc>
        <w:tc>
          <w:tcPr>
            <w:tcW w:w="4675" w:type="pct"/>
            <w:gridSpan w:val="4"/>
            <w:tcBorders>
              <w:top w:val="nil"/>
              <w:left w:val="nil"/>
              <w:bottom w:val="nil"/>
              <w:right w:val="nil"/>
            </w:tcBorders>
            <w:shd w:val="clear" w:color="auto" w:fill="auto"/>
          </w:tcPr>
          <w:p w:rsidR="007369B0" w:rsidRPr="00D1196A" w:rsidRDefault="007369B0" w:rsidP="00185CFB">
            <w:pPr>
              <w:pStyle w:val="Tabletext"/>
              <w:rPr>
                <w:rFonts w:asciiTheme="minorHAnsi" w:hAnsiTheme="minorHAnsi"/>
                <w:sz w:val="16"/>
              </w:rPr>
            </w:pPr>
          </w:p>
        </w:tc>
      </w:tr>
      <w:tr w:rsidR="007369B0" w:rsidRPr="00967240" w:rsidTr="00185CFB">
        <w:trPr>
          <w:trHeight w:val="20"/>
        </w:trPr>
        <w:tc>
          <w:tcPr>
            <w:tcW w:w="131" w:type="pct"/>
            <w:tcBorders>
              <w:top w:val="nil"/>
              <w:left w:val="nil"/>
              <w:bottom w:val="nil"/>
              <w:right w:val="nil"/>
            </w:tcBorders>
            <w:shd w:val="clear" w:color="auto" w:fill="auto"/>
          </w:tcPr>
          <w:p w:rsidR="007369B0" w:rsidRPr="00967240" w:rsidRDefault="007369B0" w:rsidP="00185CFB">
            <w:pPr>
              <w:pStyle w:val="Tabletext"/>
              <w:rPr>
                <w:sz w:val="16"/>
              </w:rPr>
            </w:pPr>
          </w:p>
        </w:tc>
        <w:tc>
          <w:tcPr>
            <w:tcW w:w="194" w:type="pct"/>
            <w:tcBorders>
              <w:top w:val="nil"/>
              <w:left w:val="nil"/>
              <w:bottom w:val="nil"/>
              <w:right w:val="nil"/>
            </w:tcBorders>
            <w:shd w:val="clear" w:color="auto" w:fill="auto"/>
          </w:tcPr>
          <w:p w:rsidR="007369B0" w:rsidRPr="00967240" w:rsidRDefault="007369B0" w:rsidP="00185CFB">
            <w:pPr>
              <w:pStyle w:val="Tabletext"/>
              <w:rPr>
                <w:rFonts w:ascii="Symbol" w:hAnsi="Symbol"/>
                <w:sz w:val="16"/>
              </w:rPr>
            </w:pPr>
            <w:r w:rsidRPr="00967240">
              <w:rPr>
                <w:rFonts w:ascii="Symbol" w:hAnsi="Symbol"/>
                <w:sz w:val="16"/>
              </w:rPr>
              <w:t></w:t>
            </w:r>
          </w:p>
        </w:tc>
        <w:tc>
          <w:tcPr>
            <w:tcW w:w="4675" w:type="pct"/>
            <w:gridSpan w:val="4"/>
            <w:tcBorders>
              <w:top w:val="nil"/>
              <w:left w:val="nil"/>
              <w:bottom w:val="nil"/>
              <w:right w:val="nil"/>
            </w:tcBorders>
            <w:shd w:val="clear" w:color="auto" w:fill="auto"/>
          </w:tcPr>
          <w:p w:rsidR="007369B0" w:rsidRPr="00D1196A" w:rsidRDefault="007369B0" w:rsidP="00185CFB">
            <w:pPr>
              <w:pStyle w:val="Tabletext"/>
              <w:rPr>
                <w:rFonts w:asciiTheme="minorHAnsi" w:hAnsiTheme="minorHAnsi"/>
                <w:sz w:val="16"/>
              </w:rPr>
            </w:pPr>
          </w:p>
        </w:tc>
      </w:tr>
      <w:tr w:rsidR="007369B0" w:rsidRPr="00967240" w:rsidTr="00C92685">
        <w:trPr>
          <w:trHeight w:val="20"/>
        </w:trPr>
        <w:tc>
          <w:tcPr>
            <w:tcW w:w="131" w:type="pct"/>
            <w:tcBorders>
              <w:top w:val="nil"/>
              <w:left w:val="nil"/>
              <w:bottom w:val="single" w:sz="8" w:space="0" w:color="666666"/>
              <w:right w:val="nil"/>
            </w:tcBorders>
            <w:shd w:val="clear" w:color="auto" w:fill="auto"/>
            <w:hideMark/>
          </w:tcPr>
          <w:p w:rsidR="007369B0" w:rsidRPr="00967240" w:rsidRDefault="007369B0" w:rsidP="00185CFB">
            <w:pPr>
              <w:pStyle w:val="Tabletext"/>
              <w:rPr>
                <w:sz w:val="16"/>
              </w:rPr>
            </w:pPr>
            <w:r w:rsidRPr="00967240">
              <w:rPr>
                <w:sz w:val="16"/>
              </w:rPr>
              <w:t> </w:t>
            </w:r>
          </w:p>
        </w:tc>
        <w:tc>
          <w:tcPr>
            <w:tcW w:w="194" w:type="pct"/>
            <w:tcBorders>
              <w:top w:val="nil"/>
              <w:left w:val="nil"/>
              <w:bottom w:val="single" w:sz="8" w:space="0" w:color="666666"/>
              <w:right w:val="nil"/>
            </w:tcBorders>
            <w:shd w:val="clear" w:color="auto" w:fill="auto"/>
            <w:hideMark/>
          </w:tcPr>
          <w:p w:rsidR="007369B0" w:rsidRPr="00967240" w:rsidRDefault="007369B0" w:rsidP="00185CFB">
            <w:pPr>
              <w:pStyle w:val="Tabletext"/>
              <w:rPr>
                <w:rFonts w:ascii="Symbol" w:hAnsi="Symbol"/>
                <w:sz w:val="16"/>
              </w:rPr>
            </w:pPr>
            <w:r w:rsidRPr="00967240">
              <w:rPr>
                <w:rFonts w:ascii="Symbol" w:hAnsi="Symbol"/>
                <w:sz w:val="16"/>
              </w:rPr>
              <w:t></w:t>
            </w:r>
          </w:p>
        </w:tc>
        <w:tc>
          <w:tcPr>
            <w:tcW w:w="4675" w:type="pct"/>
            <w:gridSpan w:val="4"/>
            <w:tcBorders>
              <w:top w:val="nil"/>
              <w:left w:val="nil"/>
              <w:bottom w:val="single" w:sz="8" w:space="0" w:color="666666"/>
              <w:right w:val="nil"/>
            </w:tcBorders>
            <w:shd w:val="clear" w:color="auto" w:fill="auto"/>
          </w:tcPr>
          <w:p w:rsidR="007369B0" w:rsidRPr="00D1196A" w:rsidRDefault="007369B0" w:rsidP="00185CFB">
            <w:pPr>
              <w:pStyle w:val="Tabletext"/>
              <w:rPr>
                <w:rFonts w:asciiTheme="minorHAnsi" w:hAnsiTheme="minorHAnsi"/>
                <w:sz w:val="16"/>
              </w:rPr>
            </w:pPr>
          </w:p>
        </w:tc>
      </w:tr>
      <w:tr w:rsidR="007369B0" w:rsidRPr="00D1196A" w:rsidTr="00185CFB">
        <w:trPr>
          <w:trHeight w:val="20"/>
        </w:trPr>
        <w:tc>
          <w:tcPr>
            <w:tcW w:w="325" w:type="pct"/>
            <w:gridSpan w:val="2"/>
            <w:tcBorders>
              <w:top w:val="single" w:sz="8"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 </w:t>
            </w:r>
          </w:p>
        </w:tc>
        <w:tc>
          <w:tcPr>
            <w:tcW w:w="4103" w:type="pct"/>
            <w:gridSpan w:val="2"/>
            <w:tcBorders>
              <w:top w:val="single" w:sz="8"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 </w:t>
            </w:r>
          </w:p>
        </w:tc>
        <w:tc>
          <w:tcPr>
            <w:tcW w:w="286"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Dev</w:t>
            </w:r>
          </w:p>
        </w:tc>
        <w:tc>
          <w:tcPr>
            <w:tcW w:w="286"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Val</w:t>
            </w:r>
          </w:p>
        </w:tc>
      </w:tr>
      <w:tr w:rsidR="007369B0" w:rsidRPr="00D1196A" w:rsidTr="009C6C45">
        <w:trPr>
          <w:trHeight w:val="20"/>
        </w:trPr>
        <w:tc>
          <w:tcPr>
            <w:tcW w:w="4428" w:type="pct"/>
            <w:gridSpan w:val="4"/>
            <w:tcBorders>
              <w:top w:val="single" w:sz="8"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3.1  Was the outcome determined appropriately?</w:t>
            </w:r>
          </w:p>
        </w:tc>
        <w:tc>
          <w:tcPr>
            <w:tcW w:w="286" w:type="pct"/>
            <w:tcBorders>
              <w:top w:val="nil"/>
              <w:left w:val="nil"/>
              <w:bottom w:val="single" w:sz="8" w:space="0" w:color="666666"/>
              <w:right w:val="nil"/>
            </w:tcBorders>
            <w:shd w:val="clear" w:color="auto" w:fill="auto"/>
          </w:tcPr>
          <w:p w:rsidR="007369B0" w:rsidRPr="00D1196A" w:rsidRDefault="00441F9F" w:rsidP="00185CFB">
            <w:pPr>
              <w:pStyle w:val="Tabletext"/>
              <w:rPr>
                <w:rFonts w:asciiTheme="minorHAnsi" w:hAnsiTheme="minorHAnsi"/>
                <w:sz w:val="16"/>
              </w:rPr>
            </w:pPr>
            <w:r>
              <w:rPr>
                <w:rFonts w:asciiTheme="minorHAnsi" w:hAnsiTheme="minorHAnsi"/>
                <w:sz w:val="16"/>
              </w:rPr>
              <w:t>Y</w:t>
            </w:r>
          </w:p>
        </w:tc>
        <w:tc>
          <w:tcPr>
            <w:tcW w:w="286" w:type="pct"/>
            <w:tcBorders>
              <w:top w:val="nil"/>
              <w:left w:val="nil"/>
              <w:bottom w:val="single" w:sz="8" w:space="0" w:color="666666"/>
              <w:right w:val="nil"/>
            </w:tcBorders>
            <w:shd w:val="clear" w:color="auto" w:fill="auto"/>
          </w:tcPr>
          <w:p w:rsidR="007369B0" w:rsidRPr="00D1196A" w:rsidRDefault="00441F9F" w:rsidP="00185CFB">
            <w:pPr>
              <w:pStyle w:val="Tabletext"/>
              <w:rPr>
                <w:rFonts w:asciiTheme="minorHAnsi" w:hAnsiTheme="minorHAnsi"/>
                <w:sz w:val="16"/>
              </w:rPr>
            </w:pPr>
            <w:r>
              <w:rPr>
                <w:rFonts w:asciiTheme="minorHAnsi" w:hAnsiTheme="minorHAnsi"/>
                <w:sz w:val="16"/>
              </w:rPr>
              <w:t>Y</w:t>
            </w:r>
          </w:p>
        </w:tc>
      </w:tr>
      <w:tr w:rsidR="007369B0" w:rsidRPr="00D1196A" w:rsidTr="009C6C45">
        <w:trPr>
          <w:trHeight w:val="20"/>
        </w:trPr>
        <w:tc>
          <w:tcPr>
            <w:tcW w:w="4428" w:type="pct"/>
            <w:gridSpan w:val="4"/>
            <w:tcBorders>
              <w:top w:val="single" w:sz="8"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3.2  Was a pre-specified or standard outcome definition used?</w:t>
            </w:r>
          </w:p>
        </w:tc>
        <w:tc>
          <w:tcPr>
            <w:tcW w:w="286" w:type="pct"/>
            <w:tcBorders>
              <w:top w:val="nil"/>
              <w:left w:val="nil"/>
              <w:bottom w:val="single" w:sz="8" w:space="0" w:color="666666"/>
              <w:right w:val="nil"/>
            </w:tcBorders>
            <w:shd w:val="clear" w:color="auto" w:fill="auto"/>
          </w:tcPr>
          <w:p w:rsidR="007369B0" w:rsidRPr="00D1196A" w:rsidRDefault="00F75182" w:rsidP="00185CFB">
            <w:pPr>
              <w:pStyle w:val="Tabletext"/>
              <w:rPr>
                <w:rFonts w:asciiTheme="minorHAnsi" w:hAnsiTheme="minorHAnsi"/>
                <w:sz w:val="16"/>
              </w:rPr>
            </w:pPr>
            <w:r>
              <w:rPr>
                <w:rFonts w:asciiTheme="minorHAnsi" w:hAnsiTheme="minorHAnsi"/>
                <w:sz w:val="16"/>
              </w:rPr>
              <w:t>Y</w:t>
            </w:r>
          </w:p>
        </w:tc>
        <w:tc>
          <w:tcPr>
            <w:tcW w:w="286" w:type="pct"/>
            <w:tcBorders>
              <w:top w:val="nil"/>
              <w:left w:val="nil"/>
              <w:bottom w:val="single" w:sz="8" w:space="0" w:color="666666"/>
              <w:right w:val="nil"/>
            </w:tcBorders>
            <w:shd w:val="clear" w:color="auto" w:fill="auto"/>
          </w:tcPr>
          <w:p w:rsidR="007369B0" w:rsidRPr="00D1196A" w:rsidRDefault="00F75182" w:rsidP="00185CFB">
            <w:pPr>
              <w:pStyle w:val="Tabletext"/>
              <w:rPr>
                <w:rFonts w:asciiTheme="minorHAnsi" w:hAnsiTheme="minorHAnsi"/>
                <w:sz w:val="16"/>
              </w:rPr>
            </w:pPr>
            <w:r>
              <w:rPr>
                <w:rFonts w:asciiTheme="minorHAnsi" w:hAnsiTheme="minorHAnsi"/>
                <w:sz w:val="16"/>
              </w:rPr>
              <w:t>Y</w:t>
            </w:r>
          </w:p>
        </w:tc>
      </w:tr>
      <w:tr w:rsidR="007369B0" w:rsidRPr="00D1196A" w:rsidTr="009C6C45">
        <w:trPr>
          <w:trHeight w:val="20"/>
        </w:trPr>
        <w:tc>
          <w:tcPr>
            <w:tcW w:w="4428" w:type="pct"/>
            <w:gridSpan w:val="4"/>
            <w:tcBorders>
              <w:top w:val="single" w:sz="8"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3.3  Were predictors excluded from the outcome definition?</w:t>
            </w:r>
          </w:p>
        </w:tc>
        <w:tc>
          <w:tcPr>
            <w:tcW w:w="286" w:type="pct"/>
            <w:tcBorders>
              <w:top w:val="nil"/>
              <w:left w:val="nil"/>
              <w:bottom w:val="single" w:sz="8" w:space="0" w:color="666666"/>
              <w:right w:val="nil"/>
            </w:tcBorders>
            <w:shd w:val="clear" w:color="auto" w:fill="auto"/>
          </w:tcPr>
          <w:p w:rsidR="007369B0" w:rsidRPr="00D1196A" w:rsidRDefault="00EB53A1" w:rsidP="00185CFB">
            <w:pPr>
              <w:pStyle w:val="Tabletext"/>
              <w:rPr>
                <w:rFonts w:asciiTheme="minorHAnsi" w:hAnsiTheme="minorHAnsi"/>
                <w:sz w:val="16"/>
              </w:rPr>
            </w:pPr>
            <w:r>
              <w:rPr>
                <w:rFonts w:asciiTheme="minorHAnsi" w:hAnsiTheme="minorHAnsi"/>
                <w:sz w:val="16"/>
              </w:rPr>
              <w:t>Y</w:t>
            </w:r>
          </w:p>
        </w:tc>
        <w:tc>
          <w:tcPr>
            <w:tcW w:w="286" w:type="pct"/>
            <w:tcBorders>
              <w:top w:val="nil"/>
              <w:left w:val="nil"/>
              <w:bottom w:val="single" w:sz="8" w:space="0" w:color="666666"/>
              <w:right w:val="nil"/>
            </w:tcBorders>
            <w:shd w:val="clear" w:color="auto" w:fill="auto"/>
          </w:tcPr>
          <w:p w:rsidR="007369B0" w:rsidRPr="00D1196A" w:rsidRDefault="00EB53A1" w:rsidP="00185CFB">
            <w:pPr>
              <w:pStyle w:val="Tabletext"/>
              <w:rPr>
                <w:rFonts w:asciiTheme="minorHAnsi" w:hAnsiTheme="minorHAnsi"/>
                <w:sz w:val="16"/>
              </w:rPr>
            </w:pPr>
            <w:r>
              <w:rPr>
                <w:rFonts w:asciiTheme="minorHAnsi" w:hAnsiTheme="minorHAnsi"/>
                <w:sz w:val="16"/>
              </w:rPr>
              <w:t>Y</w:t>
            </w:r>
          </w:p>
        </w:tc>
      </w:tr>
      <w:tr w:rsidR="007369B0" w:rsidRPr="00D1196A" w:rsidTr="009C6C45">
        <w:trPr>
          <w:trHeight w:val="20"/>
        </w:trPr>
        <w:tc>
          <w:tcPr>
            <w:tcW w:w="4428" w:type="pct"/>
            <w:gridSpan w:val="4"/>
            <w:tcBorders>
              <w:top w:val="single" w:sz="8"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3.4  Was the outcome defined and determined in a similar way for all participants?</w:t>
            </w:r>
          </w:p>
        </w:tc>
        <w:tc>
          <w:tcPr>
            <w:tcW w:w="286" w:type="pct"/>
            <w:tcBorders>
              <w:top w:val="nil"/>
              <w:left w:val="nil"/>
              <w:bottom w:val="single" w:sz="8" w:space="0" w:color="666666"/>
              <w:right w:val="nil"/>
            </w:tcBorders>
            <w:shd w:val="clear" w:color="auto" w:fill="auto"/>
          </w:tcPr>
          <w:p w:rsidR="007369B0" w:rsidRPr="00D1196A" w:rsidRDefault="003F2EFB" w:rsidP="00185CFB">
            <w:pPr>
              <w:pStyle w:val="Tabletext"/>
              <w:rPr>
                <w:rFonts w:asciiTheme="minorHAnsi" w:hAnsiTheme="minorHAnsi"/>
                <w:sz w:val="16"/>
              </w:rPr>
            </w:pPr>
            <w:r>
              <w:rPr>
                <w:rFonts w:asciiTheme="minorHAnsi" w:hAnsiTheme="minorHAnsi"/>
                <w:sz w:val="16"/>
              </w:rPr>
              <w:t>PY</w:t>
            </w:r>
          </w:p>
        </w:tc>
        <w:tc>
          <w:tcPr>
            <w:tcW w:w="286" w:type="pct"/>
            <w:tcBorders>
              <w:top w:val="nil"/>
              <w:left w:val="nil"/>
              <w:bottom w:val="single" w:sz="8" w:space="0" w:color="666666"/>
              <w:right w:val="nil"/>
            </w:tcBorders>
            <w:shd w:val="clear" w:color="auto" w:fill="auto"/>
          </w:tcPr>
          <w:p w:rsidR="007369B0" w:rsidRPr="00D1196A" w:rsidRDefault="003F2EFB" w:rsidP="00185CFB">
            <w:pPr>
              <w:pStyle w:val="Tabletext"/>
              <w:rPr>
                <w:rFonts w:asciiTheme="minorHAnsi" w:hAnsiTheme="minorHAnsi"/>
                <w:sz w:val="16"/>
              </w:rPr>
            </w:pPr>
            <w:r>
              <w:rPr>
                <w:rFonts w:asciiTheme="minorHAnsi" w:hAnsiTheme="minorHAnsi"/>
                <w:sz w:val="16"/>
              </w:rPr>
              <w:t>PY</w:t>
            </w:r>
          </w:p>
        </w:tc>
      </w:tr>
      <w:tr w:rsidR="007369B0" w:rsidRPr="00D1196A" w:rsidTr="009C6C45">
        <w:trPr>
          <w:trHeight w:val="20"/>
        </w:trPr>
        <w:tc>
          <w:tcPr>
            <w:tcW w:w="4428" w:type="pct"/>
            <w:gridSpan w:val="4"/>
            <w:tcBorders>
              <w:top w:val="single" w:sz="8"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3.5  Was the outcome determined without knowledge of predictor information?</w:t>
            </w:r>
          </w:p>
        </w:tc>
        <w:tc>
          <w:tcPr>
            <w:tcW w:w="286" w:type="pct"/>
            <w:tcBorders>
              <w:top w:val="nil"/>
              <w:left w:val="nil"/>
              <w:bottom w:val="single" w:sz="8" w:space="0" w:color="666666"/>
              <w:right w:val="nil"/>
            </w:tcBorders>
            <w:shd w:val="clear" w:color="auto" w:fill="auto"/>
          </w:tcPr>
          <w:p w:rsidR="007369B0" w:rsidRPr="00D1196A" w:rsidRDefault="00A27DB0" w:rsidP="00185CFB">
            <w:pPr>
              <w:pStyle w:val="Tabletext"/>
              <w:rPr>
                <w:rFonts w:asciiTheme="minorHAnsi" w:hAnsiTheme="minorHAnsi"/>
                <w:sz w:val="16"/>
              </w:rPr>
            </w:pPr>
            <w:r>
              <w:rPr>
                <w:rFonts w:asciiTheme="minorHAnsi" w:hAnsiTheme="minorHAnsi"/>
                <w:sz w:val="16"/>
              </w:rPr>
              <w:t>Y</w:t>
            </w:r>
          </w:p>
        </w:tc>
        <w:tc>
          <w:tcPr>
            <w:tcW w:w="286" w:type="pct"/>
            <w:tcBorders>
              <w:top w:val="nil"/>
              <w:left w:val="nil"/>
              <w:bottom w:val="single" w:sz="8" w:space="0" w:color="666666"/>
              <w:right w:val="nil"/>
            </w:tcBorders>
            <w:shd w:val="clear" w:color="auto" w:fill="auto"/>
          </w:tcPr>
          <w:p w:rsidR="007369B0" w:rsidRPr="00D1196A" w:rsidRDefault="00A27DB0" w:rsidP="00185CFB">
            <w:pPr>
              <w:pStyle w:val="Tabletext"/>
              <w:rPr>
                <w:rFonts w:asciiTheme="minorHAnsi" w:hAnsiTheme="minorHAnsi"/>
                <w:sz w:val="16"/>
              </w:rPr>
            </w:pPr>
            <w:r>
              <w:rPr>
                <w:rFonts w:asciiTheme="minorHAnsi" w:hAnsiTheme="minorHAnsi"/>
                <w:sz w:val="16"/>
              </w:rPr>
              <w:t>Y</w:t>
            </w:r>
          </w:p>
        </w:tc>
      </w:tr>
      <w:tr w:rsidR="007369B0" w:rsidRPr="00D1196A" w:rsidTr="009C6C45">
        <w:trPr>
          <w:trHeight w:val="20"/>
        </w:trPr>
        <w:tc>
          <w:tcPr>
            <w:tcW w:w="4428" w:type="pct"/>
            <w:gridSpan w:val="4"/>
            <w:tcBorders>
              <w:top w:val="single" w:sz="8"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3.6  Was the time interval between predictor assessment and outcome determination appropriate?</w:t>
            </w:r>
          </w:p>
        </w:tc>
        <w:tc>
          <w:tcPr>
            <w:tcW w:w="286" w:type="pct"/>
            <w:tcBorders>
              <w:top w:val="nil"/>
              <w:left w:val="nil"/>
              <w:bottom w:val="single" w:sz="8" w:space="0" w:color="666666"/>
              <w:right w:val="nil"/>
            </w:tcBorders>
            <w:shd w:val="clear" w:color="auto" w:fill="auto"/>
          </w:tcPr>
          <w:p w:rsidR="007369B0" w:rsidRPr="00D1196A" w:rsidRDefault="00D219C0" w:rsidP="00185CFB">
            <w:pPr>
              <w:pStyle w:val="Tabletext"/>
              <w:rPr>
                <w:rFonts w:asciiTheme="minorHAnsi" w:hAnsiTheme="minorHAnsi"/>
                <w:sz w:val="16"/>
              </w:rPr>
            </w:pPr>
            <w:r>
              <w:rPr>
                <w:rFonts w:asciiTheme="minorHAnsi" w:hAnsiTheme="minorHAnsi"/>
                <w:sz w:val="16"/>
              </w:rPr>
              <w:t>Y</w:t>
            </w:r>
          </w:p>
        </w:tc>
        <w:tc>
          <w:tcPr>
            <w:tcW w:w="286" w:type="pct"/>
            <w:tcBorders>
              <w:top w:val="nil"/>
              <w:left w:val="nil"/>
              <w:bottom w:val="single" w:sz="8" w:space="0" w:color="666666"/>
              <w:right w:val="nil"/>
            </w:tcBorders>
            <w:shd w:val="clear" w:color="auto" w:fill="auto"/>
          </w:tcPr>
          <w:p w:rsidR="007369B0" w:rsidRPr="00D1196A" w:rsidRDefault="00D219C0" w:rsidP="00185CFB">
            <w:pPr>
              <w:pStyle w:val="Tabletext"/>
              <w:rPr>
                <w:rFonts w:asciiTheme="minorHAnsi" w:hAnsiTheme="minorHAnsi"/>
                <w:sz w:val="16"/>
              </w:rPr>
            </w:pPr>
            <w:r>
              <w:rPr>
                <w:rFonts w:asciiTheme="minorHAnsi" w:hAnsiTheme="minorHAnsi"/>
                <w:sz w:val="16"/>
              </w:rPr>
              <w:t>Y</w:t>
            </w:r>
          </w:p>
        </w:tc>
      </w:tr>
      <w:tr w:rsidR="007369B0" w:rsidRPr="00D1196A" w:rsidTr="009C6C45">
        <w:trPr>
          <w:trHeight w:val="20"/>
        </w:trPr>
        <w:tc>
          <w:tcPr>
            <w:tcW w:w="3866" w:type="pct"/>
            <w:gridSpan w:val="3"/>
            <w:vMerge w:val="restart"/>
            <w:tcBorders>
              <w:top w:val="single" w:sz="8"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Risk of bias introduced by the outcome or its determination</w:t>
            </w:r>
          </w:p>
        </w:tc>
        <w:tc>
          <w:tcPr>
            <w:tcW w:w="562" w:type="pct"/>
            <w:tcBorders>
              <w:top w:val="nil"/>
              <w:left w:val="nil"/>
              <w:bottom w:val="nil"/>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RISK:</w:t>
            </w:r>
          </w:p>
        </w:tc>
        <w:tc>
          <w:tcPr>
            <w:tcW w:w="286" w:type="pct"/>
            <w:vMerge w:val="restart"/>
            <w:tcBorders>
              <w:top w:val="nil"/>
              <w:left w:val="nil"/>
              <w:bottom w:val="single" w:sz="8" w:space="0" w:color="666666"/>
              <w:right w:val="nil"/>
            </w:tcBorders>
            <w:shd w:val="clear" w:color="auto" w:fill="auto"/>
          </w:tcPr>
          <w:p w:rsidR="007369B0" w:rsidRPr="00D1196A" w:rsidRDefault="00001F7B" w:rsidP="00185CFB">
            <w:pPr>
              <w:pStyle w:val="Tabletext"/>
              <w:rPr>
                <w:rFonts w:asciiTheme="minorHAnsi" w:hAnsiTheme="minorHAnsi"/>
                <w:sz w:val="16"/>
              </w:rPr>
            </w:pPr>
            <w:r>
              <w:rPr>
                <w:rFonts w:asciiTheme="minorHAnsi" w:hAnsiTheme="minorHAnsi"/>
                <w:sz w:val="16"/>
              </w:rPr>
              <w:t>Low</w:t>
            </w:r>
          </w:p>
        </w:tc>
        <w:tc>
          <w:tcPr>
            <w:tcW w:w="286" w:type="pct"/>
            <w:vMerge w:val="restart"/>
            <w:tcBorders>
              <w:top w:val="nil"/>
              <w:left w:val="nil"/>
              <w:bottom w:val="single" w:sz="8" w:space="0" w:color="666666"/>
              <w:right w:val="nil"/>
            </w:tcBorders>
            <w:shd w:val="clear" w:color="auto" w:fill="auto"/>
          </w:tcPr>
          <w:p w:rsidR="007369B0" w:rsidRPr="00D1196A" w:rsidRDefault="00D30853" w:rsidP="00185CFB">
            <w:pPr>
              <w:pStyle w:val="Tabletext"/>
              <w:rPr>
                <w:rFonts w:asciiTheme="minorHAnsi" w:hAnsiTheme="minorHAnsi"/>
                <w:sz w:val="16"/>
              </w:rPr>
            </w:pPr>
            <w:r>
              <w:rPr>
                <w:rFonts w:asciiTheme="minorHAnsi" w:hAnsiTheme="minorHAnsi"/>
                <w:sz w:val="16"/>
              </w:rPr>
              <w:t>Low</w:t>
            </w:r>
          </w:p>
        </w:tc>
      </w:tr>
      <w:tr w:rsidR="007369B0" w:rsidRPr="00D1196A" w:rsidTr="009C6C45">
        <w:trPr>
          <w:trHeight w:val="20"/>
        </w:trPr>
        <w:tc>
          <w:tcPr>
            <w:tcW w:w="3866" w:type="pct"/>
            <w:gridSpan w:val="3"/>
            <w:vMerge/>
            <w:tcBorders>
              <w:top w:val="single" w:sz="8" w:space="0" w:color="666666"/>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 w:val="16"/>
              </w:rPr>
            </w:pPr>
          </w:p>
        </w:tc>
        <w:tc>
          <w:tcPr>
            <w:tcW w:w="562"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i/>
                <w:iCs/>
                <w:sz w:val="16"/>
              </w:rPr>
            </w:pPr>
            <w:r w:rsidRPr="00D1196A">
              <w:rPr>
                <w:rFonts w:asciiTheme="minorHAnsi" w:hAnsiTheme="minorHAnsi"/>
                <w:i/>
                <w:iCs/>
                <w:sz w:val="16"/>
              </w:rPr>
              <w:t>(low/ high/ unclear)</w:t>
            </w:r>
          </w:p>
        </w:tc>
        <w:tc>
          <w:tcPr>
            <w:tcW w:w="286" w:type="pct"/>
            <w:vMerge/>
            <w:tcBorders>
              <w:top w:val="nil"/>
              <w:left w:val="nil"/>
              <w:bottom w:val="single" w:sz="8" w:space="0" w:color="666666"/>
              <w:right w:val="nil"/>
            </w:tcBorders>
            <w:vAlign w:val="center"/>
          </w:tcPr>
          <w:p w:rsidR="007369B0" w:rsidRPr="00D1196A" w:rsidRDefault="007369B0" w:rsidP="00185CFB">
            <w:pPr>
              <w:pStyle w:val="Tabletext"/>
              <w:rPr>
                <w:rFonts w:asciiTheme="minorHAnsi" w:hAnsiTheme="minorHAnsi"/>
                <w:sz w:val="16"/>
              </w:rPr>
            </w:pPr>
          </w:p>
        </w:tc>
        <w:tc>
          <w:tcPr>
            <w:tcW w:w="286" w:type="pct"/>
            <w:vMerge/>
            <w:tcBorders>
              <w:top w:val="nil"/>
              <w:left w:val="nil"/>
              <w:bottom w:val="single" w:sz="8" w:space="0" w:color="666666"/>
              <w:right w:val="nil"/>
            </w:tcBorders>
            <w:vAlign w:val="center"/>
          </w:tcPr>
          <w:p w:rsidR="007369B0" w:rsidRPr="00D1196A" w:rsidRDefault="007369B0" w:rsidP="00185CFB">
            <w:pPr>
              <w:pStyle w:val="Tabletext"/>
              <w:rPr>
                <w:rFonts w:asciiTheme="minorHAnsi" w:hAnsiTheme="minorHAnsi"/>
                <w:sz w:val="16"/>
              </w:rPr>
            </w:pPr>
          </w:p>
        </w:tc>
      </w:tr>
      <w:tr w:rsidR="007369B0" w:rsidRPr="00D1196A" w:rsidTr="00185CFB">
        <w:trPr>
          <w:trHeight w:val="20"/>
        </w:trPr>
        <w:tc>
          <w:tcPr>
            <w:tcW w:w="5000" w:type="pct"/>
            <w:gridSpan w:val="6"/>
            <w:tcBorders>
              <w:top w:val="single" w:sz="8" w:space="0" w:color="666666"/>
              <w:left w:val="nil"/>
              <w:bottom w:val="nil"/>
              <w:right w:val="nil"/>
            </w:tcBorders>
            <w:shd w:val="clear" w:color="auto" w:fill="auto"/>
            <w:hideMark/>
          </w:tcPr>
          <w:p w:rsidR="007369B0" w:rsidRPr="00D1196A" w:rsidRDefault="007369B0" w:rsidP="00185CFB">
            <w:pPr>
              <w:pStyle w:val="Tabletext"/>
              <w:rPr>
                <w:rFonts w:asciiTheme="minorHAnsi" w:hAnsiTheme="minorHAnsi"/>
                <w:i/>
                <w:iCs/>
                <w:sz w:val="16"/>
              </w:rPr>
            </w:pPr>
            <w:r w:rsidRPr="00D1196A">
              <w:rPr>
                <w:rFonts w:asciiTheme="minorHAnsi" w:hAnsiTheme="minorHAnsi"/>
                <w:i/>
                <w:iCs/>
                <w:sz w:val="16"/>
              </w:rPr>
              <w:t>Rationale of bias rating:</w:t>
            </w:r>
          </w:p>
        </w:tc>
      </w:tr>
      <w:tr w:rsidR="007369B0" w:rsidRPr="00967240" w:rsidTr="00971132">
        <w:trPr>
          <w:trHeight w:val="20"/>
        </w:trPr>
        <w:tc>
          <w:tcPr>
            <w:tcW w:w="131" w:type="pct"/>
            <w:tcBorders>
              <w:top w:val="nil"/>
              <w:left w:val="nil"/>
              <w:bottom w:val="nil"/>
              <w:right w:val="nil"/>
            </w:tcBorders>
            <w:shd w:val="clear" w:color="auto" w:fill="auto"/>
            <w:hideMark/>
          </w:tcPr>
          <w:p w:rsidR="007369B0" w:rsidRPr="00967240" w:rsidRDefault="007369B0" w:rsidP="00185CFB">
            <w:pPr>
              <w:pStyle w:val="Tabletext"/>
              <w:rPr>
                <w:i/>
                <w:iCs/>
                <w:sz w:val="16"/>
              </w:rPr>
            </w:pPr>
          </w:p>
        </w:tc>
        <w:tc>
          <w:tcPr>
            <w:tcW w:w="194" w:type="pct"/>
            <w:tcBorders>
              <w:top w:val="nil"/>
              <w:left w:val="nil"/>
              <w:bottom w:val="nil"/>
              <w:right w:val="nil"/>
            </w:tcBorders>
            <w:shd w:val="clear" w:color="auto" w:fill="auto"/>
            <w:hideMark/>
          </w:tcPr>
          <w:p w:rsidR="007369B0" w:rsidRPr="00967240" w:rsidRDefault="007369B0" w:rsidP="00185CFB">
            <w:pPr>
              <w:pStyle w:val="Tabletext"/>
              <w:rPr>
                <w:rFonts w:ascii="Wingdings" w:hAnsi="Wingdings"/>
                <w:sz w:val="16"/>
              </w:rPr>
            </w:pPr>
            <w:r w:rsidRPr="00967240">
              <w:rPr>
                <w:rFonts w:ascii="Wingdings" w:hAnsi="Wingdings"/>
                <w:sz w:val="16"/>
              </w:rPr>
              <w:t></w:t>
            </w:r>
          </w:p>
        </w:tc>
        <w:tc>
          <w:tcPr>
            <w:tcW w:w="4675" w:type="pct"/>
            <w:gridSpan w:val="4"/>
            <w:tcBorders>
              <w:top w:val="nil"/>
              <w:left w:val="nil"/>
              <w:bottom w:val="nil"/>
              <w:right w:val="nil"/>
            </w:tcBorders>
            <w:shd w:val="clear" w:color="auto" w:fill="auto"/>
          </w:tcPr>
          <w:p w:rsidR="007369B0" w:rsidRPr="00D1196A" w:rsidRDefault="001476C6" w:rsidP="00185CFB">
            <w:pPr>
              <w:pStyle w:val="Tabletext"/>
              <w:rPr>
                <w:rFonts w:asciiTheme="minorHAnsi" w:hAnsiTheme="minorHAnsi"/>
                <w:sz w:val="16"/>
              </w:rPr>
            </w:pPr>
            <w:r>
              <w:rPr>
                <w:rFonts w:asciiTheme="minorHAnsi" w:hAnsiTheme="minorHAnsi"/>
                <w:sz w:val="16"/>
              </w:rPr>
              <w:t>International standard, as used in real-world application by clinicians and professional coders.</w:t>
            </w:r>
          </w:p>
        </w:tc>
      </w:tr>
      <w:tr w:rsidR="001476C6" w:rsidRPr="00967240" w:rsidTr="00971132">
        <w:trPr>
          <w:trHeight w:val="20"/>
        </w:trPr>
        <w:tc>
          <w:tcPr>
            <w:tcW w:w="131" w:type="pct"/>
            <w:tcBorders>
              <w:top w:val="nil"/>
              <w:left w:val="nil"/>
              <w:bottom w:val="nil"/>
              <w:right w:val="nil"/>
            </w:tcBorders>
            <w:shd w:val="clear" w:color="auto" w:fill="auto"/>
            <w:hideMark/>
          </w:tcPr>
          <w:p w:rsidR="001476C6" w:rsidRPr="00967240" w:rsidRDefault="001476C6" w:rsidP="001476C6">
            <w:pPr>
              <w:pStyle w:val="Tabletext"/>
              <w:rPr>
                <w:sz w:val="16"/>
              </w:rPr>
            </w:pPr>
          </w:p>
        </w:tc>
        <w:tc>
          <w:tcPr>
            <w:tcW w:w="194" w:type="pct"/>
            <w:tcBorders>
              <w:top w:val="nil"/>
              <w:left w:val="nil"/>
              <w:bottom w:val="nil"/>
              <w:right w:val="nil"/>
            </w:tcBorders>
            <w:shd w:val="clear" w:color="auto" w:fill="auto"/>
            <w:hideMark/>
          </w:tcPr>
          <w:p w:rsidR="001476C6" w:rsidRPr="00967240" w:rsidRDefault="001476C6" w:rsidP="001476C6">
            <w:pPr>
              <w:pStyle w:val="Tabletext"/>
              <w:rPr>
                <w:rFonts w:ascii="Wingdings" w:hAnsi="Wingdings"/>
                <w:sz w:val="16"/>
              </w:rPr>
            </w:pPr>
            <w:r w:rsidRPr="00967240">
              <w:rPr>
                <w:rFonts w:ascii="Wingdings" w:hAnsi="Wingdings"/>
                <w:sz w:val="16"/>
              </w:rPr>
              <w:t></w:t>
            </w:r>
          </w:p>
        </w:tc>
        <w:tc>
          <w:tcPr>
            <w:tcW w:w="4675" w:type="pct"/>
            <w:gridSpan w:val="4"/>
            <w:tcBorders>
              <w:top w:val="nil"/>
              <w:left w:val="nil"/>
              <w:bottom w:val="nil"/>
              <w:right w:val="nil"/>
            </w:tcBorders>
            <w:shd w:val="clear" w:color="auto" w:fill="auto"/>
          </w:tcPr>
          <w:p w:rsidR="001476C6" w:rsidRPr="00D1196A" w:rsidRDefault="001476C6" w:rsidP="001476C6">
            <w:pPr>
              <w:pStyle w:val="Tabletext"/>
              <w:rPr>
                <w:rFonts w:asciiTheme="minorHAnsi" w:hAnsiTheme="minorHAnsi"/>
                <w:sz w:val="16"/>
              </w:rPr>
            </w:pPr>
            <w:r>
              <w:rPr>
                <w:rFonts w:asciiTheme="minorHAnsi" w:hAnsiTheme="minorHAnsi"/>
                <w:sz w:val="16"/>
              </w:rPr>
              <w:t>All the codes which leak the outcome were removed.</w:t>
            </w:r>
          </w:p>
        </w:tc>
      </w:tr>
      <w:tr w:rsidR="00E15AA8" w:rsidRPr="00967240" w:rsidTr="00971132">
        <w:trPr>
          <w:trHeight w:val="20"/>
        </w:trPr>
        <w:tc>
          <w:tcPr>
            <w:tcW w:w="131" w:type="pct"/>
            <w:tcBorders>
              <w:top w:val="nil"/>
              <w:left w:val="nil"/>
              <w:bottom w:val="single" w:sz="8" w:space="0" w:color="666666"/>
              <w:right w:val="nil"/>
            </w:tcBorders>
            <w:shd w:val="clear" w:color="auto" w:fill="auto"/>
            <w:hideMark/>
          </w:tcPr>
          <w:p w:rsidR="00E15AA8" w:rsidRPr="00967240" w:rsidRDefault="00E15AA8" w:rsidP="00E15AA8">
            <w:pPr>
              <w:pStyle w:val="Tabletext"/>
              <w:rPr>
                <w:sz w:val="16"/>
              </w:rPr>
            </w:pPr>
            <w:r w:rsidRPr="00967240">
              <w:rPr>
                <w:sz w:val="16"/>
              </w:rPr>
              <w:t> </w:t>
            </w:r>
          </w:p>
        </w:tc>
        <w:tc>
          <w:tcPr>
            <w:tcW w:w="194" w:type="pct"/>
            <w:tcBorders>
              <w:top w:val="nil"/>
              <w:left w:val="nil"/>
              <w:bottom w:val="single" w:sz="8" w:space="0" w:color="666666"/>
              <w:right w:val="nil"/>
            </w:tcBorders>
            <w:shd w:val="clear" w:color="auto" w:fill="auto"/>
            <w:hideMark/>
          </w:tcPr>
          <w:p w:rsidR="00E15AA8" w:rsidRPr="00967240" w:rsidRDefault="00E15AA8" w:rsidP="00E15AA8">
            <w:pPr>
              <w:pStyle w:val="Tabletext"/>
              <w:rPr>
                <w:rFonts w:ascii="Wingdings" w:hAnsi="Wingdings"/>
                <w:sz w:val="16"/>
              </w:rPr>
            </w:pPr>
            <w:r w:rsidRPr="00967240">
              <w:rPr>
                <w:rFonts w:ascii="Wingdings" w:hAnsi="Wingdings"/>
                <w:sz w:val="16"/>
              </w:rPr>
              <w:t></w:t>
            </w:r>
          </w:p>
        </w:tc>
        <w:tc>
          <w:tcPr>
            <w:tcW w:w="4675" w:type="pct"/>
            <w:gridSpan w:val="4"/>
            <w:tcBorders>
              <w:top w:val="nil"/>
              <w:left w:val="nil"/>
              <w:bottom w:val="single" w:sz="8" w:space="0" w:color="666666"/>
              <w:right w:val="nil"/>
            </w:tcBorders>
            <w:shd w:val="clear" w:color="auto" w:fill="auto"/>
          </w:tcPr>
          <w:p w:rsidR="00E15AA8" w:rsidRPr="00D1196A" w:rsidRDefault="00E15AA8" w:rsidP="00E15AA8">
            <w:pPr>
              <w:pStyle w:val="Tabletext"/>
              <w:rPr>
                <w:rFonts w:asciiTheme="minorHAnsi" w:hAnsiTheme="minorHAnsi"/>
                <w:sz w:val="16"/>
              </w:rPr>
            </w:pPr>
            <w:r>
              <w:rPr>
                <w:rFonts w:asciiTheme="minorHAnsi" w:hAnsiTheme="minorHAnsi"/>
                <w:sz w:val="16"/>
              </w:rPr>
              <w:t>Feature extraction only took code encounters up to the prediction date</w:t>
            </w:r>
            <w:r w:rsidR="00C47F8E">
              <w:rPr>
                <w:rFonts w:asciiTheme="minorHAnsi" w:hAnsiTheme="minorHAnsi"/>
                <w:sz w:val="16"/>
              </w:rPr>
              <w:t>, as we developed prognostic prediction models.</w:t>
            </w:r>
          </w:p>
        </w:tc>
      </w:tr>
    </w:tbl>
    <w:p w:rsidR="007369B0" w:rsidRDefault="007369B0" w:rsidP="007369B0"/>
    <w:p w:rsidR="00BB71F2" w:rsidRPr="00D90159" w:rsidRDefault="00BB71F2" w:rsidP="007369B0"/>
    <w:tbl>
      <w:tblPr>
        <w:tblW w:w="5000" w:type="pct"/>
        <w:tblLook w:val="04A0" w:firstRow="1" w:lastRow="0" w:firstColumn="1" w:lastColumn="0" w:noHBand="0" w:noVBand="1"/>
      </w:tblPr>
      <w:tblGrid>
        <w:gridCol w:w="274"/>
        <w:gridCol w:w="404"/>
        <w:gridCol w:w="7381"/>
        <w:gridCol w:w="1171"/>
        <w:gridCol w:w="596"/>
        <w:gridCol w:w="596"/>
      </w:tblGrid>
      <w:tr w:rsidR="007369B0" w:rsidRPr="00D1196A" w:rsidTr="00185CFB">
        <w:trPr>
          <w:trHeight w:val="20"/>
          <w:tblHeader/>
        </w:trPr>
        <w:tc>
          <w:tcPr>
            <w:tcW w:w="5000" w:type="pct"/>
            <w:gridSpan w:val="6"/>
            <w:tcBorders>
              <w:top w:val="single" w:sz="12" w:space="0" w:color="auto"/>
              <w:left w:val="nil"/>
              <w:bottom w:val="single" w:sz="8" w:space="0" w:color="666666"/>
              <w:right w:val="nil"/>
            </w:tcBorders>
            <w:shd w:val="clear" w:color="auto" w:fill="auto"/>
            <w:hideMark/>
          </w:tcPr>
          <w:p w:rsidR="007369B0" w:rsidRPr="00D1196A" w:rsidRDefault="007369B0" w:rsidP="00185CFB">
            <w:pPr>
              <w:pStyle w:val="Tableheading"/>
              <w:rPr>
                <w:rFonts w:asciiTheme="minorHAnsi" w:hAnsiTheme="minorHAnsi"/>
              </w:rPr>
            </w:pPr>
            <w:r w:rsidRPr="00D1196A">
              <w:rPr>
                <w:rFonts w:asciiTheme="minorHAnsi" w:hAnsiTheme="minorHAnsi"/>
              </w:rPr>
              <w:lastRenderedPageBreak/>
              <w:t>DOMAIN 4: Analysis</w:t>
            </w:r>
          </w:p>
        </w:tc>
      </w:tr>
      <w:tr w:rsidR="007369B0" w:rsidRPr="00D1196A" w:rsidTr="00185CFB">
        <w:trPr>
          <w:trHeight w:val="20"/>
        </w:trPr>
        <w:tc>
          <w:tcPr>
            <w:tcW w:w="5000" w:type="pct"/>
            <w:gridSpan w:val="6"/>
            <w:tcBorders>
              <w:top w:val="single" w:sz="8"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 w:val="16"/>
              </w:rPr>
            </w:pPr>
            <w:r w:rsidRPr="00D1196A">
              <w:rPr>
                <w:rFonts w:asciiTheme="minorHAnsi" w:hAnsiTheme="minorHAnsi"/>
                <w:sz w:val="16"/>
              </w:rPr>
              <w:t>Risk of Bias</w:t>
            </w:r>
          </w:p>
        </w:tc>
      </w:tr>
      <w:tr w:rsidR="007369B0" w:rsidRPr="00D1196A" w:rsidTr="00185CFB">
        <w:trPr>
          <w:trHeight w:val="20"/>
        </w:trPr>
        <w:tc>
          <w:tcPr>
            <w:tcW w:w="5000" w:type="pct"/>
            <w:gridSpan w:val="6"/>
            <w:tcBorders>
              <w:top w:val="single" w:sz="8" w:space="0" w:color="666666"/>
              <w:left w:val="nil"/>
              <w:bottom w:val="nil"/>
              <w:right w:val="nil"/>
            </w:tcBorders>
            <w:shd w:val="clear" w:color="auto" w:fill="auto"/>
            <w:hideMark/>
          </w:tcPr>
          <w:p w:rsidR="007369B0" w:rsidRPr="00D1196A" w:rsidRDefault="007369B0" w:rsidP="00185CFB">
            <w:pPr>
              <w:pStyle w:val="Tabletext"/>
              <w:rPr>
                <w:rFonts w:asciiTheme="minorHAnsi" w:hAnsiTheme="minorHAnsi"/>
                <w:i/>
                <w:iCs/>
                <w:sz w:val="16"/>
              </w:rPr>
            </w:pPr>
            <w:r w:rsidRPr="00D1196A">
              <w:rPr>
                <w:rFonts w:asciiTheme="minorHAnsi" w:hAnsiTheme="minorHAnsi"/>
                <w:i/>
                <w:iCs/>
                <w:sz w:val="16"/>
              </w:rPr>
              <w:t>Describe numbers of participants, number of candidate predictors, outcome events and events per candidate predictor:</w:t>
            </w:r>
          </w:p>
        </w:tc>
      </w:tr>
      <w:tr w:rsidR="007369B0" w:rsidRPr="00D90159" w:rsidTr="004F2EDC">
        <w:trPr>
          <w:trHeight w:val="20"/>
        </w:trPr>
        <w:tc>
          <w:tcPr>
            <w:tcW w:w="131" w:type="pct"/>
            <w:tcBorders>
              <w:top w:val="nil"/>
              <w:left w:val="nil"/>
              <w:bottom w:val="nil"/>
              <w:right w:val="nil"/>
            </w:tcBorders>
            <w:shd w:val="clear" w:color="auto" w:fill="auto"/>
            <w:hideMark/>
          </w:tcPr>
          <w:p w:rsidR="007369B0" w:rsidRPr="00967240" w:rsidRDefault="007369B0" w:rsidP="00185CFB">
            <w:pPr>
              <w:pStyle w:val="Tabletext"/>
              <w:rPr>
                <w:i/>
                <w:iCs/>
                <w:sz w:val="16"/>
              </w:rPr>
            </w:pPr>
          </w:p>
        </w:tc>
        <w:tc>
          <w:tcPr>
            <w:tcW w:w="194" w:type="pct"/>
            <w:tcBorders>
              <w:top w:val="nil"/>
              <w:left w:val="nil"/>
              <w:bottom w:val="nil"/>
              <w:right w:val="nil"/>
            </w:tcBorders>
            <w:shd w:val="clear" w:color="auto" w:fill="auto"/>
            <w:hideMark/>
          </w:tcPr>
          <w:p w:rsidR="007369B0" w:rsidRPr="00967240" w:rsidRDefault="007369B0" w:rsidP="00185CFB">
            <w:pPr>
              <w:pStyle w:val="Tabletext"/>
              <w:rPr>
                <w:rFonts w:ascii="Symbol" w:hAnsi="Symbol"/>
                <w:sz w:val="16"/>
              </w:rPr>
            </w:pPr>
            <w:r w:rsidRPr="00967240">
              <w:rPr>
                <w:rFonts w:ascii="Symbol" w:hAnsi="Symbol"/>
                <w:sz w:val="16"/>
              </w:rPr>
              <w:t></w:t>
            </w:r>
          </w:p>
        </w:tc>
        <w:tc>
          <w:tcPr>
            <w:tcW w:w="4675" w:type="pct"/>
            <w:gridSpan w:val="4"/>
            <w:tcBorders>
              <w:top w:val="nil"/>
              <w:left w:val="nil"/>
              <w:bottom w:val="nil"/>
              <w:right w:val="nil"/>
            </w:tcBorders>
            <w:shd w:val="clear" w:color="auto" w:fill="auto"/>
          </w:tcPr>
          <w:p w:rsidR="007369B0" w:rsidRPr="00D1196A" w:rsidRDefault="0029637C" w:rsidP="00185CFB">
            <w:pPr>
              <w:pStyle w:val="Tabletext"/>
              <w:rPr>
                <w:rFonts w:asciiTheme="minorHAnsi" w:hAnsiTheme="minorHAnsi"/>
                <w:sz w:val="16"/>
              </w:rPr>
            </w:pPr>
            <w:r>
              <w:rPr>
                <w:rFonts w:asciiTheme="minorHAnsi" w:hAnsiTheme="minorHAnsi"/>
                <w:sz w:val="16"/>
              </w:rPr>
              <w:t xml:space="preserve">Main figure: </w:t>
            </w:r>
            <w:r w:rsidRPr="003C2593">
              <w:rPr>
                <w:rFonts w:asciiTheme="minorHAnsi" w:hAnsiTheme="minorHAnsi"/>
                <w:sz w:val="16"/>
              </w:rPr>
              <w:t>Subject selection by applying a retrospective design and data partitioning for internal and external validations.</w:t>
            </w:r>
          </w:p>
        </w:tc>
      </w:tr>
      <w:tr w:rsidR="007369B0" w:rsidRPr="00D90159" w:rsidTr="004F2EDC">
        <w:trPr>
          <w:trHeight w:val="20"/>
        </w:trPr>
        <w:tc>
          <w:tcPr>
            <w:tcW w:w="131" w:type="pct"/>
            <w:tcBorders>
              <w:top w:val="nil"/>
              <w:left w:val="nil"/>
              <w:bottom w:val="nil"/>
              <w:right w:val="nil"/>
            </w:tcBorders>
            <w:shd w:val="clear" w:color="auto" w:fill="auto"/>
            <w:hideMark/>
          </w:tcPr>
          <w:p w:rsidR="007369B0" w:rsidRPr="00967240" w:rsidRDefault="007369B0" w:rsidP="00185CFB">
            <w:pPr>
              <w:pStyle w:val="Tabletext"/>
              <w:rPr>
                <w:sz w:val="16"/>
              </w:rPr>
            </w:pPr>
          </w:p>
        </w:tc>
        <w:tc>
          <w:tcPr>
            <w:tcW w:w="194" w:type="pct"/>
            <w:tcBorders>
              <w:top w:val="nil"/>
              <w:left w:val="nil"/>
              <w:bottom w:val="nil"/>
              <w:right w:val="nil"/>
            </w:tcBorders>
            <w:shd w:val="clear" w:color="auto" w:fill="auto"/>
            <w:hideMark/>
          </w:tcPr>
          <w:p w:rsidR="007369B0" w:rsidRPr="00967240" w:rsidRDefault="007369B0" w:rsidP="00185CFB">
            <w:pPr>
              <w:pStyle w:val="Tabletext"/>
              <w:rPr>
                <w:rFonts w:ascii="Symbol" w:hAnsi="Symbol"/>
                <w:sz w:val="16"/>
              </w:rPr>
            </w:pPr>
            <w:r w:rsidRPr="00967240">
              <w:rPr>
                <w:rFonts w:ascii="Symbol" w:hAnsi="Symbol"/>
                <w:sz w:val="16"/>
              </w:rPr>
              <w:t></w:t>
            </w:r>
          </w:p>
        </w:tc>
        <w:tc>
          <w:tcPr>
            <w:tcW w:w="4675" w:type="pct"/>
            <w:gridSpan w:val="4"/>
            <w:tcBorders>
              <w:top w:val="nil"/>
              <w:left w:val="nil"/>
              <w:bottom w:val="nil"/>
              <w:right w:val="nil"/>
            </w:tcBorders>
            <w:shd w:val="clear" w:color="auto" w:fill="auto"/>
          </w:tcPr>
          <w:p w:rsidR="007369B0" w:rsidRPr="00D1196A" w:rsidRDefault="00262FCD" w:rsidP="00185CFB">
            <w:pPr>
              <w:pStyle w:val="Tabletext"/>
              <w:rPr>
                <w:rFonts w:asciiTheme="minorHAnsi" w:hAnsiTheme="minorHAnsi"/>
                <w:sz w:val="16"/>
              </w:rPr>
            </w:pPr>
            <w:r>
              <w:rPr>
                <w:rFonts w:asciiTheme="minorHAnsi" w:hAnsiTheme="minorHAnsi"/>
                <w:sz w:val="16"/>
              </w:rPr>
              <w:t xml:space="preserve">Supplemental spreadsheet: </w:t>
            </w:r>
            <w:r w:rsidRPr="00161AEE">
              <w:rPr>
                <w:rFonts w:asciiTheme="minorHAnsi" w:hAnsiTheme="minorHAnsi"/>
                <w:sz w:val="16"/>
              </w:rPr>
              <w:t>Candidate predictors with non-zero variances.</w:t>
            </w:r>
          </w:p>
        </w:tc>
      </w:tr>
      <w:tr w:rsidR="007369B0" w:rsidRPr="00D1196A" w:rsidTr="00185CFB">
        <w:trPr>
          <w:trHeight w:val="20"/>
        </w:trPr>
        <w:tc>
          <w:tcPr>
            <w:tcW w:w="5000" w:type="pct"/>
            <w:gridSpan w:val="6"/>
            <w:tcBorders>
              <w:top w:val="single" w:sz="8" w:space="0" w:color="666666"/>
              <w:left w:val="nil"/>
              <w:bottom w:val="nil"/>
              <w:right w:val="nil"/>
            </w:tcBorders>
            <w:shd w:val="clear" w:color="auto" w:fill="auto"/>
            <w:hideMark/>
          </w:tcPr>
          <w:p w:rsidR="007369B0" w:rsidRPr="00D1196A" w:rsidRDefault="007369B0" w:rsidP="00185CFB">
            <w:pPr>
              <w:pStyle w:val="Tabletext"/>
              <w:rPr>
                <w:rFonts w:asciiTheme="minorHAnsi" w:hAnsiTheme="minorHAnsi"/>
                <w:i/>
                <w:iCs/>
                <w:sz w:val="16"/>
              </w:rPr>
            </w:pPr>
            <w:r w:rsidRPr="00D1196A">
              <w:rPr>
                <w:rFonts w:asciiTheme="minorHAnsi" w:hAnsiTheme="minorHAnsi"/>
                <w:i/>
                <w:iCs/>
                <w:sz w:val="16"/>
              </w:rPr>
              <w:t>Describe how the model was developed (for example in regards to modelling technique (e.g. survival or logistic modelling), predictor selection, and risk group definition):</w:t>
            </w:r>
          </w:p>
        </w:tc>
      </w:tr>
      <w:tr w:rsidR="007369B0" w:rsidRPr="00D90159" w:rsidTr="005114F5">
        <w:trPr>
          <w:trHeight w:val="20"/>
        </w:trPr>
        <w:tc>
          <w:tcPr>
            <w:tcW w:w="131" w:type="pct"/>
            <w:tcBorders>
              <w:top w:val="nil"/>
              <w:left w:val="nil"/>
              <w:bottom w:val="nil"/>
              <w:right w:val="nil"/>
            </w:tcBorders>
            <w:shd w:val="clear" w:color="auto" w:fill="auto"/>
            <w:hideMark/>
          </w:tcPr>
          <w:p w:rsidR="007369B0" w:rsidRPr="00967240" w:rsidRDefault="007369B0" w:rsidP="00185CFB">
            <w:pPr>
              <w:pStyle w:val="Tabletext"/>
              <w:rPr>
                <w:i/>
                <w:iCs/>
                <w:sz w:val="16"/>
              </w:rPr>
            </w:pPr>
          </w:p>
        </w:tc>
        <w:tc>
          <w:tcPr>
            <w:tcW w:w="194" w:type="pct"/>
            <w:tcBorders>
              <w:top w:val="nil"/>
              <w:left w:val="nil"/>
              <w:bottom w:val="nil"/>
              <w:right w:val="nil"/>
            </w:tcBorders>
            <w:shd w:val="clear" w:color="auto" w:fill="auto"/>
            <w:hideMark/>
          </w:tcPr>
          <w:p w:rsidR="007369B0" w:rsidRPr="00967240" w:rsidRDefault="007369B0" w:rsidP="00185CFB">
            <w:pPr>
              <w:pStyle w:val="Tabletext"/>
              <w:rPr>
                <w:rFonts w:ascii="Symbol" w:hAnsi="Symbol"/>
                <w:sz w:val="16"/>
              </w:rPr>
            </w:pPr>
            <w:r w:rsidRPr="00967240">
              <w:rPr>
                <w:rFonts w:ascii="Symbol" w:hAnsi="Symbol"/>
                <w:sz w:val="16"/>
              </w:rPr>
              <w:t></w:t>
            </w:r>
          </w:p>
        </w:tc>
        <w:tc>
          <w:tcPr>
            <w:tcW w:w="4675" w:type="pct"/>
            <w:gridSpan w:val="4"/>
            <w:tcBorders>
              <w:top w:val="nil"/>
              <w:left w:val="nil"/>
              <w:bottom w:val="nil"/>
              <w:right w:val="nil"/>
            </w:tcBorders>
            <w:shd w:val="clear" w:color="auto" w:fill="auto"/>
          </w:tcPr>
          <w:p w:rsidR="007369B0" w:rsidRPr="00D1196A" w:rsidRDefault="00DA56A2" w:rsidP="00185CFB">
            <w:pPr>
              <w:pStyle w:val="Tabletext"/>
              <w:rPr>
                <w:rFonts w:asciiTheme="minorHAnsi" w:hAnsiTheme="minorHAnsi"/>
                <w:sz w:val="16"/>
              </w:rPr>
            </w:pPr>
            <w:r w:rsidRPr="005E5494">
              <w:rPr>
                <w:rFonts w:asciiTheme="minorHAnsi" w:hAnsiTheme="minorHAnsi"/>
                <w:sz w:val="16"/>
              </w:rPr>
              <w:t>The event outcome definition in this study utilized the International Classification of Disease version 10 (ICD-10) codes. These were codes preceded by either O365 (maternal care for known or suspected fetal growth) or P05 (disorders of newborns related to slow fetal growth and fetal malnutrition). Both codes indicating FGR and SGA were assigned with those respectively for mothers and fetuses/newborns. A nonevent outcome was assigned if the end of pregnancy was identified within the dataset period by the codes for determining delivery. Otherwise, we assigned an outcome to a censored one.</w:t>
            </w:r>
          </w:p>
        </w:tc>
      </w:tr>
      <w:tr w:rsidR="004A72C7" w:rsidRPr="00D90159" w:rsidTr="005114F5">
        <w:trPr>
          <w:trHeight w:val="20"/>
        </w:trPr>
        <w:tc>
          <w:tcPr>
            <w:tcW w:w="131" w:type="pct"/>
            <w:tcBorders>
              <w:top w:val="nil"/>
              <w:left w:val="nil"/>
              <w:bottom w:val="nil"/>
              <w:right w:val="nil"/>
            </w:tcBorders>
            <w:shd w:val="clear" w:color="auto" w:fill="auto"/>
          </w:tcPr>
          <w:p w:rsidR="004A72C7" w:rsidRPr="00967240" w:rsidRDefault="004A72C7" w:rsidP="004A72C7">
            <w:pPr>
              <w:pStyle w:val="Tabletext"/>
              <w:rPr>
                <w:i/>
                <w:iCs/>
                <w:sz w:val="16"/>
              </w:rPr>
            </w:pPr>
          </w:p>
        </w:tc>
        <w:tc>
          <w:tcPr>
            <w:tcW w:w="194" w:type="pct"/>
            <w:tcBorders>
              <w:top w:val="nil"/>
              <w:left w:val="nil"/>
              <w:bottom w:val="nil"/>
              <w:right w:val="nil"/>
            </w:tcBorders>
            <w:shd w:val="clear" w:color="auto" w:fill="auto"/>
          </w:tcPr>
          <w:p w:rsidR="004A72C7" w:rsidRPr="00967240" w:rsidRDefault="004A72C7" w:rsidP="004A72C7">
            <w:pPr>
              <w:pStyle w:val="Tabletext"/>
              <w:rPr>
                <w:rFonts w:ascii="Symbol" w:hAnsi="Symbol"/>
                <w:sz w:val="16"/>
              </w:rPr>
            </w:pPr>
            <w:r w:rsidRPr="00967240">
              <w:rPr>
                <w:rFonts w:ascii="Symbol" w:hAnsi="Symbol"/>
                <w:sz w:val="16"/>
              </w:rPr>
              <w:t></w:t>
            </w:r>
          </w:p>
        </w:tc>
        <w:tc>
          <w:tcPr>
            <w:tcW w:w="4675" w:type="pct"/>
            <w:gridSpan w:val="4"/>
            <w:tcBorders>
              <w:top w:val="nil"/>
              <w:left w:val="nil"/>
              <w:bottom w:val="nil"/>
              <w:right w:val="nil"/>
            </w:tcBorders>
            <w:shd w:val="clear" w:color="auto" w:fill="auto"/>
          </w:tcPr>
          <w:p w:rsidR="004A72C7" w:rsidRPr="00D1196A" w:rsidRDefault="00AC0C58" w:rsidP="00E45632">
            <w:pPr>
              <w:pStyle w:val="Tabletext"/>
              <w:rPr>
                <w:rFonts w:asciiTheme="minorHAnsi" w:hAnsiTheme="minorHAnsi"/>
                <w:sz w:val="16"/>
              </w:rPr>
            </w:pPr>
            <w:r w:rsidRPr="003F68BC">
              <w:rPr>
                <w:rFonts w:asciiTheme="minorHAnsi" w:hAnsiTheme="minorHAnsi"/>
                <w:sz w:val="16"/>
              </w:rPr>
              <w:t>The first was a statistical machine learning model using pre-selected latent candidate predictors and applying ridge regression (RR). The pre-selection of latent candidate predictors was by multivariate analyses. The second to fourth models were computational machine learning models using 54 candidate predictors transformed into principal components (PCs). It was by 10-fold cross-validation and used no outcome information,</w:t>
            </w:r>
            <w:r>
              <w:rPr>
                <w:rFonts w:asciiTheme="minorHAnsi" w:hAnsiTheme="minorHAnsi"/>
                <w:sz w:val="16"/>
              </w:rPr>
              <w:t xml:space="preserve"> as described in the protocol.</w:t>
            </w:r>
            <w:r w:rsidRPr="003F68BC">
              <w:rPr>
                <w:rFonts w:asciiTheme="minorHAnsi" w:hAnsiTheme="minorHAnsi"/>
                <w:sz w:val="16"/>
              </w:rPr>
              <w:t xml:space="preserve"> For candidate predictors, we only used PCs with top proportions of variance explained such that the model training used at least ~20 events per candidate predictor. We applied three algorithms using these PCs: (1) elastic net regression (PC-ENR); (2) random forest (PC-RF); and (3) gradient boosting machine (</w:t>
            </w:r>
            <w:r w:rsidRPr="003F68BC">
              <w:rPr>
                <w:rFonts w:asciiTheme="minorHAnsi" w:hAnsiTheme="minorHAnsi" w:hint="eastAsia"/>
                <w:sz w:val="16"/>
              </w:rPr>
              <w:t>PC-GBM). The fifth model was a deep-insight visible neural network (DI-VNN).</w:t>
            </w:r>
            <w:r>
              <w:rPr>
                <w:rFonts w:asciiTheme="minorHAnsi" w:hAnsiTheme="minorHAnsi" w:hint="eastAsia"/>
                <w:sz w:val="16"/>
              </w:rPr>
              <w:t xml:space="preserve"> However, unlike the protocol,</w:t>
            </w:r>
            <w:r w:rsidRPr="003F68BC">
              <w:rPr>
                <w:rFonts w:asciiTheme="minorHAnsi" w:hAnsiTheme="minorHAnsi" w:hint="eastAsia"/>
                <w:sz w:val="16"/>
              </w:rPr>
              <w:t xml:space="preserve"> we did not limit this model to only 22 of 54 candidate predictors, which had a false discovery rate of ≤5% based on differential analyses with Benj</w:t>
            </w:r>
            <w:r w:rsidRPr="003F68BC">
              <w:rPr>
                <w:rFonts w:asciiTheme="minorHAnsi" w:hAnsiTheme="minorHAnsi"/>
                <w:sz w:val="16"/>
              </w:rPr>
              <w:t xml:space="preserve">amini-Hochberg multiple testing corrections. Instead, we used all 54 candidate predictors considering the feasibility of constructing the data-driven network architecture. In addition, all model recalibration was by either a logistic regression or a general additive model using locally weighted scatterplot smoothing. The recalibration procedure also differed from the </w:t>
            </w:r>
            <w:r>
              <w:rPr>
                <w:rFonts w:asciiTheme="minorHAnsi" w:hAnsiTheme="minorHAnsi"/>
                <w:sz w:val="16"/>
              </w:rPr>
              <w:t xml:space="preserve">protocol. </w:t>
            </w:r>
            <w:r w:rsidRPr="003F68BC">
              <w:rPr>
                <w:rFonts w:asciiTheme="minorHAnsi" w:hAnsiTheme="minorHAnsi"/>
                <w:sz w:val="16"/>
              </w:rPr>
              <w:t>This is because the models only sometimes resulted in a wide range of predicted probabilities, as required for recalibration.</w:t>
            </w:r>
          </w:p>
        </w:tc>
      </w:tr>
      <w:tr w:rsidR="007369B0" w:rsidRPr="00D90159" w:rsidTr="00185CFB">
        <w:trPr>
          <w:trHeight w:val="20"/>
        </w:trPr>
        <w:tc>
          <w:tcPr>
            <w:tcW w:w="5000" w:type="pct"/>
            <w:gridSpan w:val="6"/>
            <w:tcBorders>
              <w:top w:val="single" w:sz="8" w:space="0" w:color="666666"/>
              <w:left w:val="nil"/>
              <w:bottom w:val="nil"/>
              <w:right w:val="nil"/>
            </w:tcBorders>
            <w:shd w:val="clear" w:color="auto" w:fill="auto"/>
            <w:hideMark/>
          </w:tcPr>
          <w:p w:rsidR="007369B0" w:rsidRPr="00D1196A" w:rsidRDefault="007369B0" w:rsidP="00185CFB">
            <w:pPr>
              <w:pStyle w:val="Tabletext"/>
              <w:rPr>
                <w:rFonts w:asciiTheme="minorHAnsi" w:hAnsiTheme="minorHAnsi"/>
                <w:i/>
                <w:iCs/>
                <w:sz w:val="16"/>
              </w:rPr>
            </w:pPr>
            <w:r w:rsidRPr="00D1196A">
              <w:rPr>
                <w:rFonts w:asciiTheme="minorHAnsi" w:hAnsiTheme="minorHAnsi"/>
                <w:i/>
                <w:iCs/>
                <w:sz w:val="16"/>
              </w:rPr>
              <w:t>Describe whether and how the model was validated, either internally (e.g. bootstrapping, cross validation, random split sample) or externally (e.g. temporal validation, geographical validation, different setting, different type of participants):</w:t>
            </w:r>
          </w:p>
        </w:tc>
      </w:tr>
      <w:tr w:rsidR="007369B0" w:rsidRPr="00D90159" w:rsidTr="005114F5">
        <w:trPr>
          <w:trHeight w:val="20"/>
        </w:trPr>
        <w:tc>
          <w:tcPr>
            <w:tcW w:w="131" w:type="pct"/>
            <w:tcBorders>
              <w:top w:val="nil"/>
              <w:left w:val="nil"/>
              <w:bottom w:val="nil"/>
              <w:right w:val="nil"/>
            </w:tcBorders>
            <w:shd w:val="clear" w:color="auto" w:fill="auto"/>
            <w:hideMark/>
          </w:tcPr>
          <w:p w:rsidR="007369B0" w:rsidRPr="00967240" w:rsidRDefault="007369B0" w:rsidP="00185CFB">
            <w:pPr>
              <w:pStyle w:val="Tabletext"/>
              <w:rPr>
                <w:i/>
                <w:iCs/>
                <w:sz w:val="16"/>
              </w:rPr>
            </w:pPr>
          </w:p>
        </w:tc>
        <w:tc>
          <w:tcPr>
            <w:tcW w:w="194" w:type="pct"/>
            <w:tcBorders>
              <w:top w:val="nil"/>
              <w:left w:val="nil"/>
              <w:bottom w:val="nil"/>
              <w:right w:val="nil"/>
            </w:tcBorders>
            <w:shd w:val="clear" w:color="auto" w:fill="auto"/>
            <w:hideMark/>
          </w:tcPr>
          <w:p w:rsidR="007369B0" w:rsidRPr="00967240" w:rsidRDefault="007369B0" w:rsidP="00185CFB">
            <w:pPr>
              <w:pStyle w:val="Tabletext"/>
              <w:rPr>
                <w:rFonts w:ascii="Symbol" w:hAnsi="Symbol"/>
                <w:sz w:val="16"/>
              </w:rPr>
            </w:pPr>
            <w:r w:rsidRPr="00967240">
              <w:rPr>
                <w:rFonts w:ascii="Symbol" w:hAnsi="Symbol"/>
                <w:sz w:val="16"/>
              </w:rPr>
              <w:t></w:t>
            </w:r>
          </w:p>
        </w:tc>
        <w:tc>
          <w:tcPr>
            <w:tcW w:w="4675" w:type="pct"/>
            <w:gridSpan w:val="4"/>
            <w:tcBorders>
              <w:top w:val="nil"/>
              <w:left w:val="nil"/>
              <w:bottom w:val="nil"/>
              <w:right w:val="nil"/>
            </w:tcBorders>
            <w:shd w:val="clear" w:color="auto" w:fill="auto"/>
          </w:tcPr>
          <w:p w:rsidR="007369B0" w:rsidRPr="00D1196A" w:rsidRDefault="00712FFA" w:rsidP="00185CFB">
            <w:pPr>
              <w:pStyle w:val="Tabletext"/>
              <w:rPr>
                <w:rFonts w:asciiTheme="minorHAnsi" w:hAnsiTheme="minorHAnsi"/>
                <w:sz w:val="16"/>
              </w:rPr>
            </w:pPr>
            <w:r w:rsidRPr="005104BB">
              <w:rPr>
                <w:rFonts w:asciiTheme="minorHAnsi" w:hAnsiTheme="minorHAnsi"/>
                <w:sz w:val="16"/>
              </w:rPr>
              <w:t>This study split the dataset into internal and external validation sets. The latter was by random and non-random sampling. We applied geographical and temporal splitting, i.e., respectively, by cities and days for stratification in non-random sampling, as extensiv</w:t>
            </w:r>
            <w:r>
              <w:rPr>
                <w:rFonts w:asciiTheme="minorHAnsi" w:hAnsiTheme="minorHAnsi"/>
                <w:sz w:val="16"/>
              </w:rPr>
              <w:t>ely described in the protocol.</w:t>
            </w:r>
            <w:r w:rsidRPr="005104BB">
              <w:rPr>
                <w:rFonts w:asciiTheme="minorHAnsi" w:hAnsiTheme="minorHAnsi"/>
                <w:sz w:val="16"/>
              </w:rPr>
              <w:t xml:space="preserve"> These </w:t>
            </w:r>
            <w:r>
              <w:rPr>
                <w:rFonts w:asciiTheme="minorHAnsi" w:hAnsiTheme="minorHAnsi"/>
                <w:sz w:val="16"/>
              </w:rPr>
              <w:t>two</w:t>
            </w:r>
            <w:r w:rsidRPr="005104BB">
              <w:rPr>
                <w:rFonts w:asciiTheme="minorHAnsi" w:hAnsiTheme="minorHAnsi"/>
                <w:sz w:val="16"/>
              </w:rPr>
              <w:t xml:space="preserve"> splitting methods constituted ~20% of the dataset. Subsequently, we applied random sampling to split out ~20% of the remainder of the dataset. This sampling constructed another subset for external validation. For simplicity, external validation aggregately used all subsets by these three splitting methods. Only ~64% of the dataset was for internal validation. For recalibration, we used ~20% of the internal validation set.</w:t>
            </w:r>
            <w:r w:rsidR="00000A0B" w:rsidRPr="00623C1B">
              <w:rPr>
                <w:rFonts w:asciiTheme="minorHAnsi" w:hAnsiTheme="minorHAnsi"/>
                <w:sz w:val="16"/>
              </w:rPr>
              <w:t xml:space="preserve"> Before recalibration, we applied two resampling methods to evaluate the predictive performance. These were (1) five-fold cross-validation for hyperparameter tuning and (2) bootstrapping for the final training.</w:t>
            </w:r>
          </w:p>
        </w:tc>
      </w:tr>
      <w:tr w:rsidR="007369B0" w:rsidRPr="00D90159" w:rsidTr="00185CFB">
        <w:trPr>
          <w:trHeight w:val="20"/>
        </w:trPr>
        <w:tc>
          <w:tcPr>
            <w:tcW w:w="5000" w:type="pct"/>
            <w:gridSpan w:val="6"/>
            <w:tcBorders>
              <w:top w:val="single" w:sz="8" w:space="0" w:color="666666"/>
              <w:left w:val="nil"/>
              <w:bottom w:val="nil"/>
              <w:right w:val="nil"/>
            </w:tcBorders>
            <w:shd w:val="clear" w:color="auto" w:fill="auto"/>
            <w:hideMark/>
          </w:tcPr>
          <w:p w:rsidR="007369B0" w:rsidRPr="00D1196A" w:rsidRDefault="007369B0" w:rsidP="00185CFB">
            <w:pPr>
              <w:pStyle w:val="Tabletext"/>
              <w:rPr>
                <w:rFonts w:asciiTheme="minorHAnsi" w:hAnsiTheme="minorHAnsi"/>
                <w:i/>
                <w:iCs/>
                <w:sz w:val="16"/>
              </w:rPr>
            </w:pPr>
            <w:r w:rsidRPr="00D1196A">
              <w:rPr>
                <w:rFonts w:asciiTheme="minorHAnsi" w:hAnsiTheme="minorHAnsi"/>
                <w:i/>
                <w:iCs/>
                <w:sz w:val="16"/>
              </w:rPr>
              <w:t>Describe the performance measures of the model, e.g. (re)calibration, discrimination, (re)classification, net benefit, and whether they were adjusted for optimism:</w:t>
            </w:r>
          </w:p>
        </w:tc>
      </w:tr>
      <w:tr w:rsidR="00854002" w:rsidRPr="00D90159" w:rsidTr="00F4214E">
        <w:trPr>
          <w:trHeight w:val="20"/>
        </w:trPr>
        <w:tc>
          <w:tcPr>
            <w:tcW w:w="131" w:type="pct"/>
            <w:tcBorders>
              <w:top w:val="nil"/>
              <w:left w:val="nil"/>
              <w:bottom w:val="nil"/>
              <w:right w:val="nil"/>
            </w:tcBorders>
            <w:shd w:val="clear" w:color="auto" w:fill="auto"/>
            <w:hideMark/>
          </w:tcPr>
          <w:p w:rsidR="00854002" w:rsidRPr="00967240" w:rsidRDefault="00854002" w:rsidP="00854002">
            <w:pPr>
              <w:pStyle w:val="Tabletext"/>
              <w:rPr>
                <w:i/>
                <w:iCs/>
                <w:sz w:val="16"/>
              </w:rPr>
            </w:pPr>
          </w:p>
        </w:tc>
        <w:tc>
          <w:tcPr>
            <w:tcW w:w="194" w:type="pct"/>
            <w:tcBorders>
              <w:top w:val="nil"/>
              <w:left w:val="nil"/>
              <w:bottom w:val="nil"/>
              <w:right w:val="nil"/>
            </w:tcBorders>
            <w:shd w:val="clear" w:color="auto" w:fill="auto"/>
            <w:hideMark/>
          </w:tcPr>
          <w:p w:rsidR="00854002" w:rsidRPr="00967240" w:rsidRDefault="00854002" w:rsidP="00854002">
            <w:pPr>
              <w:pStyle w:val="Tabletext"/>
              <w:rPr>
                <w:rFonts w:ascii="Symbol" w:hAnsi="Symbol"/>
                <w:sz w:val="16"/>
              </w:rPr>
            </w:pPr>
            <w:r w:rsidRPr="00967240">
              <w:rPr>
                <w:rFonts w:ascii="Symbol" w:hAnsi="Symbol"/>
                <w:sz w:val="16"/>
              </w:rPr>
              <w:t></w:t>
            </w:r>
          </w:p>
        </w:tc>
        <w:tc>
          <w:tcPr>
            <w:tcW w:w="4675" w:type="pct"/>
            <w:gridSpan w:val="4"/>
            <w:tcBorders>
              <w:top w:val="nil"/>
              <w:left w:val="nil"/>
              <w:bottom w:val="nil"/>
              <w:right w:val="nil"/>
            </w:tcBorders>
            <w:shd w:val="clear" w:color="auto" w:fill="auto"/>
          </w:tcPr>
          <w:p w:rsidR="00854002" w:rsidRPr="00D1196A" w:rsidRDefault="00854002" w:rsidP="00854002">
            <w:pPr>
              <w:pStyle w:val="Tabletext"/>
              <w:rPr>
                <w:rFonts w:asciiTheme="minorHAnsi" w:hAnsiTheme="minorHAnsi"/>
                <w:sz w:val="16"/>
              </w:rPr>
            </w:pPr>
            <w:r w:rsidRPr="00851E3A">
              <w:rPr>
                <w:rFonts w:asciiTheme="minorHAnsi" w:hAnsiTheme="minorHAnsi"/>
                <w:sz w:val="16"/>
              </w:rPr>
              <w:t>The evaluation metrics were those for assessing the models' calibration, utility, explainability, and discrimination.</w:t>
            </w:r>
          </w:p>
        </w:tc>
      </w:tr>
      <w:tr w:rsidR="00764C03" w:rsidRPr="00D90159" w:rsidTr="00F4214E">
        <w:trPr>
          <w:trHeight w:val="20"/>
        </w:trPr>
        <w:tc>
          <w:tcPr>
            <w:tcW w:w="131" w:type="pct"/>
            <w:tcBorders>
              <w:top w:val="nil"/>
              <w:left w:val="nil"/>
              <w:bottom w:val="nil"/>
              <w:right w:val="nil"/>
            </w:tcBorders>
            <w:shd w:val="clear" w:color="auto" w:fill="auto"/>
            <w:hideMark/>
          </w:tcPr>
          <w:p w:rsidR="00764C03" w:rsidRPr="00967240" w:rsidRDefault="00764C03" w:rsidP="00764C03">
            <w:pPr>
              <w:pStyle w:val="Tabletext"/>
              <w:rPr>
                <w:sz w:val="16"/>
              </w:rPr>
            </w:pPr>
          </w:p>
        </w:tc>
        <w:tc>
          <w:tcPr>
            <w:tcW w:w="194" w:type="pct"/>
            <w:tcBorders>
              <w:top w:val="nil"/>
              <w:left w:val="nil"/>
              <w:bottom w:val="nil"/>
              <w:right w:val="nil"/>
            </w:tcBorders>
            <w:shd w:val="clear" w:color="auto" w:fill="auto"/>
            <w:hideMark/>
          </w:tcPr>
          <w:p w:rsidR="00764C03" w:rsidRPr="00967240" w:rsidRDefault="00764C03" w:rsidP="00764C03">
            <w:pPr>
              <w:pStyle w:val="Tabletext"/>
              <w:rPr>
                <w:rFonts w:ascii="Symbol" w:hAnsi="Symbol"/>
                <w:sz w:val="16"/>
              </w:rPr>
            </w:pPr>
            <w:r w:rsidRPr="00967240">
              <w:rPr>
                <w:rFonts w:ascii="Symbol" w:hAnsi="Symbol"/>
                <w:sz w:val="16"/>
              </w:rPr>
              <w:t></w:t>
            </w:r>
          </w:p>
        </w:tc>
        <w:tc>
          <w:tcPr>
            <w:tcW w:w="4675" w:type="pct"/>
            <w:gridSpan w:val="4"/>
            <w:tcBorders>
              <w:top w:val="nil"/>
              <w:left w:val="nil"/>
              <w:bottom w:val="nil"/>
              <w:right w:val="nil"/>
            </w:tcBorders>
            <w:shd w:val="clear" w:color="auto" w:fill="auto"/>
          </w:tcPr>
          <w:p w:rsidR="00764C03" w:rsidRPr="00D1196A" w:rsidRDefault="00764C03" w:rsidP="00764C03">
            <w:pPr>
              <w:pStyle w:val="Tabletext"/>
              <w:rPr>
                <w:rFonts w:asciiTheme="minorHAnsi" w:hAnsiTheme="minorHAnsi"/>
                <w:sz w:val="16"/>
              </w:rPr>
            </w:pPr>
            <w:r w:rsidRPr="00596C36">
              <w:rPr>
                <w:rFonts w:asciiTheme="minorHAnsi" w:hAnsiTheme="minorHAnsi"/>
                <w:sz w:val="16"/>
              </w:rPr>
              <w:t>To evaluate the model calibration, we assessed (1) a calibration plot with a regression line and histograms of either event or nonevent distribution of the predicted probabilities; (2) the intercept and slope of the linear regression; and (3) the Brier score.</w:t>
            </w:r>
          </w:p>
        </w:tc>
      </w:tr>
      <w:tr w:rsidR="00764C03" w:rsidRPr="00D90159" w:rsidTr="00F4214E">
        <w:trPr>
          <w:trHeight w:val="20"/>
        </w:trPr>
        <w:tc>
          <w:tcPr>
            <w:tcW w:w="131" w:type="pct"/>
            <w:tcBorders>
              <w:top w:val="nil"/>
              <w:left w:val="nil"/>
              <w:bottom w:val="nil"/>
              <w:right w:val="nil"/>
            </w:tcBorders>
            <w:shd w:val="clear" w:color="auto" w:fill="auto"/>
          </w:tcPr>
          <w:p w:rsidR="00764C03" w:rsidRPr="00967240" w:rsidRDefault="00764C03" w:rsidP="00764C03">
            <w:pPr>
              <w:pStyle w:val="Tabletext"/>
              <w:rPr>
                <w:sz w:val="16"/>
              </w:rPr>
            </w:pPr>
          </w:p>
        </w:tc>
        <w:tc>
          <w:tcPr>
            <w:tcW w:w="194" w:type="pct"/>
            <w:tcBorders>
              <w:top w:val="nil"/>
              <w:left w:val="nil"/>
              <w:bottom w:val="nil"/>
              <w:right w:val="nil"/>
            </w:tcBorders>
            <w:shd w:val="clear" w:color="auto" w:fill="auto"/>
          </w:tcPr>
          <w:p w:rsidR="00764C03" w:rsidRPr="00967240" w:rsidRDefault="00764C03" w:rsidP="00764C03">
            <w:pPr>
              <w:pStyle w:val="Tabletext"/>
              <w:rPr>
                <w:rFonts w:ascii="Symbol" w:hAnsi="Symbol"/>
                <w:sz w:val="16"/>
              </w:rPr>
            </w:pPr>
            <w:r w:rsidRPr="00967240">
              <w:rPr>
                <w:rFonts w:ascii="Symbol" w:hAnsi="Symbol"/>
                <w:sz w:val="16"/>
              </w:rPr>
              <w:t></w:t>
            </w:r>
          </w:p>
        </w:tc>
        <w:tc>
          <w:tcPr>
            <w:tcW w:w="4675" w:type="pct"/>
            <w:gridSpan w:val="4"/>
            <w:tcBorders>
              <w:top w:val="nil"/>
              <w:left w:val="nil"/>
              <w:bottom w:val="nil"/>
              <w:right w:val="nil"/>
            </w:tcBorders>
            <w:shd w:val="clear" w:color="auto" w:fill="auto"/>
          </w:tcPr>
          <w:p w:rsidR="00764C03" w:rsidRPr="00596C36" w:rsidRDefault="00764C03" w:rsidP="00764C03">
            <w:pPr>
              <w:pStyle w:val="Tabletext"/>
              <w:rPr>
                <w:rFonts w:asciiTheme="minorHAnsi" w:hAnsiTheme="minorHAnsi"/>
                <w:sz w:val="16"/>
              </w:rPr>
            </w:pPr>
            <w:r w:rsidRPr="00A472FF">
              <w:rPr>
                <w:rFonts w:asciiTheme="minorHAnsi" w:hAnsiTheme="minorHAnsi"/>
                <w:sz w:val="16"/>
              </w:rPr>
              <w:t>We measured the clinical utility using a decision curve analysis by comparing the net benefits of a model with those if we treated all predictions as either positive (i.e., treat all) or negative (i.e., treat none).</w:t>
            </w:r>
          </w:p>
        </w:tc>
      </w:tr>
      <w:tr w:rsidR="00764C03" w:rsidRPr="00D90159" w:rsidTr="00F4214E">
        <w:trPr>
          <w:trHeight w:val="20"/>
        </w:trPr>
        <w:tc>
          <w:tcPr>
            <w:tcW w:w="131" w:type="pct"/>
            <w:tcBorders>
              <w:top w:val="nil"/>
              <w:left w:val="nil"/>
              <w:bottom w:val="nil"/>
              <w:right w:val="nil"/>
            </w:tcBorders>
            <w:shd w:val="clear" w:color="auto" w:fill="auto"/>
          </w:tcPr>
          <w:p w:rsidR="00764C03" w:rsidRPr="00967240" w:rsidRDefault="00764C03" w:rsidP="00764C03">
            <w:pPr>
              <w:pStyle w:val="Tabletext"/>
              <w:rPr>
                <w:sz w:val="16"/>
              </w:rPr>
            </w:pPr>
          </w:p>
        </w:tc>
        <w:tc>
          <w:tcPr>
            <w:tcW w:w="194" w:type="pct"/>
            <w:tcBorders>
              <w:top w:val="nil"/>
              <w:left w:val="nil"/>
              <w:bottom w:val="nil"/>
              <w:right w:val="nil"/>
            </w:tcBorders>
            <w:shd w:val="clear" w:color="auto" w:fill="auto"/>
          </w:tcPr>
          <w:p w:rsidR="00764C03" w:rsidRPr="00967240" w:rsidRDefault="00764C03" w:rsidP="00764C03">
            <w:pPr>
              <w:pStyle w:val="Tabletext"/>
              <w:rPr>
                <w:rFonts w:ascii="Symbol" w:hAnsi="Symbol"/>
                <w:sz w:val="16"/>
              </w:rPr>
            </w:pPr>
            <w:r w:rsidRPr="00967240">
              <w:rPr>
                <w:rFonts w:ascii="Symbol" w:hAnsi="Symbol"/>
                <w:sz w:val="16"/>
              </w:rPr>
              <w:t></w:t>
            </w:r>
          </w:p>
        </w:tc>
        <w:tc>
          <w:tcPr>
            <w:tcW w:w="4675" w:type="pct"/>
            <w:gridSpan w:val="4"/>
            <w:tcBorders>
              <w:top w:val="nil"/>
              <w:left w:val="nil"/>
              <w:bottom w:val="nil"/>
              <w:right w:val="nil"/>
            </w:tcBorders>
            <w:shd w:val="clear" w:color="auto" w:fill="auto"/>
          </w:tcPr>
          <w:p w:rsidR="00764C03" w:rsidRPr="00596C36" w:rsidRDefault="00764C03" w:rsidP="00764C03">
            <w:pPr>
              <w:pStyle w:val="Tabletext"/>
              <w:rPr>
                <w:rFonts w:asciiTheme="minorHAnsi" w:hAnsiTheme="minorHAnsi"/>
                <w:sz w:val="16"/>
              </w:rPr>
            </w:pPr>
            <w:r w:rsidRPr="00E7380B">
              <w:rPr>
                <w:rFonts w:asciiTheme="minorHAnsi" w:hAnsiTheme="minorHAnsi"/>
                <w:sz w:val="16"/>
              </w:rPr>
              <w:t>Clinicians (i.e., FZA and AZZAH) assessed the explainability. They were given counterfactual quantities for each predictor in a model.</w:t>
            </w:r>
          </w:p>
        </w:tc>
      </w:tr>
      <w:tr w:rsidR="00854002" w:rsidRPr="00D90159" w:rsidTr="00F4214E">
        <w:trPr>
          <w:trHeight w:val="20"/>
        </w:trPr>
        <w:tc>
          <w:tcPr>
            <w:tcW w:w="131" w:type="pct"/>
            <w:tcBorders>
              <w:top w:val="nil"/>
              <w:left w:val="nil"/>
              <w:bottom w:val="single" w:sz="8" w:space="0" w:color="666666"/>
              <w:right w:val="nil"/>
            </w:tcBorders>
            <w:shd w:val="clear" w:color="auto" w:fill="auto"/>
            <w:hideMark/>
          </w:tcPr>
          <w:p w:rsidR="00854002" w:rsidRPr="00967240" w:rsidRDefault="00854002" w:rsidP="00854002">
            <w:pPr>
              <w:pStyle w:val="Tabletext"/>
              <w:rPr>
                <w:sz w:val="16"/>
              </w:rPr>
            </w:pPr>
            <w:r w:rsidRPr="00967240">
              <w:rPr>
                <w:sz w:val="16"/>
              </w:rPr>
              <w:t> </w:t>
            </w:r>
          </w:p>
        </w:tc>
        <w:tc>
          <w:tcPr>
            <w:tcW w:w="194" w:type="pct"/>
            <w:tcBorders>
              <w:top w:val="nil"/>
              <w:left w:val="nil"/>
              <w:bottom w:val="single" w:sz="8" w:space="0" w:color="666666"/>
              <w:right w:val="nil"/>
            </w:tcBorders>
            <w:shd w:val="clear" w:color="auto" w:fill="auto"/>
            <w:hideMark/>
          </w:tcPr>
          <w:p w:rsidR="00854002" w:rsidRPr="00967240" w:rsidRDefault="00854002" w:rsidP="00854002">
            <w:pPr>
              <w:pStyle w:val="Tabletext"/>
              <w:rPr>
                <w:rFonts w:ascii="Symbol" w:hAnsi="Symbol"/>
                <w:sz w:val="16"/>
              </w:rPr>
            </w:pPr>
            <w:r w:rsidRPr="00967240">
              <w:rPr>
                <w:rFonts w:ascii="Symbol" w:hAnsi="Symbol"/>
                <w:sz w:val="16"/>
              </w:rPr>
              <w:t></w:t>
            </w:r>
          </w:p>
        </w:tc>
        <w:tc>
          <w:tcPr>
            <w:tcW w:w="4675" w:type="pct"/>
            <w:gridSpan w:val="4"/>
            <w:tcBorders>
              <w:top w:val="nil"/>
              <w:left w:val="nil"/>
              <w:bottom w:val="single" w:sz="8" w:space="0" w:color="666666"/>
              <w:right w:val="nil"/>
            </w:tcBorders>
            <w:shd w:val="clear" w:color="auto" w:fill="auto"/>
          </w:tcPr>
          <w:p w:rsidR="00854002" w:rsidRPr="00D1196A" w:rsidRDefault="00854002" w:rsidP="00854002">
            <w:pPr>
              <w:pStyle w:val="Tabletext"/>
              <w:rPr>
                <w:rFonts w:asciiTheme="minorHAnsi" w:hAnsiTheme="minorHAnsi"/>
                <w:sz w:val="16"/>
              </w:rPr>
            </w:pPr>
            <w:r w:rsidRPr="00080B66">
              <w:rPr>
                <w:rFonts w:asciiTheme="minorHAnsi" w:hAnsiTheme="minorHAnsi"/>
                <w:sz w:val="16"/>
              </w:rPr>
              <w:t>Eventually, we evaluated the discrimination ability of well-calibrated models by the ROC curve and sensitivity at 95% specificity.</w:t>
            </w:r>
          </w:p>
        </w:tc>
      </w:tr>
      <w:tr w:rsidR="00854002" w:rsidRPr="00D90159" w:rsidTr="00185CFB">
        <w:trPr>
          <w:trHeight w:val="20"/>
        </w:trPr>
        <w:tc>
          <w:tcPr>
            <w:tcW w:w="5000" w:type="pct"/>
            <w:gridSpan w:val="6"/>
            <w:tcBorders>
              <w:top w:val="single" w:sz="8" w:space="0" w:color="666666"/>
              <w:left w:val="nil"/>
              <w:bottom w:val="nil"/>
              <w:right w:val="nil"/>
            </w:tcBorders>
            <w:shd w:val="clear" w:color="auto" w:fill="auto"/>
            <w:hideMark/>
          </w:tcPr>
          <w:p w:rsidR="00854002" w:rsidRPr="00D1196A" w:rsidRDefault="00854002" w:rsidP="00854002">
            <w:pPr>
              <w:pStyle w:val="Tabletext"/>
              <w:rPr>
                <w:rFonts w:asciiTheme="minorHAnsi" w:hAnsiTheme="minorHAnsi"/>
                <w:i/>
                <w:iCs/>
                <w:sz w:val="16"/>
              </w:rPr>
            </w:pPr>
            <w:r w:rsidRPr="00D1196A">
              <w:rPr>
                <w:rFonts w:asciiTheme="minorHAnsi" w:hAnsiTheme="minorHAnsi"/>
                <w:i/>
                <w:iCs/>
                <w:sz w:val="16"/>
              </w:rPr>
              <w:t>Describe any participants who were excluded from the analysis:</w:t>
            </w:r>
          </w:p>
        </w:tc>
      </w:tr>
      <w:tr w:rsidR="00F05F9E" w:rsidRPr="00D90159" w:rsidTr="00F4214E">
        <w:trPr>
          <w:trHeight w:val="20"/>
        </w:trPr>
        <w:tc>
          <w:tcPr>
            <w:tcW w:w="131" w:type="pct"/>
            <w:tcBorders>
              <w:top w:val="nil"/>
              <w:left w:val="nil"/>
              <w:bottom w:val="nil"/>
              <w:right w:val="nil"/>
            </w:tcBorders>
            <w:shd w:val="clear" w:color="auto" w:fill="auto"/>
            <w:hideMark/>
          </w:tcPr>
          <w:p w:rsidR="00F05F9E" w:rsidRPr="00967240" w:rsidRDefault="00F05F9E" w:rsidP="00F05F9E">
            <w:pPr>
              <w:pStyle w:val="Tabletext"/>
              <w:rPr>
                <w:i/>
                <w:iCs/>
                <w:sz w:val="16"/>
              </w:rPr>
            </w:pPr>
          </w:p>
        </w:tc>
        <w:tc>
          <w:tcPr>
            <w:tcW w:w="194" w:type="pct"/>
            <w:tcBorders>
              <w:top w:val="nil"/>
              <w:left w:val="nil"/>
              <w:bottom w:val="nil"/>
              <w:right w:val="nil"/>
            </w:tcBorders>
            <w:shd w:val="clear" w:color="auto" w:fill="auto"/>
            <w:hideMark/>
          </w:tcPr>
          <w:p w:rsidR="00F05F9E" w:rsidRPr="00967240" w:rsidRDefault="00F05F9E" w:rsidP="00F05F9E">
            <w:pPr>
              <w:pStyle w:val="Tabletext"/>
              <w:rPr>
                <w:rFonts w:ascii="Symbol" w:hAnsi="Symbol"/>
                <w:sz w:val="16"/>
              </w:rPr>
            </w:pPr>
            <w:r w:rsidRPr="00967240">
              <w:rPr>
                <w:rFonts w:ascii="Symbol" w:hAnsi="Symbol"/>
                <w:sz w:val="16"/>
              </w:rPr>
              <w:t></w:t>
            </w:r>
          </w:p>
        </w:tc>
        <w:tc>
          <w:tcPr>
            <w:tcW w:w="4675" w:type="pct"/>
            <w:gridSpan w:val="4"/>
            <w:tcBorders>
              <w:top w:val="nil"/>
              <w:left w:val="nil"/>
              <w:bottom w:val="nil"/>
              <w:right w:val="nil"/>
            </w:tcBorders>
            <w:shd w:val="clear" w:color="auto" w:fill="auto"/>
          </w:tcPr>
          <w:p w:rsidR="00F05F9E" w:rsidRPr="00D1196A" w:rsidRDefault="00F05F9E" w:rsidP="00F05F9E">
            <w:pPr>
              <w:pStyle w:val="Tabletext"/>
              <w:rPr>
                <w:rFonts w:asciiTheme="minorHAnsi" w:hAnsiTheme="minorHAnsi"/>
                <w:sz w:val="16"/>
              </w:rPr>
            </w:pPr>
            <w:r w:rsidRPr="005E5494">
              <w:rPr>
                <w:rFonts w:asciiTheme="minorHAnsi" w:hAnsiTheme="minorHAnsi"/>
                <w:sz w:val="16"/>
              </w:rPr>
              <w:t>The event outcome definition in this study utilized the International Classification of Disease version 10 (ICD-10) codes. These were codes preceded by either O365 (maternal care for known or suspected fetal growth) or P05 (disorders of newborns related to slow fetal growth and fetal malnutrition). Both codes indicating FGR and SGA were assigned with those respectively for mothers and fetuses/newborns. A nonevent outcome was assigned if the end of pregnancy was identified within the dataset period by the codes for determining delivery. Otherwise, we assigned an outcome to a censored one.</w:t>
            </w:r>
          </w:p>
        </w:tc>
      </w:tr>
      <w:tr w:rsidR="00F05F9E" w:rsidRPr="00D90159" w:rsidTr="00185CFB">
        <w:trPr>
          <w:trHeight w:val="20"/>
        </w:trPr>
        <w:tc>
          <w:tcPr>
            <w:tcW w:w="5000" w:type="pct"/>
            <w:gridSpan w:val="6"/>
            <w:tcBorders>
              <w:top w:val="single" w:sz="8" w:space="0" w:color="666666"/>
              <w:left w:val="nil"/>
              <w:bottom w:val="nil"/>
              <w:right w:val="nil"/>
            </w:tcBorders>
            <w:shd w:val="clear" w:color="auto" w:fill="auto"/>
            <w:hideMark/>
          </w:tcPr>
          <w:p w:rsidR="00F05F9E" w:rsidRPr="00D1196A" w:rsidRDefault="00F05F9E" w:rsidP="00F05F9E">
            <w:pPr>
              <w:pStyle w:val="Tabletext"/>
              <w:rPr>
                <w:rFonts w:asciiTheme="minorHAnsi" w:hAnsiTheme="minorHAnsi"/>
                <w:i/>
                <w:iCs/>
                <w:sz w:val="16"/>
              </w:rPr>
            </w:pPr>
            <w:r w:rsidRPr="00D1196A">
              <w:rPr>
                <w:rFonts w:asciiTheme="minorHAnsi" w:hAnsiTheme="minorHAnsi"/>
                <w:i/>
                <w:iCs/>
                <w:sz w:val="16"/>
              </w:rPr>
              <w:t>Describe missing data on predictors and outcomes as well as methods used for missing data:</w:t>
            </w:r>
          </w:p>
        </w:tc>
      </w:tr>
      <w:tr w:rsidR="00F05F9E" w:rsidRPr="00D90159" w:rsidTr="00DD05B1">
        <w:trPr>
          <w:trHeight w:val="20"/>
        </w:trPr>
        <w:tc>
          <w:tcPr>
            <w:tcW w:w="131" w:type="pct"/>
            <w:tcBorders>
              <w:top w:val="nil"/>
              <w:left w:val="nil"/>
              <w:bottom w:val="nil"/>
              <w:right w:val="nil"/>
            </w:tcBorders>
            <w:shd w:val="clear" w:color="auto" w:fill="auto"/>
            <w:hideMark/>
          </w:tcPr>
          <w:p w:rsidR="00F05F9E" w:rsidRPr="00967240" w:rsidRDefault="00F05F9E" w:rsidP="00F05F9E">
            <w:pPr>
              <w:pStyle w:val="Tabletext"/>
              <w:rPr>
                <w:i/>
                <w:iCs/>
                <w:sz w:val="16"/>
              </w:rPr>
            </w:pPr>
          </w:p>
        </w:tc>
        <w:tc>
          <w:tcPr>
            <w:tcW w:w="194" w:type="pct"/>
            <w:tcBorders>
              <w:top w:val="nil"/>
              <w:left w:val="nil"/>
              <w:bottom w:val="nil"/>
              <w:right w:val="nil"/>
            </w:tcBorders>
            <w:shd w:val="clear" w:color="auto" w:fill="auto"/>
            <w:hideMark/>
          </w:tcPr>
          <w:p w:rsidR="00F05F9E" w:rsidRPr="00967240" w:rsidRDefault="00F05F9E" w:rsidP="00F05F9E">
            <w:pPr>
              <w:pStyle w:val="Tabletext"/>
              <w:rPr>
                <w:rFonts w:ascii="Symbol" w:hAnsi="Symbol"/>
                <w:sz w:val="16"/>
              </w:rPr>
            </w:pPr>
            <w:r w:rsidRPr="00967240">
              <w:rPr>
                <w:rFonts w:ascii="Symbol" w:hAnsi="Symbol"/>
                <w:sz w:val="16"/>
              </w:rPr>
              <w:t></w:t>
            </w:r>
          </w:p>
        </w:tc>
        <w:tc>
          <w:tcPr>
            <w:tcW w:w="4675" w:type="pct"/>
            <w:gridSpan w:val="4"/>
            <w:tcBorders>
              <w:top w:val="nil"/>
              <w:left w:val="nil"/>
              <w:bottom w:val="nil"/>
              <w:right w:val="nil"/>
            </w:tcBorders>
            <w:shd w:val="clear" w:color="auto" w:fill="auto"/>
          </w:tcPr>
          <w:p w:rsidR="00F05F9E" w:rsidRPr="00D1196A" w:rsidRDefault="002C15B0" w:rsidP="00F05F9E">
            <w:pPr>
              <w:pStyle w:val="Tabletext"/>
              <w:rPr>
                <w:rFonts w:asciiTheme="minorHAnsi" w:hAnsiTheme="minorHAnsi"/>
                <w:sz w:val="16"/>
              </w:rPr>
            </w:pPr>
            <w:r w:rsidRPr="002E4C82">
              <w:rPr>
                <w:rFonts w:asciiTheme="minorHAnsi" w:hAnsiTheme="minorHAnsi"/>
                <w:sz w:val="16"/>
              </w:rPr>
              <w:t>As extensively described in the protocol, the preprocessing of candidate predictors consisted of (1) preventing zero variance, perfect separation and leakage of the outcome, and redundant predictors; (2) simulating real-world data; and (3) systematically determining the multiple ICD-10 codes for defining latent candidate predictors based on prior knowledge.</w:t>
            </w:r>
          </w:p>
        </w:tc>
      </w:tr>
      <w:tr w:rsidR="00F05F9E" w:rsidRPr="00D90159" w:rsidTr="00185CFB">
        <w:trPr>
          <w:trHeight w:val="20"/>
        </w:trPr>
        <w:tc>
          <w:tcPr>
            <w:tcW w:w="325" w:type="pct"/>
            <w:gridSpan w:val="2"/>
            <w:tcBorders>
              <w:top w:val="single" w:sz="8" w:space="0" w:color="666666"/>
              <w:left w:val="nil"/>
              <w:bottom w:val="single" w:sz="8" w:space="0" w:color="666666"/>
              <w:right w:val="nil"/>
            </w:tcBorders>
            <w:shd w:val="clear" w:color="auto" w:fill="auto"/>
            <w:hideMark/>
          </w:tcPr>
          <w:p w:rsidR="00F05F9E" w:rsidRPr="00967240" w:rsidRDefault="00F05F9E" w:rsidP="00F05F9E">
            <w:pPr>
              <w:pStyle w:val="Tabletext"/>
              <w:rPr>
                <w:sz w:val="16"/>
              </w:rPr>
            </w:pPr>
            <w:r w:rsidRPr="00967240">
              <w:rPr>
                <w:sz w:val="16"/>
              </w:rPr>
              <w:t> </w:t>
            </w:r>
          </w:p>
        </w:tc>
        <w:tc>
          <w:tcPr>
            <w:tcW w:w="4103" w:type="pct"/>
            <w:gridSpan w:val="2"/>
            <w:tcBorders>
              <w:top w:val="single" w:sz="8" w:space="0" w:color="666666"/>
              <w:left w:val="nil"/>
              <w:bottom w:val="single" w:sz="8" w:space="0" w:color="666666"/>
              <w:right w:val="nil"/>
            </w:tcBorders>
            <w:shd w:val="clear" w:color="auto" w:fill="auto"/>
            <w:hideMark/>
          </w:tcPr>
          <w:p w:rsidR="00F05F9E" w:rsidRPr="00D1196A" w:rsidRDefault="00F05F9E" w:rsidP="00F05F9E">
            <w:pPr>
              <w:pStyle w:val="Tabletext"/>
              <w:rPr>
                <w:rFonts w:asciiTheme="minorHAnsi" w:hAnsiTheme="minorHAnsi"/>
                <w:sz w:val="16"/>
              </w:rPr>
            </w:pPr>
            <w:r w:rsidRPr="00D1196A">
              <w:rPr>
                <w:rFonts w:asciiTheme="minorHAnsi" w:hAnsiTheme="minorHAnsi"/>
                <w:sz w:val="16"/>
              </w:rPr>
              <w:t> </w:t>
            </w:r>
          </w:p>
        </w:tc>
        <w:tc>
          <w:tcPr>
            <w:tcW w:w="286" w:type="pct"/>
            <w:tcBorders>
              <w:top w:val="nil"/>
              <w:left w:val="nil"/>
              <w:bottom w:val="single" w:sz="8" w:space="0" w:color="666666"/>
              <w:right w:val="nil"/>
            </w:tcBorders>
            <w:shd w:val="clear" w:color="auto" w:fill="auto"/>
            <w:hideMark/>
          </w:tcPr>
          <w:p w:rsidR="00F05F9E" w:rsidRPr="00D1196A" w:rsidRDefault="00F05F9E" w:rsidP="00F05F9E">
            <w:pPr>
              <w:pStyle w:val="Tabletext"/>
              <w:rPr>
                <w:rFonts w:asciiTheme="minorHAnsi" w:hAnsiTheme="minorHAnsi"/>
                <w:sz w:val="16"/>
              </w:rPr>
            </w:pPr>
            <w:r w:rsidRPr="00D1196A">
              <w:rPr>
                <w:rFonts w:asciiTheme="minorHAnsi" w:hAnsiTheme="minorHAnsi"/>
                <w:sz w:val="16"/>
              </w:rPr>
              <w:t>Dev</w:t>
            </w:r>
          </w:p>
        </w:tc>
        <w:tc>
          <w:tcPr>
            <w:tcW w:w="286" w:type="pct"/>
            <w:tcBorders>
              <w:top w:val="nil"/>
              <w:left w:val="nil"/>
              <w:bottom w:val="single" w:sz="8" w:space="0" w:color="666666"/>
              <w:right w:val="nil"/>
            </w:tcBorders>
            <w:shd w:val="clear" w:color="auto" w:fill="auto"/>
            <w:hideMark/>
          </w:tcPr>
          <w:p w:rsidR="00F05F9E" w:rsidRPr="00D1196A" w:rsidRDefault="00F05F9E" w:rsidP="00F05F9E">
            <w:pPr>
              <w:pStyle w:val="Tabletext"/>
              <w:rPr>
                <w:rFonts w:asciiTheme="minorHAnsi" w:hAnsiTheme="minorHAnsi"/>
                <w:sz w:val="16"/>
              </w:rPr>
            </w:pPr>
            <w:r w:rsidRPr="00D1196A">
              <w:rPr>
                <w:rFonts w:asciiTheme="minorHAnsi" w:hAnsiTheme="minorHAnsi"/>
                <w:sz w:val="16"/>
              </w:rPr>
              <w:t>Val</w:t>
            </w:r>
          </w:p>
        </w:tc>
      </w:tr>
      <w:tr w:rsidR="00F05F9E" w:rsidRPr="00D90159" w:rsidTr="00E2677A">
        <w:trPr>
          <w:trHeight w:val="20"/>
        </w:trPr>
        <w:tc>
          <w:tcPr>
            <w:tcW w:w="4428" w:type="pct"/>
            <w:gridSpan w:val="4"/>
            <w:tcBorders>
              <w:top w:val="single" w:sz="8" w:space="0" w:color="666666"/>
              <w:left w:val="nil"/>
              <w:bottom w:val="single" w:sz="8" w:space="0" w:color="666666"/>
              <w:right w:val="nil"/>
            </w:tcBorders>
            <w:shd w:val="clear" w:color="auto" w:fill="auto"/>
            <w:hideMark/>
          </w:tcPr>
          <w:p w:rsidR="00F05F9E" w:rsidRPr="00D1196A" w:rsidRDefault="00F05F9E" w:rsidP="00F05F9E">
            <w:pPr>
              <w:pStyle w:val="Tabletext"/>
              <w:rPr>
                <w:rFonts w:asciiTheme="minorHAnsi" w:hAnsiTheme="minorHAnsi"/>
                <w:sz w:val="16"/>
              </w:rPr>
            </w:pPr>
            <w:r w:rsidRPr="00D1196A">
              <w:rPr>
                <w:rFonts w:asciiTheme="minorHAnsi" w:hAnsiTheme="minorHAnsi"/>
                <w:sz w:val="16"/>
              </w:rPr>
              <w:t>4.1  Were there a reasonable number of participants with the outcome?</w:t>
            </w:r>
          </w:p>
        </w:tc>
        <w:tc>
          <w:tcPr>
            <w:tcW w:w="286" w:type="pct"/>
            <w:tcBorders>
              <w:top w:val="nil"/>
              <w:left w:val="nil"/>
              <w:bottom w:val="single" w:sz="8" w:space="0" w:color="666666"/>
              <w:right w:val="nil"/>
            </w:tcBorders>
            <w:shd w:val="clear" w:color="auto" w:fill="auto"/>
          </w:tcPr>
          <w:p w:rsidR="00F05F9E" w:rsidRPr="00D1196A" w:rsidRDefault="006005A4" w:rsidP="00F05F9E">
            <w:pPr>
              <w:pStyle w:val="Tabletext"/>
              <w:rPr>
                <w:rFonts w:asciiTheme="minorHAnsi" w:hAnsiTheme="minorHAnsi"/>
                <w:sz w:val="16"/>
              </w:rPr>
            </w:pPr>
            <w:r>
              <w:rPr>
                <w:rFonts w:asciiTheme="minorHAnsi" w:hAnsiTheme="minorHAnsi"/>
                <w:sz w:val="16"/>
              </w:rPr>
              <w:t>Y</w:t>
            </w:r>
          </w:p>
        </w:tc>
        <w:tc>
          <w:tcPr>
            <w:tcW w:w="286" w:type="pct"/>
            <w:tcBorders>
              <w:top w:val="nil"/>
              <w:left w:val="nil"/>
              <w:bottom w:val="single" w:sz="8" w:space="0" w:color="666666"/>
              <w:right w:val="nil"/>
            </w:tcBorders>
            <w:shd w:val="clear" w:color="auto" w:fill="auto"/>
          </w:tcPr>
          <w:p w:rsidR="00F05F9E" w:rsidRPr="00D1196A" w:rsidRDefault="006005A4" w:rsidP="00F05F9E">
            <w:pPr>
              <w:pStyle w:val="Tabletext"/>
              <w:rPr>
                <w:rFonts w:asciiTheme="minorHAnsi" w:hAnsiTheme="minorHAnsi"/>
                <w:sz w:val="16"/>
              </w:rPr>
            </w:pPr>
            <w:r>
              <w:rPr>
                <w:rFonts w:asciiTheme="minorHAnsi" w:hAnsiTheme="minorHAnsi"/>
                <w:sz w:val="16"/>
              </w:rPr>
              <w:t>Y</w:t>
            </w:r>
          </w:p>
        </w:tc>
      </w:tr>
      <w:tr w:rsidR="00F05F9E" w:rsidRPr="00D90159" w:rsidTr="00E2677A">
        <w:trPr>
          <w:trHeight w:val="20"/>
        </w:trPr>
        <w:tc>
          <w:tcPr>
            <w:tcW w:w="4428" w:type="pct"/>
            <w:gridSpan w:val="4"/>
            <w:tcBorders>
              <w:top w:val="single" w:sz="8" w:space="0" w:color="666666"/>
              <w:left w:val="nil"/>
              <w:bottom w:val="single" w:sz="8" w:space="0" w:color="666666"/>
              <w:right w:val="nil"/>
            </w:tcBorders>
            <w:shd w:val="clear" w:color="auto" w:fill="auto"/>
            <w:hideMark/>
          </w:tcPr>
          <w:p w:rsidR="00F05F9E" w:rsidRPr="00D1196A" w:rsidRDefault="00F05F9E" w:rsidP="00F05F9E">
            <w:pPr>
              <w:pStyle w:val="Tabletext"/>
              <w:rPr>
                <w:rFonts w:asciiTheme="minorHAnsi" w:hAnsiTheme="minorHAnsi"/>
                <w:sz w:val="16"/>
              </w:rPr>
            </w:pPr>
            <w:r w:rsidRPr="00D1196A">
              <w:rPr>
                <w:rFonts w:asciiTheme="minorHAnsi" w:hAnsiTheme="minorHAnsi"/>
                <w:sz w:val="16"/>
              </w:rPr>
              <w:t>4.2  Were continuous and categorical predictors handled appropriately?</w:t>
            </w:r>
          </w:p>
        </w:tc>
        <w:tc>
          <w:tcPr>
            <w:tcW w:w="286" w:type="pct"/>
            <w:tcBorders>
              <w:top w:val="nil"/>
              <w:left w:val="nil"/>
              <w:bottom w:val="single" w:sz="8" w:space="0" w:color="666666"/>
              <w:right w:val="nil"/>
            </w:tcBorders>
            <w:shd w:val="clear" w:color="auto" w:fill="auto"/>
          </w:tcPr>
          <w:p w:rsidR="00F05F9E" w:rsidRPr="00D1196A" w:rsidRDefault="006005A4" w:rsidP="00F05F9E">
            <w:pPr>
              <w:pStyle w:val="Tabletext"/>
              <w:rPr>
                <w:rFonts w:asciiTheme="minorHAnsi" w:hAnsiTheme="minorHAnsi"/>
                <w:sz w:val="16"/>
              </w:rPr>
            </w:pPr>
            <w:r>
              <w:rPr>
                <w:rFonts w:asciiTheme="minorHAnsi" w:hAnsiTheme="minorHAnsi"/>
                <w:sz w:val="16"/>
              </w:rPr>
              <w:t>Y</w:t>
            </w:r>
          </w:p>
        </w:tc>
        <w:tc>
          <w:tcPr>
            <w:tcW w:w="286" w:type="pct"/>
            <w:tcBorders>
              <w:top w:val="nil"/>
              <w:left w:val="nil"/>
              <w:bottom w:val="single" w:sz="8" w:space="0" w:color="666666"/>
              <w:right w:val="nil"/>
            </w:tcBorders>
            <w:shd w:val="clear" w:color="auto" w:fill="auto"/>
          </w:tcPr>
          <w:p w:rsidR="00F05F9E" w:rsidRPr="00D1196A" w:rsidRDefault="006005A4" w:rsidP="00F05F9E">
            <w:pPr>
              <w:pStyle w:val="Tabletext"/>
              <w:rPr>
                <w:rFonts w:asciiTheme="minorHAnsi" w:hAnsiTheme="minorHAnsi"/>
                <w:sz w:val="16"/>
              </w:rPr>
            </w:pPr>
            <w:r>
              <w:rPr>
                <w:rFonts w:asciiTheme="minorHAnsi" w:hAnsiTheme="minorHAnsi"/>
                <w:sz w:val="16"/>
              </w:rPr>
              <w:t>Y</w:t>
            </w:r>
          </w:p>
        </w:tc>
      </w:tr>
      <w:tr w:rsidR="00F05F9E" w:rsidRPr="00D90159" w:rsidTr="00E2677A">
        <w:trPr>
          <w:trHeight w:val="20"/>
        </w:trPr>
        <w:tc>
          <w:tcPr>
            <w:tcW w:w="4428" w:type="pct"/>
            <w:gridSpan w:val="4"/>
            <w:tcBorders>
              <w:top w:val="single" w:sz="8" w:space="0" w:color="666666"/>
              <w:left w:val="nil"/>
              <w:bottom w:val="single" w:sz="8" w:space="0" w:color="666666"/>
              <w:right w:val="nil"/>
            </w:tcBorders>
            <w:shd w:val="clear" w:color="auto" w:fill="auto"/>
            <w:hideMark/>
          </w:tcPr>
          <w:p w:rsidR="00F05F9E" w:rsidRPr="00D1196A" w:rsidRDefault="00F05F9E" w:rsidP="00F05F9E">
            <w:pPr>
              <w:pStyle w:val="Tabletext"/>
              <w:rPr>
                <w:rFonts w:asciiTheme="minorHAnsi" w:hAnsiTheme="minorHAnsi"/>
                <w:sz w:val="16"/>
              </w:rPr>
            </w:pPr>
            <w:r w:rsidRPr="00D1196A">
              <w:rPr>
                <w:rFonts w:asciiTheme="minorHAnsi" w:hAnsiTheme="minorHAnsi"/>
                <w:sz w:val="16"/>
              </w:rPr>
              <w:t>4.3  Were all enrolled participants included in the analysis?</w:t>
            </w:r>
          </w:p>
        </w:tc>
        <w:tc>
          <w:tcPr>
            <w:tcW w:w="286" w:type="pct"/>
            <w:tcBorders>
              <w:top w:val="nil"/>
              <w:left w:val="nil"/>
              <w:bottom w:val="single" w:sz="8" w:space="0" w:color="666666"/>
              <w:right w:val="nil"/>
            </w:tcBorders>
            <w:shd w:val="clear" w:color="auto" w:fill="auto"/>
          </w:tcPr>
          <w:p w:rsidR="00F05F9E" w:rsidRPr="00D1196A" w:rsidRDefault="006005A4" w:rsidP="00F05F9E">
            <w:pPr>
              <w:pStyle w:val="Tabletext"/>
              <w:rPr>
                <w:rFonts w:asciiTheme="minorHAnsi" w:hAnsiTheme="minorHAnsi"/>
                <w:sz w:val="16"/>
              </w:rPr>
            </w:pPr>
            <w:r>
              <w:rPr>
                <w:rFonts w:asciiTheme="minorHAnsi" w:hAnsiTheme="minorHAnsi"/>
                <w:sz w:val="16"/>
              </w:rPr>
              <w:t>PY</w:t>
            </w:r>
          </w:p>
        </w:tc>
        <w:tc>
          <w:tcPr>
            <w:tcW w:w="286" w:type="pct"/>
            <w:tcBorders>
              <w:top w:val="nil"/>
              <w:left w:val="nil"/>
              <w:bottom w:val="single" w:sz="8" w:space="0" w:color="666666"/>
              <w:right w:val="nil"/>
            </w:tcBorders>
            <w:shd w:val="clear" w:color="auto" w:fill="auto"/>
          </w:tcPr>
          <w:p w:rsidR="00F05F9E" w:rsidRPr="00D1196A" w:rsidRDefault="006005A4" w:rsidP="00F05F9E">
            <w:pPr>
              <w:pStyle w:val="Tabletext"/>
              <w:rPr>
                <w:rFonts w:asciiTheme="minorHAnsi" w:hAnsiTheme="minorHAnsi"/>
                <w:sz w:val="16"/>
              </w:rPr>
            </w:pPr>
            <w:r>
              <w:rPr>
                <w:rFonts w:asciiTheme="minorHAnsi" w:hAnsiTheme="minorHAnsi"/>
                <w:sz w:val="16"/>
              </w:rPr>
              <w:t>PY</w:t>
            </w:r>
          </w:p>
        </w:tc>
      </w:tr>
      <w:tr w:rsidR="00F05F9E" w:rsidRPr="00D90159" w:rsidTr="00E2677A">
        <w:trPr>
          <w:trHeight w:val="20"/>
        </w:trPr>
        <w:tc>
          <w:tcPr>
            <w:tcW w:w="4428" w:type="pct"/>
            <w:gridSpan w:val="4"/>
            <w:tcBorders>
              <w:top w:val="single" w:sz="8" w:space="0" w:color="666666"/>
              <w:left w:val="nil"/>
              <w:bottom w:val="single" w:sz="8" w:space="0" w:color="666666"/>
              <w:right w:val="nil"/>
            </w:tcBorders>
            <w:shd w:val="clear" w:color="auto" w:fill="auto"/>
            <w:hideMark/>
          </w:tcPr>
          <w:p w:rsidR="00F05F9E" w:rsidRPr="00D1196A" w:rsidRDefault="00F05F9E" w:rsidP="00F05F9E">
            <w:pPr>
              <w:pStyle w:val="Tabletext"/>
              <w:rPr>
                <w:rFonts w:asciiTheme="minorHAnsi" w:hAnsiTheme="minorHAnsi"/>
                <w:sz w:val="16"/>
              </w:rPr>
            </w:pPr>
            <w:r w:rsidRPr="00D1196A">
              <w:rPr>
                <w:rFonts w:asciiTheme="minorHAnsi" w:hAnsiTheme="minorHAnsi"/>
                <w:sz w:val="16"/>
              </w:rPr>
              <w:t>4.4  Were participants with missing data handled appropriately?</w:t>
            </w:r>
          </w:p>
        </w:tc>
        <w:tc>
          <w:tcPr>
            <w:tcW w:w="286" w:type="pct"/>
            <w:tcBorders>
              <w:top w:val="nil"/>
              <w:left w:val="nil"/>
              <w:bottom w:val="single" w:sz="8" w:space="0" w:color="666666"/>
              <w:right w:val="nil"/>
            </w:tcBorders>
            <w:shd w:val="clear" w:color="auto" w:fill="auto"/>
          </w:tcPr>
          <w:p w:rsidR="00F05F9E" w:rsidRPr="00D1196A" w:rsidRDefault="000477AF" w:rsidP="00F05F9E">
            <w:pPr>
              <w:pStyle w:val="Tabletext"/>
              <w:rPr>
                <w:rFonts w:asciiTheme="minorHAnsi" w:hAnsiTheme="minorHAnsi"/>
                <w:sz w:val="16"/>
              </w:rPr>
            </w:pPr>
            <w:r>
              <w:rPr>
                <w:rFonts w:asciiTheme="minorHAnsi" w:hAnsiTheme="minorHAnsi"/>
                <w:sz w:val="16"/>
              </w:rPr>
              <w:t>PY</w:t>
            </w:r>
          </w:p>
        </w:tc>
        <w:tc>
          <w:tcPr>
            <w:tcW w:w="286" w:type="pct"/>
            <w:tcBorders>
              <w:top w:val="nil"/>
              <w:left w:val="nil"/>
              <w:bottom w:val="single" w:sz="8" w:space="0" w:color="666666"/>
              <w:right w:val="nil"/>
            </w:tcBorders>
            <w:shd w:val="clear" w:color="auto" w:fill="auto"/>
          </w:tcPr>
          <w:p w:rsidR="00F05F9E" w:rsidRPr="00D1196A" w:rsidRDefault="000477AF" w:rsidP="00F05F9E">
            <w:pPr>
              <w:pStyle w:val="Tabletext"/>
              <w:rPr>
                <w:rFonts w:asciiTheme="minorHAnsi" w:hAnsiTheme="minorHAnsi"/>
                <w:sz w:val="16"/>
              </w:rPr>
            </w:pPr>
            <w:r>
              <w:rPr>
                <w:rFonts w:asciiTheme="minorHAnsi" w:hAnsiTheme="minorHAnsi"/>
                <w:sz w:val="16"/>
              </w:rPr>
              <w:t>PY</w:t>
            </w:r>
          </w:p>
        </w:tc>
      </w:tr>
      <w:tr w:rsidR="00F05F9E" w:rsidRPr="00D90159" w:rsidTr="00E2677A">
        <w:trPr>
          <w:trHeight w:val="20"/>
        </w:trPr>
        <w:tc>
          <w:tcPr>
            <w:tcW w:w="4428" w:type="pct"/>
            <w:gridSpan w:val="4"/>
            <w:tcBorders>
              <w:top w:val="single" w:sz="8" w:space="0" w:color="666666"/>
              <w:left w:val="nil"/>
              <w:bottom w:val="single" w:sz="8" w:space="0" w:color="666666"/>
              <w:right w:val="nil"/>
            </w:tcBorders>
            <w:shd w:val="clear" w:color="auto" w:fill="auto"/>
            <w:hideMark/>
          </w:tcPr>
          <w:p w:rsidR="00F05F9E" w:rsidRPr="00D1196A" w:rsidRDefault="00F05F9E" w:rsidP="00F05F9E">
            <w:pPr>
              <w:pStyle w:val="Tabletext"/>
              <w:rPr>
                <w:rFonts w:asciiTheme="minorHAnsi" w:hAnsiTheme="minorHAnsi"/>
                <w:sz w:val="16"/>
              </w:rPr>
            </w:pPr>
            <w:r w:rsidRPr="00D1196A">
              <w:rPr>
                <w:rFonts w:asciiTheme="minorHAnsi" w:hAnsiTheme="minorHAnsi"/>
                <w:sz w:val="16"/>
              </w:rPr>
              <w:t xml:space="preserve">4.5 Was selection of predictors based on univariable analysis avoided? </w:t>
            </w:r>
          </w:p>
        </w:tc>
        <w:tc>
          <w:tcPr>
            <w:tcW w:w="286" w:type="pct"/>
            <w:tcBorders>
              <w:top w:val="nil"/>
              <w:left w:val="nil"/>
              <w:bottom w:val="single" w:sz="8" w:space="0" w:color="666666"/>
              <w:right w:val="nil"/>
            </w:tcBorders>
            <w:shd w:val="clear" w:color="auto" w:fill="auto"/>
          </w:tcPr>
          <w:p w:rsidR="00F05F9E" w:rsidRPr="00D1196A" w:rsidRDefault="00B67F79" w:rsidP="00F05F9E">
            <w:pPr>
              <w:pStyle w:val="Tabletext"/>
              <w:rPr>
                <w:rFonts w:asciiTheme="minorHAnsi" w:hAnsiTheme="minorHAnsi"/>
                <w:sz w:val="16"/>
              </w:rPr>
            </w:pPr>
            <w:r>
              <w:rPr>
                <w:rFonts w:asciiTheme="minorHAnsi" w:hAnsiTheme="minorHAnsi"/>
                <w:sz w:val="16"/>
              </w:rPr>
              <w:t>Y</w:t>
            </w:r>
          </w:p>
        </w:tc>
        <w:tc>
          <w:tcPr>
            <w:tcW w:w="286" w:type="pct"/>
            <w:tcBorders>
              <w:top w:val="nil"/>
              <w:left w:val="nil"/>
              <w:bottom w:val="single" w:sz="8" w:space="0" w:color="666666"/>
              <w:right w:val="nil"/>
            </w:tcBorders>
            <w:shd w:val="thinDiagStripe" w:color="000000" w:fill="DDDDDD"/>
          </w:tcPr>
          <w:p w:rsidR="00F05F9E" w:rsidRPr="00D1196A" w:rsidRDefault="00F05F9E" w:rsidP="00F05F9E">
            <w:pPr>
              <w:pStyle w:val="Tabletext"/>
              <w:rPr>
                <w:rFonts w:asciiTheme="minorHAnsi" w:hAnsiTheme="minorHAnsi"/>
                <w:sz w:val="16"/>
              </w:rPr>
            </w:pPr>
          </w:p>
        </w:tc>
      </w:tr>
      <w:tr w:rsidR="00F05F9E" w:rsidRPr="00D90159" w:rsidTr="00E2677A">
        <w:trPr>
          <w:trHeight w:val="20"/>
        </w:trPr>
        <w:tc>
          <w:tcPr>
            <w:tcW w:w="4428" w:type="pct"/>
            <w:gridSpan w:val="4"/>
            <w:tcBorders>
              <w:top w:val="single" w:sz="8" w:space="0" w:color="666666"/>
              <w:left w:val="nil"/>
              <w:bottom w:val="single" w:sz="8" w:space="0" w:color="666666"/>
              <w:right w:val="nil"/>
            </w:tcBorders>
            <w:shd w:val="clear" w:color="auto" w:fill="auto"/>
            <w:hideMark/>
          </w:tcPr>
          <w:p w:rsidR="00F05F9E" w:rsidRPr="00D1196A" w:rsidRDefault="00F05F9E" w:rsidP="00F05F9E">
            <w:pPr>
              <w:pStyle w:val="Tabletext"/>
              <w:rPr>
                <w:rFonts w:asciiTheme="minorHAnsi" w:hAnsiTheme="minorHAnsi"/>
                <w:sz w:val="16"/>
              </w:rPr>
            </w:pPr>
            <w:r w:rsidRPr="00D1196A">
              <w:rPr>
                <w:rFonts w:asciiTheme="minorHAnsi" w:hAnsiTheme="minorHAnsi"/>
                <w:sz w:val="16"/>
              </w:rPr>
              <w:t>4.6  Were complexities in the data (e.g. censoring, competing risks, sampling of controls) accounted for appropriately?</w:t>
            </w:r>
          </w:p>
        </w:tc>
        <w:tc>
          <w:tcPr>
            <w:tcW w:w="286" w:type="pct"/>
            <w:tcBorders>
              <w:top w:val="nil"/>
              <w:left w:val="nil"/>
              <w:bottom w:val="single" w:sz="8" w:space="0" w:color="666666"/>
              <w:right w:val="nil"/>
            </w:tcBorders>
            <w:shd w:val="clear" w:color="auto" w:fill="auto"/>
          </w:tcPr>
          <w:p w:rsidR="00F05F9E" w:rsidRPr="00D1196A" w:rsidRDefault="008E0067" w:rsidP="00F05F9E">
            <w:pPr>
              <w:pStyle w:val="Tabletext"/>
              <w:rPr>
                <w:rFonts w:asciiTheme="minorHAnsi" w:hAnsiTheme="minorHAnsi"/>
                <w:sz w:val="16"/>
              </w:rPr>
            </w:pPr>
            <w:r>
              <w:rPr>
                <w:rFonts w:asciiTheme="minorHAnsi" w:hAnsiTheme="minorHAnsi"/>
                <w:sz w:val="16"/>
              </w:rPr>
              <w:t>PY</w:t>
            </w:r>
          </w:p>
        </w:tc>
        <w:tc>
          <w:tcPr>
            <w:tcW w:w="286" w:type="pct"/>
            <w:tcBorders>
              <w:top w:val="nil"/>
              <w:left w:val="nil"/>
              <w:bottom w:val="single" w:sz="8" w:space="0" w:color="666666"/>
              <w:right w:val="nil"/>
            </w:tcBorders>
            <w:shd w:val="clear" w:color="auto" w:fill="auto"/>
          </w:tcPr>
          <w:p w:rsidR="00F05F9E" w:rsidRPr="00D1196A" w:rsidRDefault="008E0067" w:rsidP="00F05F9E">
            <w:pPr>
              <w:pStyle w:val="Tabletext"/>
              <w:rPr>
                <w:rFonts w:asciiTheme="minorHAnsi" w:hAnsiTheme="minorHAnsi"/>
                <w:sz w:val="16"/>
              </w:rPr>
            </w:pPr>
            <w:r>
              <w:rPr>
                <w:rFonts w:asciiTheme="minorHAnsi" w:hAnsiTheme="minorHAnsi"/>
                <w:sz w:val="16"/>
              </w:rPr>
              <w:t>PY</w:t>
            </w:r>
          </w:p>
        </w:tc>
      </w:tr>
      <w:tr w:rsidR="00F05F9E" w:rsidRPr="00D90159" w:rsidTr="00E2677A">
        <w:trPr>
          <w:trHeight w:val="20"/>
        </w:trPr>
        <w:tc>
          <w:tcPr>
            <w:tcW w:w="4428" w:type="pct"/>
            <w:gridSpan w:val="4"/>
            <w:tcBorders>
              <w:top w:val="single" w:sz="8" w:space="0" w:color="666666"/>
              <w:left w:val="nil"/>
              <w:bottom w:val="single" w:sz="8" w:space="0" w:color="666666"/>
              <w:right w:val="nil"/>
            </w:tcBorders>
            <w:shd w:val="clear" w:color="auto" w:fill="auto"/>
            <w:hideMark/>
          </w:tcPr>
          <w:p w:rsidR="00F05F9E" w:rsidRPr="00D1196A" w:rsidRDefault="00F05F9E" w:rsidP="00F05F9E">
            <w:pPr>
              <w:pStyle w:val="Tabletext"/>
              <w:rPr>
                <w:rFonts w:asciiTheme="minorHAnsi" w:hAnsiTheme="minorHAnsi"/>
                <w:sz w:val="16"/>
              </w:rPr>
            </w:pPr>
            <w:r w:rsidRPr="00D1196A">
              <w:rPr>
                <w:rFonts w:asciiTheme="minorHAnsi" w:hAnsiTheme="minorHAnsi"/>
                <w:sz w:val="16"/>
              </w:rPr>
              <w:t>4.7  Were relevant model performance measures evaluated appropriately?</w:t>
            </w:r>
          </w:p>
        </w:tc>
        <w:tc>
          <w:tcPr>
            <w:tcW w:w="286" w:type="pct"/>
            <w:tcBorders>
              <w:top w:val="nil"/>
              <w:left w:val="nil"/>
              <w:bottom w:val="single" w:sz="8" w:space="0" w:color="666666"/>
              <w:right w:val="nil"/>
            </w:tcBorders>
            <w:shd w:val="clear" w:color="auto" w:fill="auto"/>
          </w:tcPr>
          <w:p w:rsidR="00F05F9E" w:rsidRPr="00D1196A" w:rsidRDefault="009B2E0E" w:rsidP="00F05F9E">
            <w:pPr>
              <w:pStyle w:val="Tabletext"/>
              <w:rPr>
                <w:rFonts w:asciiTheme="minorHAnsi" w:hAnsiTheme="minorHAnsi"/>
                <w:sz w:val="16"/>
              </w:rPr>
            </w:pPr>
            <w:r>
              <w:rPr>
                <w:rFonts w:asciiTheme="minorHAnsi" w:hAnsiTheme="minorHAnsi"/>
                <w:sz w:val="16"/>
              </w:rPr>
              <w:t>Y</w:t>
            </w:r>
          </w:p>
        </w:tc>
        <w:tc>
          <w:tcPr>
            <w:tcW w:w="286" w:type="pct"/>
            <w:tcBorders>
              <w:top w:val="nil"/>
              <w:left w:val="nil"/>
              <w:bottom w:val="single" w:sz="8" w:space="0" w:color="666666"/>
              <w:right w:val="nil"/>
            </w:tcBorders>
            <w:shd w:val="clear" w:color="auto" w:fill="auto"/>
          </w:tcPr>
          <w:p w:rsidR="00F05F9E" w:rsidRPr="00D1196A" w:rsidRDefault="009B2E0E" w:rsidP="00F05F9E">
            <w:pPr>
              <w:pStyle w:val="Tabletext"/>
              <w:rPr>
                <w:rFonts w:asciiTheme="minorHAnsi" w:hAnsiTheme="minorHAnsi"/>
                <w:sz w:val="16"/>
              </w:rPr>
            </w:pPr>
            <w:r>
              <w:rPr>
                <w:rFonts w:asciiTheme="minorHAnsi" w:hAnsiTheme="minorHAnsi"/>
                <w:sz w:val="16"/>
              </w:rPr>
              <w:t>Y</w:t>
            </w:r>
          </w:p>
        </w:tc>
      </w:tr>
      <w:tr w:rsidR="00F05F9E" w:rsidRPr="00D90159" w:rsidTr="00E2677A">
        <w:trPr>
          <w:trHeight w:val="20"/>
        </w:trPr>
        <w:tc>
          <w:tcPr>
            <w:tcW w:w="4428" w:type="pct"/>
            <w:gridSpan w:val="4"/>
            <w:tcBorders>
              <w:top w:val="single" w:sz="8" w:space="0" w:color="666666"/>
              <w:left w:val="nil"/>
              <w:bottom w:val="single" w:sz="8" w:space="0" w:color="666666"/>
              <w:right w:val="nil"/>
            </w:tcBorders>
            <w:shd w:val="clear" w:color="auto" w:fill="auto"/>
            <w:hideMark/>
          </w:tcPr>
          <w:p w:rsidR="00F05F9E" w:rsidRPr="00D1196A" w:rsidRDefault="00F05F9E" w:rsidP="00F05F9E">
            <w:pPr>
              <w:pStyle w:val="Tabletext"/>
              <w:rPr>
                <w:rFonts w:asciiTheme="minorHAnsi" w:hAnsiTheme="minorHAnsi"/>
                <w:sz w:val="16"/>
              </w:rPr>
            </w:pPr>
            <w:r w:rsidRPr="00D1196A">
              <w:rPr>
                <w:rFonts w:asciiTheme="minorHAnsi" w:hAnsiTheme="minorHAnsi"/>
                <w:sz w:val="16"/>
              </w:rPr>
              <w:t>4.8  Were model overfitting and optimism in model performance accounted for?</w:t>
            </w:r>
          </w:p>
        </w:tc>
        <w:tc>
          <w:tcPr>
            <w:tcW w:w="286" w:type="pct"/>
            <w:tcBorders>
              <w:top w:val="nil"/>
              <w:left w:val="nil"/>
              <w:bottom w:val="single" w:sz="8" w:space="0" w:color="666666"/>
              <w:right w:val="nil"/>
            </w:tcBorders>
            <w:shd w:val="clear" w:color="auto" w:fill="auto"/>
          </w:tcPr>
          <w:p w:rsidR="00F05F9E" w:rsidRPr="00D1196A" w:rsidRDefault="007F645B" w:rsidP="00F05F9E">
            <w:pPr>
              <w:pStyle w:val="Tabletext"/>
              <w:rPr>
                <w:rFonts w:asciiTheme="minorHAnsi" w:hAnsiTheme="minorHAnsi"/>
                <w:sz w:val="16"/>
              </w:rPr>
            </w:pPr>
            <w:r>
              <w:rPr>
                <w:rFonts w:asciiTheme="minorHAnsi" w:hAnsiTheme="minorHAnsi"/>
                <w:sz w:val="16"/>
              </w:rPr>
              <w:t>Y</w:t>
            </w:r>
          </w:p>
        </w:tc>
        <w:tc>
          <w:tcPr>
            <w:tcW w:w="286" w:type="pct"/>
            <w:tcBorders>
              <w:top w:val="nil"/>
              <w:left w:val="nil"/>
              <w:bottom w:val="single" w:sz="8" w:space="0" w:color="666666"/>
              <w:right w:val="nil"/>
            </w:tcBorders>
            <w:shd w:val="thinDiagStripe" w:color="000000" w:fill="DDDDDD"/>
          </w:tcPr>
          <w:p w:rsidR="00F05F9E" w:rsidRPr="00D1196A" w:rsidRDefault="00F05F9E" w:rsidP="00F05F9E">
            <w:pPr>
              <w:pStyle w:val="Tabletext"/>
              <w:rPr>
                <w:rFonts w:asciiTheme="minorHAnsi" w:hAnsiTheme="minorHAnsi"/>
                <w:sz w:val="16"/>
              </w:rPr>
            </w:pPr>
          </w:p>
        </w:tc>
      </w:tr>
      <w:tr w:rsidR="00F05F9E" w:rsidRPr="00D90159" w:rsidTr="00E2677A">
        <w:trPr>
          <w:trHeight w:val="20"/>
        </w:trPr>
        <w:tc>
          <w:tcPr>
            <w:tcW w:w="4428" w:type="pct"/>
            <w:gridSpan w:val="4"/>
            <w:tcBorders>
              <w:top w:val="single" w:sz="8" w:space="0" w:color="666666"/>
              <w:left w:val="nil"/>
              <w:bottom w:val="single" w:sz="8" w:space="0" w:color="666666"/>
              <w:right w:val="nil"/>
            </w:tcBorders>
            <w:shd w:val="clear" w:color="auto" w:fill="auto"/>
            <w:hideMark/>
          </w:tcPr>
          <w:p w:rsidR="00F05F9E" w:rsidRPr="00D1196A" w:rsidRDefault="00F05F9E" w:rsidP="00F05F9E">
            <w:pPr>
              <w:pStyle w:val="Tabletext"/>
              <w:rPr>
                <w:rFonts w:asciiTheme="minorHAnsi" w:hAnsiTheme="minorHAnsi"/>
                <w:sz w:val="16"/>
              </w:rPr>
            </w:pPr>
            <w:r w:rsidRPr="00D1196A">
              <w:rPr>
                <w:rFonts w:asciiTheme="minorHAnsi" w:hAnsiTheme="minorHAnsi"/>
                <w:sz w:val="16"/>
              </w:rPr>
              <w:t xml:space="preserve">4.9 Do predictors and their assigned weights in the final model correspond to the results from multivariable analysis? </w:t>
            </w:r>
          </w:p>
        </w:tc>
        <w:tc>
          <w:tcPr>
            <w:tcW w:w="286" w:type="pct"/>
            <w:tcBorders>
              <w:top w:val="nil"/>
              <w:left w:val="nil"/>
              <w:bottom w:val="single" w:sz="8" w:space="0" w:color="666666"/>
              <w:right w:val="nil"/>
            </w:tcBorders>
            <w:shd w:val="clear" w:color="auto" w:fill="auto"/>
          </w:tcPr>
          <w:p w:rsidR="00F05F9E" w:rsidRPr="00D1196A" w:rsidRDefault="008E1410" w:rsidP="00F05F9E">
            <w:pPr>
              <w:pStyle w:val="Tabletext"/>
              <w:rPr>
                <w:rFonts w:asciiTheme="minorHAnsi" w:hAnsiTheme="minorHAnsi"/>
                <w:sz w:val="16"/>
              </w:rPr>
            </w:pPr>
            <w:r>
              <w:rPr>
                <w:rFonts w:asciiTheme="minorHAnsi" w:hAnsiTheme="minorHAnsi"/>
                <w:sz w:val="16"/>
              </w:rPr>
              <w:t>PY</w:t>
            </w:r>
          </w:p>
        </w:tc>
        <w:tc>
          <w:tcPr>
            <w:tcW w:w="286" w:type="pct"/>
            <w:tcBorders>
              <w:top w:val="nil"/>
              <w:left w:val="nil"/>
              <w:bottom w:val="single" w:sz="8" w:space="0" w:color="666666"/>
              <w:right w:val="nil"/>
            </w:tcBorders>
            <w:shd w:val="thinDiagStripe" w:color="000000" w:fill="DDDDDD"/>
          </w:tcPr>
          <w:p w:rsidR="00F05F9E" w:rsidRPr="00D1196A" w:rsidRDefault="00F05F9E" w:rsidP="00F05F9E">
            <w:pPr>
              <w:pStyle w:val="Tabletext"/>
              <w:rPr>
                <w:rFonts w:asciiTheme="minorHAnsi" w:hAnsiTheme="minorHAnsi"/>
                <w:sz w:val="16"/>
              </w:rPr>
            </w:pPr>
          </w:p>
        </w:tc>
      </w:tr>
      <w:tr w:rsidR="00F05F9E" w:rsidRPr="00D90159" w:rsidTr="00E2677A">
        <w:trPr>
          <w:trHeight w:val="20"/>
        </w:trPr>
        <w:tc>
          <w:tcPr>
            <w:tcW w:w="3866" w:type="pct"/>
            <w:gridSpan w:val="3"/>
            <w:vMerge w:val="restart"/>
            <w:tcBorders>
              <w:top w:val="single" w:sz="8" w:space="0" w:color="666666"/>
              <w:left w:val="nil"/>
              <w:bottom w:val="single" w:sz="8" w:space="0" w:color="666666"/>
              <w:right w:val="nil"/>
            </w:tcBorders>
            <w:shd w:val="clear" w:color="auto" w:fill="auto"/>
            <w:hideMark/>
          </w:tcPr>
          <w:p w:rsidR="00F05F9E" w:rsidRPr="00D1196A" w:rsidRDefault="00F05F9E" w:rsidP="00F05F9E">
            <w:pPr>
              <w:pStyle w:val="Tabletext"/>
              <w:rPr>
                <w:rFonts w:asciiTheme="minorHAnsi" w:hAnsiTheme="minorHAnsi"/>
                <w:sz w:val="16"/>
              </w:rPr>
            </w:pPr>
            <w:r w:rsidRPr="00D1196A">
              <w:rPr>
                <w:rFonts w:asciiTheme="minorHAnsi" w:hAnsiTheme="minorHAnsi"/>
                <w:sz w:val="16"/>
              </w:rPr>
              <w:t>Risk of bias introduced by the analysis</w:t>
            </w:r>
          </w:p>
        </w:tc>
        <w:tc>
          <w:tcPr>
            <w:tcW w:w="562" w:type="pct"/>
            <w:tcBorders>
              <w:top w:val="nil"/>
              <w:left w:val="nil"/>
              <w:bottom w:val="nil"/>
              <w:right w:val="nil"/>
            </w:tcBorders>
            <w:shd w:val="clear" w:color="auto" w:fill="auto"/>
            <w:hideMark/>
          </w:tcPr>
          <w:p w:rsidR="00F05F9E" w:rsidRPr="00D1196A" w:rsidRDefault="00F05F9E" w:rsidP="00F05F9E">
            <w:pPr>
              <w:pStyle w:val="Tabletext"/>
              <w:rPr>
                <w:rFonts w:asciiTheme="minorHAnsi" w:hAnsiTheme="minorHAnsi"/>
                <w:sz w:val="16"/>
              </w:rPr>
            </w:pPr>
            <w:r w:rsidRPr="00D1196A">
              <w:rPr>
                <w:rFonts w:asciiTheme="minorHAnsi" w:hAnsiTheme="minorHAnsi"/>
                <w:sz w:val="16"/>
              </w:rPr>
              <w:t>RISK:</w:t>
            </w:r>
          </w:p>
        </w:tc>
        <w:tc>
          <w:tcPr>
            <w:tcW w:w="286" w:type="pct"/>
            <w:vMerge w:val="restart"/>
            <w:tcBorders>
              <w:top w:val="nil"/>
              <w:left w:val="nil"/>
              <w:bottom w:val="single" w:sz="8" w:space="0" w:color="666666"/>
              <w:right w:val="nil"/>
            </w:tcBorders>
            <w:shd w:val="clear" w:color="auto" w:fill="auto"/>
          </w:tcPr>
          <w:p w:rsidR="00F05F9E" w:rsidRPr="00D1196A" w:rsidRDefault="00A93A59" w:rsidP="00F05F9E">
            <w:pPr>
              <w:pStyle w:val="Tabletext"/>
              <w:rPr>
                <w:rFonts w:asciiTheme="minorHAnsi" w:hAnsiTheme="minorHAnsi"/>
                <w:sz w:val="16"/>
              </w:rPr>
            </w:pPr>
            <w:r>
              <w:rPr>
                <w:rFonts w:asciiTheme="minorHAnsi" w:hAnsiTheme="minorHAnsi"/>
                <w:sz w:val="16"/>
              </w:rPr>
              <w:t>Low</w:t>
            </w:r>
          </w:p>
        </w:tc>
        <w:tc>
          <w:tcPr>
            <w:tcW w:w="286" w:type="pct"/>
            <w:vMerge w:val="restart"/>
            <w:tcBorders>
              <w:top w:val="nil"/>
              <w:left w:val="nil"/>
              <w:bottom w:val="single" w:sz="8" w:space="0" w:color="666666"/>
              <w:right w:val="nil"/>
            </w:tcBorders>
            <w:shd w:val="clear" w:color="auto" w:fill="auto"/>
          </w:tcPr>
          <w:p w:rsidR="00F05F9E" w:rsidRPr="00D1196A" w:rsidRDefault="00A93A59" w:rsidP="00F05F9E">
            <w:pPr>
              <w:pStyle w:val="Tabletext"/>
              <w:rPr>
                <w:rFonts w:asciiTheme="minorHAnsi" w:hAnsiTheme="minorHAnsi"/>
                <w:sz w:val="16"/>
              </w:rPr>
            </w:pPr>
            <w:r>
              <w:rPr>
                <w:rFonts w:asciiTheme="minorHAnsi" w:hAnsiTheme="minorHAnsi"/>
                <w:sz w:val="16"/>
              </w:rPr>
              <w:t>Low</w:t>
            </w:r>
          </w:p>
        </w:tc>
      </w:tr>
      <w:tr w:rsidR="00F05F9E" w:rsidRPr="00D90159" w:rsidTr="00E2677A">
        <w:trPr>
          <w:trHeight w:val="20"/>
        </w:trPr>
        <w:tc>
          <w:tcPr>
            <w:tcW w:w="3866" w:type="pct"/>
            <w:gridSpan w:val="3"/>
            <w:vMerge/>
            <w:tcBorders>
              <w:top w:val="single" w:sz="8" w:space="0" w:color="666666"/>
              <w:left w:val="nil"/>
              <w:bottom w:val="single" w:sz="8" w:space="0" w:color="666666"/>
              <w:right w:val="nil"/>
            </w:tcBorders>
            <w:vAlign w:val="center"/>
            <w:hideMark/>
          </w:tcPr>
          <w:p w:rsidR="00F05F9E" w:rsidRPr="00D1196A" w:rsidRDefault="00F05F9E" w:rsidP="00F05F9E">
            <w:pPr>
              <w:pStyle w:val="Tabletext"/>
              <w:rPr>
                <w:rFonts w:asciiTheme="minorHAnsi" w:hAnsiTheme="minorHAnsi"/>
                <w:sz w:val="16"/>
              </w:rPr>
            </w:pPr>
          </w:p>
        </w:tc>
        <w:tc>
          <w:tcPr>
            <w:tcW w:w="562" w:type="pct"/>
            <w:tcBorders>
              <w:top w:val="nil"/>
              <w:left w:val="nil"/>
              <w:bottom w:val="single" w:sz="8" w:space="0" w:color="666666"/>
              <w:right w:val="nil"/>
            </w:tcBorders>
            <w:shd w:val="clear" w:color="auto" w:fill="auto"/>
            <w:hideMark/>
          </w:tcPr>
          <w:p w:rsidR="00F05F9E" w:rsidRPr="00D1196A" w:rsidRDefault="00F05F9E" w:rsidP="00F05F9E">
            <w:pPr>
              <w:pStyle w:val="Tabletext"/>
              <w:rPr>
                <w:rFonts w:asciiTheme="minorHAnsi" w:hAnsiTheme="minorHAnsi"/>
                <w:i/>
                <w:iCs/>
                <w:sz w:val="16"/>
              </w:rPr>
            </w:pPr>
            <w:r w:rsidRPr="00D1196A">
              <w:rPr>
                <w:rFonts w:asciiTheme="minorHAnsi" w:hAnsiTheme="minorHAnsi"/>
                <w:i/>
                <w:iCs/>
                <w:sz w:val="16"/>
              </w:rPr>
              <w:t>(low/ high/ unclear)</w:t>
            </w:r>
          </w:p>
        </w:tc>
        <w:tc>
          <w:tcPr>
            <w:tcW w:w="286" w:type="pct"/>
            <w:vMerge/>
            <w:tcBorders>
              <w:top w:val="nil"/>
              <w:left w:val="nil"/>
              <w:bottom w:val="single" w:sz="8" w:space="0" w:color="666666"/>
              <w:right w:val="nil"/>
            </w:tcBorders>
            <w:vAlign w:val="center"/>
          </w:tcPr>
          <w:p w:rsidR="00F05F9E" w:rsidRPr="00D1196A" w:rsidRDefault="00F05F9E" w:rsidP="00F05F9E">
            <w:pPr>
              <w:pStyle w:val="Tabletext"/>
              <w:rPr>
                <w:rFonts w:asciiTheme="minorHAnsi" w:hAnsiTheme="minorHAnsi"/>
                <w:sz w:val="16"/>
              </w:rPr>
            </w:pPr>
          </w:p>
        </w:tc>
        <w:tc>
          <w:tcPr>
            <w:tcW w:w="286" w:type="pct"/>
            <w:vMerge/>
            <w:tcBorders>
              <w:top w:val="nil"/>
              <w:left w:val="nil"/>
              <w:bottom w:val="single" w:sz="8" w:space="0" w:color="666666"/>
              <w:right w:val="nil"/>
            </w:tcBorders>
            <w:vAlign w:val="center"/>
          </w:tcPr>
          <w:p w:rsidR="00F05F9E" w:rsidRPr="00D1196A" w:rsidRDefault="00F05F9E" w:rsidP="00F05F9E">
            <w:pPr>
              <w:pStyle w:val="Tabletext"/>
              <w:rPr>
                <w:rFonts w:asciiTheme="minorHAnsi" w:hAnsiTheme="minorHAnsi"/>
                <w:sz w:val="16"/>
              </w:rPr>
            </w:pPr>
          </w:p>
        </w:tc>
      </w:tr>
      <w:tr w:rsidR="00F05F9E" w:rsidRPr="00D90159" w:rsidTr="00185CFB">
        <w:trPr>
          <w:trHeight w:val="20"/>
        </w:trPr>
        <w:tc>
          <w:tcPr>
            <w:tcW w:w="5000" w:type="pct"/>
            <w:gridSpan w:val="6"/>
            <w:tcBorders>
              <w:top w:val="single" w:sz="8" w:space="0" w:color="666666"/>
              <w:left w:val="nil"/>
              <w:bottom w:val="nil"/>
              <w:right w:val="nil"/>
            </w:tcBorders>
            <w:shd w:val="clear" w:color="auto" w:fill="auto"/>
            <w:hideMark/>
          </w:tcPr>
          <w:p w:rsidR="00F05F9E" w:rsidRPr="00D1196A" w:rsidRDefault="00F05F9E" w:rsidP="00F05F9E">
            <w:pPr>
              <w:pStyle w:val="Tabletext"/>
              <w:rPr>
                <w:rFonts w:asciiTheme="minorHAnsi" w:hAnsiTheme="minorHAnsi"/>
                <w:i/>
                <w:iCs/>
                <w:sz w:val="16"/>
              </w:rPr>
            </w:pPr>
            <w:r w:rsidRPr="00D1196A">
              <w:rPr>
                <w:rFonts w:asciiTheme="minorHAnsi" w:hAnsiTheme="minorHAnsi"/>
                <w:i/>
                <w:iCs/>
                <w:sz w:val="16"/>
              </w:rPr>
              <w:t>Rationale of bias rating:</w:t>
            </w:r>
          </w:p>
        </w:tc>
      </w:tr>
      <w:tr w:rsidR="00F05F9E" w:rsidRPr="00D90159" w:rsidTr="00A13241">
        <w:trPr>
          <w:trHeight w:val="20"/>
        </w:trPr>
        <w:tc>
          <w:tcPr>
            <w:tcW w:w="131" w:type="pct"/>
            <w:tcBorders>
              <w:top w:val="nil"/>
              <w:left w:val="nil"/>
              <w:bottom w:val="nil"/>
              <w:right w:val="nil"/>
            </w:tcBorders>
            <w:shd w:val="clear" w:color="auto" w:fill="auto"/>
            <w:hideMark/>
          </w:tcPr>
          <w:p w:rsidR="00F05F9E" w:rsidRPr="00967240" w:rsidRDefault="00F05F9E" w:rsidP="00F05F9E">
            <w:pPr>
              <w:pStyle w:val="Tabletext"/>
              <w:rPr>
                <w:i/>
                <w:iCs/>
                <w:sz w:val="16"/>
              </w:rPr>
            </w:pPr>
          </w:p>
        </w:tc>
        <w:tc>
          <w:tcPr>
            <w:tcW w:w="194" w:type="pct"/>
            <w:tcBorders>
              <w:top w:val="nil"/>
              <w:left w:val="nil"/>
              <w:bottom w:val="nil"/>
              <w:right w:val="nil"/>
            </w:tcBorders>
            <w:shd w:val="clear" w:color="auto" w:fill="auto"/>
            <w:hideMark/>
          </w:tcPr>
          <w:p w:rsidR="00F05F9E" w:rsidRPr="00967240" w:rsidRDefault="00F05F9E" w:rsidP="00F05F9E">
            <w:pPr>
              <w:pStyle w:val="Tabletext"/>
              <w:rPr>
                <w:rFonts w:ascii="Wingdings" w:hAnsi="Wingdings"/>
                <w:sz w:val="16"/>
              </w:rPr>
            </w:pPr>
            <w:r w:rsidRPr="00967240">
              <w:rPr>
                <w:rFonts w:ascii="Wingdings" w:hAnsi="Wingdings"/>
                <w:sz w:val="16"/>
              </w:rPr>
              <w:t></w:t>
            </w:r>
          </w:p>
        </w:tc>
        <w:tc>
          <w:tcPr>
            <w:tcW w:w="4675" w:type="pct"/>
            <w:gridSpan w:val="4"/>
            <w:tcBorders>
              <w:top w:val="nil"/>
              <w:left w:val="nil"/>
              <w:bottom w:val="nil"/>
              <w:right w:val="nil"/>
            </w:tcBorders>
            <w:shd w:val="clear" w:color="auto" w:fill="auto"/>
          </w:tcPr>
          <w:p w:rsidR="00F05F9E" w:rsidRPr="00D1196A" w:rsidRDefault="00015880" w:rsidP="00C02B4D">
            <w:pPr>
              <w:pStyle w:val="Tabletext"/>
              <w:rPr>
                <w:rFonts w:asciiTheme="minorHAnsi" w:hAnsiTheme="minorHAnsi"/>
                <w:sz w:val="16"/>
              </w:rPr>
            </w:pPr>
            <w:r>
              <w:rPr>
                <w:rFonts w:asciiTheme="minorHAnsi" w:hAnsiTheme="minorHAnsi"/>
                <w:sz w:val="16"/>
              </w:rPr>
              <w:t xml:space="preserve">Internal validation: 371 events and 58,894 nonevents. </w:t>
            </w:r>
            <w:r w:rsidR="00C02B4D" w:rsidRPr="00D1196A">
              <w:rPr>
                <w:rFonts w:asciiTheme="minorHAnsi" w:hAnsiTheme="minorHAnsi"/>
                <w:sz w:val="16"/>
              </w:rPr>
              <w:t>N</w:t>
            </w:r>
            <w:r w:rsidR="00C02B4D">
              <w:rPr>
                <w:rFonts w:asciiTheme="minorHAnsi" w:hAnsiTheme="minorHAnsi"/>
                <w:sz w:val="16"/>
              </w:rPr>
              <w:t xml:space="preserve">umber of candidate predictors: RR (4 of 54), PC-ENR (14 of 54), PC-RF (5 of 54), PC-GBM (5 of 54), DI-VNN (54 of 54). </w:t>
            </w:r>
            <w:r w:rsidR="00D96681">
              <w:rPr>
                <w:rFonts w:asciiTheme="minorHAnsi" w:hAnsiTheme="minorHAnsi"/>
                <w:sz w:val="16"/>
              </w:rPr>
              <w:t>Events per variable</w:t>
            </w:r>
            <w:r w:rsidR="00D71323">
              <w:rPr>
                <w:rFonts w:asciiTheme="minorHAnsi" w:hAnsiTheme="minorHAnsi"/>
                <w:sz w:val="16"/>
              </w:rPr>
              <w:t>: 92 [RR], 26 [PC-ENR], 74 [PC-RF], 74 [PC-GBM], 6 [DI-VNN]</w:t>
            </w:r>
            <w:r w:rsidR="00992535">
              <w:rPr>
                <w:rFonts w:asciiTheme="minorHAnsi" w:hAnsiTheme="minorHAnsi"/>
                <w:sz w:val="16"/>
              </w:rPr>
              <w:t>.</w:t>
            </w:r>
            <w:r w:rsidR="00392DFB">
              <w:rPr>
                <w:rFonts w:asciiTheme="minorHAnsi" w:hAnsiTheme="minorHAnsi"/>
                <w:sz w:val="16"/>
              </w:rPr>
              <w:t xml:space="preserve"> External validation: 472 events and 56,012 nonevents.</w:t>
            </w:r>
          </w:p>
        </w:tc>
      </w:tr>
      <w:tr w:rsidR="00F05F9E" w:rsidRPr="00D90159" w:rsidTr="00A13241">
        <w:trPr>
          <w:trHeight w:val="20"/>
        </w:trPr>
        <w:tc>
          <w:tcPr>
            <w:tcW w:w="131" w:type="pct"/>
            <w:tcBorders>
              <w:top w:val="nil"/>
              <w:left w:val="nil"/>
              <w:bottom w:val="nil"/>
              <w:right w:val="nil"/>
            </w:tcBorders>
            <w:shd w:val="clear" w:color="auto" w:fill="auto"/>
            <w:hideMark/>
          </w:tcPr>
          <w:p w:rsidR="00F05F9E" w:rsidRPr="00967240" w:rsidRDefault="00F05F9E" w:rsidP="00F05F9E">
            <w:pPr>
              <w:pStyle w:val="Tabletext"/>
              <w:rPr>
                <w:sz w:val="16"/>
              </w:rPr>
            </w:pPr>
          </w:p>
        </w:tc>
        <w:tc>
          <w:tcPr>
            <w:tcW w:w="194" w:type="pct"/>
            <w:tcBorders>
              <w:top w:val="nil"/>
              <w:left w:val="nil"/>
              <w:bottom w:val="nil"/>
              <w:right w:val="nil"/>
            </w:tcBorders>
            <w:shd w:val="clear" w:color="auto" w:fill="auto"/>
            <w:hideMark/>
          </w:tcPr>
          <w:p w:rsidR="00F05F9E" w:rsidRPr="00967240" w:rsidRDefault="00F05F9E" w:rsidP="00F05F9E">
            <w:pPr>
              <w:pStyle w:val="Tabletext"/>
              <w:rPr>
                <w:rFonts w:ascii="Wingdings" w:hAnsi="Wingdings"/>
                <w:sz w:val="16"/>
              </w:rPr>
            </w:pPr>
            <w:r w:rsidRPr="00967240">
              <w:rPr>
                <w:rFonts w:ascii="Wingdings" w:hAnsi="Wingdings"/>
                <w:sz w:val="16"/>
              </w:rPr>
              <w:t></w:t>
            </w:r>
          </w:p>
        </w:tc>
        <w:tc>
          <w:tcPr>
            <w:tcW w:w="4675" w:type="pct"/>
            <w:gridSpan w:val="4"/>
            <w:tcBorders>
              <w:top w:val="nil"/>
              <w:left w:val="nil"/>
              <w:bottom w:val="nil"/>
              <w:right w:val="nil"/>
            </w:tcBorders>
            <w:shd w:val="clear" w:color="auto" w:fill="auto"/>
          </w:tcPr>
          <w:p w:rsidR="00F05F9E" w:rsidRPr="00D1196A" w:rsidRDefault="008A3219" w:rsidP="008A3219">
            <w:pPr>
              <w:pStyle w:val="Tabletext"/>
              <w:rPr>
                <w:rFonts w:asciiTheme="minorHAnsi" w:hAnsiTheme="minorHAnsi"/>
                <w:sz w:val="16"/>
              </w:rPr>
            </w:pPr>
            <w:r>
              <w:rPr>
                <w:rFonts w:asciiTheme="minorHAnsi" w:hAnsiTheme="minorHAnsi"/>
                <w:sz w:val="16"/>
              </w:rPr>
              <w:t>No continuous predictors</w:t>
            </w:r>
          </w:p>
        </w:tc>
      </w:tr>
      <w:tr w:rsidR="00F05F9E" w:rsidRPr="00D90159" w:rsidTr="00A13241">
        <w:trPr>
          <w:trHeight w:val="20"/>
        </w:trPr>
        <w:tc>
          <w:tcPr>
            <w:tcW w:w="131" w:type="pct"/>
            <w:tcBorders>
              <w:top w:val="nil"/>
              <w:left w:val="nil"/>
              <w:bottom w:val="nil"/>
              <w:right w:val="nil"/>
            </w:tcBorders>
            <w:shd w:val="clear" w:color="auto" w:fill="auto"/>
            <w:hideMark/>
          </w:tcPr>
          <w:p w:rsidR="00F05F9E" w:rsidRPr="00967240" w:rsidRDefault="00F05F9E" w:rsidP="00F05F9E">
            <w:pPr>
              <w:pStyle w:val="Tabletext"/>
              <w:rPr>
                <w:sz w:val="16"/>
              </w:rPr>
            </w:pPr>
          </w:p>
        </w:tc>
        <w:tc>
          <w:tcPr>
            <w:tcW w:w="194" w:type="pct"/>
            <w:tcBorders>
              <w:top w:val="nil"/>
              <w:left w:val="nil"/>
              <w:bottom w:val="nil"/>
              <w:right w:val="nil"/>
            </w:tcBorders>
            <w:shd w:val="clear" w:color="auto" w:fill="auto"/>
            <w:hideMark/>
          </w:tcPr>
          <w:p w:rsidR="00F05F9E" w:rsidRPr="00967240" w:rsidRDefault="00F05F9E" w:rsidP="00F05F9E">
            <w:pPr>
              <w:pStyle w:val="Tabletext"/>
              <w:rPr>
                <w:rFonts w:ascii="Wingdings" w:hAnsi="Wingdings"/>
                <w:sz w:val="16"/>
              </w:rPr>
            </w:pPr>
            <w:r w:rsidRPr="00967240">
              <w:rPr>
                <w:rFonts w:ascii="Wingdings" w:hAnsi="Wingdings"/>
                <w:sz w:val="16"/>
              </w:rPr>
              <w:t></w:t>
            </w:r>
          </w:p>
        </w:tc>
        <w:tc>
          <w:tcPr>
            <w:tcW w:w="4675" w:type="pct"/>
            <w:gridSpan w:val="4"/>
            <w:tcBorders>
              <w:top w:val="nil"/>
              <w:left w:val="nil"/>
              <w:bottom w:val="nil"/>
              <w:right w:val="nil"/>
            </w:tcBorders>
            <w:shd w:val="clear" w:color="auto" w:fill="auto"/>
          </w:tcPr>
          <w:p w:rsidR="00F05F9E" w:rsidRPr="00D1196A" w:rsidRDefault="006005A4" w:rsidP="006005A4">
            <w:pPr>
              <w:pStyle w:val="Tabletext"/>
              <w:rPr>
                <w:rFonts w:asciiTheme="minorHAnsi" w:hAnsiTheme="minorHAnsi"/>
                <w:sz w:val="16"/>
              </w:rPr>
            </w:pPr>
            <w:r>
              <w:rPr>
                <w:rFonts w:asciiTheme="minorHAnsi" w:hAnsiTheme="minorHAnsi"/>
                <w:sz w:val="16"/>
              </w:rPr>
              <w:t>Excluded instances due missing outcome were taken into account by inverse probability weighting</w:t>
            </w:r>
            <w:r w:rsidR="00CE0BA8">
              <w:rPr>
                <w:rFonts w:asciiTheme="minorHAnsi" w:hAnsiTheme="minorHAnsi"/>
                <w:sz w:val="16"/>
              </w:rPr>
              <w:t>.</w:t>
            </w:r>
          </w:p>
        </w:tc>
      </w:tr>
      <w:tr w:rsidR="00F05F9E" w:rsidRPr="00D90159" w:rsidTr="00A13241">
        <w:trPr>
          <w:trHeight w:val="20"/>
        </w:trPr>
        <w:tc>
          <w:tcPr>
            <w:tcW w:w="131" w:type="pct"/>
            <w:tcBorders>
              <w:top w:val="nil"/>
              <w:left w:val="nil"/>
              <w:bottom w:val="nil"/>
              <w:right w:val="nil"/>
            </w:tcBorders>
            <w:shd w:val="clear" w:color="auto" w:fill="auto"/>
            <w:hideMark/>
          </w:tcPr>
          <w:p w:rsidR="00F05F9E" w:rsidRPr="00967240" w:rsidRDefault="00F05F9E" w:rsidP="00F05F9E">
            <w:pPr>
              <w:pStyle w:val="Tabletext"/>
              <w:rPr>
                <w:sz w:val="16"/>
              </w:rPr>
            </w:pPr>
          </w:p>
        </w:tc>
        <w:tc>
          <w:tcPr>
            <w:tcW w:w="194" w:type="pct"/>
            <w:tcBorders>
              <w:top w:val="nil"/>
              <w:left w:val="nil"/>
              <w:bottom w:val="nil"/>
              <w:right w:val="nil"/>
            </w:tcBorders>
            <w:shd w:val="clear" w:color="auto" w:fill="auto"/>
            <w:hideMark/>
          </w:tcPr>
          <w:p w:rsidR="00F05F9E" w:rsidRPr="00967240" w:rsidRDefault="00F05F9E" w:rsidP="00F05F9E">
            <w:pPr>
              <w:pStyle w:val="Tabletext"/>
              <w:rPr>
                <w:rFonts w:ascii="Wingdings" w:hAnsi="Wingdings"/>
                <w:sz w:val="16"/>
              </w:rPr>
            </w:pPr>
            <w:r w:rsidRPr="00967240">
              <w:rPr>
                <w:rFonts w:ascii="Wingdings" w:hAnsi="Wingdings"/>
                <w:sz w:val="16"/>
              </w:rPr>
              <w:t></w:t>
            </w:r>
          </w:p>
        </w:tc>
        <w:tc>
          <w:tcPr>
            <w:tcW w:w="4675" w:type="pct"/>
            <w:gridSpan w:val="4"/>
            <w:tcBorders>
              <w:top w:val="nil"/>
              <w:left w:val="nil"/>
              <w:bottom w:val="nil"/>
              <w:right w:val="nil"/>
            </w:tcBorders>
            <w:shd w:val="clear" w:color="auto" w:fill="auto"/>
          </w:tcPr>
          <w:p w:rsidR="00F05F9E" w:rsidRPr="00D1196A" w:rsidRDefault="00C75A95" w:rsidP="00C75A95">
            <w:pPr>
              <w:pStyle w:val="Tabletext"/>
              <w:rPr>
                <w:rFonts w:asciiTheme="minorHAnsi" w:hAnsiTheme="minorHAnsi"/>
                <w:sz w:val="16"/>
              </w:rPr>
            </w:pPr>
            <w:r>
              <w:rPr>
                <w:rFonts w:asciiTheme="minorHAnsi" w:hAnsiTheme="minorHAnsi"/>
                <w:sz w:val="16"/>
              </w:rPr>
              <w:t>Univaria</w:t>
            </w:r>
            <w:r w:rsidR="00796C99">
              <w:rPr>
                <w:rFonts w:asciiTheme="minorHAnsi" w:hAnsiTheme="minorHAnsi"/>
                <w:sz w:val="16"/>
              </w:rPr>
              <w:t>te</w:t>
            </w:r>
            <w:r>
              <w:rPr>
                <w:rFonts w:asciiTheme="minorHAnsi" w:hAnsiTheme="minorHAnsi"/>
                <w:sz w:val="16"/>
              </w:rPr>
              <w:t xml:space="preserve"> analysis was avoided. Instead, we applied multivariate analysis and dimensional reduction (excluding outcome).</w:t>
            </w:r>
          </w:p>
        </w:tc>
      </w:tr>
      <w:tr w:rsidR="00F05F9E" w:rsidRPr="00D90159" w:rsidTr="00A13241">
        <w:trPr>
          <w:trHeight w:val="20"/>
        </w:trPr>
        <w:tc>
          <w:tcPr>
            <w:tcW w:w="131" w:type="pct"/>
            <w:tcBorders>
              <w:top w:val="nil"/>
              <w:left w:val="nil"/>
              <w:bottom w:val="nil"/>
              <w:right w:val="nil"/>
            </w:tcBorders>
            <w:shd w:val="clear" w:color="auto" w:fill="auto"/>
            <w:hideMark/>
          </w:tcPr>
          <w:p w:rsidR="00F05F9E" w:rsidRPr="00967240" w:rsidRDefault="00F05F9E" w:rsidP="00F05F9E">
            <w:pPr>
              <w:pStyle w:val="Tabletext"/>
              <w:rPr>
                <w:sz w:val="16"/>
              </w:rPr>
            </w:pPr>
          </w:p>
        </w:tc>
        <w:tc>
          <w:tcPr>
            <w:tcW w:w="194" w:type="pct"/>
            <w:tcBorders>
              <w:top w:val="nil"/>
              <w:left w:val="nil"/>
              <w:bottom w:val="nil"/>
              <w:right w:val="nil"/>
            </w:tcBorders>
            <w:shd w:val="clear" w:color="auto" w:fill="auto"/>
            <w:hideMark/>
          </w:tcPr>
          <w:p w:rsidR="00F05F9E" w:rsidRPr="00967240" w:rsidRDefault="00F05F9E" w:rsidP="00F05F9E">
            <w:pPr>
              <w:pStyle w:val="Tabletext"/>
              <w:rPr>
                <w:rFonts w:ascii="Wingdings" w:hAnsi="Wingdings"/>
                <w:sz w:val="16"/>
              </w:rPr>
            </w:pPr>
            <w:r w:rsidRPr="00967240">
              <w:rPr>
                <w:rFonts w:ascii="Wingdings" w:hAnsi="Wingdings"/>
                <w:sz w:val="16"/>
              </w:rPr>
              <w:t></w:t>
            </w:r>
          </w:p>
        </w:tc>
        <w:tc>
          <w:tcPr>
            <w:tcW w:w="4675" w:type="pct"/>
            <w:gridSpan w:val="4"/>
            <w:tcBorders>
              <w:top w:val="nil"/>
              <w:left w:val="nil"/>
              <w:bottom w:val="nil"/>
              <w:right w:val="nil"/>
            </w:tcBorders>
            <w:shd w:val="clear" w:color="auto" w:fill="auto"/>
          </w:tcPr>
          <w:p w:rsidR="00F05F9E" w:rsidRPr="00D1196A" w:rsidRDefault="009D1599" w:rsidP="00AC2ED3">
            <w:pPr>
              <w:pStyle w:val="Tabletext"/>
              <w:rPr>
                <w:rFonts w:asciiTheme="minorHAnsi" w:hAnsiTheme="minorHAnsi"/>
                <w:sz w:val="16"/>
              </w:rPr>
            </w:pPr>
            <w:r>
              <w:rPr>
                <w:rFonts w:asciiTheme="minorHAnsi" w:hAnsiTheme="minorHAnsi"/>
                <w:sz w:val="16"/>
              </w:rPr>
              <w:t>Censoring was handled by inverse probability weighting. Competing risks</w:t>
            </w:r>
            <w:r w:rsidR="007E777B">
              <w:rPr>
                <w:rFonts w:asciiTheme="minorHAnsi" w:hAnsiTheme="minorHAnsi"/>
                <w:sz w:val="16"/>
              </w:rPr>
              <w:t xml:space="preserve"> were included in the predictors. There was no sampling of controls since we applied retrospective cohort </w:t>
            </w:r>
            <w:r w:rsidR="00AC2ED3">
              <w:rPr>
                <w:rFonts w:asciiTheme="minorHAnsi" w:hAnsiTheme="minorHAnsi"/>
                <w:sz w:val="16"/>
              </w:rPr>
              <w:t>paradigm</w:t>
            </w:r>
            <w:r w:rsidR="007E777B">
              <w:rPr>
                <w:rFonts w:asciiTheme="minorHAnsi" w:hAnsiTheme="minorHAnsi"/>
                <w:sz w:val="16"/>
              </w:rPr>
              <w:t>.</w:t>
            </w:r>
          </w:p>
        </w:tc>
      </w:tr>
      <w:tr w:rsidR="00F05F9E" w:rsidRPr="00D90159" w:rsidTr="00A13241">
        <w:trPr>
          <w:trHeight w:val="20"/>
        </w:trPr>
        <w:tc>
          <w:tcPr>
            <w:tcW w:w="131" w:type="pct"/>
            <w:tcBorders>
              <w:top w:val="nil"/>
              <w:left w:val="nil"/>
              <w:bottom w:val="nil"/>
              <w:right w:val="nil"/>
            </w:tcBorders>
            <w:shd w:val="clear" w:color="auto" w:fill="auto"/>
            <w:hideMark/>
          </w:tcPr>
          <w:p w:rsidR="00F05F9E" w:rsidRPr="00967240" w:rsidRDefault="00F05F9E" w:rsidP="00F05F9E">
            <w:pPr>
              <w:pStyle w:val="Tabletext"/>
              <w:rPr>
                <w:sz w:val="16"/>
              </w:rPr>
            </w:pPr>
          </w:p>
        </w:tc>
        <w:tc>
          <w:tcPr>
            <w:tcW w:w="194" w:type="pct"/>
            <w:tcBorders>
              <w:top w:val="nil"/>
              <w:left w:val="nil"/>
              <w:bottom w:val="nil"/>
              <w:right w:val="nil"/>
            </w:tcBorders>
            <w:shd w:val="clear" w:color="auto" w:fill="auto"/>
            <w:hideMark/>
          </w:tcPr>
          <w:p w:rsidR="00F05F9E" w:rsidRPr="00967240" w:rsidRDefault="00F05F9E" w:rsidP="00F05F9E">
            <w:pPr>
              <w:pStyle w:val="Tabletext"/>
              <w:rPr>
                <w:rFonts w:ascii="Wingdings" w:hAnsi="Wingdings"/>
                <w:sz w:val="16"/>
              </w:rPr>
            </w:pPr>
            <w:r w:rsidRPr="00967240">
              <w:rPr>
                <w:rFonts w:ascii="Wingdings" w:hAnsi="Wingdings"/>
                <w:sz w:val="16"/>
              </w:rPr>
              <w:t></w:t>
            </w:r>
          </w:p>
        </w:tc>
        <w:tc>
          <w:tcPr>
            <w:tcW w:w="4675" w:type="pct"/>
            <w:gridSpan w:val="4"/>
            <w:tcBorders>
              <w:top w:val="nil"/>
              <w:left w:val="nil"/>
              <w:bottom w:val="nil"/>
              <w:right w:val="nil"/>
            </w:tcBorders>
            <w:shd w:val="clear" w:color="auto" w:fill="auto"/>
          </w:tcPr>
          <w:p w:rsidR="00F05F9E" w:rsidRPr="00D1196A" w:rsidRDefault="001F1EE0" w:rsidP="001F1EE0">
            <w:pPr>
              <w:pStyle w:val="Tabletext"/>
              <w:rPr>
                <w:rFonts w:asciiTheme="minorHAnsi" w:hAnsiTheme="minorHAnsi"/>
                <w:sz w:val="16"/>
              </w:rPr>
            </w:pPr>
            <w:r>
              <w:rPr>
                <w:rFonts w:asciiTheme="minorHAnsi" w:hAnsiTheme="minorHAnsi"/>
                <w:sz w:val="16"/>
              </w:rPr>
              <w:t>Calibration, net benefit, and discriminative performances were evaluated</w:t>
            </w:r>
            <w:r w:rsidR="002248CC">
              <w:rPr>
                <w:rFonts w:asciiTheme="minorHAnsi" w:hAnsiTheme="minorHAnsi"/>
                <w:sz w:val="16"/>
              </w:rPr>
              <w:t>, including calibration plot and measures, and the area under curve of the receiver operating characteristics</w:t>
            </w:r>
            <w:r>
              <w:rPr>
                <w:rFonts w:asciiTheme="minorHAnsi" w:hAnsiTheme="minorHAnsi"/>
                <w:sz w:val="16"/>
              </w:rPr>
              <w:t>.</w:t>
            </w:r>
          </w:p>
        </w:tc>
      </w:tr>
      <w:tr w:rsidR="00F05F9E" w:rsidRPr="00D90159" w:rsidTr="00A13241">
        <w:trPr>
          <w:trHeight w:val="20"/>
        </w:trPr>
        <w:tc>
          <w:tcPr>
            <w:tcW w:w="131" w:type="pct"/>
            <w:tcBorders>
              <w:top w:val="nil"/>
              <w:left w:val="nil"/>
              <w:bottom w:val="nil"/>
              <w:right w:val="nil"/>
            </w:tcBorders>
            <w:shd w:val="clear" w:color="auto" w:fill="auto"/>
            <w:hideMark/>
          </w:tcPr>
          <w:p w:rsidR="00F05F9E" w:rsidRPr="00967240" w:rsidRDefault="00F05F9E" w:rsidP="00F05F9E">
            <w:pPr>
              <w:pStyle w:val="Tabletext"/>
              <w:rPr>
                <w:sz w:val="16"/>
              </w:rPr>
            </w:pPr>
          </w:p>
        </w:tc>
        <w:tc>
          <w:tcPr>
            <w:tcW w:w="194" w:type="pct"/>
            <w:tcBorders>
              <w:top w:val="nil"/>
              <w:left w:val="nil"/>
              <w:bottom w:val="nil"/>
              <w:right w:val="nil"/>
            </w:tcBorders>
            <w:shd w:val="clear" w:color="auto" w:fill="auto"/>
            <w:hideMark/>
          </w:tcPr>
          <w:p w:rsidR="00F05F9E" w:rsidRPr="00967240" w:rsidRDefault="00F05F9E" w:rsidP="00F05F9E">
            <w:pPr>
              <w:pStyle w:val="Tabletext"/>
              <w:rPr>
                <w:rFonts w:ascii="Wingdings" w:hAnsi="Wingdings"/>
                <w:sz w:val="16"/>
              </w:rPr>
            </w:pPr>
            <w:r w:rsidRPr="00967240">
              <w:rPr>
                <w:rFonts w:ascii="Wingdings" w:hAnsi="Wingdings"/>
                <w:sz w:val="16"/>
              </w:rPr>
              <w:t></w:t>
            </w:r>
          </w:p>
        </w:tc>
        <w:tc>
          <w:tcPr>
            <w:tcW w:w="4675" w:type="pct"/>
            <w:gridSpan w:val="4"/>
            <w:tcBorders>
              <w:top w:val="nil"/>
              <w:left w:val="nil"/>
              <w:bottom w:val="nil"/>
              <w:right w:val="nil"/>
            </w:tcBorders>
            <w:shd w:val="clear" w:color="auto" w:fill="auto"/>
          </w:tcPr>
          <w:p w:rsidR="00F05F9E" w:rsidRPr="00D1196A" w:rsidRDefault="00277C17" w:rsidP="0005028D">
            <w:pPr>
              <w:pStyle w:val="Tabletext"/>
              <w:rPr>
                <w:rFonts w:asciiTheme="minorHAnsi" w:hAnsiTheme="minorHAnsi"/>
                <w:sz w:val="16"/>
              </w:rPr>
            </w:pPr>
            <w:r>
              <w:rPr>
                <w:rFonts w:asciiTheme="minorHAnsi" w:hAnsiTheme="minorHAnsi"/>
                <w:sz w:val="16"/>
              </w:rPr>
              <w:t xml:space="preserve">Resampling techniques and geographical/temporal splits were applied to </w:t>
            </w:r>
            <w:r w:rsidR="0005028D">
              <w:rPr>
                <w:rFonts w:asciiTheme="minorHAnsi" w:hAnsiTheme="minorHAnsi"/>
                <w:sz w:val="16"/>
              </w:rPr>
              <w:t>avoid</w:t>
            </w:r>
            <w:r>
              <w:rPr>
                <w:rFonts w:asciiTheme="minorHAnsi" w:hAnsiTheme="minorHAnsi"/>
                <w:sz w:val="16"/>
              </w:rPr>
              <w:t xml:space="preserve"> overoptimistic evaluation.</w:t>
            </w:r>
          </w:p>
        </w:tc>
      </w:tr>
      <w:tr w:rsidR="00F05F9E" w:rsidRPr="00D90159" w:rsidTr="00A13241">
        <w:trPr>
          <w:trHeight w:val="20"/>
        </w:trPr>
        <w:tc>
          <w:tcPr>
            <w:tcW w:w="131" w:type="pct"/>
            <w:tcBorders>
              <w:top w:val="nil"/>
              <w:left w:val="nil"/>
              <w:bottom w:val="nil"/>
              <w:right w:val="nil"/>
            </w:tcBorders>
            <w:shd w:val="clear" w:color="auto" w:fill="auto"/>
            <w:hideMark/>
          </w:tcPr>
          <w:p w:rsidR="00F05F9E" w:rsidRPr="00967240" w:rsidRDefault="00F05F9E" w:rsidP="00F05F9E">
            <w:pPr>
              <w:pStyle w:val="Tabletext"/>
              <w:rPr>
                <w:sz w:val="16"/>
              </w:rPr>
            </w:pPr>
          </w:p>
        </w:tc>
        <w:tc>
          <w:tcPr>
            <w:tcW w:w="194" w:type="pct"/>
            <w:tcBorders>
              <w:top w:val="nil"/>
              <w:left w:val="nil"/>
              <w:bottom w:val="nil"/>
              <w:right w:val="nil"/>
            </w:tcBorders>
            <w:shd w:val="clear" w:color="auto" w:fill="auto"/>
            <w:hideMark/>
          </w:tcPr>
          <w:p w:rsidR="00F05F9E" w:rsidRPr="00967240" w:rsidRDefault="00F05F9E" w:rsidP="00F05F9E">
            <w:pPr>
              <w:pStyle w:val="Tabletext"/>
              <w:rPr>
                <w:rFonts w:ascii="Wingdings" w:hAnsi="Wingdings"/>
                <w:sz w:val="16"/>
              </w:rPr>
            </w:pPr>
            <w:r w:rsidRPr="00967240">
              <w:rPr>
                <w:rFonts w:ascii="Wingdings" w:hAnsi="Wingdings"/>
                <w:sz w:val="16"/>
              </w:rPr>
              <w:t></w:t>
            </w:r>
          </w:p>
        </w:tc>
        <w:tc>
          <w:tcPr>
            <w:tcW w:w="4675" w:type="pct"/>
            <w:gridSpan w:val="4"/>
            <w:tcBorders>
              <w:top w:val="nil"/>
              <w:left w:val="nil"/>
              <w:bottom w:val="nil"/>
              <w:right w:val="nil"/>
            </w:tcBorders>
            <w:shd w:val="clear" w:color="auto" w:fill="auto"/>
          </w:tcPr>
          <w:p w:rsidR="00F05F9E" w:rsidRPr="00D1196A" w:rsidRDefault="00FD70FA" w:rsidP="00F05F9E">
            <w:pPr>
              <w:pStyle w:val="Tabletext"/>
              <w:rPr>
                <w:rFonts w:asciiTheme="minorHAnsi" w:hAnsiTheme="minorHAnsi"/>
                <w:sz w:val="16"/>
              </w:rPr>
            </w:pPr>
            <w:r>
              <w:rPr>
                <w:rFonts w:asciiTheme="minorHAnsi" w:hAnsiTheme="minorHAnsi"/>
                <w:sz w:val="16"/>
              </w:rPr>
              <w:t>We only included latent candidate predictors which were selected by multivariate analysis.</w:t>
            </w:r>
          </w:p>
        </w:tc>
      </w:tr>
      <w:tr w:rsidR="00F05F9E" w:rsidRPr="00D90159" w:rsidTr="00A13241">
        <w:trPr>
          <w:trHeight w:val="20"/>
        </w:trPr>
        <w:tc>
          <w:tcPr>
            <w:tcW w:w="131" w:type="pct"/>
            <w:tcBorders>
              <w:top w:val="nil"/>
              <w:left w:val="nil"/>
              <w:bottom w:val="single" w:sz="8" w:space="0" w:color="666666"/>
              <w:right w:val="nil"/>
            </w:tcBorders>
            <w:shd w:val="clear" w:color="auto" w:fill="auto"/>
            <w:hideMark/>
          </w:tcPr>
          <w:p w:rsidR="00F05F9E" w:rsidRPr="00967240" w:rsidRDefault="00F05F9E" w:rsidP="00F05F9E">
            <w:pPr>
              <w:pStyle w:val="Tabletext"/>
              <w:rPr>
                <w:sz w:val="16"/>
              </w:rPr>
            </w:pPr>
            <w:r w:rsidRPr="00967240">
              <w:rPr>
                <w:sz w:val="16"/>
              </w:rPr>
              <w:t> </w:t>
            </w:r>
          </w:p>
        </w:tc>
        <w:tc>
          <w:tcPr>
            <w:tcW w:w="194" w:type="pct"/>
            <w:tcBorders>
              <w:top w:val="nil"/>
              <w:left w:val="nil"/>
              <w:bottom w:val="single" w:sz="8" w:space="0" w:color="666666"/>
              <w:right w:val="nil"/>
            </w:tcBorders>
            <w:shd w:val="clear" w:color="auto" w:fill="auto"/>
            <w:hideMark/>
          </w:tcPr>
          <w:p w:rsidR="00F05F9E" w:rsidRPr="00967240" w:rsidRDefault="00F05F9E" w:rsidP="00F05F9E">
            <w:pPr>
              <w:pStyle w:val="Tabletext"/>
              <w:rPr>
                <w:rFonts w:ascii="Wingdings" w:hAnsi="Wingdings"/>
                <w:sz w:val="16"/>
              </w:rPr>
            </w:pPr>
            <w:r w:rsidRPr="00967240">
              <w:rPr>
                <w:rFonts w:ascii="Wingdings" w:hAnsi="Wingdings"/>
                <w:sz w:val="16"/>
              </w:rPr>
              <w:t></w:t>
            </w:r>
          </w:p>
        </w:tc>
        <w:tc>
          <w:tcPr>
            <w:tcW w:w="4675" w:type="pct"/>
            <w:gridSpan w:val="4"/>
            <w:tcBorders>
              <w:top w:val="nil"/>
              <w:left w:val="nil"/>
              <w:bottom w:val="single" w:sz="8" w:space="0" w:color="666666"/>
              <w:right w:val="nil"/>
            </w:tcBorders>
            <w:shd w:val="clear" w:color="auto" w:fill="auto"/>
          </w:tcPr>
          <w:p w:rsidR="00F05F9E" w:rsidRPr="00D1196A" w:rsidRDefault="00BA1363" w:rsidP="00F05F9E">
            <w:pPr>
              <w:pStyle w:val="Tabletext"/>
              <w:rPr>
                <w:rFonts w:asciiTheme="minorHAnsi" w:hAnsiTheme="minorHAnsi"/>
                <w:sz w:val="16"/>
              </w:rPr>
            </w:pPr>
            <w:r>
              <w:rPr>
                <w:rFonts w:asciiTheme="minorHAnsi" w:hAnsiTheme="minorHAnsi"/>
                <w:sz w:val="16"/>
              </w:rPr>
              <w:t>Missing value handling by</w:t>
            </w:r>
            <w:r w:rsidRPr="002C40C9">
              <w:rPr>
                <w:rFonts w:asciiTheme="minorHAnsi" w:hAnsiTheme="minorHAnsi"/>
                <w:sz w:val="16"/>
              </w:rPr>
              <w:t xml:space="preserve"> historical rates (modified Kaplan-Meier estimators)</w:t>
            </w:r>
            <w:r>
              <w:rPr>
                <w:rFonts w:asciiTheme="minorHAnsi" w:hAnsiTheme="minorHAnsi"/>
                <w:sz w:val="16"/>
              </w:rPr>
              <w:t xml:space="preserve"> for predictors and inverse probability weighting including missing values for outcome</w:t>
            </w:r>
          </w:p>
        </w:tc>
      </w:tr>
    </w:tbl>
    <w:p w:rsidR="007369B0" w:rsidRPr="00D1196A" w:rsidRDefault="007369B0" w:rsidP="007369B0">
      <w:pPr>
        <w:rPr>
          <w:rFonts w:cstheme="minorHAnsi"/>
        </w:rPr>
      </w:pPr>
    </w:p>
    <w:tbl>
      <w:tblPr>
        <w:tblW w:w="5000" w:type="pct"/>
        <w:tblLook w:val="04A0" w:firstRow="1" w:lastRow="0" w:firstColumn="1" w:lastColumn="0" w:noHBand="0" w:noVBand="1"/>
      </w:tblPr>
      <w:tblGrid>
        <w:gridCol w:w="8059"/>
        <w:gridCol w:w="1171"/>
        <w:gridCol w:w="1192"/>
      </w:tblGrid>
      <w:tr w:rsidR="007369B0" w:rsidRPr="00D1196A" w:rsidTr="00185CFB">
        <w:trPr>
          <w:trHeight w:val="20"/>
          <w:tblHeader/>
        </w:trPr>
        <w:tc>
          <w:tcPr>
            <w:tcW w:w="5000" w:type="pct"/>
            <w:gridSpan w:val="3"/>
            <w:tcBorders>
              <w:top w:val="single" w:sz="12" w:space="0" w:color="auto"/>
              <w:left w:val="nil"/>
              <w:bottom w:val="single" w:sz="8" w:space="0" w:color="666666"/>
              <w:right w:val="nil"/>
            </w:tcBorders>
            <w:shd w:val="clear" w:color="auto" w:fill="auto"/>
            <w:hideMark/>
          </w:tcPr>
          <w:p w:rsidR="007369B0" w:rsidRPr="00D1196A" w:rsidRDefault="007369B0" w:rsidP="00185CFB">
            <w:pPr>
              <w:pStyle w:val="Tableheading"/>
              <w:rPr>
                <w:rFonts w:asciiTheme="minorHAnsi" w:hAnsiTheme="minorHAnsi"/>
                <w:sz w:val="24"/>
                <w:szCs w:val="24"/>
              </w:rPr>
            </w:pPr>
            <w:r w:rsidRPr="00D1196A">
              <w:rPr>
                <w:rFonts w:asciiTheme="minorHAnsi" w:hAnsiTheme="minorHAnsi"/>
                <w:sz w:val="24"/>
                <w:szCs w:val="24"/>
              </w:rPr>
              <w:t>Overall judgement about risk of bias of the prediction model evaluation</w:t>
            </w:r>
          </w:p>
        </w:tc>
      </w:tr>
      <w:tr w:rsidR="00683B7E" w:rsidRPr="00D1196A" w:rsidTr="00185CFB">
        <w:trPr>
          <w:trHeight w:val="20"/>
        </w:trPr>
        <w:tc>
          <w:tcPr>
            <w:tcW w:w="3866" w:type="pct"/>
            <w:vMerge w:val="restart"/>
            <w:tcBorders>
              <w:top w:val="single" w:sz="8" w:space="0" w:color="666666"/>
              <w:left w:val="nil"/>
              <w:bottom w:val="single" w:sz="8" w:space="0" w:color="666666"/>
              <w:right w:val="nil"/>
            </w:tcBorders>
            <w:shd w:val="clear" w:color="auto" w:fill="auto"/>
            <w:hideMark/>
          </w:tcPr>
          <w:p w:rsidR="00683B7E" w:rsidRPr="00D1196A" w:rsidRDefault="00683B7E" w:rsidP="00683B7E">
            <w:pPr>
              <w:pStyle w:val="Tabletext"/>
              <w:rPr>
                <w:rFonts w:asciiTheme="minorHAnsi" w:hAnsiTheme="minorHAnsi"/>
                <w:sz w:val="16"/>
              </w:rPr>
            </w:pPr>
            <w:r w:rsidRPr="00D1196A">
              <w:rPr>
                <w:rFonts w:asciiTheme="minorHAnsi" w:hAnsiTheme="minorHAnsi"/>
                <w:sz w:val="16"/>
              </w:rPr>
              <w:t>Overall judgement of risk of bias</w:t>
            </w:r>
          </w:p>
        </w:tc>
        <w:tc>
          <w:tcPr>
            <w:tcW w:w="562" w:type="pct"/>
            <w:tcBorders>
              <w:top w:val="nil"/>
              <w:left w:val="nil"/>
              <w:bottom w:val="nil"/>
              <w:right w:val="nil"/>
            </w:tcBorders>
            <w:shd w:val="clear" w:color="auto" w:fill="auto"/>
            <w:hideMark/>
          </w:tcPr>
          <w:p w:rsidR="00683B7E" w:rsidRPr="00D1196A" w:rsidRDefault="00683B7E" w:rsidP="00683B7E">
            <w:pPr>
              <w:pStyle w:val="Tabletext"/>
              <w:rPr>
                <w:rFonts w:asciiTheme="minorHAnsi" w:hAnsiTheme="minorHAnsi"/>
                <w:sz w:val="16"/>
              </w:rPr>
            </w:pPr>
            <w:r w:rsidRPr="00D1196A">
              <w:rPr>
                <w:rFonts w:asciiTheme="minorHAnsi" w:hAnsiTheme="minorHAnsi"/>
                <w:sz w:val="16"/>
              </w:rPr>
              <w:t>RISK:</w:t>
            </w:r>
          </w:p>
        </w:tc>
        <w:tc>
          <w:tcPr>
            <w:tcW w:w="572" w:type="pct"/>
            <w:vMerge w:val="restart"/>
            <w:tcBorders>
              <w:top w:val="single" w:sz="8" w:space="0" w:color="666666"/>
              <w:left w:val="nil"/>
              <w:bottom w:val="single" w:sz="8" w:space="0" w:color="666666"/>
              <w:right w:val="nil"/>
            </w:tcBorders>
            <w:shd w:val="clear" w:color="auto" w:fill="auto"/>
            <w:hideMark/>
          </w:tcPr>
          <w:p w:rsidR="00683B7E" w:rsidRPr="00D1196A" w:rsidRDefault="00683B7E" w:rsidP="00683B7E">
            <w:pPr>
              <w:pStyle w:val="Tabletext"/>
              <w:rPr>
                <w:rFonts w:asciiTheme="minorHAnsi" w:hAnsiTheme="minorHAnsi"/>
                <w:sz w:val="16"/>
              </w:rPr>
            </w:pPr>
            <w:r>
              <w:rPr>
                <w:rFonts w:asciiTheme="minorHAnsi" w:hAnsiTheme="minorHAnsi"/>
                <w:sz w:val="16"/>
              </w:rPr>
              <w:t>Low</w:t>
            </w:r>
          </w:p>
        </w:tc>
      </w:tr>
      <w:tr w:rsidR="00683B7E" w:rsidRPr="00D1196A" w:rsidTr="00185CFB">
        <w:trPr>
          <w:trHeight w:val="20"/>
        </w:trPr>
        <w:tc>
          <w:tcPr>
            <w:tcW w:w="3866" w:type="pct"/>
            <w:vMerge/>
            <w:tcBorders>
              <w:top w:val="single" w:sz="8" w:space="0" w:color="666666"/>
              <w:left w:val="nil"/>
              <w:bottom w:val="single" w:sz="8" w:space="0" w:color="666666"/>
              <w:right w:val="nil"/>
            </w:tcBorders>
            <w:vAlign w:val="center"/>
            <w:hideMark/>
          </w:tcPr>
          <w:p w:rsidR="00683B7E" w:rsidRPr="00D1196A" w:rsidRDefault="00683B7E" w:rsidP="00683B7E">
            <w:pPr>
              <w:pStyle w:val="Tabletext"/>
              <w:rPr>
                <w:rFonts w:asciiTheme="minorHAnsi" w:hAnsiTheme="minorHAnsi"/>
                <w:sz w:val="16"/>
              </w:rPr>
            </w:pPr>
          </w:p>
        </w:tc>
        <w:tc>
          <w:tcPr>
            <w:tcW w:w="562" w:type="pct"/>
            <w:tcBorders>
              <w:top w:val="nil"/>
              <w:left w:val="nil"/>
              <w:bottom w:val="single" w:sz="8" w:space="0" w:color="666666"/>
              <w:right w:val="nil"/>
            </w:tcBorders>
            <w:shd w:val="clear" w:color="auto" w:fill="auto"/>
            <w:hideMark/>
          </w:tcPr>
          <w:p w:rsidR="00683B7E" w:rsidRPr="00D1196A" w:rsidRDefault="00683B7E" w:rsidP="00683B7E">
            <w:pPr>
              <w:pStyle w:val="Tabletext"/>
              <w:rPr>
                <w:rFonts w:asciiTheme="minorHAnsi" w:hAnsiTheme="minorHAnsi"/>
                <w:i/>
                <w:iCs/>
                <w:sz w:val="16"/>
              </w:rPr>
            </w:pPr>
            <w:r w:rsidRPr="00D1196A">
              <w:rPr>
                <w:rFonts w:asciiTheme="minorHAnsi" w:hAnsiTheme="minorHAnsi"/>
                <w:i/>
                <w:iCs/>
                <w:sz w:val="16"/>
              </w:rPr>
              <w:t>(low/ high/ unclear)</w:t>
            </w:r>
          </w:p>
        </w:tc>
        <w:tc>
          <w:tcPr>
            <w:tcW w:w="572" w:type="pct"/>
            <w:vMerge/>
            <w:tcBorders>
              <w:top w:val="nil"/>
              <w:left w:val="nil"/>
              <w:bottom w:val="single" w:sz="8" w:space="0" w:color="666666"/>
              <w:right w:val="nil"/>
            </w:tcBorders>
            <w:vAlign w:val="center"/>
            <w:hideMark/>
          </w:tcPr>
          <w:p w:rsidR="00683B7E" w:rsidRPr="00D1196A" w:rsidRDefault="00683B7E" w:rsidP="00683B7E">
            <w:pPr>
              <w:pStyle w:val="Tabletext"/>
              <w:rPr>
                <w:rFonts w:asciiTheme="minorHAnsi" w:hAnsiTheme="minorHAnsi"/>
                <w:sz w:val="16"/>
              </w:rPr>
            </w:pPr>
          </w:p>
        </w:tc>
      </w:tr>
      <w:tr w:rsidR="00683B7E" w:rsidRPr="00D1196A" w:rsidTr="00185CFB">
        <w:trPr>
          <w:trHeight w:val="20"/>
        </w:trPr>
        <w:tc>
          <w:tcPr>
            <w:tcW w:w="5000" w:type="pct"/>
            <w:gridSpan w:val="3"/>
            <w:tcBorders>
              <w:top w:val="single" w:sz="8" w:space="0" w:color="666666"/>
              <w:left w:val="nil"/>
              <w:bottom w:val="nil"/>
              <w:right w:val="nil"/>
            </w:tcBorders>
            <w:shd w:val="clear" w:color="auto" w:fill="auto"/>
            <w:hideMark/>
          </w:tcPr>
          <w:p w:rsidR="00683B7E" w:rsidRPr="00D1196A" w:rsidRDefault="00683B7E" w:rsidP="00683B7E">
            <w:pPr>
              <w:pStyle w:val="Tabletext"/>
              <w:rPr>
                <w:rFonts w:asciiTheme="minorHAnsi" w:hAnsiTheme="minorHAnsi"/>
                <w:i/>
                <w:iCs/>
                <w:sz w:val="16"/>
              </w:rPr>
            </w:pPr>
            <w:r w:rsidRPr="00D1196A">
              <w:rPr>
                <w:rFonts w:asciiTheme="minorHAnsi" w:hAnsiTheme="minorHAnsi"/>
                <w:i/>
                <w:iCs/>
                <w:sz w:val="16"/>
              </w:rPr>
              <w:t>Summary of sources of potential bias:</w:t>
            </w:r>
          </w:p>
        </w:tc>
      </w:tr>
      <w:tr w:rsidR="00683B7E" w:rsidRPr="00D1196A" w:rsidTr="00185CFB">
        <w:trPr>
          <w:trHeight w:val="20"/>
        </w:trPr>
        <w:tc>
          <w:tcPr>
            <w:tcW w:w="5000" w:type="pct"/>
            <w:gridSpan w:val="3"/>
            <w:tcBorders>
              <w:top w:val="nil"/>
              <w:left w:val="nil"/>
              <w:bottom w:val="single" w:sz="8" w:space="0" w:color="666666"/>
              <w:right w:val="nil"/>
            </w:tcBorders>
            <w:shd w:val="clear" w:color="auto" w:fill="auto"/>
            <w:hideMark/>
          </w:tcPr>
          <w:p w:rsidR="00683B7E" w:rsidRPr="00D1196A" w:rsidRDefault="00683B7E" w:rsidP="00683B7E">
            <w:pPr>
              <w:pStyle w:val="Tabletext"/>
              <w:rPr>
                <w:rFonts w:asciiTheme="minorHAnsi" w:hAnsiTheme="minorHAnsi"/>
                <w:sz w:val="16"/>
              </w:rPr>
            </w:pPr>
            <w:r>
              <w:rPr>
                <w:rFonts w:asciiTheme="minorHAnsi" w:hAnsiTheme="minorHAnsi"/>
                <w:sz w:val="16"/>
              </w:rPr>
              <w:t>-</w:t>
            </w:r>
          </w:p>
        </w:tc>
      </w:tr>
    </w:tbl>
    <w:p w:rsidR="007369B0" w:rsidRPr="00D90159" w:rsidRDefault="007369B0" w:rsidP="007369B0">
      <w:r w:rsidRPr="00D90159">
        <w:br w:type="page"/>
      </w:r>
    </w:p>
    <w:p w:rsidR="007369B0" w:rsidRPr="00152A8E" w:rsidRDefault="00A2167C" w:rsidP="00A2167C">
      <w:pPr>
        <w:pStyle w:val="Caption"/>
      </w:pPr>
      <w:bookmarkStart w:id="1" w:name="_Toc108273156"/>
      <w:r>
        <w:lastRenderedPageBreak/>
        <w:t>Table B</w:t>
      </w:r>
      <w:r w:rsidR="00AD3D56">
        <w:fldChar w:fldCharType="begin"/>
      </w:r>
      <w:r w:rsidR="00AD3D56">
        <w:instrText xml:space="preserve"> SEQ Table_B \* ARABIC </w:instrText>
      </w:r>
      <w:r w:rsidR="00AD3D56">
        <w:fldChar w:fldCharType="separate"/>
      </w:r>
      <w:r w:rsidR="00C62B18">
        <w:rPr>
          <w:noProof/>
        </w:rPr>
        <w:t>3</w:t>
      </w:r>
      <w:r w:rsidR="00AD3D56">
        <w:rPr>
          <w:noProof/>
        </w:rPr>
        <w:fldChar w:fldCharType="end"/>
      </w:r>
      <w:r>
        <w:t xml:space="preserve">. </w:t>
      </w:r>
      <w:bookmarkEnd w:id="1"/>
      <w:r w:rsidR="0074489D" w:rsidRPr="0074489D">
        <w:t xml:space="preserve">Clinical checklists for assessing </w:t>
      </w:r>
      <w:r w:rsidR="0051447B">
        <w:t xml:space="preserve">the </w:t>
      </w:r>
      <w:r w:rsidR="0074489D" w:rsidRPr="0074489D">
        <w:t>suitability of machine learning applications in healthcare.</w:t>
      </w:r>
    </w:p>
    <w:tbl>
      <w:tblPr>
        <w:tblW w:w="5000" w:type="pct"/>
        <w:tblLook w:val="04A0" w:firstRow="1" w:lastRow="0" w:firstColumn="1" w:lastColumn="0" w:noHBand="0" w:noVBand="1"/>
      </w:tblPr>
      <w:tblGrid>
        <w:gridCol w:w="611"/>
        <w:gridCol w:w="1800"/>
        <w:gridCol w:w="372"/>
        <w:gridCol w:w="7639"/>
      </w:tblGrid>
      <w:tr w:rsidR="007369B0" w:rsidRPr="004703F1" w:rsidTr="00952D24">
        <w:trPr>
          <w:trHeight w:val="144"/>
          <w:tblHeader/>
        </w:trPr>
        <w:tc>
          <w:tcPr>
            <w:tcW w:w="1157" w:type="pct"/>
            <w:gridSpan w:val="2"/>
            <w:tcBorders>
              <w:top w:val="single" w:sz="12" w:space="0" w:color="auto"/>
              <w:left w:val="nil"/>
              <w:bottom w:val="single" w:sz="8" w:space="0" w:color="666666"/>
              <w:right w:val="nil"/>
            </w:tcBorders>
            <w:shd w:val="clear" w:color="auto" w:fill="auto"/>
            <w:hideMark/>
          </w:tcPr>
          <w:p w:rsidR="007369B0" w:rsidRPr="00D1196A" w:rsidRDefault="007369B0" w:rsidP="00185CFB">
            <w:pPr>
              <w:pStyle w:val="Tableheading"/>
              <w:rPr>
                <w:rFonts w:asciiTheme="minorHAnsi" w:hAnsiTheme="minorHAnsi"/>
              </w:rPr>
            </w:pPr>
            <w:r w:rsidRPr="00D1196A">
              <w:rPr>
                <w:rFonts w:asciiTheme="minorHAnsi" w:hAnsiTheme="minorHAnsi"/>
              </w:rPr>
              <w:t>Item</w:t>
            </w:r>
          </w:p>
        </w:tc>
        <w:tc>
          <w:tcPr>
            <w:tcW w:w="3843" w:type="pct"/>
            <w:gridSpan w:val="2"/>
            <w:tcBorders>
              <w:top w:val="single" w:sz="12" w:space="0" w:color="auto"/>
              <w:left w:val="nil"/>
              <w:bottom w:val="single" w:sz="8" w:space="0" w:color="666666"/>
              <w:right w:val="nil"/>
            </w:tcBorders>
            <w:shd w:val="clear" w:color="auto" w:fill="auto"/>
            <w:hideMark/>
          </w:tcPr>
          <w:p w:rsidR="007369B0" w:rsidRPr="00D1196A" w:rsidRDefault="007369B0" w:rsidP="00185CFB">
            <w:pPr>
              <w:pStyle w:val="Tableheading"/>
              <w:rPr>
                <w:rFonts w:asciiTheme="minorHAnsi" w:hAnsiTheme="minorHAnsi"/>
              </w:rPr>
            </w:pPr>
            <w:r w:rsidRPr="00D1196A">
              <w:rPr>
                <w:rFonts w:asciiTheme="minorHAnsi" w:hAnsiTheme="minorHAnsi"/>
              </w:rPr>
              <w:t>Response</w:t>
            </w:r>
          </w:p>
        </w:tc>
      </w:tr>
      <w:tr w:rsidR="007369B0" w:rsidRPr="00C009B4" w:rsidTr="00952D24">
        <w:trPr>
          <w:trHeight w:val="144"/>
        </w:trPr>
        <w:tc>
          <w:tcPr>
            <w:tcW w:w="293" w:type="pct"/>
            <w:vMerge w:val="restar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Q1.</w:t>
            </w:r>
          </w:p>
        </w:tc>
        <w:tc>
          <w:tcPr>
            <w:tcW w:w="864" w:type="pct"/>
            <w:vMerge w:val="restar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What is the purpose and context of the algorithm?</w:t>
            </w:r>
          </w:p>
        </w:tc>
        <w:tc>
          <w:tcPr>
            <w:tcW w:w="178" w:type="pct"/>
            <w:tcBorders>
              <w:top w:val="nil"/>
              <w:left w:val="nil"/>
              <w:bottom w:val="nil"/>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t>
            </w:r>
          </w:p>
        </w:tc>
        <w:tc>
          <w:tcPr>
            <w:tcW w:w="3665" w:type="pct"/>
            <w:tcBorders>
              <w:top w:val="nil"/>
              <w:left w:val="nil"/>
              <w:bottom w:val="nil"/>
              <w:right w:val="nil"/>
            </w:tcBorders>
            <w:shd w:val="clear" w:color="auto" w:fill="auto"/>
          </w:tcPr>
          <w:p w:rsidR="007369B0" w:rsidRPr="00D1196A" w:rsidRDefault="00145206" w:rsidP="00145206">
            <w:pPr>
              <w:pStyle w:val="Tabletext"/>
              <w:rPr>
                <w:rFonts w:asciiTheme="minorHAnsi" w:hAnsiTheme="minorHAnsi"/>
                <w:szCs w:val="20"/>
              </w:rPr>
            </w:pPr>
            <w:r>
              <w:rPr>
                <w:rFonts w:asciiTheme="minorHAnsi" w:hAnsiTheme="minorHAnsi"/>
                <w:szCs w:val="20"/>
              </w:rPr>
              <w:t>A</w:t>
            </w:r>
            <w:r w:rsidRPr="00145206">
              <w:rPr>
                <w:rFonts w:asciiTheme="minorHAnsi" w:hAnsiTheme="minorHAnsi"/>
                <w:szCs w:val="20"/>
              </w:rPr>
              <w:t xml:space="preserve"> prediction model for u</w:t>
            </w:r>
            <w:r>
              <w:rPr>
                <w:rFonts w:asciiTheme="minorHAnsi" w:hAnsiTheme="minorHAnsi"/>
                <w:szCs w:val="20"/>
              </w:rPr>
              <w:t>se in resource-limited settings</w:t>
            </w:r>
          </w:p>
        </w:tc>
      </w:tr>
      <w:tr w:rsidR="007369B0" w:rsidRPr="00C009B4" w:rsidTr="00952D24">
        <w:trPr>
          <w:trHeight w:val="144"/>
        </w:trPr>
        <w:tc>
          <w:tcPr>
            <w:tcW w:w="293"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Cs w:val="20"/>
              </w:rPr>
            </w:pPr>
          </w:p>
        </w:tc>
        <w:tc>
          <w:tcPr>
            <w:tcW w:w="864"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Cs w:val="20"/>
              </w:rPr>
            </w:pPr>
          </w:p>
        </w:tc>
        <w:tc>
          <w:tcPr>
            <w:tcW w:w="178"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t>
            </w:r>
          </w:p>
        </w:tc>
        <w:tc>
          <w:tcPr>
            <w:tcW w:w="3665" w:type="pct"/>
            <w:tcBorders>
              <w:top w:val="nil"/>
              <w:left w:val="nil"/>
              <w:bottom w:val="single" w:sz="8" w:space="0" w:color="666666"/>
              <w:right w:val="nil"/>
            </w:tcBorders>
            <w:shd w:val="clear" w:color="auto" w:fill="auto"/>
          </w:tcPr>
          <w:p w:rsidR="007369B0" w:rsidRPr="00D1196A" w:rsidRDefault="00BB71F2" w:rsidP="003B7FF0">
            <w:pPr>
              <w:pStyle w:val="Tabletext"/>
              <w:rPr>
                <w:rFonts w:asciiTheme="minorHAnsi" w:hAnsiTheme="minorHAnsi"/>
                <w:szCs w:val="20"/>
              </w:rPr>
            </w:pPr>
            <w:r>
              <w:rPr>
                <w:rFonts w:asciiTheme="minorHAnsi" w:hAnsiTheme="minorHAnsi"/>
                <w:szCs w:val="20"/>
              </w:rPr>
              <w:t>A</w:t>
            </w:r>
            <w:r w:rsidRPr="00145206">
              <w:rPr>
                <w:rFonts w:asciiTheme="minorHAnsi" w:hAnsiTheme="minorHAnsi"/>
                <w:szCs w:val="20"/>
              </w:rPr>
              <w:t xml:space="preserve"> preliminary prediction model before ordering advanced predictor measurements</w:t>
            </w:r>
          </w:p>
        </w:tc>
      </w:tr>
      <w:tr w:rsidR="007369B0" w:rsidRPr="00C009B4" w:rsidTr="00952D24">
        <w:trPr>
          <w:trHeight w:val="144"/>
        </w:trPr>
        <w:tc>
          <w:tcPr>
            <w:tcW w:w="293"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Q2.</w:t>
            </w:r>
          </w:p>
        </w:tc>
        <w:tc>
          <w:tcPr>
            <w:tcW w:w="864"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How good were the data used to train the algorithm?</w:t>
            </w:r>
          </w:p>
        </w:tc>
        <w:tc>
          <w:tcPr>
            <w:tcW w:w="178"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p>
        </w:tc>
        <w:tc>
          <w:tcPr>
            <w:tcW w:w="3665"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 </w:t>
            </w:r>
          </w:p>
        </w:tc>
      </w:tr>
      <w:tr w:rsidR="007369B0" w:rsidRPr="00C009B4" w:rsidTr="00952D24">
        <w:trPr>
          <w:trHeight w:val="144"/>
        </w:trPr>
        <w:tc>
          <w:tcPr>
            <w:tcW w:w="293"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Q2a.</w:t>
            </w:r>
          </w:p>
        </w:tc>
        <w:tc>
          <w:tcPr>
            <w:tcW w:w="864"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To what extent were the data accurate and free of bias?</w:t>
            </w:r>
          </w:p>
        </w:tc>
        <w:tc>
          <w:tcPr>
            <w:tcW w:w="178" w:type="pct"/>
            <w:tcBorders>
              <w:top w:val="single" w:sz="8" w:space="0" w:color="666666"/>
              <w:left w:val="nil"/>
              <w:bottom w:val="single" w:sz="4"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t>
            </w:r>
          </w:p>
        </w:tc>
        <w:tc>
          <w:tcPr>
            <w:tcW w:w="3665" w:type="pct"/>
            <w:tcBorders>
              <w:top w:val="single" w:sz="8" w:space="0" w:color="666666"/>
              <w:left w:val="nil"/>
              <w:bottom w:val="single" w:sz="4" w:space="0" w:color="666666"/>
              <w:right w:val="nil"/>
            </w:tcBorders>
            <w:shd w:val="clear" w:color="auto" w:fill="auto"/>
          </w:tcPr>
          <w:p w:rsidR="007369B0" w:rsidRPr="00D1196A" w:rsidRDefault="00244F37" w:rsidP="00A71434">
            <w:pPr>
              <w:pStyle w:val="Tabletext"/>
              <w:rPr>
                <w:rFonts w:asciiTheme="minorHAnsi" w:hAnsiTheme="minorHAnsi"/>
                <w:szCs w:val="20"/>
              </w:rPr>
            </w:pPr>
            <w:r>
              <w:rPr>
                <w:rFonts w:asciiTheme="minorHAnsi" w:hAnsiTheme="minorHAnsi"/>
                <w:szCs w:val="20"/>
              </w:rPr>
              <w:t xml:space="preserve">This algorithm is </w:t>
            </w:r>
            <w:r w:rsidR="00A71434">
              <w:rPr>
                <w:rFonts w:asciiTheme="minorHAnsi" w:hAnsiTheme="minorHAnsi"/>
                <w:szCs w:val="20"/>
              </w:rPr>
              <w:t xml:space="preserve">accurate </w:t>
            </w:r>
            <w:r>
              <w:rPr>
                <w:rFonts w:asciiTheme="minorHAnsi" w:hAnsiTheme="minorHAnsi"/>
                <w:szCs w:val="20"/>
              </w:rPr>
              <w:t xml:space="preserve">for </w:t>
            </w:r>
            <w:r w:rsidRPr="003B7FF0">
              <w:rPr>
                <w:rFonts w:asciiTheme="minorHAnsi" w:hAnsiTheme="minorHAnsi"/>
                <w:szCs w:val="20"/>
              </w:rPr>
              <w:t xml:space="preserve">12-to-55-year-old females that </w:t>
            </w:r>
            <w:r>
              <w:rPr>
                <w:rFonts w:asciiTheme="minorHAnsi" w:hAnsiTheme="minorHAnsi"/>
                <w:szCs w:val="20"/>
              </w:rPr>
              <w:t>visit</w:t>
            </w:r>
            <w:r w:rsidRPr="003B7FF0">
              <w:rPr>
                <w:rFonts w:asciiTheme="minorHAnsi" w:hAnsiTheme="minorHAnsi"/>
                <w:szCs w:val="20"/>
              </w:rPr>
              <w:t xml:space="preserve"> primary, secondary, or tertiary care</w:t>
            </w:r>
            <w:r>
              <w:rPr>
                <w:rFonts w:asciiTheme="minorHAnsi" w:hAnsiTheme="minorHAnsi"/>
                <w:szCs w:val="20"/>
              </w:rPr>
              <w:t>.</w:t>
            </w:r>
          </w:p>
        </w:tc>
      </w:tr>
      <w:tr w:rsidR="007369B0" w:rsidRPr="00C009B4" w:rsidTr="00952D24">
        <w:trPr>
          <w:trHeight w:val="144"/>
        </w:trPr>
        <w:tc>
          <w:tcPr>
            <w:tcW w:w="293"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Q2b.</w:t>
            </w:r>
          </w:p>
        </w:tc>
        <w:tc>
          <w:tcPr>
            <w:tcW w:w="864"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Were data labelled correctly?</w:t>
            </w:r>
          </w:p>
        </w:tc>
        <w:tc>
          <w:tcPr>
            <w:tcW w:w="178" w:type="pct"/>
            <w:tcBorders>
              <w:top w:val="single" w:sz="4"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t>
            </w:r>
          </w:p>
        </w:tc>
        <w:tc>
          <w:tcPr>
            <w:tcW w:w="3665" w:type="pct"/>
            <w:tcBorders>
              <w:top w:val="single" w:sz="4" w:space="0" w:color="666666"/>
              <w:left w:val="nil"/>
              <w:bottom w:val="single" w:sz="8" w:space="0" w:color="666666"/>
              <w:right w:val="nil"/>
            </w:tcBorders>
            <w:shd w:val="clear" w:color="auto" w:fill="auto"/>
          </w:tcPr>
          <w:p w:rsidR="007369B0" w:rsidRPr="00D1196A" w:rsidRDefault="00780124" w:rsidP="00780124">
            <w:pPr>
              <w:pStyle w:val="Tabletext"/>
              <w:rPr>
                <w:rFonts w:asciiTheme="minorHAnsi" w:hAnsiTheme="minorHAnsi"/>
                <w:szCs w:val="20"/>
              </w:rPr>
            </w:pPr>
            <w:r>
              <w:rPr>
                <w:rFonts w:asciiTheme="minorHAnsi" w:hAnsiTheme="minorHAnsi"/>
                <w:szCs w:val="20"/>
              </w:rPr>
              <w:t>Data were labelled as for real-world use.</w:t>
            </w:r>
          </w:p>
        </w:tc>
      </w:tr>
      <w:tr w:rsidR="007369B0" w:rsidRPr="00C009B4" w:rsidTr="00952D24">
        <w:trPr>
          <w:trHeight w:val="144"/>
        </w:trPr>
        <w:tc>
          <w:tcPr>
            <w:tcW w:w="293"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Q2c.</w:t>
            </w:r>
          </w:p>
        </w:tc>
        <w:tc>
          <w:tcPr>
            <w:tcW w:w="864"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Were the data standardized and interoperable?</w:t>
            </w:r>
          </w:p>
        </w:tc>
        <w:tc>
          <w:tcPr>
            <w:tcW w:w="178"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t>
            </w:r>
          </w:p>
        </w:tc>
        <w:tc>
          <w:tcPr>
            <w:tcW w:w="3665" w:type="pct"/>
            <w:tcBorders>
              <w:top w:val="nil"/>
              <w:left w:val="nil"/>
              <w:bottom w:val="single" w:sz="8" w:space="0" w:color="666666"/>
              <w:right w:val="nil"/>
            </w:tcBorders>
            <w:shd w:val="clear" w:color="auto" w:fill="auto"/>
          </w:tcPr>
          <w:p w:rsidR="007369B0" w:rsidRPr="00D1196A" w:rsidRDefault="00DD6FAE" w:rsidP="004337FF">
            <w:pPr>
              <w:pStyle w:val="Tabletext"/>
              <w:rPr>
                <w:rFonts w:asciiTheme="minorHAnsi" w:hAnsiTheme="minorHAnsi"/>
                <w:szCs w:val="20"/>
              </w:rPr>
            </w:pPr>
            <w:r>
              <w:rPr>
                <w:rFonts w:asciiTheme="minorHAnsi" w:hAnsiTheme="minorHAnsi"/>
                <w:szCs w:val="20"/>
              </w:rPr>
              <w:t xml:space="preserve">All predictors used the </w:t>
            </w:r>
            <w:r w:rsidRPr="00DD6FAE">
              <w:rPr>
                <w:rFonts w:asciiTheme="minorHAnsi" w:hAnsiTheme="minorHAnsi"/>
                <w:szCs w:val="20"/>
              </w:rPr>
              <w:t xml:space="preserve">International Classification of Disease </w:t>
            </w:r>
            <w:r w:rsidR="004337FF">
              <w:rPr>
                <w:rFonts w:asciiTheme="minorHAnsi" w:hAnsiTheme="minorHAnsi"/>
                <w:szCs w:val="20"/>
              </w:rPr>
              <w:t>(ICD)-</w:t>
            </w:r>
            <w:r w:rsidRPr="00DD6FAE">
              <w:rPr>
                <w:rFonts w:asciiTheme="minorHAnsi" w:hAnsiTheme="minorHAnsi"/>
                <w:szCs w:val="20"/>
              </w:rPr>
              <w:t>10</w:t>
            </w:r>
            <w:r>
              <w:rPr>
                <w:rFonts w:asciiTheme="minorHAnsi" w:hAnsiTheme="minorHAnsi"/>
                <w:szCs w:val="20"/>
              </w:rPr>
              <w:t>.</w:t>
            </w:r>
          </w:p>
        </w:tc>
      </w:tr>
      <w:tr w:rsidR="007369B0" w:rsidRPr="00C009B4" w:rsidTr="00952D24">
        <w:trPr>
          <w:trHeight w:val="144"/>
        </w:trPr>
        <w:tc>
          <w:tcPr>
            <w:tcW w:w="293"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Q3.</w:t>
            </w:r>
          </w:p>
        </w:tc>
        <w:tc>
          <w:tcPr>
            <w:tcW w:w="864"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Were there sufficient data to train the algorithm?</w:t>
            </w:r>
          </w:p>
        </w:tc>
        <w:tc>
          <w:tcPr>
            <w:tcW w:w="178" w:type="pct"/>
            <w:tcBorders>
              <w:top w:val="nil"/>
              <w:left w:val="nil"/>
              <w:bottom w:val="nil"/>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t>
            </w:r>
          </w:p>
        </w:tc>
        <w:tc>
          <w:tcPr>
            <w:tcW w:w="3665" w:type="pct"/>
            <w:tcBorders>
              <w:top w:val="nil"/>
              <w:left w:val="nil"/>
              <w:bottom w:val="nil"/>
              <w:right w:val="nil"/>
            </w:tcBorders>
            <w:shd w:val="clear" w:color="auto" w:fill="auto"/>
          </w:tcPr>
          <w:p w:rsidR="007369B0" w:rsidRPr="00D1196A" w:rsidRDefault="00F44253" w:rsidP="00FF662A">
            <w:pPr>
              <w:pStyle w:val="Tabletext"/>
              <w:rPr>
                <w:rFonts w:asciiTheme="minorHAnsi" w:hAnsiTheme="minorHAnsi"/>
                <w:szCs w:val="20"/>
              </w:rPr>
            </w:pPr>
            <w:r>
              <w:rPr>
                <w:rFonts w:asciiTheme="minorHAnsi" w:hAnsiTheme="minorHAnsi"/>
                <w:szCs w:val="20"/>
              </w:rPr>
              <w:t xml:space="preserve">This algorithm had less data for its training (i.e., 6 events per predictor), compared to those for </w:t>
            </w:r>
            <w:r w:rsidR="00FF662A">
              <w:rPr>
                <w:rFonts w:asciiTheme="minorHAnsi" w:hAnsiTheme="minorHAnsi"/>
                <w:szCs w:val="20"/>
              </w:rPr>
              <w:t xml:space="preserve">the comparator </w:t>
            </w:r>
            <w:r>
              <w:rPr>
                <w:rFonts w:asciiTheme="minorHAnsi" w:hAnsiTheme="minorHAnsi"/>
                <w:szCs w:val="20"/>
              </w:rPr>
              <w:t>training, but DI-VNN was more accepted by clinical perspectives</w:t>
            </w:r>
            <w:r w:rsidR="00F27D84">
              <w:rPr>
                <w:rFonts w:asciiTheme="minorHAnsi" w:hAnsiTheme="minorHAnsi"/>
                <w:szCs w:val="20"/>
              </w:rPr>
              <w:t xml:space="preserve"> and externally validated.</w:t>
            </w:r>
          </w:p>
        </w:tc>
      </w:tr>
      <w:tr w:rsidR="007369B0" w:rsidRPr="00C009B4" w:rsidTr="00CE0603">
        <w:trPr>
          <w:trHeight w:val="144"/>
        </w:trPr>
        <w:tc>
          <w:tcPr>
            <w:tcW w:w="293"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Q4.</w:t>
            </w:r>
          </w:p>
        </w:tc>
        <w:tc>
          <w:tcPr>
            <w:tcW w:w="864"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How well does the algorithm perform?</w:t>
            </w:r>
          </w:p>
        </w:tc>
        <w:tc>
          <w:tcPr>
            <w:tcW w:w="178" w:type="pct"/>
            <w:tcBorders>
              <w:top w:val="single" w:sz="8" w:space="0" w:color="666666"/>
              <w:left w:val="nil"/>
              <w:bottom w:val="single" w:sz="4"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t>
            </w:r>
          </w:p>
        </w:tc>
        <w:tc>
          <w:tcPr>
            <w:tcW w:w="3665" w:type="pct"/>
            <w:tcBorders>
              <w:top w:val="single" w:sz="8" w:space="0" w:color="666666"/>
              <w:left w:val="nil"/>
              <w:bottom w:val="single" w:sz="4" w:space="0" w:color="666666"/>
              <w:right w:val="nil"/>
            </w:tcBorders>
            <w:shd w:val="clear" w:color="auto" w:fill="auto"/>
          </w:tcPr>
          <w:p w:rsidR="007369B0" w:rsidRPr="00D1196A" w:rsidRDefault="005F7B17" w:rsidP="00185CFB">
            <w:pPr>
              <w:pStyle w:val="Tabletext"/>
              <w:rPr>
                <w:rFonts w:asciiTheme="minorHAnsi" w:hAnsiTheme="minorHAnsi"/>
                <w:szCs w:val="20"/>
              </w:rPr>
            </w:pPr>
            <w:r>
              <w:rPr>
                <w:rFonts w:asciiTheme="minorHAnsi" w:hAnsiTheme="minorHAnsi"/>
                <w:szCs w:val="20"/>
              </w:rPr>
              <w:t>DI-VNN had comparable predictive performance by external validation and systematic review and meta-analysis</w:t>
            </w:r>
            <w:r w:rsidR="00950A66">
              <w:rPr>
                <w:rFonts w:asciiTheme="minorHAnsi" w:hAnsiTheme="minorHAnsi"/>
                <w:szCs w:val="20"/>
              </w:rPr>
              <w:t xml:space="preserve"> of </w:t>
            </w:r>
            <w:r w:rsidR="00950A66" w:rsidRPr="00950A66">
              <w:rPr>
                <w:rFonts w:asciiTheme="minorHAnsi" w:hAnsiTheme="minorHAnsi"/>
                <w:szCs w:val="20"/>
              </w:rPr>
              <w:t>52 models from 27 previous studies</w:t>
            </w:r>
            <w:r w:rsidR="00B31364">
              <w:rPr>
                <w:rFonts w:asciiTheme="minorHAnsi" w:hAnsiTheme="minorHAnsi"/>
                <w:szCs w:val="20"/>
              </w:rPr>
              <w:t>.</w:t>
            </w:r>
          </w:p>
        </w:tc>
      </w:tr>
      <w:tr w:rsidR="007369B0" w:rsidRPr="00C009B4" w:rsidTr="00CE0603">
        <w:trPr>
          <w:trHeight w:val="144"/>
        </w:trPr>
        <w:tc>
          <w:tcPr>
            <w:tcW w:w="293"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Q5.</w:t>
            </w:r>
          </w:p>
        </w:tc>
        <w:tc>
          <w:tcPr>
            <w:tcW w:w="864"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Is the algorithm transferable to new clinical settings?</w:t>
            </w:r>
          </w:p>
        </w:tc>
        <w:tc>
          <w:tcPr>
            <w:tcW w:w="178" w:type="pct"/>
            <w:tcBorders>
              <w:top w:val="single" w:sz="4" w:space="0" w:color="666666"/>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t>
            </w:r>
          </w:p>
        </w:tc>
        <w:tc>
          <w:tcPr>
            <w:tcW w:w="3665" w:type="pct"/>
            <w:tcBorders>
              <w:top w:val="single" w:sz="4" w:space="0" w:color="666666"/>
              <w:left w:val="nil"/>
              <w:bottom w:val="single" w:sz="8" w:space="0" w:color="666666"/>
              <w:right w:val="nil"/>
            </w:tcBorders>
            <w:shd w:val="clear" w:color="auto" w:fill="auto"/>
          </w:tcPr>
          <w:p w:rsidR="007369B0" w:rsidRPr="00D1196A" w:rsidRDefault="004337FF" w:rsidP="004337FF">
            <w:pPr>
              <w:pStyle w:val="Tabletext"/>
              <w:rPr>
                <w:rFonts w:asciiTheme="minorHAnsi" w:hAnsiTheme="minorHAnsi"/>
                <w:szCs w:val="20"/>
              </w:rPr>
            </w:pPr>
            <w:r>
              <w:rPr>
                <w:rFonts w:asciiTheme="minorHAnsi" w:hAnsiTheme="minorHAnsi"/>
                <w:szCs w:val="20"/>
              </w:rPr>
              <w:t>This algorithm is transferable to settings in which ICD-10 codes can be obtained.</w:t>
            </w:r>
          </w:p>
        </w:tc>
      </w:tr>
      <w:tr w:rsidR="007369B0" w:rsidRPr="00C009B4" w:rsidTr="00952D24">
        <w:trPr>
          <w:trHeight w:val="144"/>
        </w:trPr>
        <w:tc>
          <w:tcPr>
            <w:tcW w:w="293"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Q6.</w:t>
            </w:r>
          </w:p>
        </w:tc>
        <w:tc>
          <w:tcPr>
            <w:tcW w:w="864"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Are the outputs of the algorithm clinically intelligible?</w:t>
            </w:r>
          </w:p>
        </w:tc>
        <w:tc>
          <w:tcPr>
            <w:tcW w:w="178"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t>
            </w:r>
          </w:p>
        </w:tc>
        <w:tc>
          <w:tcPr>
            <w:tcW w:w="3665" w:type="pct"/>
            <w:tcBorders>
              <w:top w:val="nil"/>
              <w:left w:val="nil"/>
              <w:bottom w:val="single" w:sz="8" w:space="0" w:color="666666"/>
              <w:right w:val="nil"/>
            </w:tcBorders>
            <w:shd w:val="clear" w:color="auto" w:fill="auto"/>
          </w:tcPr>
          <w:p w:rsidR="007369B0" w:rsidRPr="00D1196A" w:rsidRDefault="0062579B" w:rsidP="0062579B">
            <w:pPr>
              <w:pStyle w:val="Tabletext"/>
              <w:rPr>
                <w:rFonts w:asciiTheme="minorHAnsi" w:hAnsiTheme="minorHAnsi"/>
                <w:szCs w:val="20"/>
              </w:rPr>
            </w:pPr>
            <w:r>
              <w:rPr>
                <w:rFonts w:asciiTheme="minorHAnsi" w:hAnsiTheme="minorHAnsi"/>
                <w:szCs w:val="20"/>
              </w:rPr>
              <w:t>In DI-VNN, clinicians could explore how the outputs were obtained for an individual.</w:t>
            </w:r>
          </w:p>
        </w:tc>
      </w:tr>
      <w:tr w:rsidR="007369B0" w:rsidRPr="00C009B4" w:rsidTr="00952D24">
        <w:trPr>
          <w:trHeight w:val="144"/>
        </w:trPr>
        <w:tc>
          <w:tcPr>
            <w:tcW w:w="293" w:type="pct"/>
            <w:vMerge w:val="restar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Q7.</w:t>
            </w:r>
          </w:p>
        </w:tc>
        <w:tc>
          <w:tcPr>
            <w:tcW w:w="864" w:type="pct"/>
            <w:vMerge w:val="restar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How will this algorithm fit into and complement current workflows?</w:t>
            </w:r>
          </w:p>
        </w:tc>
        <w:tc>
          <w:tcPr>
            <w:tcW w:w="178" w:type="pct"/>
            <w:tcBorders>
              <w:top w:val="nil"/>
              <w:left w:val="nil"/>
              <w:bottom w:val="nil"/>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t>
            </w:r>
          </w:p>
        </w:tc>
        <w:tc>
          <w:tcPr>
            <w:tcW w:w="3665" w:type="pct"/>
            <w:tcBorders>
              <w:top w:val="nil"/>
              <w:left w:val="nil"/>
              <w:bottom w:val="nil"/>
              <w:right w:val="nil"/>
            </w:tcBorders>
            <w:shd w:val="clear" w:color="auto" w:fill="auto"/>
          </w:tcPr>
          <w:p w:rsidR="007369B0" w:rsidRPr="00D1196A" w:rsidRDefault="0056223F" w:rsidP="00952F29">
            <w:pPr>
              <w:pStyle w:val="Tabletext"/>
              <w:rPr>
                <w:rFonts w:asciiTheme="minorHAnsi" w:hAnsiTheme="minorHAnsi"/>
                <w:szCs w:val="20"/>
              </w:rPr>
            </w:pPr>
            <w:r>
              <w:rPr>
                <w:rFonts w:asciiTheme="minorHAnsi" w:hAnsiTheme="minorHAnsi"/>
                <w:szCs w:val="20"/>
              </w:rPr>
              <w:t xml:space="preserve">This algorithm should be a part of automatic screening in electronic health record system. </w:t>
            </w:r>
          </w:p>
        </w:tc>
      </w:tr>
      <w:tr w:rsidR="007369B0" w:rsidRPr="00C009B4" w:rsidTr="00952D24">
        <w:trPr>
          <w:trHeight w:val="144"/>
        </w:trPr>
        <w:tc>
          <w:tcPr>
            <w:tcW w:w="293"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Cs w:val="20"/>
              </w:rPr>
            </w:pPr>
          </w:p>
        </w:tc>
        <w:tc>
          <w:tcPr>
            <w:tcW w:w="864"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Cs w:val="20"/>
              </w:rPr>
            </w:pPr>
          </w:p>
        </w:tc>
        <w:tc>
          <w:tcPr>
            <w:tcW w:w="178"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t>
            </w:r>
          </w:p>
        </w:tc>
        <w:tc>
          <w:tcPr>
            <w:tcW w:w="3665" w:type="pct"/>
            <w:tcBorders>
              <w:top w:val="nil"/>
              <w:left w:val="nil"/>
              <w:bottom w:val="single" w:sz="8" w:space="0" w:color="666666"/>
              <w:right w:val="nil"/>
            </w:tcBorders>
            <w:shd w:val="clear" w:color="auto" w:fill="auto"/>
          </w:tcPr>
          <w:p w:rsidR="007369B0" w:rsidRPr="00D1196A" w:rsidRDefault="00952F29" w:rsidP="00185CFB">
            <w:pPr>
              <w:pStyle w:val="Tabletext"/>
              <w:rPr>
                <w:rFonts w:asciiTheme="minorHAnsi" w:hAnsiTheme="minorHAnsi"/>
                <w:szCs w:val="20"/>
              </w:rPr>
            </w:pPr>
            <w:r>
              <w:rPr>
                <w:rFonts w:asciiTheme="minorHAnsi" w:hAnsiTheme="minorHAnsi"/>
                <w:szCs w:val="20"/>
              </w:rPr>
              <w:t>A prediction is made each time a patient have a visit and been encountered the codes of diagnoses and procedures for that visit.</w:t>
            </w:r>
          </w:p>
        </w:tc>
      </w:tr>
      <w:tr w:rsidR="007369B0" w:rsidRPr="00C009B4" w:rsidTr="00952D24">
        <w:trPr>
          <w:trHeight w:val="144"/>
        </w:trPr>
        <w:tc>
          <w:tcPr>
            <w:tcW w:w="293"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Q8.</w:t>
            </w:r>
          </w:p>
        </w:tc>
        <w:tc>
          <w:tcPr>
            <w:tcW w:w="864"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Has use of the algorithm been shown to improve patient care and outcomes?</w:t>
            </w:r>
          </w:p>
        </w:tc>
        <w:tc>
          <w:tcPr>
            <w:tcW w:w="178"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t>
            </w:r>
          </w:p>
        </w:tc>
        <w:tc>
          <w:tcPr>
            <w:tcW w:w="3665" w:type="pct"/>
            <w:tcBorders>
              <w:top w:val="nil"/>
              <w:left w:val="nil"/>
              <w:bottom w:val="single" w:sz="8" w:space="0" w:color="666666"/>
              <w:right w:val="nil"/>
            </w:tcBorders>
            <w:shd w:val="clear" w:color="auto" w:fill="auto"/>
          </w:tcPr>
          <w:p w:rsidR="007369B0" w:rsidRPr="00D1196A" w:rsidRDefault="00133E73" w:rsidP="00133E73">
            <w:pPr>
              <w:pStyle w:val="Tabletext"/>
              <w:rPr>
                <w:rFonts w:asciiTheme="minorHAnsi" w:hAnsiTheme="minorHAnsi"/>
                <w:szCs w:val="20"/>
              </w:rPr>
            </w:pPr>
            <w:r>
              <w:rPr>
                <w:rFonts w:asciiTheme="minorHAnsi" w:hAnsiTheme="minorHAnsi"/>
                <w:szCs w:val="20"/>
              </w:rPr>
              <w:t>Unclear yet, but we provide a publicly-accessed, free web application for future studies to investigate the impact of this algorithm.</w:t>
            </w:r>
          </w:p>
        </w:tc>
      </w:tr>
      <w:tr w:rsidR="007369B0" w:rsidRPr="00C009B4" w:rsidTr="00952D24">
        <w:trPr>
          <w:trHeight w:val="144"/>
        </w:trPr>
        <w:tc>
          <w:tcPr>
            <w:tcW w:w="293"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Q9.</w:t>
            </w:r>
          </w:p>
        </w:tc>
        <w:tc>
          <w:tcPr>
            <w:tcW w:w="864"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Could the algorithm cause patient harm?</w:t>
            </w:r>
          </w:p>
        </w:tc>
        <w:tc>
          <w:tcPr>
            <w:tcW w:w="178"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t>
            </w:r>
          </w:p>
        </w:tc>
        <w:tc>
          <w:tcPr>
            <w:tcW w:w="3665" w:type="pct"/>
            <w:tcBorders>
              <w:top w:val="nil"/>
              <w:left w:val="nil"/>
              <w:bottom w:val="single" w:sz="8" w:space="0" w:color="666666"/>
              <w:right w:val="nil"/>
            </w:tcBorders>
            <w:shd w:val="clear" w:color="auto" w:fill="auto"/>
          </w:tcPr>
          <w:p w:rsidR="007369B0" w:rsidRPr="00D1196A" w:rsidRDefault="00300429" w:rsidP="00185CFB">
            <w:pPr>
              <w:pStyle w:val="Tabletext"/>
              <w:rPr>
                <w:rFonts w:asciiTheme="minorHAnsi" w:hAnsiTheme="minorHAnsi"/>
                <w:szCs w:val="20"/>
              </w:rPr>
            </w:pPr>
            <w:r w:rsidRPr="00300429">
              <w:rPr>
                <w:rFonts w:asciiTheme="minorHAnsi" w:hAnsiTheme="minorHAnsi"/>
                <w:szCs w:val="20"/>
              </w:rPr>
              <w:t>Under-prognosis could cause a subject to lose the chance for FGR/SGA prevention, which may lead to neonatal morbidity and mortality with higher healthcare costs. Meanwhile, over-prognosis may lead to higher healthcare costs by ordering more tests to confirm the risk of FGR/SGA.</w:t>
            </w:r>
          </w:p>
        </w:tc>
      </w:tr>
      <w:tr w:rsidR="007369B0" w:rsidRPr="00C009B4" w:rsidTr="00952D24">
        <w:trPr>
          <w:trHeight w:val="144"/>
        </w:trPr>
        <w:tc>
          <w:tcPr>
            <w:tcW w:w="293" w:type="pct"/>
            <w:vMerge w:val="restar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Q10.</w:t>
            </w:r>
          </w:p>
        </w:tc>
        <w:tc>
          <w:tcPr>
            <w:tcW w:w="864" w:type="pct"/>
            <w:vMerge w:val="restar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Does the algorithm raise ethical, legal or social concerns?</w:t>
            </w:r>
          </w:p>
        </w:tc>
        <w:tc>
          <w:tcPr>
            <w:tcW w:w="178" w:type="pct"/>
            <w:tcBorders>
              <w:top w:val="nil"/>
              <w:left w:val="nil"/>
              <w:bottom w:val="nil"/>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t>
            </w:r>
          </w:p>
        </w:tc>
        <w:tc>
          <w:tcPr>
            <w:tcW w:w="3665" w:type="pct"/>
            <w:tcBorders>
              <w:top w:val="nil"/>
              <w:left w:val="nil"/>
              <w:bottom w:val="nil"/>
              <w:right w:val="nil"/>
            </w:tcBorders>
            <w:shd w:val="clear" w:color="auto" w:fill="auto"/>
          </w:tcPr>
          <w:p w:rsidR="007369B0" w:rsidRPr="00D1196A" w:rsidRDefault="005D0646" w:rsidP="005D0646">
            <w:pPr>
              <w:pStyle w:val="Tabletext"/>
              <w:rPr>
                <w:rFonts w:asciiTheme="minorHAnsi" w:hAnsiTheme="minorHAnsi"/>
                <w:szCs w:val="20"/>
              </w:rPr>
            </w:pPr>
            <w:r>
              <w:rPr>
                <w:rFonts w:asciiTheme="minorHAnsi" w:hAnsiTheme="minorHAnsi"/>
                <w:szCs w:val="20"/>
              </w:rPr>
              <w:t>None of the predictors used socioeconomic variables and all the categories were well represented in the data used to train this algorithm</w:t>
            </w:r>
            <w:r w:rsidR="002C6B29">
              <w:rPr>
                <w:rFonts w:asciiTheme="minorHAnsi" w:hAnsiTheme="minorHAnsi"/>
                <w:szCs w:val="20"/>
              </w:rPr>
              <w:t>; thus, we can expect a fair prediction.</w:t>
            </w:r>
          </w:p>
        </w:tc>
      </w:tr>
      <w:tr w:rsidR="007369B0" w:rsidRPr="00C009B4" w:rsidTr="00952D24">
        <w:trPr>
          <w:trHeight w:val="144"/>
        </w:trPr>
        <w:tc>
          <w:tcPr>
            <w:tcW w:w="293"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Cs w:val="20"/>
              </w:rPr>
            </w:pPr>
          </w:p>
        </w:tc>
        <w:tc>
          <w:tcPr>
            <w:tcW w:w="864"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szCs w:val="20"/>
              </w:rPr>
            </w:pPr>
          </w:p>
        </w:tc>
        <w:tc>
          <w:tcPr>
            <w:tcW w:w="178" w:type="pc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szCs w:val="20"/>
              </w:rPr>
            </w:pPr>
            <w:r w:rsidRPr="00D1196A">
              <w:rPr>
                <w:rFonts w:asciiTheme="minorHAnsi" w:hAnsiTheme="minorHAnsi"/>
                <w:szCs w:val="20"/>
              </w:rPr>
              <w:t></w:t>
            </w:r>
          </w:p>
        </w:tc>
        <w:tc>
          <w:tcPr>
            <w:tcW w:w="3665" w:type="pct"/>
            <w:tcBorders>
              <w:top w:val="nil"/>
              <w:left w:val="nil"/>
              <w:bottom w:val="single" w:sz="8" w:space="0" w:color="666666"/>
              <w:right w:val="nil"/>
            </w:tcBorders>
            <w:shd w:val="clear" w:color="auto" w:fill="auto"/>
          </w:tcPr>
          <w:p w:rsidR="007369B0" w:rsidRPr="00D1196A" w:rsidRDefault="00C12844" w:rsidP="00185CFB">
            <w:pPr>
              <w:pStyle w:val="Tabletext"/>
              <w:rPr>
                <w:rFonts w:asciiTheme="minorHAnsi" w:hAnsiTheme="minorHAnsi"/>
                <w:szCs w:val="20"/>
              </w:rPr>
            </w:pPr>
            <w:r>
              <w:rPr>
                <w:rFonts w:asciiTheme="minorHAnsi" w:hAnsiTheme="minorHAnsi"/>
                <w:szCs w:val="20"/>
              </w:rPr>
              <w:t>This algorithm does not need to access medical histories from other healthcare facilities; thus, there is no privacy issue.</w:t>
            </w:r>
          </w:p>
        </w:tc>
      </w:tr>
    </w:tbl>
    <w:p w:rsidR="007369B0" w:rsidRPr="00D90159" w:rsidRDefault="007369B0" w:rsidP="007369B0">
      <w:r w:rsidRPr="00D90159">
        <w:br w:type="page"/>
      </w:r>
    </w:p>
    <w:p w:rsidR="007369B0" w:rsidRPr="00152A8E" w:rsidRDefault="00C62B18" w:rsidP="00C62B18">
      <w:pPr>
        <w:pStyle w:val="Caption"/>
      </w:pPr>
      <w:bookmarkStart w:id="2" w:name="_Toc108273157"/>
      <w:r>
        <w:lastRenderedPageBreak/>
        <w:t>Table B</w:t>
      </w:r>
      <w:r w:rsidR="00AD3D56">
        <w:fldChar w:fldCharType="begin"/>
      </w:r>
      <w:r w:rsidR="00AD3D56">
        <w:instrText xml:space="preserve"> SEQ Table_B \* ARABIC </w:instrText>
      </w:r>
      <w:r w:rsidR="00AD3D56">
        <w:fldChar w:fldCharType="separate"/>
      </w:r>
      <w:r>
        <w:rPr>
          <w:noProof/>
        </w:rPr>
        <w:t>4</w:t>
      </w:r>
      <w:r w:rsidR="00AD3D56">
        <w:rPr>
          <w:noProof/>
        </w:rPr>
        <w:fldChar w:fldCharType="end"/>
      </w:r>
      <w:r>
        <w:t xml:space="preserve">. </w:t>
      </w:r>
      <w:bookmarkEnd w:id="2"/>
      <w:r w:rsidR="00BC7B92">
        <w:t>P</w:t>
      </w:r>
      <w:r w:rsidR="00B66836" w:rsidRPr="00B66836">
        <w:t>referred reporting items for systematic reviews and meta-analyses (PRISMA) 2020 expanded checklist.</w:t>
      </w:r>
    </w:p>
    <w:tbl>
      <w:tblPr>
        <w:tblW w:w="5000" w:type="pct"/>
        <w:tblLook w:val="04A0" w:firstRow="1" w:lastRow="0" w:firstColumn="1" w:lastColumn="0" w:noHBand="0" w:noVBand="1"/>
      </w:tblPr>
      <w:tblGrid>
        <w:gridCol w:w="1663"/>
        <w:gridCol w:w="617"/>
        <w:gridCol w:w="396"/>
        <w:gridCol w:w="7746"/>
      </w:tblGrid>
      <w:tr w:rsidR="007369B0" w:rsidRPr="004703F1" w:rsidTr="00986D41">
        <w:trPr>
          <w:trHeight w:val="20"/>
        </w:trPr>
        <w:tc>
          <w:tcPr>
            <w:tcW w:w="798" w:type="pct"/>
            <w:tcBorders>
              <w:top w:val="single" w:sz="12" w:space="0" w:color="auto"/>
              <w:left w:val="nil"/>
              <w:bottom w:val="single" w:sz="8" w:space="0" w:color="666666"/>
              <w:right w:val="nil"/>
            </w:tcBorders>
            <w:shd w:val="clear" w:color="auto" w:fill="auto"/>
            <w:hideMark/>
          </w:tcPr>
          <w:p w:rsidR="007369B0" w:rsidRPr="00D1196A" w:rsidRDefault="007369B0" w:rsidP="00185CFB">
            <w:pPr>
              <w:pStyle w:val="Tableheading"/>
              <w:rPr>
                <w:rFonts w:asciiTheme="minorHAnsi" w:hAnsiTheme="minorHAnsi"/>
              </w:rPr>
            </w:pPr>
            <w:r w:rsidRPr="00D1196A">
              <w:rPr>
                <w:rFonts w:asciiTheme="minorHAnsi" w:hAnsiTheme="minorHAnsi"/>
              </w:rPr>
              <w:t>Section and topic</w:t>
            </w:r>
          </w:p>
        </w:tc>
        <w:tc>
          <w:tcPr>
            <w:tcW w:w="296" w:type="pct"/>
            <w:tcBorders>
              <w:top w:val="single" w:sz="12" w:space="0" w:color="auto"/>
              <w:left w:val="nil"/>
              <w:bottom w:val="single" w:sz="8" w:space="0" w:color="666666"/>
              <w:right w:val="nil"/>
            </w:tcBorders>
            <w:shd w:val="clear" w:color="auto" w:fill="auto"/>
            <w:hideMark/>
          </w:tcPr>
          <w:p w:rsidR="007369B0" w:rsidRPr="00D1196A" w:rsidRDefault="007369B0" w:rsidP="00185CFB">
            <w:pPr>
              <w:pStyle w:val="Tableheading"/>
              <w:rPr>
                <w:rFonts w:asciiTheme="minorHAnsi" w:hAnsiTheme="minorHAnsi"/>
              </w:rPr>
            </w:pPr>
            <w:r w:rsidRPr="00D1196A">
              <w:rPr>
                <w:rFonts w:asciiTheme="minorHAnsi" w:hAnsiTheme="minorHAnsi"/>
              </w:rPr>
              <w:t>Item #</w:t>
            </w:r>
          </w:p>
        </w:tc>
        <w:tc>
          <w:tcPr>
            <w:tcW w:w="3906" w:type="pct"/>
            <w:gridSpan w:val="2"/>
            <w:tcBorders>
              <w:top w:val="single" w:sz="12" w:space="0" w:color="auto"/>
              <w:left w:val="nil"/>
              <w:bottom w:val="single" w:sz="8" w:space="0" w:color="666666"/>
              <w:right w:val="nil"/>
            </w:tcBorders>
            <w:shd w:val="clear" w:color="auto" w:fill="auto"/>
            <w:noWrap/>
            <w:hideMark/>
          </w:tcPr>
          <w:p w:rsidR="007369B0" w:rsidRPr="00D1196A" w:rsidRDefault="007369B0" w:rsidP="00185CFB">
            <w:pPr>
              <w:pStyle w:val="Tableheading"/>
              <w:rPr>
                <w:rFonts w:asciiTheme="minorHAnsi" w:hAnsiTheme="minorHAnsi"/>
              </w:rPr>
            </w:pPr>
            <w:r w:rsidRPr="00D1196A">
              <w:rPr>
                <w:rFonts w:asciiTheme="minorHAnsi" w:hAnsiTheme="minorHAnsi"/>
              </w:rPr>
              <w:t>Elements recommended for reporting</w:t>
            </w:r>
          </w:p>
        </w:tc>
      </w:tr>
      <w:tr w:rsidR="007369B0" w:rsidRPr="009E27A0" w:rsidTr="00986D41">
        <w:trPr>
          <w:trHeight w:val="20"/>
        </w:trPr>
        <w:tc>
          <w:tcPr>
            <w:tcW w:w="798" w:type="pct"/>
            <w:vMerge w:val="restar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rPr>
            </w:pPr>
            <w:r w:rsidRPr="00D1196A">
              <w:rPr>
                <w:rFonts w:asciiTheme="minorHAnsi" w:hAnsiTheme="minorHAnsi"/>
              </w:rPr>
              <w:t>Eligibility criteria</w:t>
            </w:r>
          </w:p>
        </w:tc>
        <w:tc>
          <w:tcPr>
            <w:tcW w:w="296" w:type="pct"/>
            <w:vMerge w:val="restar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rPr>
            </w:pPr>
            <w:r w:rsidRPr="00D1196A">
              <w:rPr>
                <w:rFonts w:asciiTheme="minorHAnsi" w:hAnsiTheme="minorHAnsi"/>
              </w:rPr>
              <w:t>5</w:t>
            </w:r>
          </w:p>
        </w:tc>
        <w:tc>
          <w:tcPr>
            <w:tcW w:w="190" w:type="pct"/>
            <w:tcBorders>
              <w:top w:val="nil"/>
              <w:left w:val="nil"/>
              <w:bottom w:val="nil"/>
              <w:right w:val="nil"/>
            </w:tcBorders>
            <w:shd w:val="clear" w:color="auto" w:fill="auto"/>
            <w:hideMark/>
          </w:tcPr>
          <w:p w:rsidR="007369B0" w:rsidRPr="00877AC9" w:rsidRDefault="007369B0" w:rsidP="00185CFB">
            <w:pPr>
              <w:pStyle w:val="Tabletext"/>
              <w:rPr>
                <w:rFonts w:ascii="Wingdings" w:hAnsi="Wingdings" w:cs="Helvetica"/>
              </w:rPr>
            </w:pPr>
            <w:r w:rsidRPr="00877AC9">
              <w:rPr>
                <w:rFonts w:ascii="Wingdings" w:hAnsi="Wingdings" w:cs="Helvetica"/>
              </w:rPr>
              <w:t></w:t>
            </w:r>
          </w:p>
        </w:tc>
        <w:tc>
          <w:tcPr>
            <w:tcW w:w="3716" w:type="pct"/>
            <w:tcBorders>
              <w:top w:val="nil"/>
              <w:left w:val="nil"/>
              <w:bottom w:val="nil"/>
              <w:right w:val="nil"/>
            </w:tcBorders>
            <w:shd w:val="clear" w:color="auto" w:fill="auto"/>
          </w:tcPr>
          <w:p w:rsidR="007369B0" w:rsidRPr="00D1196A" w:rsidRDefault="00C1643F" w:rsidP="00C1643F">
            <w:pPr>
              <w:pStyle w:val="Tabletext"/>
              <w:rPr>
                <w:rFonts w:asciiTheme="minorHAnsi" w:hAnsiTheme="minorHAnsi"/>
              </w:rPr>
            </w:pPr>
            <w:r>
              <w:rPr>
                <w:rFonts w:asciiTheme="minorHAnsi" w:hAnsiTheme="minorHAnsi"/>
              </w:rPr>
              <w:t>P</w:t>
            </w:r>
            <w:r w:rsidR="006B3DDD" w:rsidRPr="006B3DDD">
              <w:rPr>
                <w:rFonts w:asciiTheme="minorHAnsi" w:hAnsiTheme="minorHAnsi"/>
              </w:rPr>
              <w:t>opulation: either pregnant or non-pregnant women without specifying medical conditions</w:t>
            </w:r>
          </w:p>
        </w:tc>
      </w:tr>
      <w:tr w:rsidR="007369B0" w:rsidRPr="009E27A0" w:rsidTr="00986D41">
        <w:trPr>
          <w:trHeight w:val="20"/>
        </w:trPr>
        <w:tc>
          <w:tcPr>
            <w:tcW w:w="798"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rPr>
            </w:pPr>
          </w:p>
        </w:tc>
        <w:tc>
          <w:tcPr>
            <w:tcW w:w="296"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rPr>
            </w:pPr>
          </w:p>
        </w:tc>
        <w:tc>
          <w:tcPr>
            <w:tcW w:w="190" w:type="pct"/>
            <w:tcBorders>
              <w:top w:val="nil"/>
              <w:left w:val="nil"/>
              <w:bottom w:val="nil"/>
              <w:right w:val="nil"/>
            </w:tcBorders>
            <w:shd w:val="clear" w:color="auto" w:fill="auto"/>
            <w:hideMark/>
          </w:tcPr>
          <w:p w:rsidR="007369B0" w:rsidRPr="00877AC9" w:rsidRDefault="007369B0" w:rsidP="00185CFB">
            <w:pPr>
              <w:pStyle w:val="Tabletext"/>
              <w:rPr>
                <w:rFonts w:ascii="Wingdings" w:hAnsi="Wingdings" w:cs="Helvetica"/>
              </w:rPr>
            </w:pPr>
            <w:r w:rsidRPr="00877AC9">
              <w:rPr>
                <w:rFonts w:ascii="Wingdings" w:hAnsi="Wingdings" w:cs="Helvetica"/>
              </w:rPr>
              <w:t></w:t>
            </w:r>
          </w:p>
        </w:tc>
        <w:tc>
          <w:tcPr>
            <w:tcW w:w="3716" w:type="pct"/>
            <w:tcBorders>
              <w:top w:val="nil"/>
              <w:left w:val="nil"/>
              <w:bottom w:val="nil"/>
              <w:right w:val="nil"/>
            </w:tcBorders>
            <w:shd w:val="clear" w:color="auto" w:fill="auto"/>
          </w:tcPr>
          <w:p w:rsidR="007369B0" w:rsidRPr="00D1196A" w:rsidRDefault="00C1643F" w:rsidP="00C1643F">
            <w:pPr>
              <w:pStyle w:val="Tabletext"/>
              <w:rPr>
                <w:rFonts w:asciiTheme="minorHAnsi" w:hAnsiTheme="minorHAnsi"/>
              </w:rPr>
            </w:pPr>
            <w:r>
              <w:rPr>
                <w:rFonts w:asciiTheme="minorHAnsi" w:hAnsiTheme="minorHAnsi"/>
              </w:rPr>
              <w:t>I</w:t>
            </w:r>
            <w:r w:rsidRPr="006B3DDD">
              <w:rPr>
                <w:rFonts w:asciiTheme="minorHAnsi" w:hAnsiTheme="minorHAnsi"/>
              </w:rPr>
              <w:t>ndex: prediction models from this study</w:t>
            </w:r>
          </w:p>
        </w:tc>
      </w:tr>
      <w:tr w:rsidR="00272449" w:rsidRPr="009E27A0" w:rsidTr="00986D41">
        <w:trPr>
          <w:trHeight w:val="20"/>
        </w:trPr>
        <w:tc>
          <w:tcPr>
            <w:tcW w:w="798" w:type="pct"/>
            <w:vMerge/>
            <w:tcBorders>
              <w:top w:val="nil"/>
              <w:left w:val="nil"/>
              <w:bottom w:val="single" w:sz="8" w:space="0" w:color="666666"/>
              <w:right w:val="nil"/>
            </w:tcBorders>
            <w:vAlign w:val="center"/>
          </w:tcPr>
          <w:p w:rsidR="00272449" w:rsidRPr="00D1196A" w:rsidRDefault="00272449" w:rsidP="00272449">
            <w:pPr>
              <w:pStyle w:val="Tabletext"/>
              <w:rPr>
                <w:rFonts w:asciiTheme="minorHAnsi" w:hAnsiTheme="minorHAnsi"/>
              </w:rPr>
            </w:pPr>
          </w:p>
        </w:tc>
        <w:tc>
          <w:tcPr>
            <w:tcW w:w="296" w:type="pct"/>
            <w:vMerge/>
            <w:tcBorders>
              <w:top w:val="nil"/>
              <w:left w:val="nil"/>
              <w:bottom w:val="single" w:sz="8" w:space="0" w:color="666666"/>
              <w:right w:val="nil"/>
            </w:tcBorders>
            <w:vAlign w:val="center"/>
          </w:tcPr>
          <w:p w:rsidR="00272449" w:rsidRPr="00D1196A" w:rsidRDefault="00272449" w:rsidP="00272449">
            <w:pPr>
              <w:pStyle w:val="Tabletext"/>
              <w:rPr>
                <w:rFonts w:asciiTheme="minorHAnsi" w:hAnsiTheme="minorHAnsi"/>
              </w:rPr>
            </w:pPr>
          </w:p>
        </w:tc>
        <w:tc>
          <w:tcPr>
            <w:tcW w:w="190" w:type="pct"/>
            <w:tcBorders>
              <w:top w:val="nil"/>
              <w:left w:val="nil"/>
              <w:bottom w:val="nil"/>
              <w:right w:val="nil"/>
            </w:tcBorders>
            <w:shd w:val="clear" w:color="auto" w:fill="auto"/>
          </w:tcPr>
          <w:p w:rsidR="00272449" w:rsidRPr="00877AC9" w:rsidRDefault="00272449" w:rsidP="00272449">
            <w:pPr>
              <w:pStyle w:val="Tabletext"/>
              <w:rPr>
                <w:rFonts w:ascii="Wingdings" w:hAnsi="Wingdings" w:cs="Helvetica"/>
              </w:rPr>
            </w:pPr>
            <w:r w:rsidRPr="00877AC9">
              <w:rPr>
                <w:rFonts w:ascii="Wingdings" w:hAnsi="Wingdings" w:cs="Helvetica"/>
              </w:rPr>
              <w:t></w:t>
            </w:r>
          </w:p>
        </w:tc>
        <w:tc>
          <w:tcPr>
            <w:tcW w:w="3716" w:type="pct"/>
            <w:tcBorders>
              <w:top w:val="nil"/>
              <w:left w:val="nil"/>
              <w:bottom w:val="nil"/>
              <w:right w:val="nil"/>
            </w:tcBorders>
            <w:shd w:val="clear" w:color="auto" w:fill="auto"/>
          </w:tcPr>
          <w:p w:rsidR="00272449" w:rsidRDefault="00993851" w:rsidP="00993851">
            <w:pPr>
              <w:pStyle w:val="Tabletext"/>
              <w:rPr>
                <w:rFonts w:asciiTheme="minorHAnsi" w:hAnsiTheme="minorHAnsi"/>
              </w:rPr>
            </w:pPr>
            <w:r>
              <w:rPr>
                <w:rFonts w:asciiTheme="minorHAnsi" w:hAnsiTheme="minorHAnsi"/>
              </w:rPr>
              <w:t>C</w:t>
            </w:r>
            <w:r w:rsidR="00272449" w:rsidRPr="006B3DDD">
              <w:rPr>
                <w:rFonts w:asciiTheme="minorHAnsi" w:hAnsiTheme="minorHAnsi"/>
              </w:rPr>
              <w:t>omparator: prediction models or rules from previous studies</w:t>
            </w:r>
          </w:p>
        </w:tc>
      </w:tr>
      <w:tr w:rsidR="00272449" w:rsidRPr="009E27A0" w:rsidTr="00986D41">
        <w:trPr>
          <w:trHeight w:val="20"/>
        </w:trPr>
        <w:tc>
          <w:tcPr>
            <w:tcW w:w="798" w:type="pct"/>
            <w:vMerge/>
            <w:tcBorders>
              <w:top w:val="nil"/>
              <w:left w:val="nil"/>
              <w:bottom w:val="single" w:sz="8" w:space="0" w:color="666666"/>
              <w:right w:val="nil"/>
            </w:tcBorders>
            <w:vAlign w:val="center"/>
          </w:tcPr>
          <w:p w:rsidR="00272449" w:rsidRPr="00D1196A" w:rsidRDefault="00272449" w:rsidP="00272449">
            <w:pPr>
              <w:pStyle w:val="Tabletext"/>
              <w:rPr>
                <w:rFonts w:asciiTheme="minorHAnsi" w:hAnsiTheme="minorHAnsi"/>
              </w:rPr>
            </w:pPr>
          </w:p>
        </w:tc>
        <w:tc>
          <w:tcPr>
            <w:tcW w:w="296" w:type="pct"/>
            <w:vMerge/>
            <w:tcBorders>
              <w:top w:val="nil"/>
              <w:left w:val="nil"/>
              <w:bottom w:val="single" w:sz="8" w:space="0" w:color="666666"/>
              <w:right w:val="nil"/>
            </w:tcBorders>
            <w:vAlign w:val="center"/>
          </w:tcPr>
          <w:p w:rsidR="00272449" w:rsidRPr="00D1196A" w:rsidRDefault="00272449" w:rsidP="00272449">
            <w:pPr>
              <w:pStyle w:val="Tabletext"/>
              <w:rPr>
                <w:rFonts w:asciiTheme="minorHAnsi" w:hAnsiTheme="minorHAnsi"/>
              </w:rPr>
            </w:pPr>
          </w:p>
        </w:tc>
        <w:tc>
          <w:tcPr>
            <w:tcW w:w="190" w:type="pct"/>
            <w:tcBorders>
              <w:top w:val="nil"/>
              <w:left w:val="nil"/>
              <w:bottom w:val="nil"/>
              <w:right w:val="nil"/>
            </w:tcBorders>
            <w:shd w:val="clear" w:color="auto" w:fill="auto"/>
          </w:tcPr>
          <w:p w:rsidR="00272449" w:rsidRPr="00877AC9" w:rsidRDefault="00272449" w:rsidP="00272449">
            <w:pPr>
              <w:pStyle w:val="Tabletext"/>
              <w:rPr>
                <w:rFonts w:ascii="Wingdings" w:hAnsi="Wingdings" w:cs="Helvetica"/>
              </w:rPr>
            </w:pPr>
            <w:r w:rsidRPr="00877AC9">
              <w:rPr>
                <w:rFonts w:ascii="Wingdings" w:hAnsi="Wingdings" w:cs="Helvetica"/>
              </w:rPr>
              <w:t></w:t>
            </w:r>
          </w:p>
        </w:tc>
        <w:tc>
          <w:tcPr>
            <w:tcW w:w="3716" w:type="pct"/>
            <w:tcBorders>
              <w:top w:val="nil"/>
              <w:left w:val="nil"/>
              <w:bottom w:val="nil"/>
              <w:right w:val="nil"/>
            </w:tcBorders>
            <w:shd w:val="clear" w:color="auto" w:fill="auto"/>
          </w:tcPr>
          <w:p w:rsidR="00272449" w:rsidRDefault="00993851" w:rsidP="004A2709">
            <w:pPr>
              <w:pStyle w:val="Tabletext"/>
              <w:rPr>
                <w:rFonts w:asciiTheme="minorHAnsi" w:hAnsiTheme="minorHAnsi"/>
              </w:rPr>
            </w:pPr>
            <w:r>
              <w:rPr>
                <w:rFonts w:asciiTheme="minorHAnsi" w:hAnsiTheme="minorHAnsi"/>
              </w:rPr>
              <w:t>O</w:t>
            </w:r>
            <w:r w:rsidRPr="006B3DDD">
              <w:rPr>
                <w:rFonts w:asciiTheme="minorHAnsi" w:hAnsiTheme="minorHAnsi"/>
              </w:rPr>
              <w:t xml:space="preserve">utcome: either </w:t>
            </w:r>
            <w:r w:rsidRPr="006B3DDD">
              <w:rPr>
                <w:rFonts w:asciiTheme="minorHAnsi" w:hAnsiTheme="minorHAnsi" w:hint="eastAsia"/>
              </w:rPr>
              <w:t>FGR or SGA as a binary variable (i.e., event vs. nonevent) with ≥20 events per variable/predictor (EPVs)</w:t>
            </w:r>
          </w:p>
        </w:tc>
      </w:tr>
      <w:tr w:rsidR="00272449" w:rsidRPr="009E27A0" w:rsidTr="00986D41">
        <w:trPr>
          <w:trHeight w:val="20"/>
        </w:trPr>
        <w:tc>
          <w:tcPr>
            <w:tcW w:w="798" w:type="pct"/>
            <w:vMerge/>
            <w:tcBorders>
              <w:top w:val="nil"/>
              <w:left w:val="nil"/>
              <w:bottom w:val="single" w:sz="8" w:space="0" w:color="666666"/>
              <w:right w:val="nil"/>
            </w:tcBorders>
            <w:vAlign w:val="center"/>
          </w:tcPr>
          <w:p w:rsidR="00272449" w:rsidRPr="00D1196A" w:rsidRDefault="00272449" w:rsidP="00272449">
            <w:pPr>
              <w:pStyle w:val="Tabletext"/>
              <w:rPr>
                <w:rFonts w:asciiTheme="minorHAnsi" w:hAnsiTheme="minorHAnsi"/>
              </w:rPr>
            </w:pPr>
          </w:p>
        </w:tc>
        <w:tc>
          <w:tcPr>
            <w:tcW w:w="296" w:type="pct"/>
            <w:vMerge/>
            <w:tcBorders>
              <w:top w:val="nil"/>
              <w:left w:val="nil"/>
              <w:bottom w:val="single" w:sz="8" w:space="0" w:color="666666"/>
              <w:right w:val="nil"/>
            </w:tcBorders>
            <w:vAlign w:val="center"/>
          </w:tcPr>
          <w:p w:rsidR="00272449" w:rsidRPr="00D1196A" w:rsidRDefault="00272449" w:rsidP="00272449">
            <w:pPr>
              <w:pStyle w:val="Tabletext"/>
              <w:rPr>
                <w:rFonts w:asciiTheme="minorHAnsi" w:hAnsiTheme="minorHAnsi"/>
              </w:rPr>
            </w:pPr>
          </w:p>
        </w:tc>
        <w:tc>
          <w:tcPr>
            <w:tcW w:w="190" w:type="pct"/>
            <w:tcBorders>
              <w:top w:val="nil"/>
              <w:left w:val="nil"/>
              <w:bottom w:val="nil"/>
              <w:right w:val="nil"/>
            </w:tcBorders>
            <w:shd w:val="clear" w:color="auto" w:fill="auto"/>
          </w:tcPr>
          <w:p w:rsidR="00272449" w:rsidRPr="00877AC9" w:rsidRDefault="00272449" w:rsidP="00272449">
            <w:pPr>
              <w:pStyle w:val="Tabletext"/>
              <w:rPr>
                <w:rFonts w:ascii="Wingdings" w:hAnsi="Wingdings" w:cs="Helvetica"/>
              </w:rPr>
            </w:pPr>
            <w:r w:rsidRPr="00877AC9">
              <w:rPr>
                <w:rFonts w:ascii="Wingdings" w:hAnsi="Wingdings" w:cs="Helvetica"/>
              </w:rPr>
              <w:t></w:t>
            </w:r>
          </w:p>
        </w:tc>
        <w:tc>
          <w:tcPr>
            <w:tcW w:w="3716" w:type="pct"/>
            <w:tcBorders>
              <w:top w:val="nil"/>
              <w:left w:val="nil"/>
              <w:bottom w:val="nil"/>
              <w:right w:val="nil"/>
            </w:tcBorders>
            <w:shd w:val="clear" w:color="auto" w:fill="auto"/>
          </w:tcPr>
          <w:p w:rsidR="00272449" w:rsidRDefault="004A2709" w:rsidP="004A2709">
            <w:pPr>
              <w:pStyle w:val="Tabletext"/>
              <w:rPr>
                <w:rFonts w:asciiTheme="minorHAnsi" w:hAnsiTheme="minorHAnsi"/>
              </w:rPr>
            </w:pPr>
            <w:r>
              <w:rPr>
                <w:rFonts w:asciiTheme="minorHAnsi" w:hAnsiTheme="minorHAnsi"/>
              </w:rPr>
              <w:t>T</w:t>
            </w:r>
            <w:r w:rsidRPr="006B3DDD">
              <w:rPr>
                <w:rFonts w:asciiTheme="minorHAnsi" w:hAnsiTheme="minorHAnsi" w:hint="eastAsia"/>
              </w:rPr>
              <w:t>ime: from days to weeks before the outcome (i.e., long prognostication)</w:t>
            </w:r>
          </w:p>
        </w:tc>
      </w:tr>
      <w:tr w:rsidR="007369B0" w:rsidRPr="009E27A0" w:rsidTr="00986D41">
        <w:trPr>
          <w:trHeight w:val="20"/>
        </w:trPr>
        <w:tc>
          <w:tcPr>
            <w:tcW w:w="798"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rPr>
            </w:pPr>
          </w:p>
        </w:tc>
        <w:tc>
          <w:tcPr>
            <w:tcW w:w="296" w:type="pct"/>
            <w:vMerge/>
            <w:tcBorders>
              <w:top w:val="nil"/>
              <w:left w:val="nil"/>
              <w:bottom w:val="single" w:sz="8" w:space="0" w:color="666666"/>
              <w:right w:val="nil"/>
            </w:tcBorders>
            <w:vAlign w:val="center"/>
            <w:hideMark/>
          </w:tcPr>
          <w:p w:rsidR="007369B0" w:rsidRPr="00D1196A" w:rsidRDefault="007369B0" w:rsidP="00185CFB">
            <w:pPr>
              <w:pStyle w:val="Tabletext"/>
              <w:rPr>
                <w:rFonts w:asciiTheme="minorHAnsi" w:hAnsiTheme="minorHAnsi"/>
              </w:rPr>
            </w:pPr>
          </w:p>
        </w:tc>
        <w:tc>
          <w:tcPr>
            <w:tcW w:w="190" w:type="pct"/>
            <w:tcBorders>
              <w:top w:val="nil"/>
              <w:left w:val="nil"/>
              <w:bottom w:val="single" w:sz="8" w:space="0" w:color="666666"/>
              <w:right w:val="nil"/>
            </w:tcBorders>
            <w:shd w:val="clear" w:color="auto" w:fill="auto"/>
            <w:hideMark/>
          </w:tcPr>
          <w:p w:rsidR="007369B0" w:rsidRPr="00877AC9" w:rsidRDefault="007369B0" w:rsidP="00185CFB">
            <w:pPr>
              <w:pStyle w:val="Tabletext"/>
              <w:rPr>
                <w:rFonts w:ascii="Wingdings" w:hAnsi="Wingdings" w:cs="Helvetica"/>
              </w:rPr>
            </w:pPr>
            <w:r w:rsidRPr="00877AC9">
              <w:rPr>
                <w:rFonts w:ascii="Wingdings" w:hAnsi="Wingdings" w:cs="Helvetica"/>
              </w:rPr>
              <w:t></w:t>
            </w:r>
          </w:p>
        </w:tc>
        <w:tc>
          <w:tcPr>
            <w:tcW w:w="3716" w:type="pct"/>
            <w:tcBorders>
              <w:top w:val="nil"/>
              <w:left w:val="nil"/>
              <w:bottom w:val="single" w:sz="8" w:space="0" w:color="666666"/>
              <w:right w:val="nil"/>
            </w:tcBorders>
            <w:shd w:val="clear" w:color="auto" w:fill="auto"/>
          </w:tcPr>
          <w:p w:rsidR="007369B0" w:rsidRPr="00D1196A" w:rsidRDefault="004A2709" w:rsidP="00185CFB">
            <w:pPr>
              <w:pStyle w:val="Tabletext"/>
              <w:rPr>
                <w:rFonts w:asciiTheme="minorHAnsi" w:hAnsiTheme="minorHAnsi"/>
              </w:rPr>
            </w:pPr>
            <w:r>
              <w:rPr>
                <w:rFonts w:asciiTheme="minorHAnsi" w:hAnsiTheme="minorHAnsi"/>
              </w:rPr>
              <w:t>S</w:t>
            </w:r>
            <w:r w:rsidRPr="006B3DDD">
              <w:rPr>
                <w:rFonts w:asciiTheme="minorHAnsi" w:hAnsiTheme="minorHAnsi" w:hint="eastAsia"/>
              </w:rPr>
              <w:t xml:space="preserve">etting: </w:t>
            </w:r>
            <w:r>
              <w:rPr>
                <w:rFonts w:asciiTheme="minorHAnsi" w:hAnsiTheme="minorHAnsi" w:hint="eastAsia"/>
              </w:rPr>
              <w:t>either primary care or hospital</w:t>
            </w:r>
          </w:p>
        </w:tc>
      </w:tr>
      <w:tr w:rsidR="007369B0" w:rsidRPr="009E27A0" w:rsidTr="00986D41">
        <w:trPr>
          <w:trHeight w:val="20"/>
        </w:trPr>
        <w:tc>
          <w:tcPr>
            <w:tcW w:w="798" w:type="pct"/>
            <w:vMerge w:val="restar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rPr>
            </w:pPr>
            <w:r w:rsidRPr="00D1196A">
              <w:rPr>
                <w:rFonts w:asciiTheme="minorHAnsi" w:hAnsiTheme="minorHAnsi"/>
              </w:rPr>
              <w:t>Information sources</w:t>
            </w:r>
          </w:p>
        </w:tc>
        <w:tc>
          <w:tcPr>
            <w:tcW w:w="296" w:type="pct"/>
            <w:vMerge w:val="restart"/>
            <w:tcBorders>
              <w:top w:val="nil"/>
              <w:left w:val="nil"/>
              <w:bottom w:val="single" w:sz="8" w:space="0" w:color="666666"/>
              <w:right w:val="nil"/>
            </w:tcBorders>
            <w:shd w:val="clear" w:color="auto" w:fill="auto"/>
            <w:hideMark/>
          </w:tcPr>
          <w:p w:rsidR="007369B0" w:rsidRPr="00D1196A" w:rsidRDefault="007369B0" w:rsidP="00185CFB">
            <w:pPr>
              <w:pStyle w:val="Tabletext"/>
              <w:rPr>
                <w:rFonts w:asciiTheme="minorHAnsi" w:hAnsiTheme="minorHAnsi"/>
              </w:rPr>
            </w:pPr>
            <w:r w:rsidRPr="00D1196A">
              <w:rPr>
                <w:rFonts w:asciiTheme="minorHAnsi" w:hAnsiTheme="minorHAnsi"/>
              </w:rPr>
              <w:t>6</w:t>
            </w:r>
          </w:p>
        </w:tc>
        <w:tc>
          <w:tcPr>
            <w:tcW w:w="190" w:type="pct"/>
            <w:tcBorders>
              <w:top w:val="nil"/>
              <w:left w:val="nil"/>
              <w:bottom w:val="nil"/>
              <w:right w:val="nil"/>
            </w:tcBorders>
            <w:shd w:val="clear" w:color="auto" w:fill="auto"/>
            <w:hideMark/>
          </w:tcPr>
          <w:p w:rsidR="007369B0" w:rsidRPr="00877AC9" w:rsidRDefault="007369B0" w:rsidP="00185CFB">
            <w:pPr>
              <w:pStyle w:val="Tabletext"/>
              <w:rPr>
                <w:rFonts w:ascii="Wingdings" w:hAnsi="Wingdings" w:cs="Helvetica"/>
              </w:rPr>
            </w:pPr>
            <w:r w:rsidRPr="00877AC9">
              <w:rPr>
                <w:rFonts w:ascii="Wingdings" w:hAnsi="Wingdings" w:cs="Helvetica"/>
              </w:rPr>
              <w:t></w:t>
            </w:r>
          </w:p>
        </w:tc>
        <w:tc>
          <w:tcPr>
            <w:tcW w:w="3716" w:type="pct"/>
            <w:tcBorders>
              <w:top w:val="nil"/>
              <w:left w:val="nil"/>
              <w:bottom w:val="nil"/>
              <w:right w:val="nil"/>
            </w:tcBorders>
            <w:shd w:val="clear" w:color="auto" w:fill="auto"/>
          </w:tcPr>
          <w:p w:rsidR="007369B0" w:rsidRPr="00D1196A" w:rsidRDefault="00986D41" w:rsidP="00986D41">
            <w:pPr>
              <w:pStyle w:val="Tabletext"/>
              <w:rPr>
                <w:rFonts w:asciiTheme="minorHAnsi" w:hAnsiTheme="minorHAnsi"/>
              </w:rPr>
            </w:pPr>
            <w:r w:rsidRPr="00986D41">
              <w:rPr>
                <w:rFonts w:asciiTheme="minorHAnsi" w:hAnsiTheme="minorHAnsi"/>
              </w:rPr>
              <w:t>PubMed</w:t>
            </w:r>
          </w:p>
        </w:tc>
      </w:tr>
      <w:tr w:rsidR="00986D41" w:rsidRPr="009E27A0" w:rsidTr="00986D41">
        <w:trPr>
          <w:trHeight w:val="20"/>
        </w:trPr>
        <w:tc>
          <w:tcPr>
            <w:tcW w:w="798" w:type="pct"/>
            <w:vMerge/>
            <w:tcBorders>
              <w:top w:val="nil"/>
              <w:left w:val="nil"/>
              <w:bottom w:val="single" w:sz="8" w:space="0" w:color="666666"/>
              <w:right w:val="nil"/>
            </w:tcBorders>
            <w:shd w:val="clear" w:color="auto" w:fill="auto"/>
          </w:tcPr>
          <w:p w:rsidR="00986D41" w:rsidRPr="00D1196A" w:rsidRDefault="00986D41" w:rsidP="00986D41">
            <w:pPr>
              <w:pStyle w:val="Tabletext"/>
              <w:rPr>
                <w:rFonts w:asciiTheme="minorHAnsi" w:hAnsiTheme="minorHAnsi"/>
              </w:rPr>
            </w:pPr>
          </w:p>
        </w:tc>
        <w:tc>
          <w:tcPr>
            <w:tcW w:w="296" w:type="pct"/>
            <w:vMerge/>
            <w:tcBorders>
              <w:top w:val="nil"/>
              <w:left w:val="nil"/>
              <w:bottom w:val="single" w:sz="8" w:space="0" w:color="666666"/>
              <w:right w:val="nil"/>
            </w:tcBorders>
            <w:shd w:val="clear" w:color="auto" w:fill="auto"/>
          </w:tcPr>
          <w:p w:rsidR="00986D41" w:rsidRPr="00D1196A" w:rsidRDefault="00986D41" w:rsidP="00986D41">
            <w:pPr>
              <w:pStyle w:val="Tabletext"/>
              <w:rPr>
                <w:rFonts w:asciiTheme="minorHAnsi" w:hAnsiTheme="minorHAnsi"/>
              </w:rPr>
            </w:pPr>
          </w:p>
        </w:tc>
        <w:tc>
          <w:tcPr>
            <w:tcW w:w="190" w:type="pct"/>
            <w:tcBorders>
              <w:top w:val="nil"/>
              <w:left w:val="nil"/>
              <w:bottom w:val="nil"/>
              <w:right w:val="nil"/>
            </w:tcBorders>
            <w:shd w:val="clear" w:color="auto" w:fill="auto"/>
          </w:tcPr>
          <w:p w:rsidR="00986D41" w:rsidRPr="00877AC9" w:rsidRDefault="00986D41" w:rsidP="00986D41">
            <w:pPr>
              <w:pStyle w:val="Tabletext"/>
              <w:rPr>
                <w:rFonts w:ascii="Wingdings" w:hAnsi="Wingdings" w:cs="Helvetica"/>
              </w:rPr>
            </w:pPr>
            <w:r w:rsidRPr="00877AC9">
              <w:rPr>
                <w:rFonts w:ascii="Wingdings" w:hAnsi="Wingdings" w:cs="Helvetica"/>
              </w:rPr>
              <w:t></w:t>
            </w:r>
          </w:p>
        </w:tc>
        <w:tc>
          <w:tcPr>
            <w:tcW w:w="3716" w:type="pct"/>
            <w:tcBorders>
              <w:top w:val="nil"/>
              <w:left w:val="nil"/>
              <w:bottom w:val="nil"/>
              <w:right w:val="nil"/>
            </w:tcBorders>
            <w:shd w:val="clear" w:color="auto" w:fill="auto"/>
          </w:tcPr>
          <w:p w:rsidR="00986D41" w:rsidRPr="00986D41" w:rsidRDefault="00986D41" w:rsidP="00986D41">
            <w:pPr>
              <w:pStyle w:val="Tabletext"/>
              <w:rPr>
                <w:rFonts w:asciiTheme="minorHAnsi" w:hAnsiTheme="minorHAnsi"/>
              </w:rPr>
            </w:pPr>
            <w:r w:rsidRPr="00986D41">
              <w:rPr>
                <w:rFonts w:asciiTheme="minorHAnsi" w:hAnsiTheme="minorHAnsi"/>
              </w:rPr>
              <w:t>Scopus</w:t>
            </w:r>
          </w:p>
        </w:tc>
      </w:tr>
      <w:tr w:rsidR="00986D41" w:rsidRPr="009E27A0" w:rsidTr="00986D41">
        <w:trPr>
          <w:trHeight w:val="20"/>
        </w:trPr>
        <w:tc>
          <w:tcPr>
            <w:tcW w:w="798" w:type="pct"/>
            <w:vMerge/>
            <w:tcBorders>
              <w:top w:val="nil"/>
              <w:left w:val="nil"/>
              <w:bottom w:val="single" w:sz="8" w:space="0" w:color="666666"/>
              <w:right w:val="nil"/>
            </w:tcBorders>
            <w:vAlign w:val="center"/>
            <w:hideMark/>
          </w:tcPr>
          <w:p w:rsidR="00986D41" w:rsidRPr="00D1196A" w:rsidRDefault="00986D41" w:rsidP="00986D41">
            <w:pPr>
              <w:pStyle w:val="Tabletext"/>
              <w:rPr>
                <w:rFonts w:asciiTheme="minorHAnsi" w:hAnsiTheme="minorHAnsi"/>
              </w:rPr>
            </w:pPr>
          </w:p>
        </w:tc>
        <w:tc>
          <w:tcPr>
            <w:tcW w:w="296" w:type="pct"/>
            <w:vMerge/>
            <w:tcBorders>
              <w:top w:val="nil"/>
              <w:left w:val="nil"/>
              <w:bottom w:val="single" w:sz="8" w:space="0" w:color="666666"/>
              <w:right w:val="nil"/>
            </w:tcBorders>
            <w:vAlign w:val="center"/>
            <w:hideMark/>
          </w:tcPr>
          <w:p w:rsidR="00986D41" w:rsidRPr="00D1196A" w:rsidRDefault="00986D41" w:rsidP="00986D41">
            <w:pPr>
              <w:pStyle w:val="Tabletext"/>
              <w:rPr>
                <w:rFonts w:asciiTheme="minorHAnsi" w:hAnsiTheme="minorHAnsi"/>
              </w:rPr>
            </w:pPr>
          </w:p>
        </w:tc>
        <w:tc>
          <w:tcPr>
            <w:tcW w:w="190" w:type="pct"/>
            <w:tcBorders>
              <w:top w:val="nil"/>
              <w:left w:val="nil"/>
              <w:bottom w:val="single" w:sz="8" w:space="0" w:color="666666"/>
              <w:right w:val="nil"/>
            </w:tcBorders>
            <w:shd w:val="clear" w:color="auto" w:fill="auto"/>
            <w:hideMark/>
          </w:tcPr>
          <w:p w:rsidR="00986D41" w:rsidRPr="00877AC9" w:rsidRDefault="00986D41" w:rsidP="00986D41">
            <w:pPr>
              <w:pStyle w:val="Tabletext"/>
              <w:rPr>
                <w:rFonts w:ascii="Wingdings" w:hAnsi="Wingdings" w:cs="Helvetica"/>
              </w:rPr>
            </w:pPr>
            <w:r w:rsidRPr="00877AC9">
              <w:rPr>
                <w:rFonts w:ascii="Wingdings" w:hAnsi="Wingdings" w:cs="Helvetica"/>
              </w:rPr>
              <w:t></w:t>
            </w:r>
          </w:p>
        </w:tc>
        <w:tc>
          <w:tcPr>
            <w:tcW w:w="3716" w:type="pct"/>
            <w:tcBorders>
              <w:top w:val="nil"/>
              <w:left w:val="nil"/>
              <w:bottom w:val="single" w:sz="8" w:space="0" w:color="666666"/>
              <w:right w:val="nil"/>
            </w:tcBorders>
            <w:shd w:val="clear" w:color="auto" w:fill="auto"/>
          </w:tcPr>
          <w:p w:rsidR="00986D41" w:rsidRPr="00D1196A" w:rsidRDefault="00986D41" w:rsidP="00986D41">
            <w:pPr>
              <w:pStyle w:val="Tabletext"/>
              <w:rPr>
                <w:rFonts w:asciiTheme="minorHAnsi" w:hAnsiTheme="minorHAnsi"/>
              </w:rPr>
            </w:pPr>
            <w:r w:rsidRPr="00986D41">
              <w:rPr>
                <w:rFonts w:asciiTheme="minorHAnsi" w:hAnsiTheme="minorHAnsi"/>
              </w:rPr>
              <w:t>Web of Science</w:t>
            </w:r>
          </w:p>
        </w:tc>
      </w:tr>
      <w:tr w:rsidR="00986D41" w:rsidRPr="009E27A0" w:rsidTr="00986D41">
        <w:trPr>
          <w:trHeight w:val="20"/>
        </w:trPr>
        <w:tc>
          <w:tcPr>
            <w:tcW w:w="798" w:type="pct"/>
            <w:vMerge w:val="restart"/>
            <w:tcBorders>
              <w:top w:val="nil"/>
              <w:left w:val="nil"/>
              <w:bottom w:val="single" w:sz="8" w:space="0" w:color="666666"/>
              <w:right w:val="nil"/>
            </w:tcBorders>
            <w:shd w:val="clear" w:color="auto" w:fill="auto"/>
            <w:hideMark/>
          </w:tcPr>
          <w:p w:rsidR="00986D41" w:rsidRPr="00D1196A" w:rsidRDefault="00986D41" w:rsidP="00986D41">
            <w:pPr>
              <w:pStyle w:val="Tabletext"/>
              <w:rPr>
                <w:rFonts w:asciiTheme="minorHAnsi" w:hAnsiTheme="minorHAnsi"/>
              </w:rPr>
            </w:pPr>
            <w:r w:rsidRPr="00D1196A">
              <w:rPr>
                <w:rFonts w:asciiTheme="minorHAnsi" w:hAnsiTheme="minorHAnsi"/>
              </w:rPr>
              <w:t>Search strategy</w:t>
            </w:r>
          </w:p>
        </w:tc>
        <w:tc>
          <w:tcPr>
            <w:tcW w:w="296" w:type="pct"/>
            <w:vMerge w:val="restart"/>
            <w:tcBorders>
              <w:top w:val="nil"/>
              <w:left w:val="nil"/>
              <w:bottom w:val="single" w:sz="8" w:space="0" w:color="666666"/>
              <w:right w:val="nil"/>
            </w:tcBorders>
            <w:shd w:val="clear" w:color="auto" w:fill="auto"/>
            <w:hideMark/>
          </w:tcPr>
          <w:p w:rsidR="00986D41" w:rsidRPr="00D1196A" w:rsidRDefault="00986D41" w:rsidP="00986D41">
            <w:pPr>
              <w:pStyle w:val="Tabletext"/>
              <w:rPr>
                <w:rFonts w:asciiTheme="minorHAnsi" w:hAnsiTheme="minorHAnsi"/>
              </w:rPr>
            </w:pPr>
            <w:r w:rsidRPr="00D1196A">
              <w:rPr>
                <w:rFonts w:asciiTheme="minorHAnsi" w:hAnsiTheme="minorHAnsi"/>
              </w:rPr>
              <w:t>7</w:t>
            </w:r>
          </w:p>
        </w:tc>
        <w:tc>
          <w:tcPr>
            <w:tcW w:w="190" w:type="pct"/>
            <w:tcBorders>
              <w:top w:val="nil"/>
              <w:left w:val="nil"/>
              <w:bottom w:val="nil"/>
              <w:right w:val="nil"/>
            </w:tcBorders>
            <w:shd w:val="clear" w:color="auto" w:fill="auto"/>
            <w:hideMark/>
          </w:tcPr>
          <w:p w:rsidR="00986D41" w:rsidRPr="00877AC9" w:rsidRDefault="00986D41" w:rsidP="00986D41">
            <w:pPr>
              <w:pStyle w:val="Tabletext"/>
              <w:rPr>
                <w:rFonts w:ascii="Wingdings" w:hAnsi="Wingdings" w:cs="Helvetica"/>
              </w:rPr>
            </w:pPr>
            <w:r w:rsidRPr="00877AC9">
              <w:rPr>
                <w:rFonts w:ascii="Wingdings" w:hAnsi="Wingdings" w:cs="Helvetica"/>
              </w:rPr>
              <w:t></w:t>
            </w:r>
          </w:p>
        </w:tc>
        <w:tc>
          <w:tcPr>
            <w:tcW w:w="3716" w:type="pct"/>
            <w:tcBorders>
              <w:top w:val="nil"/>
              <w:left w:val="nil"/>
              <w:bottom w:val="nil"/>
              <w:right w:val="nil"/>
            </w:tcBorders>
            <w:shd w:val="clear" w:color="auto" w:fill="auto"/>
          </w:tcPr>
          <w:p w:rsidR="00986D41" w:rsidRPr="00D1196A" w:rsidRDefault="00AF6F25" w:rsidP="00AF6F25">
            <w:pPr>
              <w:pStyle w:val="Tabletext"/>
              <w:rPr>
                <w:rFonts w:asciiTheme="minorHAnsi" w:hAnsiTheme="minorHAnsi"/>
              </w:rPr>
            </w:pPr>
            <w:r w:rsidRPr="00AF6F25">
              <w:rPr>
                <w:rFonts w:asciiTheme="minorHAnsi" w:hAnsiTheme="minorHAnsi"/>
              </w:rPr>
              <w:t xml:space="preserve">The search filter included all original articles and systematic reviews and excluded other article types, e.g., conference abstracts, but we included conference papers. </w:t>
            </w:r>
            <w:r w:rsidR="004308B5" w:rsidRPr="00AF6F25">
              <w:rPr>
                <w:rFonts w:asciiTheme="minorHAnsi" w:hAnsiTheme="minorHAnsi"/>
              </w:rPr>
              <w:t>We searched for studies published up to April 3, 2021, in three literature databases</w:t>
            </w:r>
            <w:r w:rsidR="004308B5">
              <w:rPr>
                <w:rFonts w:asciiTheme="minorHAnsi" w:hAnsiTheme="minorHAnsi"/>
              </w:rPr>
              <w:t xml:space="preserve"> </w:t>
            </w:r>
            <w:r w:rsidR="004308B5" w:rsidRPr="00AF6F25">
              <w:rPr>
                <w:rFonts w:asciiTheme="minorHAnsi" w:hAnsiTheme="minorHAnsi"/>
              </w:rPr>
              <w:t>within the last 5 years.</w:t>
            </w:r>
            <w:r w:rsidR="004308B5">
              <w:rPr>
                <w:rFonts w:asciiTheme="minorHAnsi" w:hAnsiTheme="minorHAnsi"/>
              </w:rPr>
              <w:t xml:space="preserve"> </w:t>
            </w:r>
            <w:r w:rsidR="004308B5" w:rsidRPr="00AF6F25">
              <w:rPr>
                <w:rFonts w:asciiTheme="minorHAnsi" w:hAnsiTheme="minorHAnsi"/>
              </w:rPr>
              <w:t xml:space="preserve">Keywords were </w:t>
            </w:r>
            <w:r w:rsidR="004308B5" w:rsidRPr="00AF6F25">
              <w:rPr>
                <w:rFonts w:asciiTheme="minorHAnsi" w:hAnsiTheme="minorHAnsi"/>
                <w:i/>
              </w:rPr>
              <w:t>fetal growth restriction</w:t>
            </w:r>
            <w:r w:rsidR="004308B5" w:rsidRPr="00AF6F25">
              <w:rPr>
                <w:rFonts w:asciiTheme="minorHAnsi" w:hAnsiTheme="minorHAnsi"/>
              </w:rPr>
              <w:t xml:space="preserve"> or </w:t>
            </w:r>
            <w:r w:rsidR="004308B5" w:rsidRPr="00AF6F25">
              <w:rPr>
                <w:rFonts w:asciiTheme="minorHAnsi" w:hAnsiTheme="minorHAnsi"/>
                <w:i/>
              </w:rPr>
              <w:t>intrauterine growth retardation</w:t>
            </w:r>
            <w:r w:rsidR="004308B5" w:rsidRPr="00AF6F25">
              <w:rPr>
                <w:rFonts w:asciiTheme="minorHAnsi" w:hAnsiTheme="minorHAnsi"/>
              </w:rPr>
              <w:t xml:space="preserve"> and </w:t>
            </w:r>
            <w:r w:rsidR="004308B5" w:rsidRPr="001440D1">
              <w:rPr>
                <w:rFonts w:asciiTheme="minorHAnsi" w:hAnsiTheme="minorHAnsi"/>
                <w:i/>
              </w:rPr>
              <w:t>small for gestational age</w:t>
            </w:r>
            <w:r w:rsidR="004308B5" w:rsidRPr="00AF6F25">
              <w:rPr>
                <w:rFonts w:asciiTheme="minorHAnsi" w:hAnsiTheme="minorHAnsi"/>
              </w:rPr>
              <w:t>, combined with prognostic prediction.</w:t>
            </w:r>
          </w:p>
        </w:tc>
      </w:tr>
      <w:tr w:rsidR="000C3504" w:rsidRPr="009E27A0" w:rsidTr="00986D41">
        <w:trPr>
          <w:trHeight w:val="20"/>
        </w:trPr>
        <w:tc>
          <w:tcPr>
            <w:tcW w:w="798" w:type="pct"/>
            <w:vMerge/>
            <w:tcBorders>
              <w:top w:val="nil"/>
              <w:left w:val="nil"/>
              <w:bottom w:val="single" w:sz="8" w:space="0" w:color="666666"/>
              <w:right w:val="nil"/>
            </w:tcBorders>
            <w:vAlign w:val="center"/>
            <w:hideMark/>
          </w:tcPr>
          <w:p w:rsidR="000C3504" w:rsidRPr="00D1196A" w:rsidRDefault="000C3504" w:rsidP="000C3504">
            <w:pPr>
              <w:pStyle w:val="Tabletext"/>
              <w:rPr>
                <w:rFonts w:asciiTheme="minorHAnsi" w:hAnsiTheme="minorHAnsi"/>
              </w:rPr>
            </w:pPr>
          </w:p>
        </w:tc>
        <w:tc>
          <w:tcPr>
            <w:tcW w:w="296" w:type="pct"/>
            <w:vMerge/>
            <w:tcBorders>
              <w:top w:val="nil"/>
              <w:left w:val="nil"/>
              <w:bottom w:val="single" w:sz="8" w:space="0" w:color="666666"/>
              <w:right w:val="nil"/>
            </w:tcBorders>
            <w:vAlign w:val="center"/>
            <w:hideMark/>
          </w:tcPr>
          <w:p w:rsidR="000C3504" w:rsidRPr="00D1196A" w:rsidRDefault="000C3504" w:rsidP="000C3504">
            <w:pPr>
              <w:pStyle w:val="Tabletext"/>
              <w:rPr>
                <w:rFonts w:asciiTheme="minorHAnsi" w:hAnsiTheme="minorHAnsi"/>
              </w:rPr>
            </w:pPr>
          </w:p>
        </w:tc>
        <w:tc>
          <w:tcPr>
            <w:tcW w:w="190" w:type="pct"/>
            <w:tcBorders>
              <w:top w:val="nil"/>
              <w:left w:val="nil"/>
              <w:bottom w:val="single" w:sz="8" w:space="0" w:color="666666"/>
              <w:right w:val="nil"/>
            </w:tcBorders>
            <w:shd w:val="clear" w:color="auto" w:fill="auto"/>
            <w:hideMark/>
          </w:tcPr>
          <w:p w:rsidR="000C3504" w:rsidRPr="00877AC9" w:rsidRDefault="000C3504" w:rsidP="000C3504">
            <w:pPr>
              <w:pStyle w:val="Tabletext"/>
              <w:rPr>
                <w:rFonts w:ascii="Wingdings" w:hAnsi="Wingdings" w:cs="Helvetica"/>
              </w:rPr>
            </w:pPr>
            <w:r w:rsidRPr="00877AC9">
              <w:rPr>
                <w:rFonts w:ascii="Wingdings" w:hAnsi="Wingdings" w:cs="Helvetica"/>
              </w:rPr>
              <w:t></w:t>
            </w:r>
          </w:p>
        </w:tc>
        <w:tc>
          <w:tcPr>
            <w:tcW w:w="3716" w:type="pct"/>
            <w:tcBorders>
              <w:top w:val="nil"/>
              <w:left w:val="nil"/>
              <w:bottom w:val="single" w:sz="8" w:space="0" w:color="666666"/>
              <w:right w:val="nil"/>
            </w:tcBorders>
            <w:shd w:val="clear" w:color="auto" w:fill="auto"/>
          </w:tcPr>
          <w:p w:rsidR="000C3504" w:rsidRPr="00D1196A" w:rsidRDefault="001F5349" w:rsidP="000C3504">
            <w:pPr>
              <w:pStyle w:val="Tabletext"/>
              <w:rPr>
                <w:rFonts w:asciiTheme="minorHAnsi" w:hAnsiTheme="minorHAnsi"/>
              </w:rPr>
            </w:pPr>
            <w:r w:rsidRPr="001F5349">
              <w:rPr>
                <w:rFonts w:asciiTheme="minorHAnsi" w:hAnsiTheme="minorHAnsi"/>
              </w:rPr>
              <w:t>Only three studies fulfilled the eligibility criteria from three literature databases within the last 5 years. All of the studies were systematic reviews. Thus, we also searched eligible articles in the systematic reviews, including those published more than 5 years earlier.</w:t>
            </w:r>
          </w:p>
        </w:tc>
      </w:tr>
      <w:tr w:rsidR="000C3504" w:rsidRPr="009E27A0" w:rsidTr="00986D41">
        <w:trPr>
          <w:trHeight w:val="20"/>
        </w:trPr>
        <w:tc>
          <w:tcPr>
            <w:tcW w:w="798" w:type="pct"/>
            <w:tcBorders>
              <w:top w:val="nil"/>
              <w:left w:val="nil"/>
              <w:bottom w:val="single" w:sz="8" w:space="0" w:color="666666"/>
              <w:right w:val="nil"/>
            </w:tcBorders>
            <w:shd w:val="clear" w:color="auto" w:fill="auto"/>
            <w:hideMark/>
          </w:tcPr>
          <w:p w:rsidR="000C3504" w:rsidRPr="00D1196A" w:rsidRDefault="000C3504" w:rsidP="000C3504">
            <w:pPr>
              <w:pStyle w:val="Tabletext"/>
              <w:rPr>
                <w:rFonts w:asciiTheme="minorHAnsi" w:hAnsiTheme="minorHAnsi"/>
              </w:rPr>
            </w:pPr>
            <w:r w:rsidRPr="00D1196A">
              <w:rPr>
                <w:rFonts w:asciiTheme="minorHAnsi" w:hAnsiTheme="minorHAnsi"/>
              </w:rPr>
              <w:t>Selection process</w:t>
            </w:r>
          </w:p>
        </w:tc>
        <w:tc>
          <w:tcPr>
            <w:tcW w:w="296" w:type="pct"/>
            <w:tcBorders>
              <w:top w:val="nil"/>
              <w:left w:val="nil"/>
              <w:bottom w:val="single" w:sz="8" w:space="0" w:color="666666"/>
              <w:right w:val="nil"/>
            </w:tcBorders>
            <w:shd w:val="clear" w:color="auto" w:fill="auto"/>
            <w:hideMark/>
          </w:tcPr>
          <w:p w:rsidR="000C3504" w:rsidRPr="00D1196A" w:rsidRDefault="000C3504" w:rsidP="000C3504">
            <w:pPr>
              <w:pStyle w:val="Tabletext"/>
              <w:rPr>
                <w:rFonts w:asciiTheme="minorHAnsi" w:hAnsiTheme="minorHAnsi"/>
              </w:rPr>
            </w:pPr>
            <w:r w:rsidRPr="00D1196A">
              <w:rPr>
                <w:rFonts w:asciiTheme="minorHAnsi" w:hAnsiTheme="minorHAnsi"/>
              </w:rPr>
              <w:t>8</w:t>
            </w:r>
          </w:p>
        </w:tc>
        <w:tc>
          <w:tcPr>
            <w:tcW w:w="190" w:type="pct"/>
            <w:tcBorders>
              <w:top w:val="nil"/>
              <w:left w:val="nil"/>
              <w:bottom w:val="single" w:sz="8" w:space="0" w:color="666666"/>
              <w:right w:val="nil"/>
            </w:tcBorders>
            <w:shd w:val="clear" w:color="auto" w:fill="auto"/>
            <w:hideMark/>
          </w:tcPr>
          <w:p w:rsidR="000C3504" w:rsidRPr="00877AC9" w:rsidRDefault="000C3504" w:rsidP="000C3504">
            <w:pPr>
              <w:pStyle w:val="Tabletext"/>
              <w:rPr>
                <w:rFonts w:ascii="Wingdings" w:hAnsi="Wingdings" w:cs="Helvetica"/>
              </w:rPr>
            </w:pPr>
            <w:r w:rsidRPr="00877AC9">
              <w:rPr>
                <w:rFonts w:ascii="Wingdings" w:hAnsi="Wingdings" w:cs="Helvetica"/>
              </w:rPr>
              <w:t></w:t>
            </w:r>
          </w:p>
        </w:tc>
        <w:tc>
          <w:tcPr>
            <w:tcW w:w="3716" w:type="pct"/>
            <w:tcBorders>
              <w:top w:val="nil"/>
              <w:left w:val="nil"/>
              <w:bottom w:val="single" w:sz="8" w:space="0" w:color="666666"/>
              <w:right w:val="nil"/>
            </w:tcBorders>
            <w:shd w:val="clear" w:color="auto" w:fill="auto"/>
          </w:tcPr>
          <w:p w:rsidR="000C3504" w:rsidRPr="00D1196A" w:rsidRDefault="00E96235" w:rsidP="000C3504">
            <w:pPr>
              <w:pStyle w:val="Tabletext"/>
              <w:rPr>
                <w:rFonts w:asciiTheme="minorHAnsi" w:hAnsiTheme="minorHAnsi"/>
              </w:rPr>
            </w:pPr>
            <w:r w:rsidRPr="00E96235">
              <w:rPr>
                <w:rFonts w:asciiTheme="minorHAnsi" w:hAnsiTheme="minorHAnsi"/>
              </w:rPr>
              <w:t>Articles were searched and loosely filtered by author HS using titles and abstracts. HS subsequently assessed the eligibility of the filtered articles by examining full text. This step could find articles with ambiguous eligibility, which were also independently assessed by author YWW. If HS and YWW disagreed on an article, author ECYS made the final decision.</w:t>
            </w:r>
          </w:p>
        </w:tc>
      </w:tr>
      <w:tr w:rsidR="000C3504" w:rsidRPr="009E27A0" w:rsidTr="00986D41">
        <w:trPr>
          <w:trHeight w:val="20"/>
        </w:trPr>
        <w:tc>
          <w:tcPr>
            <w:tcW w:w="798" w:type="pct"/>
            <w:tcBorders>
              <w:top w:val="nil"/>
              <w:left w:val="nil"/>
              <w:bottom w:val="single" w:sz="8" w:space="0" w:color="666666"/>
              <w:right w:val="nil"/>
            </w:tcBorders>
            <w:shd w:val="clear" w:color="auto" w:fill="auto"/>
            <w:hideMark/>
          </w:tcPr>
          <w:p w:rsidR="000C3504" w:rsidRPr="00D1196A" w:rsidRDefault="000C3504" w:rsidP="000C3504">
            <w:pPr>
              <w:pStyle w:val="Tabletext"/>
              <w:rPr>
                <w:rFonts w:asciiTheme="minorHAnsi" w:hAnsiTheme="minorHAnsi"/>
              </w:rPr>
            </w:pPr>
            <w:r w:rsidRPr="00D1196A">
              <w:rPr>
                <w:rFonts w:asciiTheme="minorHAnsi" w:hAnsiTheme="minorHAnsi"/>
              </w:rPr>
              <w:t>Data collection process</w:t>
            </w:r>
          </w:p>
        </w:tc>
        <w:tc>
          <w:tcPr>
            <w:tcW w:w="296" w:type="pct"/>
            <w:tcBorders>
              <w:top w:val="nil"/>
              <w:left w:val="nil"/>
              <w:bottom w:val="single" w:sz="8" w:space="0" w:color="666666"/>
              <w:right w:val="nil"/>
            </w:tcBorders>
            <w:shd w:val="clear" w:color="auto" w:fill="auto"/>
            <w:hideMark/>
          </w:tcPr>
          <w:p w:rsidR="000C3504" w:rsidRPr="00D1196A" w:rsidRDefault="000C3504" w:rsidP="000C3504">
            <w:pPr>
              <w:pStyle w:val="Tabletext"/>
              <w:rPr>
                <w:rFonts w:asciiTheme="minorHAnsi" w:hAnsiTheme="minorHAnsi"/>
              </w:rPr>
            </w:pPr>
            <w:r w:rsidRPr="00D1196A">
              <w:rPr>
                <w:rFonts w:asciiTheme="minorHAnsi" w:hAnsiTheme="minorHAnsi"/>
              </w:rPr>
              <w:t>9</w:t>
            </w:r>
          </w:p>
        </w:tc>
        <w:tc>
          <w:tcPr>
            <w:tcW w:w="190" w:type="pct"/>
            <w:tcBorders>
              <w:top w:val="nil"/>
              <w:left w:val="nil"/>
              <w:bottom w:val="single" w:sz="8" w:space="0" w:color="666666"/>
              <w:right w:val="nil"/>
            </w:tcBorders>
            <w:shd w:val="clear" w:color="auto" w:fill="auto"/>
            <w:hideMark/>
          </w:tcPr>
          <w:p w:rsidR="000C3504" w:rsidRPr="00877AC9" w:rsidRDefault="000C3504" w:rsidP="000C3504">
            <w:pPr>
              <w:pStyle w:val="Tabletext"/>
              <w:rPr>
                <w:rFonts w:ascii="Wingdings" w:hAnsi="Wingdings" w:cs="Helvetica"/>
              </w:rPr>
            </w:pPr>
            <w:r w:rsidRPr="00877AC9">
              <w:rPr>
                <w:rFonts w:ascii="Wingdings" w:hAnsi="Wingdings" w:cs="Helvetica"/>
              </w:rPr>
              <w:t></w:t>
            </w:r>
          </w:p>
        </w:tc>
        <w:tc>
          <w:tcPr>
            <w:tcW w:w="3716" w:type="pct"/>
            <w:tcBorders>
              <w:top w:val="nil"/>
              <w:left w:val="nil"/>
              <w:bottom w:val="single" w:sz="8" w:space="0" w:color="666666"/>
              <w:right w:val="nil"/>
            </w:tcBorders>
            <w:shd w:val="clear" w:color="auto" w:fill="auto"/>
          </w:tcPr>
          <w:p w:rsidR="000C3504" w:rsidRPr="00D1196A" w:rsidRDefault="005C0622" w:rsidP="0057156D">
            <w:pPr>
              <w:pStyle w:val="Tabletext"/>
              <w:rPr>
                <w:rFonts w:asciiTheme="minorHAnsi" w:hAnsiTheme="minorHAnsi"/>
              </w:rPr>
            </w:pPr>
            <w:r w:rsidRPr="005C0622">
              <w:rPr>
                <w:rFonts w:asciiTheme="minorHAnsi" w:hAnsiTheme="minorHAnsi"/>
              </w:rPr>
              <w:t xml:space="preserve">HS extracted data of the best model from each eligible article, for the outcome with the most similar definition to the one in this study. If an article did not report the </w:t>
            </w:r>
            <w:r w:rsidR="0057156D">
              <w:rPr>
                <w:rFonts w:asciiTheme="minorHAnsi" w:hAnsiTheme="minorHAnsi"/>
              </w:rPr>
              <w:t>area under curve of the receiver operatic characteristics (</w:t>
            </w:r>
            <w:r w:rsidR="0057156D" w:rsidRPr="005C0622">
              <w:rPr>
                <w:rFonts w:asciiTheme="minorHAnsi" w:hAnsiTheme="minorHAnsi"/>
              </w:rPr>
              <w:t>AUROC</w:t>
            </w:r>
            <w:r w:rsidR="0057156D">
              <w:rPr>
                <w:rFonts w:asciiTheme="minorHAnsi" w:hAnsiTheme="minorHAnsi"/>
              </w:rPr>
              <w:t>)</w:t>
            </w:r>
            <w:r w:rsidRPr="005C0622">
              <w:rPr>
                <w:rFonts w:asciiTheme="minorHAnsi" w:hAnsiTheme="minorHAnsi"/>
              </w:rPr>
              <w:t>, we calculated it by the trapezoidal rule utilizing the sensitivity and specificity. If a study used more than one validation technique, the extracted metrics were those estimated by the most recommended technique. External validation was considerably better than internal validation. For the latter, bootstrapping was considerably better than cross-validation, yet, it was still better than test split.</w:t>
            </w:r>
          </w:p>
        </w:tc>
      </w:tr>
      <w:tr w:rsidR="000C3504" w:rsidRPr="009E27A0" w:rsidTr="00986D41">
        <w:trPr>
          <w:trHeight w:val="20"/>
        </w:trPr>
        <w:tc>
          <w:tcPr>
            <w:tcW w:w="798" w:type="pct"/>
            <w:vMerge w:val="restart"/>
            <w:tcBorders>
              <w:top w:val="nil"/>
              <w:left w:val="nil"/>
              <w:bottom w:val="single" w:sz="8" w:space="0" w:color="666666"/>
              <w:right w:val="nil"/>
            </w:tcBorders>
            <w:shd w:val="clear" w:color="auto" w:fill="auto"/>
            <w:hideMark/>
          </w:tcPr>
          <w:p w:rsidR="000C3504" w:rsidRPr="00D1196A" w:rsidRDefault="000C3504" w:rsidP="000C3504">
            <w:pPr>
              <w:pStyle w:val="Tabletext"/>
              <w:rPr>
                <w:rFonts w:asciiTheme="minorHAnsi" w:hAnsiTheme="minorHAnsi"/>
              </w:rPr>
            </w:pPr>
            <w:r w:rsidRPr="00D1196A">
              <w:rPr>
                <w:rFonts w:asciiTheme="minorHAnsi" w:hAnsiTheme="minorHAnsi"/>
              </w:rPr>
              <w:t>Data items (outcomes)</w:t>
            </w:r>
          </w:p>
        </w:tc>
        <w:tc>
          <w:tcPr>
            <w:tcW w:w="296" w:type="pct"/>
            <w:vMerge w:val="restart"/>
            <w:tcBorders>
              <w:top w:val="nil"/>
              <w:left w:val="nil"/>
              <w:bottom w:val="single" w:sz="8" w:space="0" w:color="666666"/>
              <w:right w:val="nil"/>
            </w:tcBorders>
            <w:shd w:val="clear" w:color="auto" w:fill="auto"/>
            <w:hideMark/>
          </w:tcPr>
          <w:p w:rsidR="000C3504" w:rsidRPr="00D1196A" w:rsidRDefault="000C3504" w:rsidP="000C3504">
            <w:pPr>
              <w:pStyle w:val="Tabletext"/>
              <w:rPr>
                <w:rFonts w:asciiTheme="minorHAnsi" w:hAnsiTheme="minorHAnsi"/>
              </w:rPr>
            </w:pPr>
            <w:r w:rsidRPr="00D1196A">
              <w:rPr>
                <w:rFonts w:asciiTheme="minorHAnsi" w:hAnsiTheme="minorHAnsi"/>
              </w:rPr>
              <w:t>10a</w:t>
            </w:r>
          </w:p>
        </w:tc>
        <w:tc>
          <w:tcPr>
            <w:tcW w:w="190" w:type="pct"/>
            <w:tcBorders>
              <w:top w:val="nil"/>
              <w:left w:val="nil"/>
              <w:bottom w:val="nil"/>
              <w:right w:val="nil"/>
            </w:tcBorders>
            <w:shd w:val="clear" w:color="auto" w:fill="auto"/>
            <w:hideMark/>
          </w:tcPr>
          <w:p w:rsidR="000C3504" w:rsidRPr="00877AC9" w:rsidRDefault="000C3504" w:rsidP="000C3504">
            <w:pPr>
              <w:pStyle w:val="Tabletext"/>
              <w:rPr>
                <w:rFonts w:ascii="Wingdings" w:hAnsi="Wingdings" w:cs="Helvetica"/>
              </w:rPr>
            </w:pPr>
            <w:r w:rsidRPr="00877AC9">
              <w:rPr>
                <w:rFonts w:ascii="Wingdings" w:hAnsi="Wingdings" w:cs="Helvetica"/>
              </w:rPr>
              <w:t></w:t>
            </w:r>
          </w:p>
        </w:tc>
        <w:tc>
          <w:tcPr>
            <w:tcW w:w="3716" w:type="pct"/>
            <w:tcBorders>
              <w:top w:val="nil"/>
              <w:left w:val="nil"/>
              <w:bottom w:val="nil"/>
              <w:right w:val="nil"/>
            </w:tcBorders>
            <w:shd w:val="clear" w:color="auto" w:fill="auto"/>
          </w:tcPr>
          <w:p w:rsidR="000C3504" w:rsidRPr="00D1196A" w:rsidRDefault="00492857" w:rsidP="0070766B">
            <w:pPr>
              <w:pStyle w:val="Tabletext"/>
              <w:rPr>
                <w:rFonts w:asciiTheme="minorHAnsi" w:hAnsiTheme="minorHAnsi"/>
              </w:rPr>
            </w:pPr>
            <w:r>
              <w:rPr>
                <w:rFonts w:asciiTheme="minorHAnsi" w:hAnsiTheme="minorHAnsi"/>
              </w:rPr>
              <w:t>Sensitivity</w:t>
            </w:r>
          </w:p>
        </w:tc>
      </w:tr>
      <w:tr w:rsidR="0070766B" w:rsidRPr="009E27A0" w:rsidTr="00986D41">
        <w:trPr>
          <w:trHeight w:val="20"/>
        </w:trPr>
        <w:tc>
          <w:tcPr>
            <w:tcW w:w="798" w:type="pct"/>
            <w:vMerge/>
            <w:tcBorders>
              <w:top w:val="nil"/>
              <w:left w:val="nil"/>
              <w:bottom w:val="single" w:sz="8" w:space="0" w:color="666666"/>
              <w:right w:val="nil"/>
            </w:tcBorders>
            <w:shd w:val="clear" w:color="auto" w:fill="auto"/>
          </w:tcPr>
          <w:p w:rsidR="0070766B" w:rsidRPr="00D1196A" w:rsidRDefault="0070766B" w:rsidP="0070766B">
            <w:pPr>
              <w:pStyle w:val="Tabletext"/>
              <w:rPr>
                <w:rFonts w:asciiTheme="minorHAnsi" w:hAnsiTheme="minorHAnsi"/>
              </w:rPr>
            </w:pPr>
          </w:p>
        </w:tc>
        <w:tc>
          <w:tcPr>
            <w:tcW w:w="296" w:type="pct"/>
            <w:vMerge/>
            <w:tcBorders>
              <w:top w:val="nil"/>
              <w:left w:val="nil"/>
              <w:bottom w:val="single" w:sz="8" w:space="0" w:color="666666"/>
              <w:right w:val="nil"/>
            </w:tcBorders>
            <w:shd w:val="clear" w:color="auto" w:fill="auto"/>
          </w:tcPr>
          <w:p w:rsidR="0070766B" w:rsidRPr="00D1196A" w:rsidRDefault="0070766B" w:rsidP="0070766B">
            <w:pPr>
              <w:pStyle w:val="Tabletext"/>
              <w:rPr>
                <w:rFonts w:asciiTheme="minorHAnsi" w:hAnsiTheme="minorHAnsi"/>
              </w:rPr>
            </w:pPr>
          </w:p>
        </w:tc>
        <w:tc>
          <w:tcPr>
            <w:tcW w:w="190" w:type="pct"/>
            <w:tcBorders>
              <w:top w:val="nil"/>
              <w:left w:val="nil"/>
              <w:bottom w:val="nil"/>
              <w:right w:val="nil"/>
            </w:tcBorders>
            <w:shd w:val="clear" w:color="auto" w:fill="auto"/>
          </w:tcPr>
          <w:p w:rsidR="0070766B" w:rsidRPr="00877AC9" w:rsidRDefault="0070766B" w:rsidP="0070766B">
            <w:pPr>
              <w:pStyle w:val="Tabletext"/>
              <w:rPr>
                <w:rFonts w:ascii="Wingdings" w:hAnsi="Wingdings" w:cs="Helvetica"/>
              </w:rPr>
            </w:pPr>
            <w:r w:rsidRPr="00877AC9">
              <w:rPr>
                <w:rFonts w:ascii="Wingdings" w:hAnsi="Wingdings" w:cs="Helvetica"/>
              </w:rPr>
              <w:t></w:t>
            </w:r>
          </w:p>
        </w:tc>
        <w:tc>
          <w:tcPr>
            <w:tcW w:w="3716" w:type="pct"/>
            <w:tcBorders>
              <w:top w:val="nil"/>
              <w:left w:val="nil"/>
              <w:bottom w:val="nil"/>
              <w:right w:val="nil"/>
            </w:tcBorders>
            <w:shd w:val="clear" w:color="auto" w:fill="auto"/>
          </w:tcPr>
          <w:p w:rsidR="0070766B" w:rsidRDefault="0070766B" w:rsidP="0070766B">
            <w:pPr>
              <w:pStyle w:val="Tabletext"/>
              <w:rPr>
                <w:rFonts w:asciiTheme="minorHAnsi" w:hAnsiTheme="minorHAnsi"/>
              </w:rPr>
            </w:pPr>
            <w:r>
              <w:rPr>
                <w:rFonts w:asciiTheme="minorHAnsi" w:hAnsiTheme="minorHAnsi"/>
              </w:rPr>
              <w:t>Specificity</w:t>
            </w:r>
          </w:p>
        </w:tc>
      </w:tr>
      <w:tr w:rsidR="0070766B" w:rsidRPr="009E27A0" w:rsidTr="00986D41">
        <w:trPr>
          <w:trHeight w:val="20"/>
        </w:trPr>
        <w:tc>
          <w:tcPr>
            <w:tcW w:w="798" w:type="pct"/>
            <w:vMerge/>
            <w:tcBorders>
              <w:top w:val="nil"/>
              <w:left w:val="nil"/>
              <w:bottom w:val="single" w:sz="8" w:space="0" w:color="666666"/>
              <w:right w:val="nil"/>
            </w:tcBorders>
            <w:vAlign w:val="center"/>
            <w:hideMark/>
          </w:tcPr>
          <w:p w:rsidR="0070766B" w:rsidRPr="00D1196A" w:rsidRDefault="0070766B" w:rsidP="0070766B">
            <w:pPr>
              <w:pStyle w:val="Tabletext"/>
              <w:rPr>
                <w:rFonts w:asciiTheme="minorHAnsi" w:hAnsiTheme="minorHAnsi"/>
              </w:rPr>
            </w:pPr>
          </w:p>
        </w:tc>
        <w:tc>
          <w:tcPr>
            <w:tcW w:w="296" w:type="pct"/>
            <w:vMerge/>
            <w:tcBorders>
              <w:top w:val="nil"/>
              <w:left w:val="nil"/>
              <w:bottom w:val="single" w:sz="8" w:space="0" w:color="666666"/>
              <w:right w:val="nil"/>
            </w:tcBorders>
            <w:vAlign w:val="center"/>
            <w:hideMark/>
          </w:tcPr>
          <w:p w:rsidR="0070766B" w:rsidRPr="00D1196A" w:rsidRDefault="0070766B" w:rsidP="0070766B">
            <w:pPr>
              <w:pStyle w:val="Tabletext"/>
              <w:rPr>
                <w:rFonts w:asciiTheme="minorHAnsi" w:hAnsiTheme="minorHAnsi"/>
              </w:rPr>
            </w:pPr>
          </w:p>
        </w:tc>
        <w:tc>
          <w:tcPr>
            <w:tcW w:w="190" w:type="pct"/>
            <w:tcBorders>
              <w:top w:val="nil"/>
              <w:left w:val="nil"/>
              <w:bottom w:val="single" w:sz="8" w:space="0" w:color="666666"/>
              <w:right w:val="nil"/>
            </w:tcBorders>
            <w:shd w:val="clear" w:color="auto" w:fill="auto"/>
            <w:hideMark/>
          </w:tcPr>
          <w:p w:rsidR="0070766B" w:rsidRPr="00877AC9" w:rsidRDefault="0070766B" w:rsidP="0070766B">
            <w:pPr>
              <w:pStyle w:val="Tabletext"/>
              <w:rPr>
                <w:rFonts w:ascii="Wingdings" w:hAnsi="Wingdings" w:cs="Helvetica"/>
              </w:rPr>
            </w:pPr>
            <w:r w:rsidRPr="00877AC9">
              <w:rPr>
                <w:rFonts w:ascii="Wingdings" w:hAnsi="Wingdings" w:cs="Helvetica"/>
              </w:rPr>
              <w:t></w:t>
            </w:r>
          </w:p>
        </w:tc>
        <w:tc>
          <w:tcPr>
            <w:tcW w:w="3716" w:type="pct"/>
            <w:tcBorders>
              <w:top w:val="nil"/>
              <w:left w:val="nil"/>
              <w:bottom w:val="single" w:sz="8" w:space="0" w:color="666666"/>
              <w:right w:val="nil"/>
            </w:tcBorders>
            <w:shd w:val="clear" w:color="auto" w:fill="auto"/>
          </w:tcPr>
          <w:p w:rsidR="0070766B" w:rsidRPr="00D1196A" w:rsidRDefault="0070766B" w:rsidP="0070766B">
            <w:pPr>
              <w:pStyle w:val="Tabletext"/>
              <w:rPr>
                <w:rFonts w:asciiTheme="minorHAnsi" w:hAnsiTheme="minorHAnsi"/>
              </w:rPr>
            </w:pPr>
            <w:r w:rsidRPr="005C0622">
              <w:rPr>
                <w:rFonts w:asciiTheme="minorHAnsi" w:hAnsiTheme="minorHAnsi"/>
              </w:rPr>
              <w:t>AUROC</w:t>
            </w:r>
          </w:p>
        </w:tc>
      </w:tr>
      <w:tr w:rsidR="0070766B" w:rsidRPr="009E27A0" w:rsidTr="00986D41">
        <w:trPr>
          <w:trHeight w:val="20"/>
        </w:trPr>
        <w:tc>
          <w:tcPr>
            <w:tcW w:w="798" w:type="pct"/>
            <w:tcBorders>
              <w:top w:val="nil"/>
              <w:left w:val="nil"/>
              <w:bottom w:val="single" w:sz="8" w:space="0" w:color="666666"/>
              <w:right w:val="nil"/>
            </w:tcBorders>
            <w:shd w:val="clear" w:color="auto" w:fill="auto"/>
            <w:hideMark/>
          </w:tcPr>
          <w:p w:rsidR="0070766B" w:rsidRPr="00D1196A" w:rsidRDefault="0070766B" w:rsidP="0070766B">
            <w:pPr>
              <w:pStyle w:val="Tabletext"/>
              <w:rPr>
                <w:rFonts w:asciiTheme="minorHAnsi" w:hAnsiTheme="minorHAnsi"/>
              </w:rPr>
            </w:pPr>
            <w:r w:rsidRPr="00D1196A">
              <w:rPr>
                <w:rFonts w:asciiTheme="minorHAnsi" w:hAnsiTheme="minorHAnsi"/>
              </w:rPr>
              <w:t>Data items (other variables)</w:t>
            </w:r>
          </w:p>
        </w:tc>
        <w:tc>
          <w:tcPr>
            <w:tcW w:w="296" w:type="pct"/>
            <w:tcBorders>
              <w:top w:val="nil"/>
              <w:left w:val="nil"/>
              <w:bottom w:val="single" w:sz="8" w:space="0" w:color="666666"/>
              <w:right w:val="nil"/>
            </w:tcBorders>
            <w:shd w:val="clear" w:color="auto" w:fill="auto"/>
            <w:hideMark/>
          </w:tcPr>
          <w:p w:rsidR="0070766B" w:rsidRPr="00D1196A" w:rsidRDefault="0070766B" w:rsidP="0070766B">
            <w:pPr>
              <w:pStyle w:val="Tabletext"/>
              <w:rPr>
                <w:rFonts w:asciiTheme="minorHAnsi" w:hAnsiTheme="minorHAnsi"/>
              </w:rPr>
            </w:pPr>
            <w:r w:rsidRPr="00D1196A">
              <w:rPr>
                <w:rFonts w:asciiTheme="minorHAnsi" w:hAnsiTheme="minorHAnsi"/>
              </w:rPr>
              <w:t>10b</w:t>
            </w:r>
          </w:p>
        </w:tc>
        <w:tc>
          <w:tcPr>
            <w:tcW w:w="190" w:type="pct"/>
            <w:tcBorders>
              <w:top w:val="nil"/>
              <w:left w:val="nil"/>
              <w:bottom w:val="single" w:sz="8" w:space="0" w:color="666666"/>
              <w:right w:val="nil"/>
            </w:tcBorders>
            <w:shd w:val="clear" w:color="auto" w:fill="auto"/>
            <w:hideMark/>
          </w:tcPr>
          <w:p w:rsidR="0070766B" w:rsidRPr="00877AC9" w:rsidRDefault="0070766B" w:rsidP="0070766B">
            <w:pPr>
              <w:pStyle w:val="Tabletext"/>
              <w:rPr>
                <w:rFonts w:ascii="Wingdings" w:hAnsi="Wingdings" w:cs="Helvetica"/>
              </w:rPr>
            </w:pPr>
            <w:r w:rsidRPr="00877AC9">
              <w:rPr>
                <w:rFonts w:ascii="Wingdings" w:hAnsi="Wingdings" w:cs="Helvetica"/>
              </w:rPr>
              <w:t></w:t>
            </w:r>
          </w:p>
        </w:tc>
        <w:tc>
          <w:tcPr>
            <w:tcW w:w="3716" w:type="pct"/>
            <w:tcBorders>
              <w:top w:val="nil"/>
              <w:left w:val="nil"/>
              <w:bottom w:val="single" w:sz="8" w:space="0" w:color="666666"/>
              <w:right w:val="nil"/>
            </w:tcBorders>
            <w:shd w:val="clear" w:color="auto" w:fill="auto"/>
          </w:tcPr>
          <w:p w:rsidR="0070766B" w:rsidRPr="00D1196A" w:rsidRDefault="0070766B" w:rsidP="0070766B">
            <w:pPr>
              <w:pStyle w:val="Tabletext"/>
              <w:rPr>
                <w:rFonts w:asciiTheme="minorHAnsi" w:hAnsiTheme="minorHAnsi"/>
              </w:rPr>
            </w:pPr>
            <w:r w:rsidRPr="005C0622">
              <w:rPr>
                <w:rFonts w:asciiTheme="minorHAnsi" w:hAnsiTheme="minorHAnsi"/>
              </w:rPr>
              <w:t>Other extracted information included (1) study design; (2) population; (3) setting; (4) outcome definition; (5) sample size; (6) details on events and nonevents; (7) number of candidate predictors; (8) EPVs; (9) predictors in the final model; and (10) validation technique.</w:t>
            </w:r>
          </w:p>
        </w:tc>
      </w:tr>
      <w:tr w:rsidR="0070766B" w:rsidRPr="009E27A0" w:rsidTr="00986D41">
        <w:trPr>
          <w:trHeight w:val="20"/>
        </w:trPr>
        <w:tc>
          <w:tcPr>
            <w:tcW w:w="798" w:type="pct"/>
            <w:vMerge w:val="restart"/>
            <w:tcBorders>
              <w:top w:val="nil"/>
              <w:left w:val="nil"/>
              <w:bottom w:val="single" w:sz="8" w:space="0" w:color="666666"/>
              <w:right w:val="nil"/>
            </w:tcBorders>
            <w:shd w:val="clear" w:color="auto" w:fill="auto"/>
            <w:hideMark/>
          </w:tcPr>
          <w:p w:rsidR="0070766B" w:rsidRPr="00D1196A" w:rsidRDefault="0070766B" w:rsidP="0070766B">
            <w:pPr>
              <w:pStyle w:val="Tabletext"/>
              <w:rPr>
                <w:rFonts w:asciiTheme="minorHAnsi" w:hAnsiTheme="minorHAnsi"/>
              </w:rPr>
            </w:pPr>
            <w:r w:rsidRPr="00D1196A">
              <w:rPr>
                <w:rFonts w:asciiTheme="minorHAnsi" w:hAnsiTheme="minorHAnsi"/>
              </w:rPr>
              <w:t>Effect measures</w:t>
            </w:r>
          </w:p>
        </w:tc>
        <w:tc>
          <w:tcPr>
            <w:tcW w:w="296" w:type="pct"/>
            <w:vMerge w:val="restart"/>
            <w:tcBorders>
              <w:top w:val="nil"/>
              <w:left w:val="nil"/>
              <w:bottom w:val="single" w:sz="8" w:space="0" w:color="666666"/>
              <w:right w:val="nil"/>
            </w:tcBorders>
            <w:shd w:val="clear" w:color="auto" w:fill="auto"/>
            <w:hideMark/>
          </w:tcPr>
          <w:p w:rsidR="0070766B" w:rsidRPr="00D1196A" w:rsidRDefault="0070766B" w:rsidP="0070766B">
            <w:pPr>
              <w:pStyle w:val="Tabletext"/>
              <w:rPr>
                <w:rFonts w:asciiTheme="minorHAnsi" w:hAnsiTheme="minorHAnsi"/>
              </w:rPr>
            </w:pPr>
            <w:r w:rsidRPr="00D1196A">
              <w:rPr>
                <w:rFonts w:asciiTheme="minorHAnsi" w:hAnsiTheme="minorHAnsi"/>
              </w:rPr>
              <w:t>12</w:t>
            </w:r>
          </w:p>
        </w:tc>
        <w:tc>
          <w:tcPr>
            <w:tcW w:w="190" w:type="pct"/>
            <w:tcBorders>
              <w:top w:val="nil"/>
              <w:left w:val="nil"/>
              <w:bottom w:val="nil"/>
              <w:right w:val="nil"/>
            </w:tcBorders>
            <w:shd w:val="clear" w:color="auto" w:fill="auto"/>
            <w:hideMark/>
          </w:tcPr>
          <w:p w:rsidR="0070766B" w:rsidRPr="00877AC9" w:rsidRDefault="0070766B" w:rsidP="0070766B">
            <w:pPr>
              <w:pStyle w:val="Tabletext"/>
              <w:rPr>
                <w:rFonts w:ascii="Wingdings" w:hAnsi="Wingdings" w:cs="Helvetica"/>
              </w:rPr>
            </w:pPr>
            <w:r w:rsidRPr="00877AC9">
              <w:rPr>
                <w:rFonts w:ascii="Wingdings" w:hAnsi="Wingdings" w:cs="Helvetica"/>
              </w:rPr>
              <w:t></w:t>
            </w:r>
          </w:p>
        </w:tc>
        <w:tc>
          <w:tcPr>
            <w:tcW w:w="3716" w:type="pct"/>
            <w:tcBorders>
              <w:top w:val="nil"/>
              <w:left w:val="nil"/>
              <w:bottom w:val="nil"/>
              <w:right w:val="nil"/>
            </w:tcBorders>
            <w:shd w:val="clear" w:color="auto" w:fill="auto"/>
          </w:tcPr>
          <w:p w:rsidR="0070766B" w:rsidRPr="00D1196A" w:rsidRDefault="00CD5196" w:rsidP="001454EC">
            <w:pPr>
              <w:pStyle w:val="Tabletext"/>
              <w:rPr>
                <w:rFonts w:asciiTheme="minorHAnsi" w:hAnsiTheme="minorHAnsi"/>
              </w:rPr>
            </w:pPr>
            <w:r>
              <w:rPr>
                <w:rFonts w:asciiTheme="minorHAnsi" w:hAnsiTheme="minorHAnsi"/>
              </w:rPr>
              <w:t>Plotting sensitivities and specificities on the receiver operating characteristics</w:t>
            </w:r>
          </w:p>
        </w:tc>
      </w:tr>
      <w:tr w:rsidR="0070766B" w:rsidRPr="009E27A0" w:rsidTr="00986D41">
        <w:trPr>
          <w:trHeight w:val="20"/>
        </w:trPr>
        <w:tc>
          <w:tcPr>
            <w:tcW w:w="798" w:type="pct"/>
            <w:vMerge/>
            <w:tcBorders>
              <w:top w:val="nil"/>
              <w:left w:val="nil"/>
              <w:bottom w:val="single" w:sz="8" w:space="0" w:color="666666"/>
              <w:right w:val="nil"/>
            </w:tcBorders>
            <w:vAlign w:val="center"/>
            <w:hideMark/>
          </w:tcPr>
          <w:p w:rsidR="0070766B" w:rsidRPr="00D1196A" w:rsidRDefault="0070766B" w:rsidP="0070766B">
            <w:pPr>
              <w:pStyle w:val="Tabletext"/>
              <w:rPr>
                <w:rFonts w:asciiTheme="minorHAnsi" w:hAnsiTheme="minorHAnsi"/>
              </w:rPr>
            </w:pPr>
          </w:p>
        </w:tc>
        <w:tc>
          <w:tcPr>
            <w:tcW w:w="296" w:type="pct"/>
            <w:vMerge/>
            <w:tcBorders>
              <w:top w:val="nil"/>
              <w:left w:val="nil"/>
              <w:bottom w:val="single" w:sz="8" w:space="0" w:color="666666"/>
              <w:right w:val="nil"/>
            </w:tcBorders>
            <w:vAlign w:val="center"/>
            <w:hideMark/>
          </w:tcPr>
          <w:p w:rsidR="0070766B" w:rsidRPr="00D1196A" w:rsidRDefault="0070766B" w:rsidP="0070766B">
            <w:pPr>
              <w:pStyle w:val="Tabletext"/>
              <w:rPr>
                <w:rFonts w:asciiTheme="minorHAnsi" w:hAnsiTheme="minorHAnsi"/>
              </w:rPr>
            </w:pPr>
          </w:p>
        </w:tc>
        <w:tc>
          <w:tcPr>
            <w:tcW w:w="190" w:type="pct"/>
            <w:tcBorders>
              <w:top w:val="nil"/>
              <w:left w:val="nil"/>
              <w:bottom w:val="single" w:sz="8" w:space="0" w:color="666666"/>
              <w:right w:val="nil"/>
            </w:tcBorders>
            <w:shd w:val="clear" w:color="auto" w:fill="auto"/>
            <w:hideMark/>
          </w:tcPr>
          <w:p w:rsidR="0070766B" w:rsidRPr="00877AC9" w:rsidRDefault="0070766B" w:rsidP="0070766B">
            <w:pPr>
              <w:pStyle w:val="Tabletext"/>
              <w:rPr>
                <w:rFonts w:ascii="Wingdings" w:hAnsi="Wingdings" w:cs="Helvetica"/>
              </w:rPr>
            </w:pPr>
            <w:r w:rsidRPr="00877AC9">
              <w:rPr>
                <w:rFonts w:ascii="Wingdings" w:hAnsi="Wingdings" w:cs="Helvetica"/>
              </w:rPr>
              <w:t></w:t>
            </w:r>
          </w:p>
        </w:tc>
        <w:tc>
          <w:tcPr>
            <w:tcW w:w="3716" w:type="pct"/>
            <w:tcBorders>
              <w:top w:val="nil"/>
              <w:left w:val="nil"/>
              <w:bottom w:val="single" w:sz="8" w:space="0" w:color="666666"/>
              <w:right w:val="nil"/>
            </w:tcBorders>
            <w:shd w:val="clear" w:color="auto" w:fill="auto"/>
          </w:tcPr>
          <w:p w:rsidR="0070766B" w:rsidRPr="00D1196A" w:rsidRDefault="00E74506" w:rsidP="0070766B">
            <w:pPr>
              <w:pStyle w:val="Tabletext"/>
              <w:rPr>
                <w:rFonts w:asciiTheme="minorHAnsi" w:hAnsiTheme="minorHAnsi"/>
              </w:rPr>
            </w:pPr>
            <w:r>
              <w:rPr>
                <w:rFonts w:asciiTheme="minorHAnsi" w:hAnsiTheme="minorHAnsi"/>
              </w:rPr>
              <w:t>AUROCs with 95% confidence intervals</w:t>
            </w:r>
          </w:p>
        </w:tc>
      </w:tr>
    </w:tbl>
    <w:p w:rsidR="007369B0" w:rsidRDefault="007369B0" w:rsidP="007369B0">
      <w:pPr>
        <w:spacing w:after="200" w:line="288" w:lineRule="auto"/>
      </w:pPr>
      <w:r>
        <w:br w:type="page"/>
      </w:r>
    </w:p>
    <w:p w:rsidR="00216794" w:rsidRPr="00D90159" w:rsidRDefault="005C017B" w:rsidP="009311EC">
      <w:pPr>
        <w:pStyle w:val="NoSpacing"/>
        <w:spacing w:after="120"/>
      </w:pPr>
      <w:r>
        <w:rPr>
          <w:noProof/>
          <w:lang w:eastAsia="zh-TW"/>
        </w:rPr>
        <w:lastRenderedPageBreak/>
        <w:drawing>
          <wp:inline distT="0" distB="0" distL="0" distR="0">
            <wp:extent cx="6471920" cy="86810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1920" cy="8681085"/>
                    </a:xfrm>
                    <a:prstGeom prst="rect">
                      <a:avLst/>
                    </a:prstGeom>
                    <a:noFill/>
                    <a:ln>
                      <a:noFill/>
                    </a:ln>
                  </pic:spPr>
                </pic:pic>
              </a:graphicData>
            </a:graphic>
          </wp:inline>
        </w:drawing>
      </w:r>
    </w:p>
    <w:p w:rsidR="00216794" w:rsidRDefault="00F21855" w:rsidP="00F21855">
      <w:pPr>
        <w:pStyle w:val="Caption"/>
      </w:pPr>
      <w:bookmarkStart w:id="3" w:name="_Toc90398939"/>
      <w:r>
        <w:t>Figure B</w:t>
      </w:r>
      <w:r w:rsidR="00AD3D56">
        <w:fldChar w:fldCharType="begin"/>
      </w:r>
      <w:r w:rsidR="00AD3D56">
        <w:instrText xml:space="preserve"> SEQ Figure_B \* ARABIC </w:instrText>
      </w:r>
      <w:r w:rsidR="00AD3D56">
        <w:fldChar w:fldCharType="separate"/>
      </w:r>
      <w:r w:rsidR="00253E8A">
        <w:rPr>
          <w:noProof/>
        </w:rPr>
        <w:t>1</w:t>
      </w:r>
      <w:r w:rsidR="00AD3D56">
        <w:rPr>
          <w:noProof/>
        </w:rPr>
        <w:fldChar w:fldCharType="end"/>
      </w:r>
      <w:r>
        <w:t xml:space="preserve">. </w:t>
      </w:r>
      <w:bookmarkEnd w:id="3"/>
      <w:r w:rsidR="00F06B6D" w:rsidRPr="00F06B6D">
        <w:t>Association diagram of pregnancy-induced hypertension and</w:t>
      </w:r>
      <w:r w:rsidR="00CA3655">
        <w:t xml:space="preserve"> FGR/SGA</w:t>
      </w:r>
      <w:r w:rsidR="00F06B6D" w:rsidRPr="00F06B6D">
        <w:t>.</w:t>
      </w:r>
      <w:r w:rsidR="000C69A0">
        <w:t xml:space="preserve"> </w:t>
      </w:r>
      <w:r w:rsidR="000C69A0" w:rsidRPr="002311A3">
        <w:rPr>
          <w:b w:val="0"/>
        </w:rPr>
        <w:t xml:space="preserve">Type A is confounder. Type I is variable of interest. </w:t>
      </w:r>
      <w:r w:rsidR="006310D2">
        <w:rPr>
          <w:b w:val="0"/>
        </w:rPr>
        <w:t>A</w:t>
      </w:r>
      <w:r w:rsidR="000C69A0" w:rsidRPr="002311A3">
        <w:rPr>
          <w:b w:val="0"/>
        </w:rPr>
        <w:t xml:space="preserve">sterisk (*) </w:t>
      </w:r>
      <w:r w:rsidR="006310D2">
        <w:rPr>
          <w:b w:val="0"/>
        </w:rPr>
        <w:t xml:space="preserve">symbol </w:t>
      </w:r>
      <w:r w:rsidR="00C8510D">
        <w:rPr>
          <w:b w:val="0"/>
        </w:rPr>
        <w:t>indicates</w:t>
      </w:r>
      <w:r w:rsidR="000C69A0" w:rsidRPr="002311A3">
        <w:rPr>
          <w:b w:val="0"/>
        </w:rPr>
        <w:t xml:space="preserve"> measured variable. Type U is any unmeasured variables which affect measurement of variable.</w:t>
      </w:r>
      <w:r w:rsidR="00971714">
        <w:rPr>
          <w:b w:val="0"/>
        </w:rPr>
        <w:t xml:space="preserve"> </w:t>
      </w:r>
      <w:r w:rsidR="00147A35">
        <w:rPr>
          <w:b w:val="0"/>
        </w:rPr>
        <w:t xml:space="preserve">APS, anti-phospholipid syndrome; </w:t>
      </w:r>
      <w:r w:rsidR="00C36B26">
        <w:rPr>
          <w:b w:val="0"/>
        </w:rPr>
        <w:t xml:space="preserve">CKD, chronic kidney disease; </w:t>
      </w:r>
      <w:r w:rsidR="00BE7E0F" w:rsidRPr="00971714">
        <w:rPr>
          <w:b w:val="0"/>
        </w:rPr>
        <w:t>FGR</w:t>
      </w:r>
      <w:r w:rsidR="00BE7E0F">
        <w:rPr>
          <w:b w:val="0"/>
        </w:rPr>
        <w:t xml:space="preserve">, </w:t>
      </w:r>
      <w:r w:rsidR="00971714" w:rsidRPr="00971714">
        <w:rPr>
          <w:b w:val="0"/>
        </w:rPr>
        <w:t>fetal growth restrict</w:t>
      </w:r>
      <w:r w:rsidR="00BE7E0F">
        <w:rPr>
          <w:b w:val="0"/>
        </w:rPr>
        <w:t xml:space="preserve">ion; </w:t>
      </w:r>
      <w:r w:rsidR="00EC0C0E">
        <w:rPr>
          <w:b w:val="0"/>
        </w:rPr>
        <w:t xml:space="preserve">PIH, pregnancy-induced hypertension; </w:t>
      </w:r>
      <w:r w:rsidR="00BE7E0F" w:rsidRPr="00971714">
        <w:rPr>
          <w:b w:val="0"/>
        </w:rPr>
        <w:t>SGA</w:t>
      </w:r>
      <w:r w:rsidR="00BE7E0F">
        <w:rPr>
          <w:b w:val="0"/>
        </w:rPr>
        <w:t>, small for gestational age</w:t>
      </w:r>
      <w:r w:rsidR="002D24C1">
        <w:rPr>
          <w:b w:val="0"/>
        </w:rPr>
        <w:t>; SLE, systemic lupus erythematosus</w:t>
      </w:r>
      <w:r w:rsidR="00BE7E0F">
        <w:rPr>
          <w:b w:val="0"/>
        </w:rPr>
        <w:t>.</w:t>
      </w:r>
      <w:r w:rsidR="00216794">
        <w:br w:type="page"/>
      </w:r>
    </w:p>
    <w:p w:rsidR="00216794" w:rsidRPr="00D90159" w:rsidRDefault="00AC6E8C" w:rsidP="009311EC">
      <w:pPr>
        <w:pStyle w:val="NoSpacing"/>
        <w:spacing w:after="120"/>
      </w:pPr>
      <w:r>
        <w:rPr>
          <w:noProof/>
          <w:lang w:eastAsia="zh-TW"/>
        </w:rPr>
        <w:lastRenderedPageBreak/>
        <w:drawing>
          <wp:inline distT="0" distB="0" distL="0" distR="0">
            <wp:extent cx="3159125" cy="3159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9125" cy="3159125"/>
                    </a:xfrm>
                    <a:prstGeom prst="rect">
                      <a:avLst/>
                    </a:prstGeom>
                    <a:noFill/>
                    <a:ln>
                      <a:noFill/>
                    </a:ln>
                  </pic:spPr>
                </pic:pic>
              </a:graphicData>
            </a:graphic>
          </wp:inline>
        </w:drawing>
      </w:r>
    </w:p>
    <w:p w:rsidR="00216794" w:rsidRDefault="00037E9E" w:rsidP="00C15750">
      <w:pPr>
        <w:pStyle w:val="Caption"/>
        <w:ind w:right="5166"/>
        <w:rPr>
          <w:noProof/>
        </w:rPr>
      </w:pPr>
      <w:bookmarkStart w:id="4" w:name="_Toc90398940"/>
      <w:r>
        <w:t>Figure B</w:t>
      </w:r>
      <w:r w:rsidR="00AD3D56">
        <w:fldChar w:fldCharType="begin"/>
      </w:r>
      <w:r w:rsidR="00AD3D56">
        <w:instrText xml:space="preserve"> SEQ Figure_B \* ARABIC </w:instrText>
      </w:r>
      <w:r w:rsidR="00AD3D56">
        <w:fldChar w:fldCharType="separate"/>
      </w:r>
      <w:r w:rsidR="00253E8A">
        <w:rPr>
          <w:noProof/>
        </w:rPr>
        <w:t>2</w:t>
      </w:r>
      <w:r w:rsidR="00AD3D56">
        <w:rPr>
          <w:noProof/>
        </w:rPr>
        <w:fldChar w:fldCharType="end"/>
      </w:r>
      <w:r>
        <w:t xml:space="preserve">. </w:t>
      </w:r>
      <w:bookmarkEnd w:id="4"/>
      <w:r w:rsidRPr="00037E9E">
        <w:t>Associati</w:t>
      </w:r>
      <w:r w:rsidR="007847E1">
        <w:t>on diagram of multiple pregnancies</w:t>
      </w:r>
      <w:r w:rsidRPr="00037E9E">
        <w:t xml:space="preserve"> </w:t>
      </w:r>
      <w:r w:rsidR="0052361A" w:rsidRPr="00F06B6D">
        <w:t>and</w:t>
      </w:r>
      <w:r w:rsidR="0052361A">
        <w:t xml:space="preserve"> FGR/SGA</w:t>
      </w:r>
      <w:r w:rsidR="0052361A" w:rsidRPr="00F06B6D">
        <w:t>.</w:t>
      </w:r>
      <w:r w:rsidR="0052361A">
        <w:t xml:space="preserve"> </w:t>
      </w:r>
      <w:r w:rsidR="0052361A" w:rsidRPr="002311A3">
        <w:rPr>
          <w:b w:val="0"/>
        </w:rPr>
        <w:t xml:space="preserve">Type A is confounder. Type I is variable of interest. </w:t>
      </w:r>
      <w:r w:rsidR="0052361A">
        <w:rPr>
          <w:b w:val="0"/>
        </w:rPr>
        <w:t>A</w:t>
      </w:r>
      <w:r w:rsidR="0052361A" w:rsidRPr="002311A3">
        <w:rPr>
          <w:b w:val="0"/>
        </w:rPr>
        <w:t xml:space="preserve">sterisk (*) </w:t>
      </w:r>
      <w:r w:rsidR="0052361A">
        <w:rPr>
          <w:b w:val="0"/>
        </w:rPr>
        <w:t>symbol indicates</w:t>
      </w:r>
      <w:r w:rsidR="0052361A" w:rsidRPr="002311A3">
        <w:rPr>
          <w:b w:val="0"/>
        </w:rPr>
        <w:t xml:space="preserve"> measured variable. Type U is any unmeasured variables which affect measurement of variable.</w:t>
      </w:r>
      <w:r w:rsidR="0052361A">
        <w:rPr>
          <w:b w:val="0"/>
        </w:rPr>
        <w:t xml:space="preserve"> </w:t>
      </w:r>
      <w:r w:rsidR="0052361A" w:rsidRPr="00971714">
        <w:rPr>
          <w:b w:val="0"/>
        </w:rPr>
        <w:t>FGR</w:t>
      </w:r>
      <w:r w:rsidR="0052361A">
        <w:rPr>
          <w:b w:val="0"/>
        </w:rPr>
        <w:t xml:space="preserve">, </w:t>
      </w:r>
      <w:r w:rsidR="0052361A" w:rsidRPr="00971714">
        <w:rPr>
          <w:b w:val="0"/>
        </w:rPr>
        <w:t>fetal growth restrict</w:t>
      </w:r>
      <w:r w:rsidR="0052361A">
        <w:rPr>
          <w:b w:val="0"/>
        </w:rPr>
        <w:t xml:space="preserve">ion; </w:t>
      </w:r>
      <w:r w:rsidR="0052361A" w:rsidRPr="00971714">
        <w:rPr>
          <w:b w:val="0"/>
        </w:rPr>
        <w:t>SGA</w:t>
      </w:r>
      <w:r w:rsidR="0052361A">
        <w:rPr>
          <w:b w:val="0"/>
        </w:rPr>
        <w:t>, small for gestational age.</w:t>
      </w:r>
      <w:r w:rsidR="00216794">
        <w:rPr>
          <w:noProof/>
        </w:rPr>
        <w:br w:type="page"/>
      </w:r>
    </w:p>
    <w:p w:rsidR="00216794" w:rsidRPr="00D90159" w:rsidRDefault="003F778A" w:rsidP="009311EC">
      <w:pPr>
        <w:pStyle w:val="NoSpacing"/>
        <w:spacing w:after="120"/>
      </w:pPr>
      <w:r>
        <w:rPr>
          <w:noProof/>
          <w:lang w:eastAsia="zh-TW"/>
        </w:rPr>
        <w:lastRenderedPageBreak/>
        <w:drawing>
          <wp:inline distT="0" distB="0" distL="0" distR="0">
            <wp:extent cx="3159125" cy="3159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9125" cy="3159125"/>
                    </a:xfrm>
                    <a:prstGeom prst="rect">
                      <a:avLst/>
                    </a:prstGeom>
                    <a:noFill/>
                    <a:ln>
                      <a:noFill/>
                    </a:ln>
                  </pic:spPr>
                </pic:pic>
              </a:graphicData>
            </a:graphic>
          </wp:inline>
        </w:drawing>
      </w:r>
    </w:p>
    <w:p w:rsidR="00216794" w:rsidRDefault="00A1385A" w:rsidP="00C15750">
      <w:pPr>
        <w:pStyle w:val="Caption"/>
        <w:ind w:right="5166"/>
        <w:rPr>
          <w:noProof/>
        </w:rPr>
      </w:pPr>
      <w:bookmarkStart w:id="5" w:name="_Toc90398941"/>
      <w:r>
        <w:t>Figure B</w:t>
      </w:r>
      <w:r w:rsidR="00AD3D56">
        <w:fldChar w:fldCharType="begin"/>
      </w:r>
      <w:r w:rsidR="00AD3D56">
        <w:instrText xml:space="preserve"> SEQ Figure_B \* ARABIC </w:instrText>
      </w:r>
      <w:r w:rsidR="00AD3D56">
        <w:fldChar w:fldCharType="separate"/>
      </w:r>
      <w:r w:rsidR="00253E8A">
        <w:rPr>
          <w:noProof/>
        </w:rPr>
        <w:t>3</w:t>
      </w:r>
      <w:r w:rsidR="00AD3D56">
        <w:rPr>
          <w:noProof/>
        </w:rPr>
        <w:fldChar w:fldCharType="end"/>
      </w:r>
      <w:r>
        <w:t xml:space="preserve">. </w:t>
      </w:r>
      <w:bookmarkEnd w:id="5"/>
      <w:r w:rsidRPr="00A1385A">
        <w:t xml:space="preserve">Association diagram of malaria </w:t>
      </w:r>
      <w:r w:rsidR="00423CBF" w:rsidRPr="00F06B6D">
        <w:t>and</w:t>
      </w:r>
      <w:r w:rsidR="00423CBF">
        <w:t xml:space="preserve"> FGR/SGA</w:t>
      </w:r>
      <w:r w:rsidR="00423CBF" w:rsidRPr="00F06B6D">
        <w:t>.</w:t>
      </w:r>
      <w:r w:rsidR="00423CBF">
        <w:t xml:space="preserve"> </w:t>
      </w:r>
      <w:r w:rsidR="00423CBF" w:rsidRPr="002311A3">
        <w:rPr>
          <w:b w:val="0"/>
        </w:rPr>
        <w:t xml:space="preserve">Type A is confounder. Type I is variable of interest. </w:t>
      </w:r>
      <w:r w:rsidR="00423CBF">
        <w:rPr>
          <w:b w:val="0"/>
        </w:rPr>
        <w:t>A</w:t>
      </w:r>
      <w:r w:rsidR="00423CBF" w:rsidRPr="002311A3">
        <w:rPr>
          <w:b w:val="0"/>
        </w:rPr>
        <w:t xml:space="preserve">sterisk (*) </w:t>
      </w:r>
      <w:r w:rsidR="00423CBF">
        <w:rPr>
          <w:b w:val="0"/>
        </w:rPr>
        <w:t>symbol indicates</w:t>
      </w:r>
      <w:r w:rsidR="00423CBF" w:rsidRPr="002311A3">
        <w:rPr>
          <w:b w:val="0"/>
        </w:rPr>
        <w:t xml:space="preserve"> measured variable. Type U is any unmeasured variables which affect measurement of variable.</w:t>
      </w:r>
      <w:r w:rsidR="00423CBF">
        <w:rPr>
          <w:b w:val="0"/>
        </w:rPr>
        <w:t xml:space="preserve"> </w:t>
      </w:r>
      <w:r w:rsidR="00423CBF" w:rsidRPr="00971714">
        <w:rPr>
          <w:b w:val="0"/>
        </w:rPr>
        <w:t>FGR</w:t>
      </w:r>
      <w:r w:rsidR="00423CBF">
        <w:rPr>
          <w:b w:val="0"/>
        </w:rPr>
        <w:t xml:space="preserve">, </w:t>
      </w:r>
      <w:r w:rsidR="00423CBF" w:rsidRPr="00971714">
        <w:rPr>
          <w:b w:val="0"/>
        </w:rPr>
        <w:t>fetal growth restrict</w:t>
      </w:r>
      <w:r w:rsidR="00423CBF">
        <w:rPr>
          <w:b w:val="0"/>
        </w:rPr>
        <w:t xml:space="preserve">ion; </w:t>
      </w:r>
      <w:r w:rsidR="00FC78B7">
        <w:rPr>
          <w:b w:val="0"/>
        </w:rPr>
        <w:t xml:space="preserve">SES, </w:t>
      </w:r>
      <w:r w:rsidR="00696B3A">
        <w:rPr>
          <w:b w:val="0"/>
        </w:rPr>
        <w:t>socioeconomic</w:t>
      </w:r>
      <w:r w:rsidR="00BE0BF5">
        <w:rPr>
          <w:b w:val="0"/>
        </w:rPr>
        <w:t xml:space="preserve"> status</w:t>
      </w:r>
      <w:r w:rsidR="00307A43">
        <w:rPr>
          <w:b w:val="0"/>
        </w:rPr>
        <w:t xml:space="preserve">; </w:t>
      </w:r>
      <w:r w:rsidR="00423CBF" w:rsidRPr="00971714">
        <w:rPr>
          <w:b w:val="0"/>
        </w:rPr>
        <w:t>SGA</w:t>
      </w:r>
      <w:r w:rsidR="00423CBF">
        <w:rPr>
          <w:b w:val="0"/>
        </w:rPr>
        <w:t>, small for gestational age.</w:t>
      </w:r>
      <w:r w:rsidR="00216794">
        <w:rPr>
          <w:noProof/>
        </w:rPr>
        <w:br w:type="page"/>
      </w:r>
    </w:p>
    <w:p w:rsidR="00216794" w:rsidRPr="00D90159" w:rsidRDefault="00F37FF1" w:rsidP="009311EC">
      <w:pPr>
        <w:pStyle w:val="NoSpacing"/>
        <w:spacing w:after="120"/>
      </w:pPr>
      <w:r>
        <w:rPr>
          <w:noProof/>
          <w:lang w:eastAsia="zh-TW"/>
        </w:rPr>
        <w:lastRenderedPageBreak/>
        <w:drawing>
          <wp:inline distT="0" distB="0" distL="0" distR="0">
            <wp:extent cx="3159125" cy="3159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9125" cy="3159125"/>
                    </a:xfrm>
                    <a:prstGeom prst="rect">
                      <a:avLst/>
                    </a:prstGeom>
                    <a:noFill/>
                    <a:ln>
                      <a:noFill/>
                    </a:ln>
                  </pic:spPr>
                </pic:pic>
              </a:graphicData>
            </a:graphic>
          </wp:inline>
        </w:drawing>
      </w:r>
    </w:p>
    <w:p w:rsidR="00216794" w:rsidRDefault="00CE59CC" w:rsidP="00C15750">
      <w:pPr>
        <w:pStyle w:val="Caption"/>
        <w:ind w:right="5166"/>
        <w:rPr>
          <w:noProof/>
        </w:rPr>
      </w:pPr>
      <w:bookmarkStart w:id="6" w:name="_Toc90398942"/>
      <w:r>
        <w:t>Figure B</w:t>
      </w:r>
      <w:r w:rsidR="00AD3D56">
        <w:fldChar w:fldCharType="begin"/>
      </w:r>
      <w:r w:rsidR="00AD3D56">
        <w:instrText xml:space="preserve"> SEQ Figure_B \* ARABIC </w:instrText>
      </w:r>
      <w:r w:rsidR="00AD3D56">
        <w:fldChar w:fldCharType="separate"/>
      </w:r>
      <w:r w:rsidR="00253E8A">
        <w:rPr>
          <w:noProof/>
        </w:rPr>
        <w:t>4</w:t>
      </w:r>
      <w:r w:rsidR="00AD3D56">
        <w:rPr>
          <w:noProof/>
        </w:rPr>
        <w:fldChar w:fldCharType="end"/>
      </w:r>
      <w:r>
        <w:t xml:space="preserve">. </w:t>
      </w:r>
      <w:bookmarkEnd w:id="6"/>
      <w:r w:rsidRPr="00CE59CC">
        <w:t xml:space="preserve">Association diagram of varicella and </w:t>
      </w:r>
      <w:r w:rsidR="0033632D">
        <w:t>FGR/SGA</w:t>
      </w:r>
      <w:r w:rsidR="0033632D" w:rsidRPr="00F06B6D">
        <w:t>.</w:t>
      </w:r>
      <w:r w:rsidR="0033632D">
        <w:t xml:space="preserve"> </w:t>
      </w:r>
      <w:r w:rsidR="0033632D" w:rsidRPr="002311A3">
        <w:rPr>
          <w:b w:val="0"/>
        </w:rPr>
        <w:t xml:space="preserve">Type A is confounder. Type I is variable of interest. </w:t>
      </w:r>
      <w:r w:rsidR="0033632D">
        <w:rPr>
          <w:b w:val="0"/>
        </w:rPr>
        <w:t>A</w:t>
      </w:r>
      <w:r w:rsidR="0033632D" w:rsidRPr="002311A3">
        <w:rPr>
          <w:b w:val="0"/>
        </w:rPr>
        <w:t xml:space="preserve">sterisk (*) </w:t>
      </w:r>
      <w:r w:rsidR="0033632D">
        <w:rPr>
          <w:b w:val="0"/>
        </w:rPr>
        <w:t>symbol indicates</w:t>
      </w:r>
      <w:r w:rsidR="0033632D" w:rsidRPr="002311A3">
        <w:rPr>
          <w:b w:val="0"/>
        </w:rPr>
        <w:t xml:space="preserve"> measured variable. Type U is any unmeasured variables which affect measurement of variable.</w:t>
      </w:r>
      <w:r w:rsidR="0033632D">
        <w:rPr>
          <w:b w:val="0"/>
        </w:rPr>
        <w:t xml:space="preserve"> </w:t>
      </w:r>
      <w:r w:rsidR="0033632D" w:rsidRPr="00971714">
        <w:rPr>
          <w:b w:val="0"/>
        </w:rPr>
        <w:t>FGR</w:t>
      </w:r>
      <w:r w:rsidR="0033632D">
        <w:rPr>
          <w:b w:val="0"/>
        </w:rPr>
        <w:t xml:space="preserve">, </w:t>
      </w:r>
      <w:r w:rsidR="0033632D" w:rsidRPr="00971714">
        <w:rPr>
          <w:b w:val="0"/>
        </w:rPr>
        <w:t>fetal growth restrict</w:t>
      </w:r>
      <w:r w:rsidR="0033632D">
        <w:rPr>
          <w:b w:val="0"/>
        </w:rPr>
        <w:t xml:space="preserve">ion; </w:t>
      </w:r>
      <w:r w:rsidR="0033632D" w:rsidRPr="00971714">
        <w:rPr>
          <w:b w:val="0"/>
        </w:rPr>
        <w:t>SGA</w:t>
      </w:r>
      <w:r w:rsidR="0033632D">
        <w:rPr>
          <w:b w:val="0"/>
        </w:rPr>
        <w:t>, small for gestational age</w:t>
      </w:r>
      <w:r w:rsidR="00EF2493">
        <w:rPr>
          <w:b w:val="0"/>
        </w:rPr>
        <w:t>; SLE, systemic lupus erythematosus</w:t>
      </w:r>
      <w:r w:rsidR="0033632D">
        <w:rPr>
          <w:b w:val="0"/>
        </w:rPr>
        <w:t>.</w:t>
      </w:r>
      <w:r w:rsidR="00216794">
        <w:rPr>
          <w:noProof/>
        </w:rPr>
        <w:br w:type="page"/>
      </w:r>
    </w:p>
    <w:p w:rsidR="00216794" w:rsidRPr="00D90159" w:rsidRDefault="00E44D50" w:rsidP="009311EC">
      <w:pPr>
        <w:pStyle w:val="NoSpacing"/>
        <w:spacing w:after="120"/>
      </w:pPr>
      <w:r>
        <w:rPr>
          <w:noProof/>
          <w:lang w:eastAsia="zh-TW"/>
        </w:rPr>
        <w:lastRenderedPageBreak/>
        <w:drawing>
          <wp:inline distT="0" distB="0" distL="0" distR="0">
            <wp:extent cx="3159125" cy="3159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9125" cy="3159125"/>
                    </a:xfrm>
                    <a:prstGeom prst="rect">
                      <a:avLst/>
                    </a:prstGeom>
                    <a:noFill/>
                    <a:ln>
                      <a:noFill/>
                    </a:ln>
                  </pic:spPr>
                </pic:pic>
              </a:graphicData>
            </a:graphic>
          </wp:inline>
        </w:drawing>
      </w:r>
    </w:p>
    <w:p w:rsidR="00216794" w:rsidRDefault="00DF672D" w:rsidP="00C15750">
      <w:pPr>
        <w:pStyle w:val="Caption"/>
        <w:ind w:right="5166"/>
        <w:rPr>
          <w:noProof/>
        </w:rPr>
      </w:pPr>
      <w:bookmarkStart w:id="7" w:name="_Toc90398943"/>
      <w:r>
        <w:t>Figure B</w:t>
      </w:r>
      <w:r w:rsidR="00AD3D56">
        <w:fldChar w:fldCharType="begin"/>
      </w:r>
      <w:r w:rsidR="00AD3D56">
        <w:instrText xml:space="preserve"> SEQ Figure_B \* ARABIC </w:instrText>
      </w:r>
      <w:r w:rsidR="00AD3D56">
        <w:fldChar w:fldCharType="separate"/>
      </w:r>
      <w:r w:rsidR="00253E8A">
        <w:rPr>
          <w:noProof/>
        </w:rPr>
        <w:t>5</w:t>
      </w:r>
      <w:r w:rsidR="00AD3D56">
        <w:rPr>
          <w:noProof/>
        </w:rPr>
        <w:fldChar w:fldCharType="end"/>
      </w:r>
      <w:r>
        <w:t xml:space="preserve">. </w:t>
      </w:r>
      <w:bookmarkEnd w:id="7"/>
      <w:r w:rsidRPr="00DF672D">
        <w:t xml:space="preserve">Association diagram of risk of </w:t>
      </w:r>
      <w:r w:rsidR="00644A0A">
        <w:t xml:space="preserve">an </w:t>
      </w:r>
      <w:r w:rsidRPr="00DF672D">
        <w:t xml:space="preserve">adverse pregnancy by maternal age </w:t>
      </w:r>
      <w:r w:rsidR="0042325D" w:rsidRPr="00F06B6D">
        <w:t>and</w:t>
      </w:r>
      <w:r w:rsidR="0042325D">
        <w:t xml:space="preserve"> FGR/SGA</w:t>
      </w:r>
      <w:r w:rsidR="0042325D" w:rsidRPr="00F06B6D">
        <w:t>.</w:t>
      </w:r>
      <w:r w:rsidR="0042325D">
        <w:t xml:space="preserve"> </w:t>
      </w:r>
      <w:r w:rsidR="0042325D" w:rsidRPr="002311A3">
        <w:rPr>
          <w:b w:val="0"/>
        </w:rPr>
        <w:t xml:space="preserve">Type A is confounder. Type I is variable of interest. </w:t>
      </w:r>
      <w:r w:rsidR="0042325D">
        <w:rPr>
          <w:b w:val="0"/>
        </w:rPr>
        <w:t>A</w:t>
      </w:r>
      <w:r w:rsidR="0042325D" w:rsidRPr="002311A3">
        <w:rPr>
          <w:b w:val="0"/>
        </w:rPr>
        <w:t xml:space="preserve">sterisk (*) </w:t>
      </w:r>
      <w:r w:rsidR="0042325D">
        <w:rPr>
          <w:b w:val="0"/>
        </w:rPr>
        <w:t>symbol indicates</w:t>
      </w:r>
      <w:r w:rsidR="0042325D" w:rsidRPr="002311A3">
        <w:rPr>
          <w:b w:val="0"/>
        </w:rPr>
        <w:t xml:space="preserve"> measured variable. Type U is any unmeasured variables which affect measurement of variable.</w:t>
      </w:r>
      <w:r w:rsidR="0042325D">
        <w:rPr>
          <w:b w:val="0"/>
        </w:rPr>
        <w:t xml:space="preserve"> </w:t>
      </w:r>
      <w:r w:rsidR="0042325D" w:rsidRPr="00971714">
        <w:rPr>
          <w:b w:val="0"/>
        </w:rPr>
        <w:t>FGR</w:t>
      </w:r>
      <w:r w:rsidR="0042325D">
        <w:rPr>
          <w:b w:val="0"/>
        </w:rPr>
        <w:t xml:space="preserve">, </w:t>
      </w:r>
      <w:r w:rsidR="0042325D" w:rsidRPr="00971714">
        <w:rPr>
          <w:b w:val="0"/>
        </w:rPr>
        <w:t>fetal growth restrict</w:t>
      </w:r>
      <w:r w:rsidR="0042325D">
        <w:rPr>
          <w:b w:val="0"/>
        </w:rPr>
        <w:t xml:space="preserve">ion; </w:t>
      </w:r>
      <w:r w:rsidR="0042325D" w:rsidRPr="00971714">
        <w:rPr>
          <w:b w:val="0"/>
        </w:rPr>
        <w:t>SGA</w:t>
      </w:r>
      <w:r w:rsidR="0042325D">
        <w:rPr>
          <w:b w:val="0"/>
        </w:rPr>
        <w:t>, small for gestational age.</w:t>
      </w:r>
      <w:r w:rsidR="00216794">
        <w:rPr>
          <w:noProof/>
        </w:rPr>
        <w:br w:type="page"/>
      </w:r>
    </w:p>
    <w:p w:rsidR="00216794" w:rsidRPr="00D90159" w:rsidRDefault="00FE701D" w:rsidP="009311EC">
      <w:pPr>
        <w:pStyle w:val="NoSpacing"/>
        <w:spacing w:after="120"/>
      </w:pPr>
      <w:r>
        <w:rPr>
          <w:noProof/>
          <w:lang w:eastAsia="zh-TW"/>
        </w:rPr>
        <w:lastRenderedPageBreak/>
        <w:drawing>
          <wp:inline distT="0" distB="0" distL="0" distR="0">
            <wp:extent cx="3159125" cy="31591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9125" cy="3159125"/>
                    </a:xfrm>
                    <a:prstGeom prst="rect">
                      <a:avLst/>
                    </a:prstGeom>
                    <a:noFill/>
                    <a:ln>
                      <a:noFill/>
                    </a:ln>
                  </pic:spPr>
                </pic:pic>
              </a:graphicData>
            </a:graphic>
          </wp:inline>
        </w:drawing>
      </w:r>
    </w:p>
    <w:p w:rsidR="00216794" w:rsidRDefault="00D66E75" w:rsidP="00C15750">
      <w:pPr>
        <w:pStyle w:val="Caption"/>
        <w:ind w:right="5166"/>
        <w:rPr>
          <w:noProof/>
        </w:rPr>
      </w:pPr>
      <w:bookmarkStart w:id="8" w:name="_Toc90398944"/>
      <w:r>
        <w:t>Figure B</w:t>
      </w:r>
      <w:r w:rsidR="00AD3D56">
        <w:fldChar w:fldCharType="begin"/>
      </w:r>
      <w:r w:rsidR="00AD3D56">
        <w:instrText xml:space="preserve"> SEQ Figure_B \* ARABIC </w:instrText>
      </w:r>
      <w:r w:rsidR="00AD3D56">
        <w:fldChar w:fldCharType="separate"/>
      </w:r>
      <w:r w:rsidR="00253E8A">
        <w:rPr>
          <w:noProof/>
        </w:rPr>
        <w:t>6</w:t>
      </w:r>
      <w:r w:rsidR="00AD3D56">
        <w:rPr>
          <w:noProof/>
        </w:rPr>
        <w:fldChar w:fldCharType="end"/>
      </w:r>
      <w:r>
        <w:t xml:space="preserve">. </w:t>
      </w:r>
      <w:bookmarkEnd w:id="8"/>
      <w:r w:rsidRPr="00D66E75">
        <w:t xml:space="preserve">Association diagram of </w:t>
      </w:r>
      <w:r w:rsidR="001C7BB0">
        <w:t>UTI</w:t>
      </w:r>
      <w:r w:rsidRPr="00D66E75">
        <w:t xml:space="preserve"> </w:t>
      </w:r>
      <w:r w:rsidR="00B32DC7" w:rsidRPr="00F06B6D">
        <w:t>and</w:t>
      </w:r>
      <w:r w:rsidR="00B32DC7">
        <w:t xml:space="preserve"> FGR/SGA</w:t>
      </w:r>
      <w:r w:rsidR="00B32DC7" w:rsidRPr="00F06B6D">
        <w:t>.</w:t>
      </w:r>
      <w:r w:rsidR="00B32DC7">
        <w:t xml:space="preserve"> </w:t>
      </w:r>
      <w:r w:rsidR="00B32DC7" w:rsidRPr="002311A3">
        <w:rPr>
          <w:b w:val="0"/>
        </w:rPr>
        <w:t xml:space="preserve">Type A is confounder. Type I is variable of interest. </w:t>
      </w:r>
      <w:r w:rsidR="00B32DC7">
        <w:rPr>
          <w:b w:val="0"/>
        </w:rPr>
        <w:t>A</w:t>
      </w:r>
      <w:r w:rsidR="00B32DC7" w:rsidRPr="002311A3">
        <w:rPr>
          <w:b w:val="0"/>
        </w:rPr>
        <w:t xml:space="preserve">sterisk (*) </w:t>
      </w:r>
      <w:r w:rsidR="00B32DC7">
        <w:rPr>
          <w:b w:val="0"/>
        </w:rPr>
        <w:t>symbol indicates</w:t>
      </w:r>
      <w:r w:rsidR="00B32DC7" w:rsidRPr="002311A3">
        <w:rPr>
          <w:b w:val="0"/>
        </w:rPr>
        <w:t xml:space="preserve"> measured variable. Type U is any unmeasured variables which affect measurement of variable.</w:t>
      </w:r>
      <w:r w:rsidR="00B32DC7">
        <w:rPr>
          <w:b w:val="0"/>
        </w:rPr>
        <w:t xml:space="preserve"> </w:t>
      </w:r>
      <w:r w:rsidR="00B32DC7" w:rsidRPr="00971714">
        <w:rPr>
          <w:b w:val="0"/>
        </w:rPr>
        <w:t>FGR</w:t>
      </w:r>
      <w:r w:rsidR="00B32DC7">
        <w:rPr>
          <w:b w:val="0"/>
        </w:rPr>
        <w:t xml:space="preserve">, </w:t>
      </w:r>
      <w:r w:rsidR="00B32DC7" w:rsidRPr="00971714">
        <w:rPr>
          <w:b w:val="0"/>
        </w:rPr>
        <w:t>fetal growth restrict</w:t>
      </w:r>
      <w:r w:rsidR="00B32DC7">
        <w:rPr>
          <w:b w:val="0"/>
        </w:rPr>
        <w:t xml:space="preserve">ion; </w:t>
      </w:r>
      <w:r w:rsidR="00BB603B">
        <w:rPr>
          <w:b w:val="0"/>
        </w:rPr>
        <w:t>GTI, genital tract infection</w:t>
      </w:r>
      <w:r w:rsidR="00B622E7">
        <w:rPr>
          <w:b w:val="0"/>
        </w:rPr>
        <w:t>s</w:t>
      </w:r>
      <w:r w:rsidR="00BB603B">
        <w:rPr>
          <w:b w:val="0"/>
        </w:rPr>
        <w:t xml:space="preserve">; </w:t>
      </w:r>
      <w:r w:rsidR="00B32DC7" w:rsidRPr="00971714">
        <w:rPr>
          <w:b w:val="0"/>
        </w:rPr>
        <w:t>SGA</w:t>
      </w:r>
      <w:r w:rsidR="00B32DC7">
        <w:rPr>
          <w:b w:val="0"/>
        </w:rPr>
        <w:t>, small for gestational age</w:t>
      </w:r>
      <w:r w:rsidR="00BB603B">
        <w:rPr>
          <w:b w:val="0"/>
        </w:rPr>
        <w:t xml:space="preserve">; </w:t>
      </w:r>
      <w:r w:rsidR="006A64C7">
        <w:rPr>
          <w:b w:val="0"/>
        </w:rPr>
        <w:t xml:space="preserve">SLE, systemic lupus erythematosus; </w:t>
      </w:r>
      <w:r w:rsidR="00BB603B">
        <w:rPr>
          <w:b w:val="0"/>
        </w:rPr>
        <w:t>UTI, urinary tract infection</w:t>
      </w:r>
      <w:r w:rsidR="007C4988">
        <w:rPr>
          <w:b w:val="0"/>
        </w:rPr>
        <w:t>s</w:t>
      </w:r>
      <w:r w:rsidR="00B32DC7">
        <w:rPr>
          <w:b w:val="0"/>
        </w:rPr>
        <w:t>.</w:t>
      </w:r>
      <w:r w:rsidR="00216794">
        <w:rPr>
          <w:noProof/>
        </w:rPr>
        <w:br w:type="page"/>
      </w:r>
    </w:p>
    <w:p w:rsidR="00216794" w:rsidRPr="00D90159" w:rsidRDefault="007C45FF" w:rsidP="009311EC">
      <w:pPr>
        <w:pStyle w:val="NoSpacing"/>
        <w:spacing w:after="120"/>
      </w:pPr>
      <w:r>
        <w:rPr>
          <w:noProof/>
          <w:lang w:eastAsia="zh-TW"/>
        </w:rPr>
        <w:lastRenderedPageBreak/>
        <w:drawing>
          <wp:inline distT="0" distB="0" distL="0" distR="0">
            <wp:extent cx="6471920" cy="647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1920" cy="6471920"/>
                    </a:xfrm>
                    <a:prstGeom prst="rect">
                      <a:avLst/>
                    </a:prstGeom>
                    <a:noFill/>
                    <a:ln>
                      <a:noFill/>
                    </a:ln>
                  </pic:spPr>
                </pic:pic>
              </a:graphicData>
            </a:graphic>
          </wp:inline>
        </w:drawing>
      </w:r>
    </w:p>
    <w:p w:rsidR="00216794" w:rsidRDefault="002C562D" w:rsidP="002C562D">
      <w:pPr>
        <w:pStyle w:val="Caption"/>
        <w:rPr>
          <w:noProof/>
        </w:rPr>
      </w:pPr>
      <w:r>
        <w:t>Figure B</w:t>
      </w:r>
      <w:r w:rsidR="00AD3D56">
        <w:fldChar w:fldCharType="begin"/>
      </w:r>
      <w:r w:rsidR="00AD3D56">
        <w:instrText xml:space="preserve"> SEQ Figure_B \* ARABIC </w:instrText>
      </w:r>
      <w:r w:rsidR="00AD3D56">
        <w:fldChar w:fldCharType="separate"/>
      </w:r>
      <w:r w:rsidR="00253E8A">
        <w:rPr>
          <w:noProof/>
        </w:rPr>
        <w:t>7</w:t>
      </w:r>
      <w:r w:rsidR="00AD3D56">
        <w:rPr>
          <w:noProof/>
        </w:rPr>
        <w:fldChar w:fldCharType="end"/>
      </w:r>
      <w:r>
        <w:t xml:space="preserve">. </w:t>
      </w:r>
      <w:r w:rsidRPr="002C562D">
        <w:t xml:space="preserve">Association diagram of placenta </w:t>
      </w:r>
      <w:r w:rsidRPr="002C562D">
        <w:rPr>
          <w:noProof/>
        </w:rPr>
        <w:t>previa</w:t>
      </w:r>
      <w:r w:rsidRPr="002C562D">
        <w:t xml:space="preserve"> </w:t>
      </w:r>
      <w:r w:rsidR="00CB4BF9" w:rsidRPr="00F06B6D">
        <w:t>and</w:t>
      </w:r>
      <w:r w:rsidR="00CB4BF9">
        <w:t xml:space="preserve"> FGR/SGA</w:t>
      </w:r>
      <w:r w:rsidR="00CB4BF9" w:rsidRPr="00F06B6D">
        <w:t>.</w:t>
      </w:r>
      <w:r w:rsidR="00CB4BF9">
        <w:t xml:space="preserve"> </w:t>
      </w:r>
      <w:r w:rsidR="00CB4BF9" w:rsidRPr="002311A3">
        <w:rPr>
          <w:b w:val="0"/>
        </w:rPr>
        <w:t xml:space="preserve">Type A is confounder. Type I is variable of interest. </w:t>
      </w:r>
      <w:r w:rsidR="00CB4BF9">
        <w:rPr>
          <w:b w:val="0"/>
        </w:rPr>
        <w:t>A</w:t>
      </w:r>
      <w:r w:rsidR="00CB4BF9" w:rsidRPr="002311A3">
        <w:rPr>
          <w:b w:val="0"/>
        </w:rPr>
        <w:t xml:space="preserve">sterisk (*) </w:t>
      </w:r>
      <w:r w:rsidR="00CB4BF9">
        <w:rPr>
          <w:b w:val="0"/>
        </w:rPr>
        <w:t>symbol indicates</w:t>
      </w:r>
      <w:r w:rsidR="00CB4BF9" w:rsidRPr="002311A3">
        <w:rPr>
          <w:b w:val="0"/>
        </w:rPr>
        <w:t xml:space="preserve"> measured variable. Type U is any unmeasured variables which affect measurement of variable.</w:t>
      </w:r>
      <w:r w:rsidR="00CB4BF9">
        <w:rPr>
          <w:b w:val="0"/>
        </w:rPr>
        <w:t xml:space="preserve"> </w:t>
      </w:r>
      <w:r w:rsidR="00CB4BF9" w:rsidRPr="00971714">
        <w:rPr>
          <w:b w:val="0"/>
        </w:rPr>
        <w:t>FGR</w:t>
      </w:r>
      <w:r w:rsidR="00CB4BF9">
        <w:rPr>
          <w:b w:val="0"/>
        </w:rPr>
        <w:t xml:space="preserve">, </w:t>
      </w:r>
      <w:r w:rsidR="00CB4BF9" w:rsidRPr="00971714">
        <w:rPr>
          <w:b w:val="0"/>
        </w:rPr>
        <w:t>fetal growth restrict</w:t>
      </w:r>
      <w:r w:rsidR="00CB4BF9">
        <w:rPr>
          <w:b w:val="0"/>
        </w:rPr>
        <w:t xml:space="preserve">ion; </w:t>
      </w:r>
      <w:r w:rsidR="00CB4BF9" w:rsidRPr="00971714">
        <w:rPr>
          <w:b w:val="0"/>
        </w:rPr>
        <w:t>SGA</w:t>
      </w:r>
      <w:r w:rsidR="00CB4BF9">
        <w:rPr>
          <w:b w:val="0"/>
        </w:rPr>
        <w:t>, small for gestational age.</w:t>
      </w:r>
      <w:r w:rsidR="00216794">
        <w:rPr>
          <w:noProof/>
        </w:rPr>
        <w:br w:type="page"/>
      </w:r>
    </w:p>
    <w:p w:rsidR="00216794" w:rsidRPr="00C65819" w:rsidRDefault="002F49A3" w:rsidP="009311EC">
      <w:pPr>
        <w:pStyle w:val="NoSpacing"/>
        <w:spacing w:after="120"/>
      </w:pPr>
      <w:r>
        <w:rPr>
          <w:noProof/>
          <w:lang w:eastAsia="zh-TW"/>
        </w:rPr>
        <w:lastRenderedPageBreak/>
        <w:drawing>
          <wp:inline distT="0" distB="0" distL="0" distR="0">
            <wp:extent cx="3159125" cy="31591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9125" cy="3159125"/>
                    </a:xfrm>
                    <a:prstGeom prst="rect">
                      <a:avLst/>
                    </a:prstGeom>
                    <a:noFill/>
                    <a:ln>
                      <a:noFill/>
                    </a:ln>
                  </pic:spPr>
                </pic:pic>
              </a:graphicData>
            </a:graphic>
          </wp:inline>
        </w:drawing>
      </w:r>
    </w:p>
    <w:p w:rsidR="00216794" w:rsidRDefault="00CF3736" w:rsidP="00C15750">
      <w:pPr>
        <w:pStyle w:val="Caption"/>
        <w:ind w:right="5166"/>
        <w:rPr>
          <w:noProof/>
        </w:rPr>
      </w:pPr>
      <w:r>
        <w:t>Figure B</w:t>
      </w:r>
      <w:r w:rsidR="00AD3D56">
        <w:fldChar w:fldCharType="begin"/>
      </w:r>
      <w:r w:rsidR="00AD3D56">
        <w:instrText xml:space="preserve"> SEQ Figure_B \* ARABIC </w:instrText>
      </w:r>
      <w:r w:rsidR="00AD3D56">
        <w:fldChar w:fldCharType="separate"/>
      </w:r>
      <w:r w:rsidR="00253E8A">
        <w:rPr>
          <w:noProof/>
        </w:rPr>
        <w:t>8</w:t>
      </w:r>
      <w:r w:rsidR="00AD3D56">
        <w:rPr>
          <w:noProof/>
        </w:rPr>
        <w:fldChar w:fldCharType="end"/>
      </w:r>
      <w:r>
        <w:t xml:space="preserve">. </w:t>
      </w:r>
      <w:r w:rsidR="00537365" w:rsidRPr="00537365">
        <w:t xml:space="preserve">Association diagram of </w:t>
      </w:r>
      <w:r w:rsidR="005E4B52">
        <w:t xml:space="preserve">a </w:t>
      </w:r>
      <w:r w:rsidR="00537365" w:rsidRPr="00537365">
        <w:t xml:space="preserve">low </w:t>
      </w:r>
      <w:r w:rsidR="00BD6DD6">
        <w:t>SES</w:t>
      </w:r>
      <w:r w:rsidR="00537365" w:rsidRPr="00537365">
        <w:t xml:space="preserve"> </w:t>
      </w:r>
      <w:r w:rsidR="00A01E91" w:rsidRPr="00F06B6D">
        <w:t>and</w:t>
      </w:r>
      <w:r w:rsidR="00A01E91">
        <w:t xml:space="preserve"> FGR/SGA</w:t>
      </w:r>
      <w:r w:rsidR="00A01E91" w:rsidRPr="00F06B6D">
        <w:t>.</w:t>
      </w:r>
      <w:r w:rsidR="00A01E91">
        <w:t xml:space="preserve"> </w:t>
      </w:r>
      <w:r w:rsidR="00A01E91" w:rsidRPr="002311A3">
        <w:rPr>
          <w:b w:val="0"/>
        </w:rPr>
        <w:t xml:space="preserve">Type A is confounder. Type I is variable of interest. </w:t>
      </w:r>
      <w:r w:rsidR="00A01E91">
        <w:rPr>
          <w:b w:val="0"/>
        </w:rPr>
        <w:t>A</w:t>
      </w:r>
      <w:r w:rsidR="00A01E91" w:rsidRPr="002311A3">
        <w:rPr>
          <w:b w:val="0"/>
        </w:rPr>
        <w:t xml:space="preserve">sterisk (*) </w:t>
      </w:r>
      <w:r w:rsidR="00A01E91">
        <w:rPr>
          <w:b w:val="0"/>
        </w:rPr>
        <w:t>symbol indicates</w:t>
      </w:r>
      <w:r w:rsidR="00A01E91" w:rsidRPr="002311A3">
        <w:rPr>
          <w:b w:val="0"/>
        </w:rPr>
        <w:t xml:space="preserve"> measured variable. Type U is any unmeasured variables which affect measurement of variable.</w:t>
      </w:r>
      <w:r w:rsidR="00A01E91">
        <w:rPr>
          <w:b w:val="0"/>
        </w:rPr>
        <w:t xml:space="preserve"> </w:t>
      </w:r>
      <w:r w:rsidR="00A01E91" w:rsidRPr="00971714">
        <w:rPr>
          <w:b w:val="0"/>
        </w:rPr>
        <w:t>FGR</w:t>
      </w:r>
      <w:r w:rsidR="00A01E91">
        <w:rPr>
          <w:b w:val="0"/>
        </w:rPr>
        <w:t xml:space="preserve">, </w:t>
      </w:r>
      <w:r w:rsidR="00A01E91" w:rsidRPr="00971714">
        <w:rPr>
          <w:b w:val="0"/>
        </w:rPr>
        <w:t>fetal growth restrict</w:t>
      </w:r>
      <w:r w:rsidR="00A01E91">
        <w:rPr>
          <w:b w:val="0"/>
        </w:rPr>
        <w:t xml:space="preserve">ion; </w:t>
      </w:r>
      <w:r w:rsidR="00A5447B">
        <w:rPr>
          <w:b w:val="0"/>
        </w:rPr>
        <w:t xml:space="preserve">SES, socioeconomic status; </w:t>
      </w:r>
      <w:r w:rsidR="00A01E91" w:rsidRPr="00971714">
        <w:rPr>
          <w:b w:val="0"/>
        </w:rPr>
        <w:t>SGA</w:t>
      </w:r>
      <w:r w:rsidR="00A01E91">
        <w:rPr>
          <w:b w:val="0"/>
        </w:rPr>
        <w:t>, small for gestational age.</w:t>
      </w:r>
      <w:r w:rsidR="00216794">
        <w:rPr>
          <w:noProof/>
        </w:rPr>
        <w:br w:type="page"/>
      </w:r>
    </w:p>
    <w:p w:rsidR="00216794" w:rsidRPr="00D90159" w:rsidRDefault="00C90EA5" w:rsidP="009311EC">
      <w:pPr>
        <w:pStyle w:val="NoSpacing"/>
        <w:spacing w:after="120"/>
      </w:pPr>
      <w:r>
        <w:rPr>
          <w:noProof/>
          <w:lang w:eastAsia="zh-TW"/>
        </w:rPr>
        <w:lastRenderedPageBreak/>
        <w:drawing>
          <wp:inline distT="0" distB="0" distL="0" distR="0">
            <wp:extent cx="3162300" cy="3162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2300" cy="3162300"/>
                    </a:xfrm>
                    <a:prstGeom prst="rect">
                      <a:avLst/>
                    </a:prstGeom>
                    <a:noFill/>
                    <a:ln>
                      <a:noFill/>
                    </a:ln>
                  </pic:spPr>
                </pic:pic>
              </a:graphicData>
            </a:graphic>
          </wp:inline>
        </w:drawing>
      </w:r>
    </w:p>
    <w:p w:rsidR="00216794" w:rsidRDefault="00431EB9" w:rsidP="00C15750">
      <w:pPr>
        <w:pStyle w:val="Caption"/>
        <w:ind w:right="5166"/>
        <w:rPr>
          <w:noProof/>
        </w:rPr>
      </w:pPr>
      <w:r>
        <w:t>Figure B</w:t>
      </w:r>
      <w:r w:rsidR="00AD3D56">
        <w:fldChar w:fldCharType="begin"/>
      </w:r>
      <w:r w:rsidR="00AD3D56">
        <w:instrText xml:space="preserve"> SEQ Figure_B \* ARABIC </w:instrText>
      </w:r>
      <w:r w:rsidR="00AD3D56">
        <w:fldChar w:fldCharType="separate"/>
      </w:r>
      <w:r w:rsidR="00253E8A">
        <w:rPr>
          <w:noProof/>
        </w:rPr>
        <w:t>9</w:t>
      </w:r>
      <w:r w:rsidR="00AD3D56">
        <w:rPr>
          <w:noProof/>
        </w:rPr>
        <w:fldChar w:fldCharType="end"/>
      </w:r>
      <w:r>
        <w:t xml:space="preserve">. </w:t>
      </w:r>
      <w:r w:rsidR="0038637E" w:rsidRPr="0038637E">
        <w:t xml:space="preserve">Unified association diagram </w:t>
      </w:r>
      <w:r w:rsidR="00E33151">
        <w:t xml:space="preserve">between latent candidate predictors </w:t>
      </w:r>
      <w:r w:rsidR="008602B9" w:rsidRPr="00F06B6D">
        <w:t>and</w:t>
      </w:r>
      <w:r w:rsidR="008602B9">
        <w:t xml:space="preserve"> FGR/SGA</w:t>
      </w:r>
      <w:r w:rsidR="00E33151">
        <w:t xml:space="preserve">, which had significant </w:t>
      </w:r>
      <w:r w:rsidR="00B92F98">
        <w:t>association</w:t>
      </w:r>
      <w:r w:rsidR="00E33151">
        <w:t>s</w:t>
      </w:r>
      <w:r w:rsidR="008602B9" w:rsidRPr="00F06B6D">
        <w:t>.</w:t>
      </w:r>
      <w:r w:rsidR="008602B9">
        <w:t xml:space="preserve"> </w:t>
      </w:r>
      <w:r w:rsidR="00B76919" w:rsidRPr="00B76919">
        <w:rPr>
          <w:b w:val="0"/>
        </w:rPr>
        <w:t>Yet, those</w:t>
      </w:r>
      <w:r w:rsidR="00B26A2A" w:rsidRPr="00B76919">
        <w:rPr>
          <w:b w:val="0"/>
        </w:rPr>
        <w:t>,</w:t>
      </w:r>
      <w:r w:rsidR="00B26A2A">
        <w:rPr>
          <w:b w:val="0"/>
        </w:rPr>
        <w:t xml:space="preserve"> as visualized by the i</w:t>
      </w:r>
      <w:r w:rsidR="00F00980" w:rsidRPr="00F00980">
        <w:rPr>
          <w:b w:val="0"/>
        </w:rPr>
        <w:t>nter-</w:t>
      </w:r>
      <w:r w:rsidR="00E47BA9">
        <w:rPr>
          <w:b w:val="0"/>
        </w:rPr>
        <w:t>predictor edges</w:t>
      </w:r>
      <w:r w:rsidR="00B26A2A">
        <w:rPr>
          <w:b w:val="0"/>
        </w:rPr>
        <w:t>,</w:t>
      </w:r>
      <w:r w:rsidR="00E47BA9">
        <w:rPr>
          <w:b w:val="0"/>
        </w:rPr>
        <w:t xml:space="preserve"> </w:t>
      </w:r>
      <w:r w:rsidR="00100A42">
        <w:rPr>
          <w:b w:val="0"/>
        </w:rPr>
        <w:t>were not tested</w:t>
      </w:r>
      <w:r w:rsidR="00B26A2A">
        <w:rPr>
          <w:b w:val="0"/>
        </w:rPr>
        <w:t xml:space="preserve">. </w:t>
      </w:r>
      <w:r w:rsidR="005674F7" w:rsidRPr="005674F7">
        <w:rPr>
          <w:b w:val="0"/>
        </w:rPr>
        <w:t>Color</w:t>
      </w:r>
      <w:r w:rsidR="0079100A">
        <w:rPr>
          <w:b w:val="0"/>
        </w:rPr>
        <w:t>s are intended to easily identify nodes and edges.</w:t>
      </w:r>
      <w:r w:rsidR="00F63AC4">
        <w:rPr>
          <w:b w:val="0"/>
        </w:rPr>
        <w:t xml:space="preserve"> </w:t>
      </w:r>
      <w:r w:rsidR="008602B9" w:rsidRPr="00971714">
        <w:rPr>
          <w:b w:val="0"/>
        </w:rPr>
        <w:t>FGR</w:t>
      </w:r>
      <w:r w:rsidR="008602B9">
        <w:rPr>
          <w:b w:val="0"/>
        </w:rPr>
        <w:t xml:space="preserve">, </w:t>
      </w:r>
      <w:r w:rsidR="008602B9" w:rsidRPr="00971714">
        <w:rPr>
          <w:b w:val="0"/>
        </w:rPr>
        <w:t>fetal growth restrict</w:t>
      </w:r>
      <w:r w:rsidR="008602B9">
        <w:rPr>
          <w:b w:val="0"/>
        </w:rPr>
        <w:t xml:space="preserve">ion; </w:t>
      </w:r>
      <w:r w:rsidR="008A40A5">
        <w:rPr>
          <w:b w:val="0"/>
        </w:rPr>
        <w:t xml:space="preserve">PIH, pregnancy-induced hypertension; </w:t>
      </w:r>
      <w:r w:rsidR="009540B3">
        <w:rPr>
          <w:b w:val="0"/>
        </w:rPr>
        <w:t xml:space="preserve">SES, socioeconomic status; </w:t>
      </w:r>
      <w:r w:rsidR="008602B9" w:rsidRPr="00971714">
        <w:rPr>
          <w:b w:val="0"/>
        </w:rPr>
        <w:t>SGA</w:t>
      </w:r>
      <w:r w:rsidR="008602B9">
        <w:rPr>
          <w:b w:val="0"/>
        </w:rPr>
        <w:t>, small for gestational age</w:t>
      </w:r>
      <w:r w:rsidR="000648D8">
        <w:rPr>
          <w:b w:val="0"/>
        </w:rPr>
        <w:t>; UTI, urinary tract infection</w:t>
      </w:r>
      <w:r w:rsidR="008602B9">
        <w:rPr>
          <w:b w:val="0"/>
        </w:rPr>
        <w:t>.</w:t>
      </w:r>
      <w:r w:rsidR="00216794">
        <w:rPr>
          <w:noProof/>
        </w:rPr>
        <w:br w:type="page"/>
      </w:r>
    </w:p>
    <w:p w:rsidR="00216794" w:rsidRPr="00D90159" w:rsidRDefault="00453250" w:rsidP="00835FE8">
      <w:pPr>
        <w:pStyle w:val="NoSpacing"/>
        <w:spacing w:after="120"/>
      </w:pPr>
      <w:r w:rsidRPr="00453250">
        <w:rPr>
          <w:noProof/>
          <w:lang w:eastAsia="zh-TW"/>
        </w:rPr>
        <w:lastRenderedPageBreak/>
        <w:drawing>
          <wp:inline distT="0" distB="0" distL="0" distR="0" wp14:anchorId="5E14858B" wp14:editId="6AE2AD2A">
            <wp:extent cx="3163824" cy="637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63824" cy="6376510"/>
                    </a:xfrm>
                    <a:prstGeom prst="rect">
                      <a:avLst/>
                    </a:prstGeom>
                  </pic:spPr>
                </pic:pic>
              </a:graphicData>
            </a:graphic>
          </wp:inline>
        </w:drawing>
      </w:r>
    </w:p>
    <w:p w:rsidR="001471CC" w:rsidRPr="00476BD5" w:rsidRDefault="00253E8A" w:rsidP="003C1D98">
      <w:pPr>
        <w:pStyle w:val="Caption"/>
        <w:ind w:right="5166"/>
        <w:rPr>
          <w:b w:val="0"/>
          <w:noProof/>
        </w:rPr>
      </w:pPr>
      <w:r>
        <w:t>Figure B</w:t>
      </w:r>
      <w:r w:rsidR="00AD3D56">
        <w:fldChar w:fldCharType="begin"/>
      </w:r>
      <w:r w:rsidR="00AD3D56">
        <w:instrText xml:space="preserve"> SEQ Figure_B \* ARABIC </w:instrText>
      </w:r>
      <w:r w:rsidR="00AD3D56">
        <w:fldChar w:fldCharType="separate"/>
      </w:r>
      <w:r>
        <w:rPr>
          <w:noProof/>
        </w:rPr>
        <w:t>10</w:t>
      </w:r>
      <w:r w:rsidR="00AD3D56">
        <w:rPr>
          <w:noProof/>
        </w:rPr>
        <w:fldChar w:fldCharType="end"/>
      </w:r>
      <w:r>
        <w:t xml:space="preserve">. </w:t>
      </w:r>
      <w:r w:rsidRPr="00253E8A">
        <w:t>Flow diagram to find comparable models from previous studies.</w:t>
      </w:r>
      <w:r w:rsidR="00476BD5">
        <w:t xml:space="preserve"> </w:t>
      </w:r>
      <w:r w:rsidR="00476BD5" w:rsidRPr="00476BD5">
        <w:rPr>
          <w:b w:val="0"/>
        </w:rPr>
        <w:t>Reco</w:t>
      </w:r>
      <w:r w:rsidR="00476BD5">
        <w:rPr>
          <w:b w:val="0"/>
        </w:rPr>
        <w:t>rds</w:t>
      </w:r>
      <w:r w:rsidR="00D9482B">
        <w:rPr>
          <w:b w:val="0"/>
        </w:rPr>
        <w:t xml:space="preserve"> indirectly</w:t>
      </w:r>
      <w:r w:rsidR="00476BD5">
        <w:rPr>
          <w:b w:val="0"/>
        </w:rPr>
        <w:t xml:space="preserve"> identified from previous systematic reviews were added</w:t>
      </w:r>
      <w:r w:rsidR="009C432F">
        <w:rPr>
          <w:b w:val="0"/>
        </w:rPr>
        <w:t xml:space="preserve"> after those </w:t>
      </w:r>
      <w:r w:rsidR="00D9482B">
        <w:rPr>
          <w:b w:val="0"/>
        </w:rPr>
        <w:t xml:space="preserve">directly </w:t>
      </w:r>
      <w:r w:rsidR="000D2870">
        <w:rPr>
          <w:b w:val="0"/>
        </w:rPr>
        <w:t xml:space="preserve">identified </w:t>
      </w:r>
      <w:r w:rsidR="009C432F">
        <w:rPr>
          <w:b w:val="0"/>
        </w:rPr>
        <w:t>from literature databases.</w:t>
      </w:r>
      <w:r w:rsidR="00D1452D">
        <w:rPr>
          <w:b w:val="0"/>
        </w:rPr>
        <w:t xml:space="preserve"> The numbers indicate the overall results.</w:t>
      </w:r>
      <w:r w:rsidR="00382BE6">
        <w:rPr>
          <w:b w:val="0"/>
        </w:rPr>
        <w:t xml:space="preserve"> </w:t>
      </w:r>
      <w:r w:rsidR="0007353C">
        <w:rPr>
          <w:b w:val="0"/>
        </w:rPr>
        <w:t>D/SP, diagnostic or short prognosti</w:t>
      </w:r>
      <w:r w:rsidR="00AD655A">
        <w:rPr>
          <w:b w:val="0"/>
        </w:rPr>
        <w:t xml:space="preserve">c; </w:t>
      </w:r>
      <w:r w:rsidR="00382BE6" w:rsidRPr="00971714">
        <w:rPr>
          <w:b w:val="0"/>
        </w:rPr>
        <w:t>FGR</w:t>
      </w:r>
      <w:r w:rsidR="00382BE6">
        <w:rPr>
          <w:b w:val="0"/>
        </w:rPr>
        <w:t xml:space="preserve">, </w:t>
      </w:r>
      <w:r w:rsidR="00382BE6" w:rsidRPr="00971714">
        <w:rPr>
          <w:b w:val="0"/>
        </w:rPr>
        <w:t>fetal growth restrict</w:t>
      </w:r>
      <w:r w:rsidR="00382BE6">
        <w:rPr>
          <w:b w:val="0"/>
        </w:rPr>
        <w:t xml:space="preserve">ion; </w:t>
      </w:r>
      <w:r w:rsidR="00FA2F6E" w:rsidRPr="00390814">
        <w:rPr>
          <w:b w:val="0"/>
          <w:i/>
        </w:rPr>
        <w:t>n</w:t>
      </w:r>
      <w:r w:rsidR="00FA2F6E">
        <w:rPr>
          <w:b w:val="0"/>
        </w:rPr>
        <w:t>, number of records</w:t>
      </w:r>
      <w:r w:rsidR="006D39FD">
        <w:rPr>
          <w:b w:val="0"/>
        </w:rPr>
        <w:t>/reports/studies</w:t>
      </w:r>
      <w:r w:rsidR="00FA2F6E">
        <w:rPr>
          <w:b w:val="0"/>
        </w:rPr>
        <w:t xml:space="preserve">; </w:t>
      </w:r>
      <w:r w:rsidR="00D17CAA">
        <w:rPr>
          <w:b w:val="0"/>
        </w:rPr>
        <w:t xml:space="preserve">OA, original article; </w:t>
      </w:r>
      <w:r w:rsidR="00382BE6" w:rsidRPr="00971714">
        <w:rPr>
          <w:b w:val="0"/>
        </w:rPr>
        <w:t>SGA</w:t>
      </w:r>
      <w:r w:rsidR="00382BE6">
        <w:rPr>
          <w:b w:val="0"/>
        </w:rPr>
        <w:t>, small for gestational age</w:t>
      </w:r>
      <w:r w:rsidR="00660FAD">
        <w:rPr>
          <w:b w:val="0"/>
        </w:rPr>
        <w:t>; SR, systematic review</w:t>
      </w:r>
      <w:r w:rsidR="00382BE6">
        <w:rPr>
          <w:b w:val="0"/>
        </w:rPr>
        <w:t>.</w:t>
      </w:r>
    </w:p>
    <w:sectPr w:rsidR="001471CC" w:rsidRPr="00476BD5" w:rsidSect="007369B0">
      <w:footerReference w:type="default" r:id="rId18"/>
      <w:pgSz w:w="11906" w:h="16838" w:code="9"/>
      <w:pgMar w:top="850" w:right="850" w:bottom="850" w:left="8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D56" w:rsidRDefault="00AD3D56">
      <w:r>
        <w:separator/>
      </w:r>
    </w:p>
  </w:endnote>
  <w:endnote w:type="continuationSeparator" w:id="0">
    <w:p w:rsidR="00AD3D56" w:rsidRDefault="00A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71445"/>
      <w:docPartObj>
        <w:docPartGallery w:val="Page Numbers (Bottom of Page)"/>
        <w:docPartUnique/>
      </w:docPartObj>
    </w:sdtPr>
    <w:sdtEndPr>
      <w:rPr>
        <w:noProof/>
      </w:rPr>
    </w:sdtEndPr>
    <w:sdtContent>
      <w:p w:rsidR="00185CFB" w:rsidRDefault="00185CFB">
        <w:pPr>
          <w:pStyle w:val="Footer"/>
          <w:jc w:val="right"/>
        </w:pPr>
        <w:r>
          <w:fldChar w:fldCharType="begin"/>
        </w:r>
        <w:r>
          <w:instrText xml:space="preserve"> PAGE   \* MERGEFORMAT </w:instrText>
        </w:r>
        <w:r>
          <w:fldChar w:fldCharType="separate"/>
        </w:r>
        <w:r w:rsidR="001D2ED1">
          <w:rPr>
            <w:noProof/>
          </w:rPr>
          <w:t>1</w:t>
        </w:r>
        <w:r>
          <w:rPr>
            <w:noProof/>
          </w:rPr>
          <w:fldChar w:fldCharType="end"/>
        </w:r>
      </w:p>
    </w:sdtContent>
  </w:sdt>
  <w:p w:rsidR="00185CFB" w:rsidRDefault="00185C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D56" w:rsidRDefault="00AD3D56">
      <w:r>
        <w:separator/>
      </w:r>
    </w:p>
  </w:footnote>
  <w:footnote w:type="continuationSeparator" w:id="0">
    <w:p w:rsidR="00AD3D56" w:rsidRDefault="00AD3D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1B9A49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C2C6F66"/>
    <w:multiLevelType w:val="multilevel"/>
    <w:tmpl w:val="820A1F8E"/>
    <w:lvl w:ilvl="0">
      <w:start w:val="1"/>
      <w:numFmt w:val="decimal"/>
      <w:pStyle w:val="Heading1"/>
      <w:lvlText w:val="%1."/>
      <w:lvlJc w:val="left"/>
      <w:pPr>
        <w:ind w:left="504" w:hanging="504"/>
      </w:pPr>
      <w:rPr>
        <w:rFonts w:hint="default"/>
      </w:rPr>
    </w:lvl>
    <w:lvl w:ilvl="1">
      <w:start w:val="1"/>
      <w:numFmt w:val="decimal"/>
      <w:pStyle w:val="Heading2"/>
      <w:lvlText w:val="%1.%2"/>
      <w:lvlJc w:val="left"/>
      <w:pPr>
        <w:ind w:left="504" w:hanging="504"/>
      </w:pPr>
      <w:rPr>
        <w:rFonts w:hint="default"/>
      </w:rPr>
    </w:lvl>
    <w:lvl w:ilvl="2">
      <w:start w:val="1"/>
      <w:numFmt w:val="decimal"/>
      <w:pStyle w:val="Heading3"/>
      <w:lvlText w:val="%1.%2.%3"/>
      <w:lvlJc w:val="left"/>
      <w:pPr>
        <w:ind w:left="504" w:hanging="504"/>
      </w:pPr>
      <w:rPr>
        <w:rFonts w:hint="default"/>
      </w:rPr>
    </w:lvl>
    <w:lvl w:ilvl="3">
      <w:start w:val="1"/>
      <w:numFmt w:val="decimal"/>
      <w:lvlText w:val="%4."/>
      <w:lvlJc w:val="left"/>
      <w:pPr>
        <w:ind w:left="504" w:hanging="504"/>
      </w:pPr>
      <w:rPr>
        <w:rFonts w:hint="default"/>
      </w:rPr>
    </w:lvl>
    <w:lvl w:ilvl="4">
      <w:start w:val="1"/>
      <w:numFmt w:val="lowerLetter"/>
      <w:lvlText w:val="%5."/>
      <w:lvlJc w:val="left"/>
      <w:pPr>
        <w:ind w:left="504" w:hanging="504"/>
      </w:pPr>
      <w:rPr>
        <w:rFonts w:hint="default"/>
      </w:rPr>
    </w:lvl>
    <w:lvl w:ilvl="5">
      <w:start w:val="1"/>
      <w:numFmt w:val="lowerRoman"/>
      <w:lvlText w:val="%6."/>
      <w:lvlJc w:val="right"/>
      <w:pPr>
        <w:ind w:left="504" w:hanging="504"/>
      </w:pPr>
      <w:rPr>
        <w:rFonts w:hint="default"/>
      </w:rPr>
    </w:lvl>
    <w:lvl w:ilvl="6">
      <w:start w:val="1"/>
      <w:numFmt w:val="decimal"/>
      <w:lvlText w:val="%7."/>
      <w:lvlJc w:val="left"/>
      <w:pPr>
        <w:ind w:left="504" w:hanging="504"/>
      </w:pPr>
      <w:rPr>
        <w:rFonts w:hint="default"/>
      </w:rPr>
    </w:lvl>
    <w:lvl w:ilvl="7">
      <w:start w:val="1"/>
      <w:numFmt w:val="lowerLetter"/>
      <w:lvlText w:val="%8."/>
      <w:lvlJc w:val="left"/>
      <w:pPr>
        <w:ind w:left="504" w:hanging="504"/>
      </w:pPr>
      <w:rPr>
        <w:rFonts w:hint="default"/>
      </w:rPr>
    </w:lvl>
    <w:lvl w:ilvl="8">
      <w:start w:val="1"/>
      <w:numFmt w:val="lowerRoman"/>
      <w:lvlText w:val="%9."/>
      <w:lvlJc w:val="right"/>
      <w:pPr>
        <w:ind w:left="504" w:hanging="504"/>
      </w:pPr>
      <w:rPr>
        <w:rFonts w:hint="default"/>
      </w:rPr>
    </w:lvl>
  </w:abstractNum>
  <w:abstractNum w:abstractNumId="2" w15:restartNumberingAfterBreak="0">
    <w:nsid w:val="2C1AE401"/>
    <w:multiLevelType w:val="multilevel"/>
    <w:tmpl w:val="128006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Hypertension (fixed-times)&lt;/Style&gt;&lt;LeftDelim&gt;{&lt;/LeftDelim&gt;&lt;RightDelim&gt;}&lt;/RightDelim&gt;&lt;FontName&gt;Helvetic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2exz0awtwre09e5wzexdavl9rzwp0pazxdf&quot;&gt;sga&lt;record-ids&gt;&lt;item&gt;9&lt;/item&gt;&lt;item&gt;12&lt;/item&gt;&lt;item&gt;19&lt;/item&gt;&lt;item&gt;20&lt;/item&gt;&lt;item&gt;25&lt;/item&gt;&lt;item&gt;26&lt;/item&gt;&lt;item&gt;46&lt;/item&gt;&lt;item&gt;47&lt;/item&gt;&lt;item&gt;48&lt;/item&gt;&lt;item&gt;49&lt;/item&gt;&lt;item&gt;50&lt;/item&gt;&lt;item&gt;57&lt;/item&gt;&lt;item&gt;58&lt;/item&gt;&lt;item&gt;65&lt;/item&gt;&lt;item&gt;66&lt;/item&gt;&lt;item&gt;67&lt;/item&gt;&lt;item&gt;68&lt;/item&gt;&lt;item&gt;69&lt;/item&gt;&lt;item&gt;70&lt;/item&gt;&lt;item&gt;71&lt;/item&gt;&lt;item&gt;131&lt;/item&gt;&lt;item&gt;132&lt;/item&gt;&lt;item&gt;133&lt;/item&gt;&lt;item&gt;134&lt;/item&gt;&lt;item&gt;135&lt;/item&gt;&lt;item&gt;136&lt;/item&gt;&lt;item&gt;175&lt;/item&gt;&lt;item&gt;185&lt;/item&gt;&lt;item&gt;186&lt;/item&gt;&lt;item&gt;187&lt;/item&gt;&lt;/record-ids&gt;&lt;/item&gt;&lt;/Libraries&gt;"/>
  </w:docVars>
  <w:rsids>
    <w:rsidRoot w:val="00590D07"/>
    <w:rsid w:val="000000D3"/>
    <w:rsid w:val="00000578"/>
    <w:rsid w:val="00000A0B"/>
    <w:rsid w:val="000012C9"/>
    <w:rsid w:val="00001F7B"/>
    <w:rsid w:val="00004694"/>
    <w:rsid w:val="00006252"/>
    <w:rsid w:val="0001166D"/>
    <w:rsid w:val="00011723"/>
    <w:rsid w:val="00011C8B"/>
    <w:rsid w:val="00015880"/>
    <w:rsid w:val="0001797E"/>
    <w:rsid w:val="0002195E"/>
    <w:rsid w:val="00023922"/>
    <w:rsid w:val="00026875"/>
    <w:rsid w:val="00032FD0"/>
    <w:rsid w:val="000352AC"/>
    <w:rsid w:val="000364F2"/>
    <w:rsid w:val="00037E9E"/>
    <w:rsid w:val="00040D5B"/>
    <w:rsid w:val="00044D58"/>
    <w:rsid w:val="00045933"/>
    <w:rsid w:val="00046A43"/>
    <w:rsid w:val="00046C5C"/>
    <w:rsid w:val="000477AF"/>
    <w:rsid w:val="0005028D"/>
    <w:rsid w:val="0005068E"/>
    <w:rsid w:val="000515D4"/>
    <w:rsid w:val="0005289D"/>
    <w:rsid w:val="00052C93"/>
    <w:rsid w:val="00054748"/>
    <w:rsid w:val="00055860"/>
    <w:rsid w:val="00057956"/>
    <w:rsid w:val="00057E74"/>
    <w:rsid w:val="00062CF9"/>
    <w:rsid w:val="000640D8"/>
    <w:rsid w:val="000648D8"/>
    <w:rsid w:val="000655E5"/>
    <w:rsid w:val="00067461"/>
    <w:rsid w:val="00067D4D"/>
    <w:rsid w:val="000729F6"/>
    <w:rsid w:val="0007353C"/>
    <w:rsid w:val="0007479A"/>
    <w:rsid w:val="00075B04"/>
    <w:rsid w:val="00075FF6"/>
    <w:rsid w:val="00080B66"/>
    <w:rsid w:val="00081FEB"/>
    <w:rsid w:val="00082D9C"/>
    <w:rsid w:val="00085013"/>
    <w:rsid w:val="000850D1"/>
    <w:rsid w:val="00086E86"/>
    <w:rsid w:val="00087F6B"/>
    <w:rsid w:val="00095DE7"/>
    <w:rsid w:val="0009670B"/>
    <w:rsid w:val="00096B01"/>
    <w:rsid w:val="000A05EB"/>
    <w:rsid w:val="000A0BEA"/>
    <w:rsid w:val="000A1D05"/>
    <w:rsid w:val="000A2361"/>
    <w:rsid w:val="000A48E7"/>
    <w:rsid w:val="000A7DC4"/>
    <w:rsid w:val="000B08F3"/>
    <w:rsid w:val="000B2974"/>
    <w:rsid w:val="000B598B"/>
    <w:rsid w:val="000C185B"/>
    <w:rsid w:val="000C3504"/>
    <w:rsid w:val="000C37A1"/>
    <w:rsid w:val="000C58AC"/>
    <w:rsid w:val="000C5D5C"/>
    <w:rsid w:val="000C69A0"/>
    <w:rsid w:val="000C7AB1"/>
    <w:rsid w:val="000D0094"/>
    <w:rsid w:val="000D2870"/>
    <w:rsid w:val="000D29C1"/>
    <w:rsid w:val="000D609E"/>
    <w:rsid w:val="000D632A"/>
    <w:rsid w:val="000D6EA6"/>
    <w:rsid w:val="000E0321"/>
    <w:rsid w:val="000E1033"/>
    <w:rsid w:val="000E581B"/>
    <w:rsid w:val="000E6DB1"/>
    <w:rsid w:val="000E7A2A"/>
    <w:rsid w:val="000F0F72"/>
    <w:rsid w:val="000F2302"/>
    <w:rsid w:val="000F5763"/>
    <w:rsid w:val="000F7B44"/>
    <w:rsid w:val="00100998"/>
    <w:rsid w:val="00100A42"/>
    <w:rsid w:val="0010100E"/>
    <w:rsid w:val="00106ADD"/>
    <w:rsid w:val="0010774B"/>
    <w:rsid w:val="00107755"/>
    <w:rsid w:val="001107BD"/>
    <w:rsid w:val="0011227F"/>
    <w:rsid w:val="001125E4"/>
    <w:rsid w:val="00114E25"/>
    <w:rsid w:val="00117899"/>
    <w:rsid w:val="0012093F"/>
    <w:rsid w:val="00121969"/>
    <w:rsid w:val="00121C49"/>
    <w:rsid w:val="00123182"/>
    <w:rsid w:val="001253B7"/>
    <w:rsid w:val="001278CC"/>
    <w:rsid w:val="00130102"/>
    <w:rsid w:val="0013010D"/>
    <w:rsid w:val="00133592"/>
    <w:rsid w:val="00133E73"/>
    <w:rsid w:val="00141702"/>
    <w:rsid w:val="001423DB"/>
    <w:rsid w:val="001424BC"/>
    <w:rsid w:val="001440D1"/>
    <w:rsid w:val="00145206"/>
    <w:rsid w:val="001454EC"/>
    <w:rsid w:val="00146031"/>
    <w:rsid w:val="001471CC"/>
    <w:rsid w:val="001476C6"/>
    <w:rsid w:val="00147A35"/>
    <w:rsid w:val="001525CD"/>
    <w:rsid w:val="00152F3D"/>
    <w:rsid w:val="001556E4"/>
    <w:rsid w:val="00155744"/>
    <w:rsid w:val="001562BA"/>
    <w:rsid w:val="001609FB"/>
    <w:rsid w:val="001618F8"/>
    <w:rsid w:val="00161AEE"/>
    <w:rsid w:val="00162D99"/>
    <w:rsid w:val="00164D0A"/>
    <w:rsid w:val="00165E30"/>
    <w:rsid w:val="00172473"/>
    <w:rsid w:val="00173821"/>
    <w:rsid w:val="00174BB4"/>
    <w:rsid w:val="00174C61"/>
    <w:rsid w:val="0017714C"/>
    <w:rsid w:val="00180675"/>
    <w:rsid w:val="00180B35"/>
    <w:rsid w:val="00180EE2"/>
    <w:rsid w:val="00185CFB"/>
    <w:rsid w:val="00186360"/>
    <w:rsid w:val="001877A0"/>
    <w:rsid w:val="00190ABE"/>
    <w:rsid w:val="001917DB"/>
    <w:rsid w:val="00192413"/>
    <w:rsid w:val="001929DA"/>
    <w:rsid w:val="00197BA4"/>
    <w:rsid w:val="001A34D0"/>
    <w:rsid w:val="001A51C8"/>
    <w:rsid w:val="001A540C"/>
    <w:rsid w:val="001A5A65"/>
    <w:rsid w:val="001A64A7"/>
    <w:rsid w:val="001A6972"/>
    <w:rsid w:val="001A79F7"/>
    <w:rsid w:val="001B1DCE"/>
    <w:rsid w:val="001B20EB"/>
    <w:rsid w:val="001B25D0"/>
    <w:rsid w:val="001B2D71"/>
    <w:rsid w:val="001B53CB"/>
    <w:rsid w:val="001B56D5"/>
    <w:rsid w:val="001B5A56"/>
    <w:rsid w:val="001B74C4"/>
    <w:rsid w:val="001C2D8E"/>
    <w:rsid w:val="001C2EAE"/>
    <w:rsid w:val="001C49A8"/>
    <w:rsid w:val="001C560A"/>
    <w:rsid w:val="001C5A56"/>
    <w:rsid w:val="001C7BB0"/>
    <w:rsid w:val="001D2DFF"/>
    <w:rsid w:val="001D2ED1"/>
    <w:rsid w:val="001D4624"/>
    <w:rsid w:val="001D62B0"/>
    <w:rsid w:val="001D7001"/>
    <w:rsid w:val="001D7566"/>
    <w:rsid w:val="001E2F1D"/>
    <w:rsid w:val="001E4E5C"/>
    <w:rsid w:val="001E68A4"/>
    <w:rsid w:val="001E6BDE"/>
    <w:rsid w:val="001F015E"/>
    <w:rsid w:val="001F05B5"/>
    <w:rsid w:val="001F1EE0"/>
    <w:rsid w:val="001F3526"/>
    <w:rsid w:val="001F5349"/>
    <w:rsid w:val="001F5844"/>
    <w:rsid w:val="001F620F"/>
    <w:rsid w:val="001F788C"/>
    <w:rsid w:val="0020376D"/>
    <w:rsid w:val="00204C68"/>
    <w:rsid w:val="00204CC9"/>
    <w:rsid w:val="00206769"/>
    <w:rsid w:val="00210C01"/>
    <w:rsid w:val="002125D0"/>
    <w:rsid w:val="00213542"/>
    <w:rsid w:val="00213570"/>
    <w:rsid w:val="00214D2B"/>
    <w:rsid w:val="00214E55"/>
    <w:rsid w:val="0021552D"/>
    <w:rsid w:val="002156F6"/>
    <w:rsid w:val="00216794"/>
    <w:rsid w:val="0021732A"/>
    <w:rsid w:val="002176DF"/>
    <w:rsid w:val="0022044C"/>
    <w:rsid w:val="002207B0"/>
    <w:rsid w:val="00220E0D"/>
    <w:rsid w:val="00220EA8"/>
    <w:rsid w:val="002248CC"/>
    <w:rsid w:val="00226F37"/>
    <w:rsid w:val="002311A3"/>
    <w:rsid w:val="002366EF"/>
    <w:rsid w:val="002428A6"/>
    <w:rsid w:val="00244F37"/>
    <w:rsid w:val="002452C1"/>
    <w:rsid w:val="002467D6"/>
    <w:rsid w:val="002478C6"/>
    <w:rsid w:val="00253E8A"/>
    <w:rsid w:val="00255BCC"/>
    <w:rsid w:val="00257D7B"/>
    <w:rsid w:val="002606FE"/>
    <w:rsid w:val="00262FCD"/>
    <w:rsid w:val="00266B70"/>
    <w:rsid w:val="00270E46"/>
    <w:rsid w:val="00272449"/>
    <w:rsid w:val="00272BA1"/>
    <w:rsid w:val="00275662"/>
    <w:rsid w:val="00277C17"/>
    <w:rsid w:val="00277CCF"/>
    <w:rsid w:val="00282E51"/>
    <w:rsid w:val="00283262"/>
    <w:rsid w:val="002834B7"/>
    <w:rsid w:val="00283D0A"/>
    <w:rsid w:val="00287DD8"/>
    <w:rsid w:val="00295858"/>
    <w:rsid w:val="0029637C"/>
    <w:rsid w:val="00297805"/>
    <w:rsid w:val="002A152D"/>
    <w:rsid w:val="002A1A5D"/>
    <w:rsid w:val="002A1ADD"/>
    <w:rsid w:val="002A24E6"/>
    <w:rsid w:val="002A4D95"/>
    <w:rsid w:val="002B1C5C"/>
    <w:rsid w:val="002B533C"/>
    <w:rsid w:val="002B70DE"/>
    <w:rsid w:val="002B7BD0"/>
    <w:rsid w:val="002C03DC"/>
    <w:rsid w:val="002C15B0"/>
    <w:rsid w:val="002C1BA4"/>
    <w:rsid w:val="002C2E6D"/>
    <w:rsid w:val="002C3753"/>
    <w:rsid w:val="002C40C9"/>
    <w:rsid w:val="002C4D61"/>
    <w:rsid w:val="002C562D"/>
    <w:rsid w:val="002C6B29"/>
    <w:rsid w:val="002C6D1E"/>
    <w:rsid w:val="002C7443"/>
    <w:rsid w:val="002C7E99"/>
    <w:rsid w:val="002D24C1"/>
    <w:rsid w:val="002D3314"/>
    <w:rsid w:val="002D479E"/>
    <w:rsid w:val="002D5680"/>
    <w:rsid w:val="002D679B"/>
    <w:rsid w:val="002E02AA"/>
    <w:rsid w:val="002E32DA"/>
    <w:rsid w:val="002E424B"/>
    <w:rsid w:val="002E4C82"/>
    <w:rsid w:val="002E5A5A"/>
    <w:rsid w:val="002F0C27"/>
    <w:rsid w:val="002F24C3"/>
    <w:rsid w:val="002F2E96"/>
    <w:rsid w:val="002F49A3"/>
    <w:rsid w:val="00300429"/>
    <w:rsid w:val="00303BA9"/>
    <w:rsid w:val="00305795"/>
    <w:rsid w:val="003064E4"/>
    <w:rsid w:val="003078D5"/>
    <w:rsid w:val="00307A43"/>
    <w:rsid w:val="003147EA"/>
    <w:rsid w:val="00315A90"/>
    <w:rsid w:val="003210E7"/>
    <w:rsid w:val="00322F4D"/>
    <w:rsid w:val="00323514"/>
    <w:rsid w:val="00326FC6"/>
    <w:rsid w:val="00333138"/>
    <w:rsid w:val="003338BC"/>
    <w:rsid w:val="00334BCB"/>
    <w:rsid w:val="00335AC6"/>
    <w:rsid w:val="0033632D"/>
    <w:rsid w:val="003439FB"/>
    <w:rsid w:val="00345C69"/>
    <w:rsid w:val="00347D6E"/>
    <w:rsid w:val="003501C3"/>
    <w:rsid w:val="00356F55"/>
    <w:rsid w:val="003621CF"/>
    <w:rsid w:val="00364644"/>
    <w:rsid w:val="00365A77"/>
    <w:rsid w:val="003758B5"/>
    <w:rsid w:val="0038161F"/>
    <w:rsid w:val="003824F7"/>
    <w:rsid w:val="003827FD"/>
    <w:rsid w:val="00382BE6"/>
    <w:rsid w:val="00383105"/>
    <w:rsid w:val="00385358"/>
    <w:rsid w:val="00385467"/>
    <w:rsid w:val="0038637E"/>
    <w:rsid w:val="00390814"/>
    <w:rsid w:val="00390C81"/>
    <w:rsid w:val="00391422"/>
    <w:rsid w:val="00392DFB"/>
    <w:rsid w:val="00392F5C"/>
    <w:rsid w:val="003934F1"/>
    <w:rsid w:val="003A618B"/>
    <w:rsid w:val="003A6E15"/>
    <w:rsid w:val="003B08E8"/>
    <w:rsid w:val="003B342D"/>
    <w:rsid w:val="003B422A"/>
    <w:rsid w:val="003B4AF2"/>
    <w:rsid w:val="003B64DA"/>
    <w:rsid w:val="003B6945"/>
    <w:rsid w:val="003B7B80"/>
    <w:rsid w:val="003B7FF0"/>
    <w:rsid w:val="003C1D98"/>
    <w:rsid w:val="003C1E38"/>
    <w:rsid w:val="003C2593"/>
    <w:rsid w:val="003C50E3"/>
    <w:rsid w:val="003C5EF1"/>
    <w:rsid w:val="003C7B2D"/>
    <w:rsid w:val="003D03E0"/>
    <w:rsid w:val="003D40DC"/>
    <w:rsid w:val="003D4AB3"/>
    <w:rsid w:val="003D5843"/>
    <w:rsid w:val="003D59B0"/>
    <w:rsid w:val="003D6A4E"/>
    <w:rsid w:val="003D6D37"/>
    <w:rsid w:val="003E0314"/>
    <w:rsid w:val="003E0F0B"/>
    <w:rsid w:val="003E2AA4"/>
    <w:rsid w:val="003E2D73"/>
    <w:rsid w:val="003F1213"/>
    <w:rsid w:val="003F2945"/>
    <w:rsid w:val="003F2EFB"/>
    <w:rsid w:val="003F34AD"/>
    <w:rsid w:val="003F5C4A"/>
    <w:rsid w:val="003F68BC"/>
    <w:rsid w:val="003F6B58"/>
    <w:rsid w:val="003F778A"/>
    <w:rsid w:val="003F7A5F"/>
    <w:rsid w:val="003F7DEF"/>
    <w:rsid w:val="00401C16"/>
    <w:rsid w:val="00401FCB"/>
    <w:rsid w:val="0040624F"/>
    <w:rsid w:val="00412695"/>
    <w:rsid w:val="00413978"/>
    <w:rsid w:val="0042325D"/>
    <w:rsid w:val="00423CBF"/>
    <w:rsid w:val="00430650"/>
    <w:rsid w:val="004308B5"/>
    <w:rsid w:val="00430D11"/>
    <w:rsid w:val="004311B9"/>
    <w:rsid w:val="00431EB9"/>
    <w:rsid w:val="004337FF"/>
    <w:rsid w:val="00437249"/>
    <w:rsid w:val="00440219"/>
    <w:rsid w:val="00441F9F"/>
    <w:rsid w:val="004441C6"/>
    <w:rsid w:val="004473C3"/>
    <w:rsid w:val="004529B9"/>
    <w:rsid w:val="00452A83"/>
    <w:rsid w:val="00453250"/>
    <w:rsid w:val="00454EBD"/>
    <w:rsid w:val="00460C88"/>
    <w:rsid w:val="0046464D"/>
    <w:rsid w:val="004658FF"/>
    <w:rsid w:val="00465DB9"/>
    <w:rsid w:val="00467928"/>
    <w:rsid w:val="00467BD1"/>
    <w:rsid w:val="004703F1"/>
    <w:rsid w:val="00471903"/>
    <w:rsid w:val="00474D53"/>
    <w:rsid w:val="00476BD5"/>
    <w:rsid w:val="0047753F"/>
    <w:rsid w:val="0048310E"/>
    <w:rsid w:val="00484934"/>
    <w:rsid w:val="004877F5"/>
    <w:rsid w:val="00491107"/>
    <w:rsid w:val="00492857"/>
    <w:rsid w:val="00493D29"/>
    <w:rsid w:val="00494A18"/>
    <w:rsid w:val="00495F0F"/>
    <w:rsid w:val="004961EA"/>
    <w:rsid w:val="004A0EC1"/>
    <w:rsid w:val="004A11CE"/>
    <w:rsid w:val="004A2709"/>
    <w:rsid w:val="004A27B7"/>
    <w:rsid w:val="004A3E19"/>
    <w:rsid w:val="004A47D5"/>
    <w:rsid w:val="004A72C7"/>
    <w:rsid w:val="004B0D32"/>
    <w:rsid w:val="004B345C"/>
    <w:rsid w:val="004B4AE9"/>
    <w:rsid w:val="004B73D2"/>
    <w:rsid w:val="004C0010"/>
    <w:rsid w:val="004C32D1"/>
    <w:rsid w:val="004C41EE"/>
    <w:rsid w:val="004C5D93"/>
    <w:rsid w:val="004D0A0A"/>
    <w:rsid w:val="004D0A90"/>
    <w:rsid w:val="004D1694"/>
    <w:rsid w:val="004D3556"/>
    <w:rsid w:val="004D3DCB"/>
    <w:rsid w:val="004D50C2"/>
    <w:rsid w:val="004D7197"/>
    <w:rsid w:val="004E1232"/>
    <w:rsid w:val="004E29B3"/>
    <w:rsid w:val="004E48AD"/>
    <w:rsid w:val="004E4EC1"/>
    <w:rsid w:val="004E5302"/>
    <w:rsid w:val="004E6332"/>
    <w:rsid w:val="004E6FC5"/>
    <w:rsid w:val="004F2996"/>
    <w:rsid w:val="004F2EDC"/>
    <w:rsid w:val="004F4672"/>
    <w:rsid w:val="004F5455"/>
    <w:rsid w:val="004F6349"/>
    <w:rsid w:val="004F63CB"/>
    <w:rsid w:val="004F6FA6"/>
    <w:rsid w:val="005104BB"/>
    <w:rsid w:val="00510EF7"/>
    <w:rsid w:val="005114F5"/>
    <w:rsid w:val="00512F8E"/>
    <w:rsid w:val="0051447B"/>
    <w:rsid w:val="0051728F"/>
    <w:rsid w:val="00521536"/>
    <w:rsid w:val="00521E8F"/>
    <w:rsid w:val="0052361A"/>
    <w:rsid w:val="005264AA"/>
    <w:rsid w:val="005341BB"/>
    <w:rsid w:val="005342FA"/>
    <w:rsid w:val="00537365"/>
    <w:rsid w:val="00542B93"/>
    <w:rsid w:val="005443A6"/>
    <w:rsid w:val="00545022"/>
    <w:rsid w:val="00546AEE"/>
    <w:rsid w:val="005513BA"/>
    <w:rsid w:val="005519CA"/>
    <w:rsid w:val="005557AC"/>
    <w:rsid w:val="00556317"/>
    <w:rsid w:val="005579F6"/>
    <w:rsid w:val="0056223F"/>
    <w:rsid w:val="00565ADA"/>
    <w:rsid w:val="00566B58"/>
    <w:rsid w:val="005673F1"/>
    <w:rsid w:val="005674F7"/>
    <w:rsid w:val="0057156D"/>
    <w:rsid w:val="005732D1"/>
    <w:rsid w:val="00574ED7"/>
    <w:rsid w:val="00576862"/>
    <w:rsid w:val="0057715E"/>
    <w:rsid w:val="005777E2"/>
    <w:rsid w:val="00581A05"/>
    <w:rsid w:val="0058482E"/>
    <w:rsid w:val="00584E20"/>
    <w:rsid w:val="005861E5"/>
    <w:rsid w:val="00587B7C"/>
    <w:rsid w:val="00590D07"/>
    <w:rsid w:val="00595AC2"/>
    <w:rsid w:val="00596C36"/>
    <w:rsid w:val="005A3953"/>
    <w:rsid w:val="005A69C9"/>
    <w:rsid w:val="005B4168"/>
    <w:rsid w:val="005B48D8"/>
    <w:rsid w:val="005C017B"/>
    <w:rsid w:val="005C0622"/>
    <w:rsid w:val="005C2CC8"/>
    <w:rsid w:val="005C66E3"/>
    <w:rsid w:val="005C79FB"/>
    <w:rsid w:val="005D0646"/>
    <w:rsid w:val="005D446A"/>
    <w:rsid w:val="005D6CEB"/>
    <w:rsid w:val="005E2674"/>
    <w:rsid w:val="005E3558"/>
    <w:rsid w:val="005E4B52"/>
    <w:rsid w:val="005E5494"/>
    <w:rsid w:val="005E56DB"/>
    <w:rsid w:val="005E61B3"/>
    <w:rsid w:val="005F1AC3"/>
    <w:rsid w:val="005F2B60"/>
    <w:rsid w:val="005F3FAE"/>
    <w:rsid w:val="005F6F83"/>
    <w:rsid w:val="005F7B17"/>
    <w:rsid w:val="006005A4"/>
    <w:rsid w:val="00600949"/>
    <w:rsid w:val="006065C8"/>
    <w:rsid w:val="00614A1D"/>
    <w:rsid w:val="0061673F"/>
    <w:rsid w:val="006201D8"/>
    <w:rsid w:val="00621B4B"/>
    <w:rsid w:val="00621F33"/>
    <w:rsid w:val="00623C1B"/>
    <w:rsid w:val="00623F31"/>
    <w:rsid w:val="0062579B"/>
    <w:rsid w:val="006278E2"/>
    <w:rsid w:val="0063093B"/>
    <w:rsid w:val="006310D2"/>
    <w:rsid w:val="00631227"/>
    <w:rsid w:val="006352F5"/>
    <w:rsid w:val="006354F4"/>
    <w:rsid w:val="00636FCE"/>
    <w:rsid w:val="006377CA"/>
    <w:rsid w:val="00643C35"/>
    <w:rsid w:val="00644A0A"/>
    <w:rsid w:val="0064633C"/>
    <w:rsid w:val="0065320A"/>
    <w:rsid w:val="00655054"/>
    <w:rsid w:val="006558CE"/>
    <w:rsid w:val="00660070"/>
    <w:rsid w:val="00660FAD"/>
    <w:rsid w:val="00661E81"/>
    <w:rsid w:val="006627F5"/>
    <w:rsid w:val="0066351E"/>
    <w:rsid w:val="00663FB5"/>
    <w:rsid w:val="006662E8"/>
    <w:rsid w:val="006664D5"/>
    <w:rsid w:val="00671082"/>
    <w:rsid w:val="00671A40"/>
    <w:rsid w:val="00680F4B"/>
    <w:rsid w:val="006818AE"/>
    <w:rsid w:val="00683B7E"/>
    <w:rsid w:val="0069160D"/>
    <w:rsid w:val="006926BE"/>
    <w:rsid w:val="0069626D"/>
    <w:rsid w:val="00696B3A"/>
    <w:rsid w:val="006A1BA1"/>
    <w:rsid w:val="006A3397"/>
    <w:rsid w:val="006A4C03"/>
    <w:rsid w:val="006A64C7"/>
    <w:rsid w:val="006A6749"/>
    <w:rsid w:val="006B0339"/>
    <w:rsid w:val="006B10EB"/>
    <w:rsid w:val="006B183D"/>
    <w:rsid w:val="006B20A6"/>
    <w:rsid w:val="006B3DDD"/>
    <w:rsid w:val="006B61BD"/>
    <w:rsid w:val="006B66DE"/>
    <w:rsid w:val="006B6C13"/>
    <w:rsid w:val="006B6EEA"/>
    <w:rsid w:val="006C7338"/>
    <w:rsid w:val="006D238F"/>
    <w:rsid w:val="006D39FD"/>
    <w:rsid w:val="006D635E"/>
    <w:rsid w:val="006E1076"/>
    <w:rsid w:val="006E1527"/>
    <w:rsid w:val="006E30C0"/>
    <w:rsid w:val="006E3FA7"/>
    <w:rsid w:val="006E5942"/>
    <w:rsid w:val="006F1417"/>
    <w:rsid w:val="006F3B59"/>
    <w:rsid w:val="006F49C3"/>
    <w:rsid w:val="006F6258"/>
    <w:rsid w:val="006F71C1"/>
    <w:rsid w:val="00703EBF"/>
    <w:rsid w:val="007047F8"/>
    <w:rsid w:val="0070766B"/>
    <w:rsid w:val="00707895"/>
    <w:rsid w:val="00707998"/>
    <w:rsid w:val="00707B4D"/>
    <w:rsid w:val="00710C0F"/>
    <w:rsid w:val="007114AE"/>
    <w:rsid w:val="0071160B"/>
    <w:rsid w:val="00712FFA"/>
    <w:rsid w:val="00717D1F"/>
    <w:rsid w:val="007205E3"/>
    <w:rsid w:val="00723A36"/>
    <w:rsid w:val="00731808"/>
    <w:rsid w:val="00734712"/>
    <w:rsid w:val="00734B37"/>
    <w:rsid w:val="007355EC"/>
    <w:rsid w:val="00735F21"/>
    <w:rsid w:val="007369B0"/>
    <w:rsid w:val="00737597"/>
    <w:rsid w:val="00737A24"/>
    <w:rsid w:val="007404C7"/>
    <w:rsid w:val="00740A14"/>
    <w:rsid w:val="00741982"/>
    <w:rsid w:val="00743EA4"/>
    <w:rsid w:val="0074489D"/>
    <w:rsid w:val="0074505F"/>
    <w:rsid w:val="00745EC2"/>
    <w:rsid w:val="00747231"/>
    <w:rsid w:val="00747766"/>
    <w:rsid w:val="007511DC"/>
    <w:rsid w:val="00764C03"/>
    <w:rsid w:val="00764E79"/>
    <w:rsid w:val="0076649D"/>
    <w:rsid w:val="007716BE"/>
    <w:rsid w:val="00771803"/>
    <w:rsid w:val="00780124"/>
    <w:rsid w:val="007847E1"/>
    <w:rsid w:val="00784D58"/>
    <w:rsid w:val="00785C8C"/>
    <w:rsid w:val="00787EF8"/>
    <w:rsid w:val="0079100A"/>
    <w:rsid w:val="0079242F"/>
    <w:rsid w:val="0079380E"/>
    <w:rsid w:val="00793B88"/>
    <w:rsid w:val="00795258"/>
    <w:rsid w:val="00795A86"/>
    <w:rsid w:val="00796C99"/>
    <w:rsid w:val="007A703C"/>
    <w:rsid w:val="007B0258"/>
    <w:rsid w:val="007B0F34"/>
    <w:rsid w:val="007B14DC"/>
    <w:rsid w:val="007B21D0"/>
    <w:rsid w:val="007B381D"/>
    <w:rsid w:val="007B5D0D"/>
    <w:rsid w:val="007C105D"/>
    <w:rsid w:val="007C19FB"/>
    <w:rsid w:val="007C1C94"/>
    <w:rsid w:val="007C26CD"/>
    <w:rsid w:val="007C2837"/>
    <w:rsid w:val="007C45E5"/>
    <w:rsid w:val="007C45FF"/>
    <w:rsid w:val="007C4988"/>
    <w:rsid w:val="007D1FE9"/>
    <w:rsid w:val="007D342C"/>
    <w:rsid w:val="007D4DBB"/>
    <w:rsid w:val="007D6EE6"/>
    <w:rsid w:val="007D7BA6"/>
    <w:rsid w:val="007E777B"/>
    <w:rsid w:val="007F0FC4"/>
    <w:rsid w:val="007F19BF"/>
    <w:rsid w:val="007F37FE"/>
    <w:rsid w:val="007F5D5C"/>
    <w:rsid w:val="007F645B"/>
    <w:rsid w:val="007F66C1"/>
    <w:rsid w:val="007F757D"/>
    <w:rsid w:val="00801A07"/>
    <w:rsid w:val="0080209C"/>
    <w:rsid w:val="00807403"/>
    <w:rsid w:val="00811C7F"/>
    <w:rsid w:val="008178F6"/>
    <w:rsid w:val="00817B08"/>
    <w:rsid w:val="00820095"/>
    <w:rsid w:val="00823249"/>
    <w:rsid w:val="00830C67"/>
    <w:rsid w:val="008322CC"/>
    <w:rsid w:val="00833BDD"/>
    <w:rsid w:val="00834E31"/>
    <w:rsid w:val="00835FE8"/>
    <w:rsid w:val="00840697"/>
    <w:rsid w:val="0084247C"/>
    <w:rsid w:val="0084357D"/>
    <w:rsid w:val="00844C76"/>
    <w:rsid w:val="008477A9"/>
    <w:rsid w:val="008477C7"/>
    <w:rsid w:val="00851E3A"/>
    <w:rsid w:val="00854002"/>
    <w:rsid w:val="00854BA0"/>
    <w:rsid w:val="008551FF"/>
    <w:rsid w:val="008602B9"/>
    <w:rsid w:val="0086345F"/>
    <w:rsid w:val="00863B2F"/>
    <w:rsid w:val="00864B9E"/>
    <w:rsid w:val="0086554A"/>
    <w:rsid w:val="008742B0"/>
    <w:rsid w:val="008748A2"/>
    <w:rsid w:val="00874F45"/>
    <w:rsid w:val="00875349"/>
    <w:rsid w:val="00875687"/>
    <w:rsid w:val="00877AC9"/>
    <w:rsid w:val="00877BBF"/>
    <w:rsid w:val="008807B4"/>
    <w:rsid w:val="00882675"/>
    <w:rsid w:val="00884A68"/>
    <w:rsid w:val="008855AD"/>
    <w:rsid w:val="008859B6"/>
    <w:rsid w:val="008914F3"/>
    <w:rsid w:val="0089255A"/>
    <w:rsid w:val="0089317A"/>
    <w:rsid w:val="00897706"/>
    <w:rsid w:val="00897B7C"/>
    <w:rsid w:val="008A3219"/>
    <w:rsid w:val="008A40A5"/>
    <w:rsid w:val="008A4866"/>
    <w:rsid w:val="008A518C"/>
    <w:rsid w:val="008B274B"/>
    <w:rsid w:val="008B37B6"/>
    <w:rsid w:val="008C1DA4"/>
    <w:rsid w:val="008C362A"/>
    <w:rsid w:val="008C44C3"/>
    <w:rsid w:val="008C4906"/>
    <w:rsid w:val="008C5264"/>
    <w:rsid w:val="008C6210"/>
    <w:rsid w:val="008D065A"/>
    <w:rsid w:val="008D2546"/>
    <w:rsid w:val="008D3047"/>
    <w:rsid w:val="008D58E1"/>
    <w:rsid w:val="008D6363"/>
    <w:rsid w:val="008D6863"/>
    <w:rsid w:val="008E0067"/>
    <w:rsid w:val="008E1410"/>
    <w:rsid w:val="008E56FA"/>
    <w:rsid w:val="008F0FC8"/>
    <w:rsid w:val="008F3E4F"/>
    <w:rsid w:val="008F783E"/>
    <w:rsid w:val="00902A3A"/>
    <w:rsid w:val="00910DAC"/>
    <w:rsid w:val="0091218F"/>
    <w:rsid w:val="00914211"/>
    <w:rsid w:val="00915F2D"/>
    <w:rsid w:val="00917B31"/>
    <w:rsid w:val="00921F7A"/>
    <w:rsid w:val="0092522E"/>
    <w:rsid w:val="00925BB4"/>
    <w:rsid w:val="00926926"/>
    <w:rsid w:val="009311EC"/>
    <w:rsid w:val="00931D87"/>
    <w:rsid w:val="009326DB"/>
    <w:rsid w:val="009328E3"/>
    <w:rsid w:val="00933520"/>
    <w:rsid w:val="00934218"/>
    <w:rsid w:val="00940AE2"/>
    <w:rsid w:val="00941D64"/>
    <w:rsid w:val="009452D5"/>
    <w:rsid w:val="00950A66"/>
    <w:rsid w:val="00952D24"/>
    <w:rsid w:val="00952F29"/>
    <w:rsid w:val="00953033"/>
    <w:rsid w:val="0095388F"/>
    <w:rsid w:val="00953947"/>
    <w:rsid w:val="009540B3"/>
    <w:rsid w:val="009552AF"/>
    <w:rsid w:val="0095583B"/>
    <w:rsid w:val="00956BD5"/>
    <w:rsid w:val="009621D0"/>
    <w:rsid w:val="00966FCA"/>
    <w:rsid w:val="0096739A"/>
    <w:rsid w:val="009674CA"/>
    <w:rsid w:val="00967780"/>
    <w:rsid w:val="00971132"/>
    <w:rsid w:val="00971714"/>
    <w:rsid w:val="00973A57"/>
    <w:rsid w:val="00975D15"/>
    <w:rsid w:val="00975F51"/>
    <w:rsid w:val="00981A3E"/>
    <w:rsid w:val="00982C2A"/>
    <w:rsid w:val="009848CD"/>
    <w:rsid w:val="009852CA"/>
    <w:rsid w:val="00986D41"/>
    <w:rsid w:val="009919FD"/>
    <w:rsid w:val="00992535"/>
    <w:rsid w:val="00993851"/>
    <w:rsid w:val="009939A6"/>
    <w:rsid w:val="00995719"/>
    <w:rsid w:val="00995EBE"/>
    <w:rsid w:val="00996F29"/>
    <w:rsid w:val="00997C96"/>
    <w:rsid w:val="009A166B"/>
    <w:rsid w:val="009A16CB"/>
    <w:rsid w:val="009A29D0"/>
    <w:rsid w:val="009A44BB"/>
    <w:rsid w:val="009B0131"/>
    <w:rsid w:val="009B122D"/>
    <w:rsid w:val="009B2BC0"/>
    <w:rsid w:val="009B2E0E"/>
    <w:rsid w:val="009B3AFF"/>
    <w:rsid w:val="009B4B9E"/>
    <w:rsid w:val="009B4FB5"/>
    <w:rsid w:val="009B5767"/>
    <w:rsid w:val="009B7711"/>
    <w:rsid w:val="009C1965"/>
    <w:rsid w:val="009C432F"/>
    <w:rsid w:val="009C6C45"/>
    <w:rsid w:val="009C7981"/>
    <w:rsid w:val="009D1599"/>
    <w:rsid w:val="009D1C1E"/>
    <w:rsid w:val="009D437D"/>
    <w:rsid w:val="009D4A18"/>
    <w:rsid w:val="009D5AB7"/>
    <w:rsid w:val="009D607F"/>
    <w:rsid w:val="009D7B3D"/>
    <w:rsid w:val="009E027B"/>
    <w:rsid w:val="009E124A"/>
    <w:rsid w:val="009E2823"/>
    <w:rsid w:val="009E2887"/>
    <w:rsid w:val="009E6B97"/>
    <w:rsid w:val="009F2D37"/>
    <w:rsid w:val="009F2E18"/>
    <w:rsid w:val="009F42F7"/>
    <w:rsid w:val="009F54A5"/>
    <w:rsid w:val="009F728A"/>
    <w:rsid w:val="009F7EDD"/>
    <w:rsid w:val="00A01C9F"/>
    <w:rsid w:val="00A01E91"/>
    <w:rsid w:val="00A038FC"/>
    <w:rsid w:val="00A065D3"/>
    <w:rsid w:val="00A103DD"/>
    <w:rsid w:val="00A10CE5"/>
    <w:rsid w:val="00A13241"/>
    <w:rsid w:val="00A1337C"/>
    <w:rsid w:val="00A1385A"/>
    <w:rsid w:val="00A16835"/>
    <w:rsid w:val="00A2167C"/>
    <w:rsid w:val="00A251BF"/>
    <w:rsid w:val="00A25689"/>
    <w:rsid w:val="00A27DB0"/>
    <w:rsid w:val="00A310D6"/>
    <w:rsid w:val="00A34B6E"/>
    <w:rsid w:val="00A35878"/>
    <w:rsid w:val="00A41B7E"/>
    <w:rsid w:val="00A41FC9"/>
    <w:rsid w:val="00A43768"/>
    <w:rsid w:val="00A472FF"/>
    <w:rsid w:val="00A5447B"/>
    <w:rsid w:val="00A54DE2"/>
    <w:rsid w:val="00A60911"/>
    <w:rsid w:val="00A60F4D"/>
    <w:rsid w:val="00A66298"/>
    <w:rsid w:val="00A663B1"/>
    <w:rsid w:val="00A675B0"/>
    <w:rsid w:val="00A711F4"/>
    <w:rsid w:val="00A71434"/>
    <w:rsid w:val="00A720F4"/>
    <w:rsid w:val="00A73BD9"/>
    <w:rsid w:val="00A740E3"/>
    <w:rsid w:val="00A8489C"/>
    <w:rsid w:val="00A86984"/>
    <w:rsid w:val="00A8711F"/>
    <w:rsid w:val="00A90077"/>
    <w:rsid w:val="00A9165B"/>
    <w:rsid w:val="00A93A59"/>
    <w:rsid w:val="00A94BE3"/>
    <w:rsid w:val="00AA23DC"/>
    <w:rsid w:val="00AA2A26"/>
    <w:rsid w:val="00AA2D68"/>
    <w:rsid w:val="00AA6A78"/>
    <w:rsid w:val="00AB30F2"/>
    <w:rsid w:val="00AB57A3"/>
    <w:rsid w:val="00AB60A8"/>
    <w:rsid w:val="00AC0C58"/>
    <w:rsid w:val="00AC28BD"/>
    <w:rsid w:val="00AC2A9C"/>
    <w:rsid w:val="00AC2ED3"/>
    <w:rsid w:val="00AC4161"/>
    <w:rsid w:val="00AC49EA"/>
    <w:rsid w:val="00AC6E8C"/>
    <w:rsid w:val="00AD2FB7"/>
    <w:rsid w:val="00AD3CA7"/>
    <w:rsid w:val="00AD3D56"/>
    <w:rsid w:val="00AD40CA"/>
    <w:rsid w:val="00AD4CCC"/>
    <w:rsid w:val="00AD5136"/>
    <w:rsid w:val="00AD655A"/>
    <w:rsid w:val="00AE13B0"/>
    <w:rsid w:val="00AE3E01"/>
    <w:rsid w:val="00AE7339"/>
    <w:rsid w:val="00AF14F1"/>
    <w:rsid w:val="00AF350C"/>
    <w:rsid w:val="00AF41C5"/>
    <w:rsid w:val="00AF4205"/>
    <w:rsid w:val="00AF57C6"/>
    <w:rsid w:val="00AF6AB0"/>
    <w:rsid w:val="00AF6F25"/>
    <w:rsid w:val="00B007E9"/>
    <w:rsid w:val="00B00BBB"/>
    <w:rsid w:val="00B00F3C"/>
    <w:rsid w:val="00B04DF9"/>
    <w:rsid w:val="00B053B7"/>
    <w:rsid w:val="00B05BB2"/>
    <w:rsid w:val="00B06615"/>
    <w:rsid w:val="00B06B40"/>
    <w:rsid w:val="00B077EC"/>
    <w:rsid w:val="00B07F77"/>
    <w:rsid w:val="00B13B91"/>
    <w:rsid w:val="00B15199"/>
    <w:rsid w:val="00B15A03"/>
    <w:rsid w:val="00B20F20"/>
    <w:rsid w:val="00B247AD"/>
    <w:rsid w:val="00B252CB"/>
    <w:rsid w:val="00B254DF"/>
    <w:rsid w:val="00B26A20"/>
    <w:rsid w:val="00B26A2A"/>
    <w:rsid w:val="00B26EE7"/>
    <w:rsid w:val="00B31364"/>
    <w:rsid w:val="00B31B54"/>
    <w:rsid w:val="00B31F19"/>
    <w:rsid w:val="00B322DE"/>
    <w:rsid w:val="00B32DC7"/>
    <w:rsid w:val="00B40235"/>
    <w:rsid w:val="00B42546"/>
    <w:rsid w:val="00B42F9A"/>
    <w:rsid w:val="00B45B1C"/>
    <w:rsid w:val="00B471E2"/>
    <w:rsid w:val="00B50860"/>
    <w:rsid w:val="00B526CF"/>
    <w:rsid w:val="00B5419A"/>
    <w:rsid w:val="00B54329"/>
    <w:rsid w:val="00B56046"/>
    <w:rsid w:val="00B61A87"/>
    <w:rsid w:val="00B62146"/>
    <w:rsid w:val="00B622E7"/>
    <w:rsid w:val="00B62F07"/>
    <w:rsid w:val="00B6393F"/>
    <w:rsid w:val="00B63A92"/>
    <w:rsid w:val="00B642F5"/>
    <w:rsid w:val="00B646EC"/>
    <w:rsid w:val="00B66836"/>
    <w:rsid w:val="00B66D0F"/>
    <w:rsid w:val="00B67F79"/>
    <w:rsid w:val="00B70714"/>
    <w:rsid w:val="00B719A6"/>
    <w:rsid w:val="00B7380D"/>
    <w:rsid w:val="00B73D0B"/>
    <w:rsid w:val="00B76919"/>
    <w:rsid w:val="00B77957"/>
    <w:rsid w:val="00B81A82"/>
    <w:rsid w:val="00B836B5"/>
    <w:rsid w:val="00B86B75"/>
    <w:rsid w:val="00B908F1"/>
    <w:rsid w:val="00B91F3B"/>
    <w:rsid w:val="00B92F98"/>
    <w:rsid w:val="00B93029"/>
    <w:rsid w:val="00B9385B"/>
    <w:rsid w:val="00B93BA9"/>
    <w:rsid w:val="00B93D46"/>
    <w:rsid w:val="00B9784C"/>
    <w:rsid w:val="00BA0B29"/>
    <w:rsid w:val="00BA10DB"/>
    <w:rsid w:val="00BA1363"/>
    <w:rsid w:val="00BA4F8D"/>
    <w:rsid w:val="00BA54C2"/>
    <w:rsid w:val="00BA5A9E"/>
    <w:rsid w:val="00BB0A3B"/>
    <w:rsid w:val="00BB0B5B"/>
    <w:rsid w:val="00BB27CE"/>
    <w:rsid w:val="00BB3D63"/>
    <w:rsid w:val="00BB457F"/>
    <w:rsid w:val="00BB603B"/>
    <w:rsid w:val="00BB62EF"/>
    <w:rsid w:val="00BB71F2"/>
    <w:rsid w:val="00BB7447"/>
    <w:rsid w:val="00BC04E2"/>
    <w:rsid w:val="00BC1875"/>
    <w:rsid w:val="00BC3DDB"/>
    <w:rsid w:val="00BC48D5"/>
    <w:rsid w:val="00BC58A9"/>
    <w:rsid w:val="00BC5EC0"/>
    <w:rsid w:val="00BC6FF0"/>
    <w:rsid w:val="00BC7407"/>
    <w:rsid w:val="00BC7984"/>
    <w:rsid w:val="00BC7B92"/>
    <w:rsid w:val="00BD6DD6"/>
    <w:rsid w:val="00BE0B25"/>
    <w:rsid w:val="00BE0BF5"/>
    <w:rsid w:val="00BE1C37"/>
    <w:rsid w:val="00BE209B"/>
    <w:rsid w:val="00BE3FA1"/>
    <w:rsid w:val="00BE4802"/>
    <w:rsid w:val="00BE6663"/>
    <w:rsid w:val="00BE718E"/>
    <w:rsid w:val="00BE7E0F"/>
    <w:rsid w:val="00BF0A89"/>
    <w:rsid w:val="00BF3744"/>
    <w:rsid w:val="00BF4EDD"/>
    <w:rsid w:val="00BF68B5"/>
    <w:rsid w:val="00BF71CA"/>
    <w:rsid w:val="00BF73C2"/>
    <w:rsid w:val="00BF7C7D"/>
    <w:rsid w:val="00BF7EF3"/>
    <w:rsid w:val="00C02B4D"/>
    <w:rsid w:val="00C04041"/>
    <w:rsid w:val="00C05138"/>
    <w:rsid w:val="00C053BB"/>
    <w:rsid w:val="00C0564F"/>
    <w:rsid w:val="00C108C7"/>
    <w:rsid w:val="00C1182D"/>
    <w:rsid w:val="00C11853"/>
    <w:rsid w:val="00C12844"/>
    <w:rsid w:val="00C14639"/>
    <w:rsid w:val="00C14E81"/>
    <w:rsid w:val="00C15750"/>
    <w:rsid w:val="00C1643F"/>
    <w:rsid w:val="00C16893"/>
    <w:rsid w:val="00C16CD6"/>
    <w:rsid w:val="00C25191"/>
    <w:rsid w:val="00C3300A"/>
    <w:rsid w:val="00C33181"/>
    <w:rsid w:val="00C33701"/>
    <w:rsid w:val="00C36279"/>
    <w:rsid w:val="00C36B26"/>
    <w:rsid w:val="00C41B16"/>
    <w:rsid w:val="00C45F41"/>
    <w:rsid w:val="00C46718"/>
    <w:rsid w:val="00C46B2C"/>
    <w:rsid w:val="00C47D61"/>
    <w:rsid w:val="00C47F8E"/>
    <w:rsid w:val="00C50339"/>
    <w:rsid w:val="00C5053F"/>
    <w:rsid w:val="00C54DA5"/>
    <w:rsid w:val="00C54EA7"/>
    <w:rsid w:val="00C62459"/>
    <w:rsid w:val="00C62B18"/>
    <w:rsid w:val="00C63D6F"/>
    <w:rsid w:val="00C645CA"/>
    <w:rsid w:val="00C65819"/>
    <w:rsid w:val="00C664B9"/>
    <w:rsid w:val="00C67ECE"/>
    <w:rsid w:val="00C700F3"/>
    <w:rsid w:val="00C703B7"/>
    <w:rsid w:val="00C75A95"/>
    <w:rsid w:val="00C76365"/>
    <w:rsid w:val="00C8276B"/>
    <w:rsid w:val="00C8283B"/>
    <w:rsid w:val="00C84030"/>
    <w:rsid w:val="00C8510D"/>
    <w:rsid w:val="00C86169"/>
    <w:rsid w:val="00C86FDB"/>
    <w:rsid w:val="00C90684"/>
    <w:rsid w:val="00C90EA5"/>
    <w:rsid w:val="00C91029"/>
    <w:rsid w:val="00C9119C"/>
    <w:rsid w:val="00C920C0"/>
    <w:rsid w:val="00C92685"/>
    <w:rsid w:val="00C94832"/>
    <w:rsid w:val="00C96097"/>
    <w:rsid w:val="00C96195"/>
    <w:rsid w:val="00CA3655"/>
    <w:rsid w:val="00CB0F78"/>
    <w:rsid w:val="00CB3031"/>
    <w:rsid w:val="00CB4BF9"/>
    <w:rsid w:val="00CC0493"/>
    <w:rsid w:val="00CC1063"/>
    <w:rsid w:val="00CC1A15"/>
    <w:rsid w:val="00CC3673"/>
    <w:rsid w:val="00CC5747"/>
    <w:rsid w:val="00CD0AC2"/>
    <w:rsid w:val="00CD0B04"/>
    <w:rsid w:val="00CD48DE"/>
    <w:rsid w:val="00CD5196"/>
    <w:rsid w:val="00CD5372"/>
    <w:rsid w:val="00CD6328"/>
    <w:rsid w:val="00CD6846"/>
    <w:rsid w:val="00CD6CE7"/>
    <w:rsid w:val="00CD7F96"/>
    <w:rsid w:val="00CE0603"/>
    <w:rsid w:val="00CE0BA8"/>
    <w:rsid w:val="00CE2497"/>
    <w:rsid w:val="00CE59CC"/>
    <w:rsid w:val="00CE5E3A"/>
    <w:rsid w:val="00CE7719"/>
    <w:rsid w:val="00CF0700"/>
    <w:rsid w:val="00CF2056"/>
    <w:rsid w:val="00CF3736"/>
    <w:rsid w:val="00CF52E4"/>
    <w:rsid w:val="00CF5936"/>
    <w:rsid w:val="00D04D23"/>
    <w:rsid w:val="00D05F27"/>
    <w:rsid w:val="00D06DB2"/>
    <w:rsid w:val="00D1196A"/>
    <w:rsid w:val="00D1452D"/>
    <w:rsid w:val="00D17CAA"/>
    <w:rsid w:val="00D219C0"/>
    <w:rsid w:val="00D21E78"/>
    <w:rsid w:val="00D22E55"/>
    <w:rsid w:val="00D241EB"/>
    <w:rsid w:val="00D247AC"/>
    <w:rsid w:val="00D26B3C"/>
    <w:rsid w:val="00D27F2B"/>
    <w:rsid w:val="00D30853"/>
    <w:rsid w:val="00D327E8"/>
    <w:rsid w:val="00D33894"/>
    <w:rsid w:val="00D36215"/>
    <w:rsid w:val="00D36D7F"/>
    <w:rsid w:val="00D4275E"/>
    <w:rsid w:val="00D4623F"/>
    <w:rsid w:val="00D53980"/>
    <w:rsid w:val="00D55593"/>
    <w:rsid w:val="00D55B1F"/>
    <w:rsid w:val="00D56EEE"/>
    <w:rsid w:val="00D60720"/>
    <w:rsid w:val="00D62686"/>
    <w:rsid w:val="00D63AF7"/>
    <w:rsid w:val="00D66E75"/>
    <w:rsid w:val="00D67D0A"/>
    <w:rsid w:val="00D70D93"/>
    <w:rsid w:val="00D71323"/>
    <w:rsid w:val="00D73741"/>
    <w:rsid w:val="00D753F4"/>
    <w:rsid w:val="00D76522"/>
    <w:rsid w:val="00D76F0B"/>
    <w:rsid w:val="00D80766"/>
    <w:rsid w:val="00D80783"/>
    <w:rsid w:val="00D8334E"/>
    <w:rsid w:val="00D83EDA"/>
    <w:rsid w:val="00D8687E"/>
    <w:rsid w:val="00D87359"/>
    <w:rsid w:val="00D92BC8"/>
    <w:rsid w:val="00D92F0A"/>
    <w:rsid w:val="00D9482B"/>
    <w:rsid w:val="00D94C1E"/>
    <w:rsid w:val="00D9535E"/>
    <w:rsid w:val="00D96681"/>
    <w:rsid w:val="00D97857"/>
    <w:rsid w:val="00DA10FE"/>
    <w:rsid w:val="00DA56A2"/>
    <w:rsid w:val="00DB5117"/>
    <w:rsid w:val="00DB5232"/>
    <w:rsid w:val="00DB5A09"/>
    <w:rsid w:val="00DB6208"/>
    <w:rsid w:val="00DC0059"/>
    <w:rsid w:val="00DC200F"/>
    <w:rsid w:val="00DC3CC8"/>
    <w:rsid w:val="00DD05B1"/>
    <w:rsid w:val="00DD0EC5"/>
    <w:rsid w:val="00DD1C62"/>
    <w:rsid w:val="00DD24B5"/>
    <w:rsid w:val="00DD2602"/>
    <w:rsid w:val="00DD509A"/>
    <w:rsid w:val="00DD510A"/>
    <w:rsid w:val="00DD59C0"/>
    <w:rsid w:val="00DD5F4F"/>
    <w:rsid w:val="00DD6FAE"/>
    <w:rsid w:val="00DE09B9"/>
    <w:rsid w:val="00DE10D5"/>
    <w:rsid w:val="00DF0013"/>
    <w:rsid w:val="00DF193A"/>
    <w:rsid w:val="00DF2101"/>
    <w:rsid w:val="00DF329C"/>
    <w:rsid w:val="00DF5FBD"/>
    <w:rsid w:val="00DF672D"/>
    <w:rsid w:val="00DF6842"/>
    <w:rsid w:val="00E0161E"/>
    <w:rsid w:val="00E023A9"/>
    <w:rsid w:val="00E1056E"/>
    <w:rsid w:val="00E1169A"/>
    <w:rsid w:val="00E11921"/>
    <w:rsid w:val="00E131A2"/>
    <w:rsid w:val="00E1458D"/>
    <w:rsid w:val="00E151AD"/>
    <w:rsid w:val="00E1521D"/>
    <w:rsid w:val="00E15AA8"/>
    <w:rsid w:val="00E1687B"/>
    <w:rsid w:val="00E1696D"/>
    <w:rsid w:val="00E16A30"/>
    <w:rsid w:val="00E16C59"/>
    <w:rsid w:val="00E17042"/>
    <w:rsid w:val="00E17337"/>
    <w:rsid w:val="00E174C1"/>
    <w:rsid w:val="00E17A2B"/>
    <w:rsid w:val="00E22080"/>
    <w:rsid w:val="00E239D9"/>
    <w:rsid w:val="00E2677A"/>
    <w:rsid w:val="00E27686"/>
    <w:rsid w:val="00E30356"/>
    <w:rsid w:val="00E315A3"/>
    <w:rsid w:val="00E317D4"/>
    <w:rsid w:val="00E33151"/>
    <w:rsid w:val="00E40562"/>
    <w:rsid w:val="00E40B70"/>
    <w:rsid w:val="00E41CEB"/>
    <w:rsid w:val="00E4410D"/>
    <w:rsid w:val="00E445E0"/>
    <w:rsid w:val="00E44D50"/>
    <w:rsid w:val="00E451FB"/>
    <w:rsid w:val="00E45632"/>
    <w:rsid w:val="00E47BA9"/>
    <w:rsid w:val="00E51751"/>
    <w:rsid w:val="00E57CD5"/>
    <w:rsid w:val="00E61F9E"/>
    <w:rsid w:val="00E6396B"/>
    <w:rsid w:val="00E64930"/>
    <w:rsid w:val="00E67263"/>
    <w:rsid w:val="00E67CD9"/>
    <w:rsid w:val="00E718DB"/>
    <w:rsid w:val="00E724BD"/>
    <w:rsid w:val="00E7380B"/>
    <w:rsid w:val="00E7406C"/>
    <w:rsid w:val="00E74506"/>
    <w:rsid w:val="00E75D57"/>
    <w:rsid w:val="00E779B5"/>
    <w:rsid w:val="00E80E30"/>
    <w:rsid w:val="00E816F7"/>
    <w:rsid w:val="00E8296D"/>
    <w:rsid w:val="00E83E21"/>
    <w:rsid w:val="00E84753"/>
    <w:rsid w:val="00E87C12"/>
    <w:rsid w:val="00E87C2D"/>
    <w:rsid w:val="00E901DF"/>
    <w:rsid w:val="00E916D8"/>
    <w:rsid w:val="00E94624"/>
    <w:rsid w:val="00E95472"/>
    <w:rsid w:val="00E96235"/>
    <w:rsid w:val="00E96275"/>
    <w:rsid w:val="00E969AC"/>
    <w:rsid w:val="00EA4CE1"/>
    <w:rsid w:val="00EA7F59"/>
    <w:rsid w:val="00EB03CF"/>
    <w:rsid w:val="00EB137E"/>
    <w:rsid w:val="00EB29EB"/>
    <w:rsid w:val="00EB2C59"/>
    <w:rsid w:val="00EB2CB2"/>
    <w:rsid w:val="00EB43AA"/>
    <w:rsid w:val="00EB4D58"/>
    <w:rsid w:val="00EB526B"/>
    <w:rsid w:val="00EB53A1"/>
    <w:rsid w:val="00EB726E"/>
    <w:rsid w:val="00EC0C0E"/>
    <w:rsid w:val="00EC272C"/>
    <w:rsid w:val="00EC4C3F"/>
    <w:rsid w:val="00EC4D46"/>
    <w:rsid w:val="00EC668F"/>
    <w:rsid w:val="00EC6E74"/>
    <w:rsid w:val="00EC77A3"/>
    <w:rsid w:val="00ED0C41"/>
    <w:rsid w:val="00ED6954"/>
    <w:rsid w:val="00EE1178"/>
    <w:rsid w:val="00EE12FA"/>
    <w:rsid w:val="00EE202B"/>
    <w:rsid w:val="00EE39AD"/>
    <w:rsid w:val="00EE6002"/>
    <w:rsid w:val="00EE668D"/>
    <w:rsid w:val="00EE6F20"/>
    <w:rsid w:val="00EE76A3"/>
    <w:rsid w:val="00EF2493"/>
    <w:rsid w:val="00EF2EC4"/>
    <w:rsid w:val="00EF3F6E"/>
    <w:rsid w:val="00EF5B27"/>
    <w:rsid w:val="00EF635B"/>
    <w:rsid w:val="00EF758C"/>
    <w:rsid w:val="00F00980"/>
    <w:rsid w:val="00F00FB6"/>
    <w:rsid w:val="00F010DF"/>
    <w:rsid w:val="00F04839"/>
    <w:rsid w:val="00F05F9E"/>
    <w:rsid w:val="00F06B6D"/>
    <w:rsid w:val="00F1016A"/>
    <w:rsid w:val="00F1201C"/>
    <w:rsid w:val="00F12B35"/>
    <w:rsid w:val="00F167DE"/>
    <w:rsid w:val="00F21855"/>
    <w:rsid w:val="00F21EA0"/>
    <w:rsid w:val="00F22230"/>
    <w:rsid w:val="00F23123"/>
    <w:rsid w:val="00F238C0"/>
    <w:rsid w:val="00F23D2F"/>
    <w:rsid w:val="00F27CAC"/>
    <w:rsid w:val="00F27D84"/>
    <w:rsid w:val="00F314E8"/>
    <w:rsid w:val="00F31CDC"/>
    <w:rsid w:val="00F33B89"/>
    <w:rsid w:val="00F34609"/>
    <w:rsid w:val="00F35A85"/>
    <w:rsid w:val="00F36E2E"/>
    <w:rsid w:val="00F37FF1"/>
    <w:rsid w:val="00F4214E"/>
    <w:rsid w:val="00F43257"/>
    <w:rsid w:val="00F439B0"/>
    <w:rsid w:val="00F44253"/>
    <w:rsid w:val="00F4433F"/>
    <w:rsid w:val="00F46DD2"/>
    <w:rsid w:val="00F52B0A"/>
    <w:rsid w:val="00F540A8"/>
    <w:rsid w:val="00F54CDC"/>
    <w:rsid w:val="00F5512E"/>
    <w:rsid w:val="00F560EC"/>
    <w:rsid w:val="00F579DD"/>
    <w:rsid w:val="00F608AC"/>
    <w:rsid w:val="00F62196"/>
    <w:rsid w:val="00F630F4"/>
    <w:rsid w:val="00F63AC4"/>
    <w:rsid w:val="00F64BDF"/>
    <w:rsid w:val="00F66BBF"/>
    <w:rsid w:val="00F7345A"/>
    <w:rsid w:val="00F738D7"/>
    <w:rsid w:val="00F75182"/>
    <w:rsid w:val="00F7796D"/>
    <w:rsid w:val="00F77D4B"/>
    <w:rsid w:val="00F807FB"/>
    <w:rsid w:val="00F82263"/>
    <w:rsid w:val="00F84690"/>
    <w:rsid w:val="00F84752"/>
    <w:rsid w:val="00F8494B"/>
    <w:rsid w:val="00F8553D"/>
    <w:rsid w:val="00F86BA2"/>
    <w:rsid w:val="00F8711D"/>
    <w:rsid w:val="00F87ADF"/>
    <w:rsid w:val="00F90DB6"/>
    <w:rsid w:val="00F93885"/>
    <w:rsid w:val="00F96224"/>
    <w:rsid w:val="00F977FC"/>
    <w:rsid w:val="00F97F7E"/>
    <w:rsid w:val="00FA20A1"/>
    <w:rsid w:val="00FA2F6E"/>
    <w:rsid w:val="00FA2FC3"/>
    <w:rsid w:val="00FA4CB7"/>
    <w:rsid w:val="00FA5ED1"/>
    <w:rsid w:val="00FA776C"/>
    <w:rsid w:val="00FA7C19"/>
    <w:rsid w:val="00FC0963"/>
    <w:rsid w:val="00FC35AD"/>
    <w:rsid w:val="00FC3CB6"/>
    <w:rsid w:val="00FC759C"/>
    <w:rsid w:val="00FC78B7"/>
    <w:rsid w:val="00FD0A82"/>
    <w:rsid w:val="00FD2F21"/>
    <w:rsid w:val="00FD4179"/>
    <w:rsid w:val="00FD6F48"/>
    <w:rsid w:val="00FD70FA"/>
    <w:rsid w:val="00FD732D"/>
    <w:rsid w:val="00FE5976"/>
    <w:rsid w:val="00FE5E40"/>
    <w:rsid w:val="00FE701D"/>
    <w:rsid w:val="00FF273C"/>
    <w:rsid w:val="00FF319C"/>
    <w:rsid w:val="00FF38D6"/>
    <w:rsid w:val="00FF39F5"/>
    <w:rsid w:val="00FF3BC2"/>
    <w:rsid w:val="00FF662A"/>
    <w:rsid w:val="00FF73AA"/>
    <w:rsid w:val="00FF78E6"/>
    <w:rsid w:val="00FF7A3D"/>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238BD7-7FDF-4DAD-AC6F-9B128E60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zh-CN"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689"/>
    <w:pPr>
      <w:spacing w:after="0" w:line="240" w:lineRule="auto"/>
    </w:pPr>
    <w:rPr>
      <w:sz w:val="20"/>
    </w:rPr>
  </w:style>
  <w:style w:type="paragraph" w:styleId="Heading1">
    <w:name w:val="heading 1"/>
    <w:basedOn w:val="Normal"/>
    <w:next w:val="Normal"/>
    <w:link w:val="Heading1Char"/>
    <w:uiPriority w:val="9"/>
    <w:qFormat/>
    <w:rsid w:val="001B25D0"/>
    <w:pPr>
      <w:keepNext/>
      <w:keepLines/>
      <w:numPr>
        <w:numId w:val="3"/>
      </w:numPr>
      <w:spacing w:before="480" w:after="240"/>
      <w:outlineLvl w:val="0"/>
    </w:pPr>
    <w:rPr>
      <w:rFonts w:asciiTheme="majorHAnsi" w:eastAsiaTheme="majorEastAsia" w:hAnsiTheme="majorHAnsi" w:cstheme="majorBidi"/>
      <w:b/>
      <w:sz w:val="24"/>
      <w:szCs w:val="36"/>
    </w:rPr>
  </w:style>
  <w:style w:type="paragraph" w:styleId="Heading2">
    <w:name w:val="heading 2"/>
    <w:basedOn w:val="Normal"/>
    <w:next w:val="Normal"/>
    <w:link w:val="Heading2Char"/>
    <w:uiPriority w:val="9"/>
    <w:unhideWhenUsed/>
    <w:qFormat/>
    <w:rsid w:val="001B25D0"/>
    <w:pPr>
      <w:keepNext/>
      <w:keepLines/>
      <w:numPr>
        <w:ilvl w:val="1"/>
        <w:numId w:val="3"/>
      </w:numPr>
      <w:spacing w:before="480" w:after="240"/>
      <w:outlineLvl w:val="1"/>
    </w:pPr>
    <w:rPr>
      <w:rFonts w:asciiTheme="majorHAnsi" w:eastAsiaTheme="majorEastAsia" w:hAnsiTheme="majorHAnsi" w:cstheme="majorBidi"/>
      <w:b/>
      <w:szCs w:val="28"/>
    </w:rPr>
  </w:style>
  <w:style w:type="paragraph" w:styleId="Heading3">
    <w:name w:val="heading 3"/>
    <w:basedOn w:val="Normal"/>
    <w:next w:val="Normal"/>
    <w:link w:val="Heading3Char"/>
    <w:uiPriority w:val="9"/>
    <w:unhideWhenUsed/>
    <w:qFormat/>
    <w:rsid w:val="00BC7984"/>
    <w:pPr>
      <w:keepNext/>
      <w:keepLines/>
      <w:numPr>
        <w:ilvl w:val="2"/>
        <w:numId w:val="3"/>
      </w:numPr>
      <w:spacing w:before="480" w:after="240"/>
      <w:outlineLvl w:val="2"/>
    </w:pPr>
    <w:rPr>
      <w:rFonts w:asciiTheme="majorHAnsi" w:eastAsiaTheme="majorEastAsia" w:hAnsiTheme="majorHAnsi" w:cstheme="majorBidi"/>
      <w:b/>
      <w:color w:val="404040" w:themeColor="text1" w:themeTint="BF"/>
      <w:szCs w:val="26"/>
    </w:rPr>
  </w:style>
  <w:style w:type="paragraph" w:styleId="Heading4">
    <w:name w:val="heading 4"/>
    <w:basedOn w:val="Normal"/>
    <w:next w:val="Normal"/>
    <w:link w:val="Heading4Char"/>
    <w:uiPriority w:val="9"/>
    <w:semiHidden/>
    <w:unhideWhenUsed/>
    <w:qFormat/>
    <w:rsid w:val="00C637C9"/>
    <w:pPr>
      <w:keepNext/>
      <w:keepLines/>
      <w:spacing w:before="8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C637C9"/>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C637C9"/>
    <w:pPr>
      <w:keepNext/>
      <w:keepLines/>
      <w:spacing w:before="80"/>
      <w:outlineLvl w:val="5"/>
    </w:pPr>
    <w:rPr>
      <w:rFonts w:asciiTheme="majorHAnsi" w:eastAsiaTheme="majorEastAsia" w:hAnsiTheme="majorHAnsi" w:cstheme="majorBidi"/>
      <w:color w:val="595959" w:themeColor="text1" w:themeTint="A6"/>
      <w:sz w:val="21"/>
    </w:rPr>
  </w:style>
  <w:style w:type="paragraph" w:styleId="Heading7">
    <w:name w:val="heading 7"/>
    <w:basedOn w:val="Normal"/>
    <w:next w:val="Normal"/>
    <w:link w:val="Heading7Char"/>
    <w:uiPriority w:val="9"/>
    <w:semiHidden/>
    <w:unhideWhenUsed/>
    <w:qFormat/>
    <w:rsid w:val="00C637C9"/>
    <w:pPr>
      <w:keepNext/>
      <w:keepLines/>
      <w:spacing w:before="80"/>
      <w:outlineLvl w:val="6"/>
    </w:pPr>
    <w:rPr>
      <w:rFonts w:asciiTheme="majorHAnsi" w:eastAsiaTheme="majorEastAsia" w:hAnsiTheme="majorHAnsi" w:cstheme="majorBidi"/>
      <w:i/>
      <w:iCs/>
      <w:color w:val="595959" w:themeColor="text1" w:themeTint="A6"/>
      <w:sz w:val="21"/>
    </w:rPr>
  </w:style>
  <w:style w:type="paragraph" w:styleId="Heading8">
    <w:name w:val="heading 8"/>
    <w:basedOn w:val="Normal"/>
    <w:next w:val="Normal"/>
    <w:link w:val="Heading8Char"/>
    <w:uiPriority w:val="9"/>
    <w:semiHidden/>
    <w:unhideWhenUsed/>
    <w:qFormat/>
    <w:rsid w:val="00C637C9"/>
    <w:pPr>
      <w:keepNext/>
      <w:keepLines/>
      <w:spacing w:before="80"/>
      <w:outlineLvl w:val="7"/>
    </w:pPr>
    <w:rPr>
      <w:rFonts w:asciiTheme="majorHAnsi" w:eastAsiaTheme="majorEastAsia" w:hAnsiTheme="majorHAnsi" w:cstheme="majorBidi"/>
      <w:smallCaps/>
      <w:color w:val="595959" w:themeColor="text1" w:themeTint="A6"/>
      <w:sz w:val="21"/>
    </w:rPr>
  </w:style>
  <w:style w:type="paragraph" w:styleId="Heading9">
    <w:name w:val="heading 9"/>
    <w:basedOn w:val="Normal"/>
    <w:next w:val="Normal"/>
    <w:link w:val="Heading9Char"/>
    <w:uiPriority w:val="9"/>
    <w:semiHidden/>
    <w:unhideWhenUsed/>
    <w:qFormat/>
    <w:rsid w:val="00C637C9"/>
    <w:pPr>
      <w:keepNext/>
      <w:keepLines/>
      <w:spacing w:before="80"/>
      <w:outlineLvl w:val="8"/>
    </w:pPr>
    <w:rPr>
      <w:rFonts w:asciiTheme="majorHAnsi" w:eastAsiaTheme="majorEastAsia" w:hAnsiTheme="majorHAnsi" w:cstheme="majorBidi"/>
      <w:i/>
      <w:iCs/>
      <w:smallCaps/>
      <w:color w:val="595959" w:themeColor="text1" w:themeTint="A6"/>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5D0"/>
    <w:rPr>
      <w:rFonts w:asciiTheme="majorHAnsi" w:eastAsiaTheme="majorEastAsia" w:hAnsiTheme="majorHAnsi" w:cstheme="majorBidi"/>
      <w:b/>
      <w:sz w:val="24"/>
      <w:szCs w:val="36"/>
    </w:rPr>
  </w:style>
  <w:style w:type="character" w:customStyle="1" w:styleId="Heading2Char">
    <w:name w:val="Heading 2 Char"/>
    <w:basedOn w:val="DefaultParagraphFont"/>
    <w:link w:val="Heading2"/>
    <w:uiPriority w:val="9"/>
    <w:rsid w:val="001B25D0"/>
    <w:rPr>
      <w:rFonts w:asciiTheme="majorHAnsi" w:eastAsiaTheme="majorEastAsia" w:hAnsiTheme="majorHAnsi" w:cstheme="majorBidi"/>
      <w:b/>
      <w:sz w:val="20"/>
      <w:szCs w:val="28"/>
    </w:rPr>
  </w:style>
  <w:style w:type="character" w:customStyle="1" w:styleId="Heading3Char">
    <w:name w:val="Heading 3 Char"/>
    <w:basedOn w:val="DefaultParagraphFont"/>
    <w:link w:val="Heading3"/>
    <w:uiPriority w:val="9"/>
    <w:rsid w:val="00BC7984"/>
    <w:rPr>
      <w:rFonts w:asciiTheme="majorHAnsi" w:eastAsiaTheme="majorEastAsia" w:hAnsiTheme="majorHAnsi" w:cstheme="majorBidi"/>
      <w:b/>
      <w:color w:val="404040" w:themeColor="text1" w:themeTint="BF"/>
      <w:sz w:val="20"/>
      <w:szCs w:val="26"/>
    </w:rPr>
  </w:style>
  <w:style w:type="character" w:customStyle="1" w:styleId="Heading4Char">
    <w:name w:val="Heading 4 Char"/>
    <w:basedOn w:val="DefaultParagraphFont"/>
    <w:link w:val="Heading4"/>
    <w:uiPriority w:val="9"/>
    <w:semiHidden/>
    <w:rsid w:val="00C637C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C637C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C637C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C637C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C637C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C637C9"/>
    <w:rPr>
      <w:rFonts w:asciiTheme="majorHAnsi" w:eastAsiaTheme="majorEastAsia" w:hAnsiTheme="majorHAnsi" w:cstheme="majorBidi"/>
      <w:i/>
      <w:iCs/>
      <w:smallCaps/>
      <w:color w:val="595959" w:themeColor="text1" w:themeTint="A6"/>
    </w:rPr>
  </w:style>
  <w:style w:type="paragraph" w:styleId="Caption">
    <w:name w:val="caption"/>
    <w:basedOn w:val="Normal"/>
    <w:next w:val="Normal"/>
    <w:link w:val="CaptionChar"/>
    <w:uiPriority w:val="35"/>
    <w:unhideWhenUsed/>
    <w:qFormat/>
    <w:rsid w:val="003D40DC"/>
    <w:pPr>
      <w:spacing w:after="120"/>
    </w:pPr>
    <w:rPr>
      <w:b/>
      <w:bCs/>
      <w:szCs w:val="20"/>
    </w:rPr>
  </w:style>
  <w:style w:type="paragraph" w:styleId="Title">
    <w:name w:val="Title"/>
    <w:basedOn w:val="Normal"/>
    <w:next w:val="Normal"/>
    <w:link w:val="TitleChar"/>
    <w:uiPriority w:val="10"/>
    <w:qFormat/>
    <w:rsid w:val="001B25D0"/>
    <w:pPr>
      <w:spacing w:after="480"/>
    </w:pPr>
    <w:rPr>
      <w:rFonts w:asciiTheme="majorHAnsi" w:eastAsiaTheme="majorEastAsia" w:hAnsiTheme="majorHAnsi" w:cstheme="majorBidi"/>
      <w:b/>
      <w:spacing w:val="-7"/>
      <w:sz w:val="28"/>
      <w:szCs w:val="80"/>
    </w:rPr>
  </w:style>
  <w:style w:type="character" w:customStyle="1" w:styleId="TitleChar">
    <w:name w:val="Title Char"/>
    <w:basedOn w:val="DefaultParagraphFont"/>
    <w:link w:val="Title"/>
    <w:uiPriority w:val="10"/>
    <w:rsid w:val="001B25D0"/>
    <w:rPr>
      <w:rFonts w:asciiTheme="majorHAnsi" w:eastAsiaTheme="majorEastAsia" w:hAnsiTheme="majorHAnsi" w:cstheme="majorBidi"/>
      <w:b/>
      <w:spacing w:val="-7"/>
      <w:sz w:val="28"/>
      <w:szCs w:val="80"/>
    </w:rPr>
  </w:style>
  <w:style w:type="paragraph" w:styleId="Subtitle">
    <w:name w:val="Subtitle"/>
    <w:basedOn w:val="Normal"/>
    <w:next w:val="Normal"/>
    <w:link w:val="SubtitleChar"/>
    <w:uiPriority w:val="11"/>
    <w:qFormat/>
    <w:rsid w:val="00C637C9"/>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C637C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C637C9"/>
    <w:rPr>
      <w:b/>
      <w:bCs/>
    </w:rPr>
  </w:style>
  <w:style w:type="character" w:styleId="Emphasis">
    <w:name w:val="Emphasis"/>
    <w:basedOn w:val="DefaultParagraphFont"/>
    <w:uiPriority w:val="20"/>
    <w:qFormat/>
    <w:rsid w:val="00C637C9"/>
    <w:rPr>
      <w:i/>
      <w:iCs/>
    </w:rPr>
  </w:style>
  <w:style w:type="paragraph" w:styleId="NoSpacing">
    <w:name w:val="No Spacing"/>
    <w:uiPriority w:val="1"/>
    <w:qFormat/>
    <w:rsid w:val="00C637C9"/>
    <w:pPr>
      <w:spacing w:after="0" w:line="240" w:lineRule="auto"/>
    </w:pPr>
    <w:rPr>
      <w:sz w:val="24"/>
    </w:rPr>
  </w:style>
  <w:style w:type="paragraph" w:styleId="Quote">
    <w:name w:val="Quote"/>
    <w:basedOn w:val="Normal"/>
    <w:next w:val="Normal"/>
    <w:link w:val="QuoteChar"/>
    <w:uiPriority w:val="29"/>
    <w:qFormat/>
    <w:rsid w:val="00C637C9"/>
    <w:pPr>
      <w:spacing w:before="240" w:after="240" w:line="252" w:lineRule="auto"/>
      <w:ind w:left="864" w:right="864"/>
      <w:jc w:val="center"/>
    </w:pPr>
    <w:rPr>
      <w:i/>
      <w:iCs/>
      <w:sz w:val="21"/>
    </w:rPr>
  </w:style>
  <w:style w:type="character" w:customStyle="1" w:styleId="QuoteChar">
    <w:name w:val="Quote Char"/>
    <w:basedOn w:val="DefaultParagraphFont"/>
    <w:link w:val="Quote"/>
    <w:uiPriority w:val="29"/>
    <w:rsid w:val="00C637C9"/>
    <w:rPr>
      <w:i/>
      <w:iCs/>
    </w:rPr>
  </w:style>
  <w:style w:type="paragraph" w:styleId="IntenseQuote">
    <w:name w:val="Intense Quote"/>
    <w:basedOn w:val="Normal"/>
    <w:next w:val="Normal"/>
    <w:link w:val="IntenseQuoteChar"/>
    <w:uiPriority w:val="30"/>
    <w:qFormat/>
    <w:rsid w:val="00C637C9"/>
    <w:pPr>
      <w:spacing w:before="100" w:beforeAutospacing="1" w:after="240"/>
      <w:ind w:left="864" w:right="864"/>
      <w:jc w:val="center"/>
    </w:pPr>
    <w:rPr>
      <w:rFonts w:asciiTheme="majorHAnsi" w:eastAsiaTheme="majorEastAsia" w:hAnsiTheme="majorHAnsi" w:cstheme="majorBidi"/>
      <w:color w:val="B24745" w:themeColor="accent1"/>
      <w:sz w:val="28"/>
      <w:szCs w:val="28"/>
    </w:rPr>
  </w:style>
  <w:style w:type="character" w:customStyle="1" w:styleId="IntenseQuoteChar">
    <w:name w:val="Intense Quote Char"/>
    <w:basedOn w:val="DefaultParagraphFont"/>
    <w:link w:val="IntenseQuote"/>
    <w:uiPriority w:val="30"/>
    <w:rsid w:val="00C637C9"/>
    <w:rPr>
      <w:rFonts w:asciiTheme="majorHAnsi" w:eastAsiaTheme="majorEastAsia" w:hAnsiTheme="majorHAnsi" w:cstheme="majorBidi"/>
      <w:color w:val="B24745" w:themeColor="accent1"/>
      <w:sz w:val="28"/>
      <w:szCs w:val="28"/>
    </w:rPr>
  </w:style>
  <w:style w:type="character" w:styleId="SubtleEmphasis">
    <w:name w:val="Subtle Emphasis"/>
    <w:basedOn w:val="DefaultParagraphFont"/>
    <w:uiPriority w:val="19"/>
    <w:qFormat/>
    <w:rsid w:val="00C637C9"/>
    <w:rPr>
      <w:i/>
      <w:iCs/>
      <w:color w:val="595959" w:themeColor="text1" w:themeTint="A6"/>
    </w:rPr>
  </w:style>
  <w:style w:type="character" w:styleId="IntenseEmphasis">
    <w:name w:val="Intense Emphasis"/>
    <w:basedOn w:val="DefaultParagraphFont"/>
    <w:uiPriority w:val="21"/>
    <w:qFormat/>
    <w:rsid w:val="00C637C9"/>
    <w:rPr>
      <w:b/>
      <w:bCs/>
      <w:i/>
      <w:iCs/>
    </w:rPr>
  </w:style>
  <w:style w:type="character" w:styleId="SubtleReference">
    <w:name w:val="Subtle Reference"/>
    <w:basedOn w:val="DefaultParagraphFont"/>
    <w:uiPriority w:val="31"/>
    <w:qFormat/>
    <w:rsid w:val="00C637C9"/>
    <w:rPr>
      <w:smallCaps/>
      <w:color w:val="404040" w:themeColor="text1" w:themeTint="BF"/>
    </w:rPr>
  </w:style>
  <w:style w:type="character" w:styleId="IntenseReference">
    <w:name w:val="Intense Reference"/>
    <w:basedOn w:val="DefaultParagraphFont"/>
    <w:uiPriority w:val="32"/>
    <w:qFormat/>
    <w:rsid w:val="00C637C9"/>
    <w:rPr>
      <w:b/>
      <w:bCs/>
      <w:smallCaps/>
      <w:u w:val="single"/>
    </w:rPr>
  </w:style>
  <w:style w:type="character" w:styleId="BookTitle">
    <w:name w:val="Book Title"/>
    <w:basedOn w:val="DefaultParagraphFont"/>
    <w:uiPriority w:val="33"/>
    <w:qFormat/>
    <w:rsid w:val="00C637C9"/>
    <w:rPr>
      <w:b/>
      <w:bCs/>
      <w:smallCaps/>
    </w:rPr>
  </w:style>
  <w:style w:type="paragraph" w:styleId="TOCHeading">
    <w:name w:val="TOC Heading"/>
    <w:basedOn w:val="Heading1"/>
    <w:next w:val="Normal"/>
    <w:uiPriority w:val="39"/>
    <w:unhideWhenUsed/>
    <w:qFormat/>
    <w:rsid w:val="00C637C9"/>
    <w:pPr>
      <w:outlineLvl w:val="9"/>
    </w:pPr>
  </w:style>
  <w:style w:type="paragraph" w:styleId="Header">
    <w:name w:val="header"/>
    <w:basedOn w:val="Normal"/>
    <w:link w:val="HeaderChar"/>
    <w:uiPriority w:val="99"/>
    <w:unhideWhenUsed/>
    <w:rsid w:val="007C0CA7"/>
    <w:pPr>
      <w:tabs>
        <w:tab w:val="center" w:pos="4680"/>
        <w:tab w:val="right" w:pos="9360"/>
      </w:tabs>
    </w:pPr>
  </w:style>
  <w:style w:type="character" w:customStyle="1" w:styleId="HeaderChar">
    <w:name w:val="Header Char"/>
    <w:basedOn w:val="DefaultParagraphFont"/>
    <w:link w:val="Header"/>
    <w:uiPriority w:val="99"/>
    <w:rsid w:val="007C0CA7"/>
    <w:rPr>
      <w:sz w:val="24"/>
      <w:szCs w:val="21"/>
    </w:rPr>
  </w:style>
  <w:style w:type="paragraph" w:styleId="Footer">
    <w:name w:val="footer"/>
    <w:basedOn w:val="Normal"/>
    <w:link w:val="FooterChar"/>
    <w:uiPriority w:val="99"/>
    <w:unhideWhenUsed/>
    <w:rsid w:val="007C0CA7"/>
    <w:pPr>
      <w:tabs>
        <w:tab w:val="center" w:pos="4680"/>
        <w:tab w:val="right" w:pos="9360"/>
      </w:tabs>
    </w:pPr>
  </w:style>
  <w:style w:type="character" w:customStyle="1" w:styleId="FooterChar">
    <w:name w:val="Footer Char"/>
    <w:basedOn w:val="DefaultParagraphFont"/>
    <w:link w:val="Footer"/>
    <w:uiPriority w:val="99"/>
    <w:rsid w:val="007C0CA7"/>
    <w:rPr>
      <w:sz w:val="24"/>
      <w:szCs w:val="21"/>
    </w:rPr>
  </w:style>
  <w:style w:type="character" w:styleId="LineNumber">
    <w:name w:val="line number"/>
    <w:basedOn w:val="DefaultParagraphFont"/>
    <w:uiPriority w:val="99"/>
    <w:semiHidden/>
    <w:unhideWhenUsed/>
    <w:rsid w:val="007C0CA7"/>
  </w:style>
  <w:style w:type="paragraph" w:customStyle="1" w:styleId="EndNoteBibliographyTitle">
    <w:name w:val="EndNote Bibliography Title"/>
    <w:basedOn w:val="Normal"/>
    <w:link w:val="EndNoteBibliographyTitleChar"/>
    <w:rsid w:val="007C0CA7"/>
    <w:pPr>
      <w:jc w:val="center"/>
    </w:pPr>
    <w:rPr>
      <w:rFonts w:ascii="Helvetica" w:hAnsi="Helvetica" w:cs="Helvetica"/>
      <w:noProof/>
      <w:sz w:val="24"/>
    </w:rPr>
  </w:style>
  <w:style w:type="character" w:customStyle="1" w:styleId="EndNoteBibliographyTitleChar">
    <w:name w:val="EndNote Bibliography Title Char"/>
    <w:basedOn w:val="DefaultParagraphFont"/>
    <w:link w:val="EndNoteBibliographyTitle"/>
    <w:rsid w:val="007C0CA7"/>
    <w:rPr>
      <w:rFonts w:ascii="Helvetica" w:hAnsi="Helvetica" w:cs="Helvetica"/>
      <w:noProof/>
      <w:sz w:val="24"/>
    </w:rPr>
  </w:style>
  <w:style w:type="paragraph" w:customStyle="1" w:styleId="EndNoteBibliography">
    <w:name w:val="EndNote Bibliography"/>
    <w:basedOn w:val="Normal"/>
    <w:link w:val="EndNoteBibliographyChar"/>
    <w:rsid w:val="007C0CA7"/>
    <w:rPr>
      <w:rFonts w:ascii="Helvetica" w:hAnsi="Helvetica" w:cs="Helvetica"/>
      <w:noProof/>
      <w:sz w:val="24"/>
    </w:rPr>
  </w:style>
  <w:style w:type="character" w:customStyle="1" w:styleId="EndNoteBibliographyChar">
    <w:name w:val="EndNote Bibliography Char"/>
    <w:basedOn w:val="DefaultParagraphFont"/>
    <w:link w:val="EndNoteBibliography"/>
    <w:rsid w:val="007C0CA7"/>
    <w:rPr>
      <w:rFonts w:ascii="Helvetica" w:hAnsi="Helvetica" w:cs="Helvetica"/>
      <w:noProof/>
      <w:sz w:val="24"/>
    </w:rPr>
  </w:style>
  <w:style w:type="table" w:styleId="TableGrid">
    <w:name w:val="Table Grid"/>
    <w:basedOn w:val="TableNormal"/>
    <w:uiPriority w:val="59"/>
    <w:rsid w:val="007C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0CA7"/>
    <w:rPr>
      <w:color w:val="808080"/>
    </w:rPr>
  </w:style>
  <w:style w:type="table" w:styleId="ListTable1Light">
    <w:name w:val="List Table 1 Light"/>
    <w:basedOn w:val="TableNormal"/>
    <w:uiPriority w:val="46"/>
    <w:rsid w:val="007C0CA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7C0C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C0C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6042E"/>
    <w:rPr>
      <w:color w:val="4DBBD5" w:themeColor="hyperlink"/>
      <w:u w:val="single"/>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styleId="TOC1">
    <w:name w:val="toc 1"/>
    <w:basedOn w:val="Normal"/>
    <w:next w:val="Normal"/>
    <w:autoRedefine/>
    <w:uiPriority w:val="39"/>
    <w:unhideWhenUsed/>
    <w:rsid w:val="007D7BA6"/>
    <w:pPr>
      <w:spacing w:after="100"/>
    </w:pPr>
  </w:style>
  <w:style w:type="paragraph" w:styleId="TOC2">
    <w:name w:val="toc 2"/>
    <w:basedOn w:val="Normal"/>
    <w:next w:val="Normal"/>
    <w:autoRedefine/>
    <w:uiPriority w:val="39"/>
    <w:unhideWhenUsed/>
    <w:rsid w:val="007D7BA6"/>
    <w:pPr>
      <w:spacing w:after="100"/>
      <w:ind w:left="240"/>
    </w:pPr>
  </w:style>
  <w:style w:type="paragraph" w:styleId="TOC3">
    <w:name w:val="toc 3"/>
    <w:basedOn w:val="Normal"/>
    <w:next w:val="Normal"/>
    <w:autoRedefine/>
    <w:uiPriority w:val="39"/>
    <w:unhideWhenUsed/>
    <w:rsid w:val="007D7BA6"/>
    <w:pPr>
      <w:spacing w:after="100"/>
      <w:ind w:left="480"/>
    </w:pPr>
  </w:style>
  <w:style w:type="paragraph" w:styleId="TableofFigures">
    <w:name w:val="table of figures"/>
    <w:basedOn w:val="Normal"/>
    <w:next w:val="Normal"/>
    <w:uiPriority w:val="99"/>
    <w:unhideWhenUsed/>
    <w:rsid w:val="00787EF8"/>
  </w:style>
  <w:style w:type="character" w:styleId="CommentReference">
    <w:name w:val="annotation reference"/>
    <w:basedOn w:val="DefaultParagraphFont"/>
    <w:uiPriority w:val="99"/>
    <w:unhideWhenUsed/>
    <w:rsid w:val="000F2302"/>
    <w:rPr>
      <w:sz w:val="16"/>
      <w:szCs w:val="16"/>
    </w:rPr>
  </w:style>
  <w:style w:type="paragraph" w:styleId="CommentText">
    <w:name w:val="annotation text"/>
    <w:basedOn w:val="Normal"/>
    <w:link w:val="CommentTextChar"/>
    <w:uiPriority w:val="99"/>
    <w:semiHidden/>
    <w:unhideWhenUsed/>
    <w:rsid w:val="000F2302"/>
    <w:pPr>
      <w:spacing w:after="120"/>
    </w:pPr>
    <w:rPr>
      <w:sz w:val="22"/>
      <w:szCs w:val="20"/>
      <w:lang w:val="en-GB"/>
    </w:rPr>
  </w:style>
  <w:style w:type="character" w:customStyle="1" w:styleId="CommentTextChar">
    <w:name w:val="Comment Text Char"/>
    <w:basedOn w:val="DefaultParagraphFont"/>
    <w:link w:val="CommentText"/>
    <w:uiPriority w:val="99"/>
    <w:semiHidden/>
    <w:rsid w:val="000F2302"/>
    <w:rPr>
      <w:sz w:val="22"/>
      <w:szCs w:val="20"/>
      <w:lang w:val="en-GB"/>
    </w:rPr>
  </w:style>
  <w:style w:type="paragraph" w:styleId="CommentSubject">
    <w:name w:val="annotation subject"/>
    <w:basedOn w:val="CommentText"/>
    <w:next w:val="CommentText"/>
    <w:link w:val="CommentSubjectChar"/>
    <w:uiPriority w:val="99"/>
    <w:semiHidden/>
    <w:unhideWhenUsed/>
    <w:rsid w:val="000F2302"/>
    <w:rPr>
      <w:b/>
      <w:bCs/>
    </w:rPr>
  </w:style>
  <w:style w:type="character" w:customStyle="1" w:styleId="CommentSubjectChar">
    <w:name w:val="Comment Subject Char"/>
    <w:basedOn w:val="CommentTextChar"/>
    <w:link w:val="CommentSubject"/>
    <w:uiPriority w:val="99"/>
    <w:semiHidden/>
    <w:rsid w:val="000F2302"/>
    <w:rPr>
      <w:b/>
      <w:bCs/>
      <w:sz w:val="22"/>
      <w:szCs w:val="20"/>
      <w:lang w:val="en-GB"/>
    </w:rPr>
  </w:style>
  <w:style w:type="paragraph" w:styleId="BalloonText">
    <w:name w:val="Balloon Text"/>
    <w:basedOn w:val="Normal"/>
    <w:link w:val="BalloonTextChar"/>
    <w:uiPriority w:val="99"/>
    <w:semiHidden/>
    <w:unhideWhenUsed/>
    <w:rsid w:val="000F2302"/>
    <w:pPr>
      <w:spacing w:after="120"/>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0F2302"/>
    <w:rPr>
      <w:rFonts w:ascii="Segoe UI" w:hAnsi="Segoe UI" w:cs="Segoe UI"/>
      <w:sz w:val="18"/>
      <w:szCs w:val="18"/>
      <w:lang w:val="en-GB"/>
    </w:rPr>
  </w:style>
  <w:style w:type="character" w:styleId="FollowedHyperlink">
    <w:name w:val="FollowedHyperlink"/>
    <w:basedOn w:val="DefaultParagraphFont"/>
    <w:uiPriority w:val="99"/>
    <w:semiHidden/>
    <w:unhideWhenUsed/>
    <w:rsid w:val="000F2302"/>
    <w:rPr>
      <w:color w:val="4DBBD5" w:themeColor="followedHyperlink"/>
      <w:u w:val="single"/>
    </w:rPr>
  </w:style>
  <w:style w:type="table" w:customStyle="1" w:styleId="1">
    <w:name w:val="表格格線 (淺色)1"/>
    <w:basedOn w:val="TableNormal"/>
    <w:uiPriority w:val="40"/>
    <w:rsid w:val="000F23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0F2302"/>
    <w:pPr>
      <w:spacing w:before="100" w:beforeAutospacing="1" w:after="100" w:afterAutospacing="1"/>
    </w:pPr>
    <w:rPr>
      <w:rFonts w:ascii="Times New Roman" w:eastAsia="Times New Roman" w:hAnsi="Times New Roman" w:cs="Times New Roman"/>
      <w:szCs w:val="24"/>
    </w:rPr>
  </w:style>
  <w:style w:type="paragraph" w:customStyle="1" w:styleId="font5">
    <w:name w:val="font5"/>
    <w:basedOn w:val="Normal"/>
    <w:rsid w:val="000F2302"/>
    <w:pPr>
      <w:spacing w:before="100" w:beforeAutospacing="1" w:after="100" w:afterAutospacing="1"/>
    </w:pPr>
    <w:rPr>
      <w:rFonts w:ascii="Arial" w:eastAsia="Times New Roman" w:hAnsi="Arial" w:cs="Arial"/>
      <w:color w:val="000000"/>
      <w:sz w:val="22"/>
      <w:szCs w:val="20"/>
    </w:rPr>
  </w:style>
  <w:style w:type="paragraph" w:customStyle="1" w:styleId="font6">
    <w:name w:val="font6"/>
    <w:basedOn w:val="Normal"/>
    <w:rsid w:val="000F2302"/>
    <w:pPr>
      <w:spacing w:before="100" w:beforeAutospacing="1" w:after="100" w:afterAutospacing="1"/>
    </w:pPr>
    <w:rPr>
      <w:rFonts w:ascii="Times New Roman" w:eastAsia="Times New Roman" w:hAnsi="Times New Roman" w:cs="Times New Roman"/>
      <w:color w:val="000000"/>
      <w:sz w:val="14"/>
      <w:szCs w:val="14"/>
    </w:rPr>
  </w:style>
  <w:style w:type="paragraph" w:customStyle="1" w:styleId="font7">
    <w:name w:val="font7"/>
    <w:basedOn w:val="Normal"/>
    <w:rsid w:val="000F2302"/>
    <w:pPr>
      <w:spacing w:before="100" w:beforeAutospacing="1" w:after="100" w:afterAutospacing="1"/>
    </w:pPr>
    <w:rPr>
      <w:rFonts w:ascii="Arial" w:eastAsia="Times New Roman" w:hAnsi="Arial" w:cs="Arial"/>
      <w:i/>
      <w:iCs/>
      <w:color w:val="000000"/>
      <w:sz w:val="22"/>
      <w:szCs w:val="20"/>
    </w:rPr>
  </w:style>
  <w:style w:type="paragraph" w:customStyle="1" w:styleId="font8">
    <w:name w:val="font8"/>
    <w:basedOn w:val="Normal"/>
    <w:rsid w:val="000F2302"/>
    <w:pPr>
      <w:spacing w:before="100" w:beforeAutospacing="1" w:after="100" w:afterAutospacing="1"/>
    </w:pPr>
    <w:rPr>
      <w:rFonts w:ascii="Arial" w:eastAsia="Times New Roman" w:hAnsi="Arial" w:cs="Arial"/>
      <w:i/>
      <w:iCs/>
      <w:color w:val="000000"/>
      <w:sz w:val="22"/>
      <w:szCs w:val="20"/>
    </w:rPr>
  </w:style>
  <w:style w:type="paragraph" w:customStyle="1" w:styleId="font9">
    <w:name w:val="font9"/>
    <w:basedOn w:val="Normal"/>
    <w:rsid w:val="000F2302"/>
    <w:pPr>
      <w:spacing w:before="100" w:beforeAutospacing="1" w:after="100" w:afterAutospacing="1"/>
    </w:pPr>
    <w:rPr>
      <w:rFonts w:ascii="Symbol" w:eastAsia="Times New Roman" w:hAnsi="Symbol" w:cs="Times New Roman"/>
      <w:i/>
      <w:iCs/>
      <w:color w:val="000000"/>
      <w:sz w:val="22"/>
      <w:szCs w:val="20"/>
    </w:rPr>
  </w:style>
  <w:style w:type="paragraph" w:customStyle="1" w:styleId="font10">
    <w:name w:val="font10"/>
    <w:basedOn w:val="Normal"/>
    <w:rsid w:val="000F2302"/>
    <w:pPr>
      <w:spacing w:before="100" w:beforeAutospacing="1" w:after="100" w:afterAutospacing="1"/>
    </w:pPr>
    <w:rPr>
      <w:rFonts w:ascii="Arial" w:eastAsia="Times New Roman" w:hAnsi="Arial" w:cs="Arial"/>
      <w:i/>
      <w:iCs/>
      <w:color w:val="000000"/>
      <w:sz w:val="22"/>
      <w:szCs w:val="20"/>
    </w:rPr>
  </w:style>
  <w:style w:type="paragraph" w:customStyle="1" w:styleId="font11">
    <w:name w:val="font11"/>
    <w:basedOn w:val="Normal"/>
    <w:rsid w:val="000F2302"/>
    <w:pPr>
      <w:spacing w:before="100" w:beforeAutospacing="1" w:after="100" w:afterAutospacing="1"/>
    </w:pPr>
    <w:rPr>
      <w:rFonts w:ascii="Helvetica" w:eastAsia="Times New Roman" w:hAnsi="Helvetica" w:cs="Helvetica"/>
      <w:color w:val="000000"/>
      <w:sz w:val="22"/>
      <w:szCs w:val="20"/>
    </w:rPr>
  </w:style>
  <w:style w:type="paragraph" w:customStyle="1" w:styleId="font12">
    <w:name w:val="font12"/>
    <w:basedOn w:val="Normal"/>
    <w:rsid w:val="000F2302"/>
    <w:pPr>
      <w:spacing w:before="100" w:beforeAutospacing="1" w:after="100" w:afterAutospacing="1"/>
    </w:pPr>
    <w:rPr>
      <w:rFonts w:ascii="Helvetica" w:eastAsia="Times New Roman" w:hAnsi="Helvetica" w:cs="Helvetica"/>
      <w:i/>
      <w:iCs/>
      <w:color w:val="000000"/>
      <w:sz w:val="22"/>
      <w:szCs w:val="20"/>
    </w:rPr>
  </w:style>
  <w:style w:type="paragraph" w:customStyle="1" w:styleId="font13">
    <w:name w:val="font13"/>
    <w:basedOn w:val="Normal"/>
    <w:rsid w:val="000F2302"/>
    <w:pPr>
      <w:spacing w:before="100" w:beforeAutospacing="1" w:after="100" w:afterAutospacing="1"/>
    </w:pPr>
    <w:rPr>
      <w:rFonts w:ascii="Helvetica" w:eastAsia="Times New Roman" w:hAnsi="Helvetica" w:cs="Helvetica"/>
      <w:color w:val="000000"/>
      <w:sz w:val="22"/>
      <w:szCs w:val="20"/>
    </w:rPr>
  </w:style>
  <w:style w:type="paragraph" w:customStyle="1" w:styleId="font14">
    <w:name w:val="font14"/>
    <w:basedOn w:val="Normal"/>
    <w:rsid w:val="000F2302"/>
    <w:pPr>
      <w:spacing w:before="100" w:beforeAutospacing="1" w:after="100" w:afterAutospacing="1"/>
    </w:pPr>
    <w:rPr>
      <w:rFonts w:ascii="Helvetica" w:eastAsia="Times New Roman" w:hAnsi="Helvetica" w:cs="Helvetica"/>
      <w:i/>
      <w:iCs/>
      <w:color w:val="000000"/>
      <w:sz w:val="22"/>
      <w:szCs w:val="20"/>
    </w:rPr>
  </w:style>
  <w:style w:type="paragraph" w:customStyle="1" w:styleId="xl65">
    <w:name w:val="xl65"/>
    <w:basedOn w:val="Normal"/>
    <w:rsid w:val="000F2302"/>
    <w:pPr>
      <w:spacing w:before="100" w:beforeAutospacing="1" w:after="100" w:afterAutospacing="1"/>
      <w:textAlignment w:val="top"/>
    </w:pPr>
    <w:rPr>
      <w:rFonts w:ascii="Times New Roman" w:eastAsia="Times New Roman" w:hAnsi="Times New Roman" w:cs="Times New Roman"/>
      <w:szCs w:val="24"/>
    </w:rPr>
  </w:style>
  <w:style w:type="paragraph" w:customStyle="1" w:styleId="xl66">
    <w:name w:val="xl66"/>
    <w:basedOn w:val="Normal"/>
    <w:rsid w:val="000F2302"/>
    <w:pPr>
      <w:pBdr>
        <w:bottom w:val="single" w:sz="8" w:space="0" w:color="666666"/>
      </w:pBdr>
      <w:spacing w:before="100" w:beforeAutospacing="1" w:after="100" w:afterAutospacing="1"/>
      <w:textAlignment w:val="top"/>
    </w:pPr>
    <w:rPr>
      <w:rFonts w:ascii="Wingdings" w:eastAsia="Times New Roman" w:hAnsi="Wingdings" w:cs="Times New Roman"/>
      <w:sz w:val="22"/>
      <w:szCs w:val="20"/>
    </w:rPr>
  </w:style>
  <w:style w:type="paragraph" w:customStyle="1" w:styleId="xl67">
    <w:name w:val="xl67"/>
    <w:basedOn w:val="Normal"/>
    <w:rsid w:val="000F2302"/>
    <w:pPr>
      <w:pBdr>
        <w:bottom w:val="single" w:sz="8" w:space="0" w:color="666666"/>
      </w:pBdr>
      <w:spacing w:before="100" w:beforeAutospacing="1" w:after="100" w:afterAutospacing="1"/>
      <w:textAlignment w:val="top"/>
    </w:pPr>
    <w:rPr>
      <w:rFonts w:ascii="Symbol" w:eastAsia="Times New Roman" w:hAnsi="Symbol" w:cs="Times New Roman"/>
      <w:sz w:val="22"/>
      <w:szCs w:val="20"/>
    </w:rPr>
  </w:style>
  <w:style w:type="paragraph" w:customStyle="1" w:styleId="xl68">
    <w:name w:val="xl68"/>
    <w:basedOn w:val="Normal"/>
    <w:rsid w:val="000F2302"/>
    <w:pPr>
      <w:spacing w:before="100" w:beforeAutospacing="1" w:after="100" w:afterAutospacing="1"/>
      <w:textAlignment w:val="top"/>
    </w:pPr>
    <w:rPr>
      <w:rFonts w:ascii="Symbol" w:eastAsia="Times New Roman" w:hAnsi="Symbol" w:cs="Times New Roman"/>
      <w:sz w:val="22"/>
      <w:szCs w:val="20"/>
    </w:rPr>
  </w:style>
  <w:style w:type="paragraph" w:customStyle="1" w:styleId="xl69">
    <w:name w:val="xl69"/>
    <w:basedOn w:val="Normal"/>
    <w:rsid w:val="000F2302"/>
    <w:pPr>
      <w:spacing w:before="100" w:beforeAutospacing="1" w:after="100" w:afterAutospacing="1"/>
      <w:textAlignment w:val="top"/>
    </w:pPr>
    <w:rPr>
      <w:rFonts w:ascii="Wingdings" w:eastAsia="Times New Roman" w:hAnsi="Wingdings" w:cs="Times New Roman"/>
      <w:sz w:val="22"/>
      <w:szCs w:val="20"/>
    </w:rPr>
  </w:style>
  <w:style w:type="paragraph" w:customStyle="1" w:styleId="xl70">
    <w:name w:val="xl70"/>
    <w:basedOn w:val="Normal"/>
    <w:rsid w:val="000F2302"/>
    <w:pPr>
      <w:pBdr>
        <w:bottom w:val="single" w:sz="8" w:space="0" w:color="666666"/>
      </w:pBdr>
      <w:spacing w:before="100" w:beforeAutospacing="1" w:after="100" w:afterAutospacing="1"/>
      <w:textAlignment w:val="top"/>
    </w:pPr>
    <w:rPr>
      <w:rFonts w:ascii="Arial" w:eastAsia="Times New Roman" w:hAnsi="Arial" w:cs="Arial"/>
      <w:sz w:val="22"/>
      <w:szCs w:val="20"/>
    </w:rPr>
  </w:style>
  <w:style w:type="paragraph" w:customStyle="1" w:styleId="xl71">
    <w:name w:val="xl71"/>
    <w:basedOn w:val="Normal"/>
    <w:rsid w:val="000F2302"/>
    <w:pPr>
      <w:pBdr>
        <w:bottom w:val="single" w:sz="8" w:space="0" w:color="666666"/>
      </w:pBdr>
      <w:spacing w:before="100" w:beforeAutospacing="1" w:after="100" w:afterAutospacing="1"/>
      <w:textAlignment w:val="top"/>
    </w:pPr>
    <w:rPr>
      <w:rFonts w:ascii="Arial" w:eastAsia="Times New Roman" w:hAnsi="Arial" w:cs="Arial"/>
      <w:sz w:val="22"/>
      <w:szCs w:val="20"/>
    </w:rPr>
  </w:style>
  <w:style w:type="paragraph" w:customStyle="1" w:styleId="xl72">
    <w:name w:val="xl72"/>
    <w:basedOn w:val="Normal"/>
    <w:rsid w:val="000F2302"/>
    <w:pPr>
      <w:spacing w:before="100" w:beforeAutospacing="1" w:after="100" w:afterAutospacing="1"/>
      <w:textAlignment w:val="top"/>
    </w:pPr>
    <w:rPr>
      <w:rFonts w:ascii="Arial" w:eastAsia="Times New Roman" w:hAnsi="Arial" w:cs="Arial"/>
      <w:sz w:val="22"/>
      <w:szCs w:val="20"/>
    </w:rPr>
  </w:style>
  <w:style w:type="paragraph" w:customStyle="1" w:styleId="xl73">
    <w:name w:val="xl73"/>
    <w:basedOn w:val="Normal"/>
    <w:rsid w:val="000F2302"/>
    <w:pPr>
      <w:spacing w:before="100" w:beforeAutospacing="1" w:after="100" w:afterAutospacing="1"/>
      <w:textAlignment w:val="top"/>
    </w:pPr>
    <w:rPr>
      <w:rFonts w:ascii="Symbol" w:eastAsia="Times New Roman" w:hAnsi="Symbol" w:cs="Times New Roman"/>
      <w:sz w:val="22"/>
      <w:szCs w:val="20"/>
    </w:rPr>
  </w:style>
  <w:style w:type="paragraph" w:customStyle="1" w:styleId="xl74">
    <w:name w:val="xl74"/>
    <w:basedOn w:val="Normal"/>
    <w:rsid w:val="000F2302"/>
    <w:pPr>
      <w:pBdr>
        <w:bottom w:val="single" w:sz="8" w:space="0" w:color="666666"/>
      </w:pBdr>
      <w:spacing w:before="100" w:beforeAutospacing="1" w:after="100" w:afterAutospacing="1"/>
      <w:textAlignment w:val="top"/>
    </w:pPr>
    <w:rPr>
      <w:rFonts w:ascii="Helvetica" w:eastAsia="Times New Roman" w:hAnsi="Helvetica" w:cs="Helvetica"/>
      <w:sz w:val="22"/>
      <w:szCs w:val="20"/>
    </w:rPr>
  </w:style>
  <w:style w:type="paragraph" w:customStyle="1" w:styleId="xl75">
    <w:name w:val="xl75"/>
    <w:basedOn w:val="Normal"/>
    <w:rsid w:val="000F2302"/>
    <w:pPr>
      <w:spacing w:before="100" w:beforeAutospacing="1" w:after="100" w:afterAutospacing="1"/>
      <w:textAlignment w:val="top"/>
    </w:pPr>
    <w:rPr>
      <w:rFonts w:ascii="Helvetica" w:eastAsia="Times New Roman" w:hAnsi="Helvetica" w:cs="Helvetica"/>
      <w:sz w:val="22"/>
      <w:szCs w:val="20"/>
    </w:rPr>
  </w:style>
  <w:style w:type="paragraph" w:customStyle="1" w:styleId="xl76">
    <w:name w:val="xl76"/>
    <w:basedOn w:val="Normal"/>
    <w:rsid w:val="000F2302"/>
    <w:pPr>
      <w:spacing w:before="100" w:beforeAutospacing="1" w:after="100" w:afterAutospacing="1"/>
      <w:textAlignment w:val="top"/>
    </w:pPr>
    <w:rPr>
      <w:rFonts w:ascii="Helvetica" w:eastAsia="Times New Roman" w:hAnsi="Helvetica" w:cs="Helvetica"/>
      <w:sz w:val="22"/>
      <w:szCs w:val="20"/>
    </w:rPr>
  </w:style>
  <w:style w:type="paragraph" w:customStyle="1" w:styleId="xl77">
    <w:name w:val="xl77"/>
    <w:basedOn w:val="Normal"/>
    <w:rsid w:val="000F2302"/>
    <w:pPr>
      <w:pBdr>
        <w:bottom w:val="single" w:sz="8" w:space="0" w:color="666666"/>
      </w:pBdr>
      <w:spacing w:before="100" w:beforeAutospacing="1" w:after="100" w:afterAutospacing="1"/>
      <w:textAlignment w:val="top"/>
    </w:pPr>
    <w:rPr>
      <w:rFonts w:ascii="Helvetica" w:eastAsia="Times New Roman" w:hAnsi="Helvetica" w:cs="Helvetica"/>
      <w:sz w:val="22"/>
      <w:szCs w:val="20"/>
    </w:rPr>
  </w:style>
  <w:style w:type="paragraph" w:customStyle="1" w:styleId="xl78">
    <w:name w:val="xl78"/>
    <w:basedOn w:val="Normal"/>
    <w:rsid w:val="000F2302"/>
    <w:pPr>
      <w:pBdr>
        <w:top w:val="single" w:sz="12" w:space="0" w:color="auto"/>
        <w:bottom w:val="single" w:sz="8" w:space="0" w:color="666666"/>
      </w:pBdr>
      <w:spacing w:before="100" w:beforeAutospacing="1" w:after="100" w:afterAutospacing="1"/>
      <w:textAlignment w:val="top"/>
    </w:pPr>
    <w:rPr>
      <w:rFonts w:ascii="Helvetica" w:eastAsia="Times New Roman" w:hAnsi="Helvetica" w:cs="Helvetica"/>
      <w:b/>
      <w:bCs/>
      <w:sz w:val="22"/>
      <w:szCs w:val="20"/>
    </w:rPr>
  </w:style>
  <w:style w:type="paragraph" w:customStyle="1" w:styleId="xl79">
    <w:name w:val="xl79"/>
    <w:basedOn w:val="Normal"/>
    <w:rsid w:val="000F2302"/>
    <w:pPr>
      <w:spacing w:before="100" w:beforeAutospacing="1" w:after="100" w:afterAutospacing="1"/>
      <w:textAlignment w:val="top"/>
    </w:pPr>
    <w:rPr>
      <w:rFonts w:ascii="Times New Roman" w:eastAsia="Times New Roman" w:hAnsi="Times New Roman" w:cs="Times New Roman"/>
      <w:sz w:val="22"/>
      <w:szCs w:val="20"/>
    </w:rPr>
  </w:style>
  <w:style w:type="paragraph" w:customStyle="1" w:styleId="xl80">
    <w:name w:val="xl80"/>
    <w:basedOn w:val="Normal"/>
    <w:rsid w:val="000F2302"/>
    <w:pPr>
      <w:pBdr>
        <w:top w:val="single" w:sz="8" w:space="0" w:color="666666"/>
      </w:pBdr>
      <w:spacing w:before="100" w:beforeAutospacing="1" w:after="100" w:afterAutospacing="1"/>
      <w:textAlignment w:val="top"/>
    </w:pPr>
    <w:rPr>
      <w:rFonts w:ascii="Helvetica" w:eastAsia="Times New Roman" w:hAnsi="Helvetica" w:cs="Helvetica"/>
      <w:sz w:val="22"/>
      <w:szCs w:val="20"/>
    </w:rPr>
  </w:style>
  <w:style w:type="paragraph" w:customStyle="1" w:styleId="xl81">
    <w:name w:val="xl81"/>
    <w:basedOn w:val="Normal"/>
    <w:rsid w:val="000F2302"/>
    <w:pPr>
      <w:spacing w:before="100" w:beforeAutospacing="1" w:after="100" w:afterAutospacing="1"/>
      <w:textAlignment w:val="top"/>
    </w:pPr>
    <w:rPr>
      <w:rFonts w:ascii="Helvetica" w:eastAsia="Times New Roman" w:hAnsi="Helvetica" w:cs="Helvetica"/>
      <w:sz w:val="22"/>
      <w:szCs w:val="20"/>
    </w:rPr>
  </w:style>
  <w:style w:type="paragraph" w:customStyle="1" w:styleId="xl82">
    <w:name w:val="xl82"/>
    <w:basedOn w:val="Normal"/>
    <w:rsid w:val="000F2302"/>
    <w:pPr>
      <w:pBdr>
        <w:top w:val="single" w:sz="12" w:space="0" w:color="auto"/>
        <w:bottom w:val="single" w:sz="8" w:space="0" w:color="666666"/>
      </w:pBdr>
      <w:spacing w:before="100" w:beforeAutospacing="1" w:after="100" w:afterAutospacing="1"/>
      <w:textAlignment w:val="top"/>
    </w:pPr>
    <w:rPr>
      <w:rFonts w:ascii="Arial" w:eastAsia="Times New Roman" w:hAnsi="Arial" w:cs="Arial"/>
      <w:b/>
      <w:bCs/>
      <w:sz w:val="22"/>
      <w:szCs w:val="20"/>
    </w:rPr>
  </w:style>
  <w:style w:type="paragraph" w:styleId="ListParagraph">
    <w:name w:val="List Paragraph"/>
    <w:basedOn w:val="Normal"/>
    <w:uiPriority w:val="34"/>
    <w:qFormat/>
    <w:rsid w:val="00996F29"/>
    <w:pPr>
      <w:spacing w:after="200" w:line="276" w:lineRule="auto"/>
      <w:ind w:left="720"/>
      <w:contextualSpacing/>
    </w:pPr>
    <w:rPr>
      <w:rFonts w:eastAsiaTheme="minorHAnsi"/>
      <w:sz w:val="22"/>
      <w:szCs w:val="22"/>
      <w:lang w:val="en-GB" w:eastAsia="en-US"/>
    </w:rPr>
  </w:style>
  <w:style w:type="table" w:styleId="ListTable2">
    <w:name w:val="List Table 2"/>
    <w:basedOn w:val="TableNormal"/>
    <w:uiPriority w:val="47"/>
    <w:rsid w:val="00996F2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ing">
    <w:name w:val="Table heading"/>
    <w:basedOn w:val="Normal"/>
    <w:link w:val="TableheadingChar"/>
    <w:qFormat/>
    <w:rsid w:val="00E8296D"/>
    <w:rPr>
      <w:rFonts w:ascii="Arial" w:eastAsia="Times New Roman" w:hAnsi="Arial" w:cstheme="minorHAnsi"/>
      <w:b/>
      <w:bCs/>
      <w:color w:val="000000"/>
      <w:szCs w:val="20"/>
    </w:rPr>
  </w:style>
  <w:style w:type="paragraph" w:customStyle="1" w:styleId="Tabletext">
    <w:name w:val="Table text"/>
    <w:basedOn w:val="Normal"/>
    <w:link w:val="TabletextChar"/>
    <w:qFormat/>
    <w:rsid w:val="00E8296D"/>
    <w:rPr>
      <w:rFonts w:ascii="Arial" w:eastAsia="Times New Roman" w:hAnsi="Arial" w:cstheme="minorHAnsi"/>
      <w:color w:val="000000"/>
      <w:szCs w:val="16"/>
    </w:rPr>
  </w:style>
  <w:style w:type="character" w:customStyle="1" w:styleId="TableheadingChar">
    <w:name w:val="Table heading Char"/>
    <w:basedOn w:val="DefaultParagraphFont"/>
    <w:link w:val="Tableheading"/>
    <w:rsid w:val="00E8296D"/>
    <w:rPr>
      <w:rFonts w:ascii="Arial" w:eastAsia="Times New Roman" w:hAnsi="Arial" w:cstheme="minorHAnsi"/>
      <w:b/>
      <w:bCs/>
      <w:color w:val="000000"/>
      <w:sz w:val="20"/>
      <w:szCs w:val="20"/>
    </w:rPr>
  </w:style>
  <w:style w:type="paragraph" w:customStyle="1" w:styleId="Tablefootnote">
    <w:name w:val="Table footnote"/>
    <w:basedOn w:val="Normal"/>
    <w:link w:val="TablefootnoteChar"/>
    <w:qFormat/>
    <w:rsid w:val="00E8296D"/>
    <w:rPr>
      <w:rFonts w:ascii="Arial" w:eastAsia="Times New Roman" w:hAnsi="Arial" w:cstheme="minorHAnsi"/>
      <w:color w:val="000000"/>
      <w:sz w:val="16"/>
      <w:szCs w:val="20"/>
    </w:rPr>
  </w:style>
  <w:style w:type="character" w:customStyle="1" w:styleId="TabletextChar">
    <w:name w:val="Table text Char"/>
    <w:basedOn w:val="DefaultParagraphFont"/>
    <w:link w:val="Tabletext"/>
    <w:rsid w:val="00E8296D"/>
    <w:rPr>
      <w:rFonts w:ascii="Arial" w:eastAsia="Times New Roman" w:hAnsi="Arial" w:cstheme="minorHAnsi"/>
      <w:color w:val="000000"/>
      <w:sz w:val="20"/>
      <w:szCs w:val="16"/>
    </w:rPr>
  </w:style>
  <w:style w:type="paragraph" w:customStyle="1" w:styleId="Figurelegends">
    <w:name w:val="Figure legends"/>
    <w:basedOn w:val="Caption"/>
    <w:link w:val="FigurelegendsChar"/>
    <w:qFormat/>
    <w:rsid w:val="003D40DC"/>
    <w:pPr>
      <w:ind w:right="486"/>
    </w:pPr>
    <w:rPr>
      <w:b w:val="0"/>
      <w:sz w:val="16"/>
    </w:rPr>
  </w:style>
  <w:style w:type="character" w:customStyle="1" w:styleId="TablefootnoteChar">
    <w:name w:val="Table footnote Char"/>
    <w:basedOn w:val="DefaultParagraphFont"/>
    <w:link w:val="Tablefootnote"/>
    <w:rsid w:val="00E8296D"/>
    <w:rPr>
      <w:rFonts w:ascii="Arial" w:eastAsia="Times New Roman" w:hAnsi="Arial" w:cstheme="minorHAnsi"/>
      <w:color w:val="000000"/>
      <w:sz w:val="16"/>
      <w:szCs w:val="20"/>
    </w:rPr>
  </w:style>
  <w:style w:type="character" w:customStyle="1" w:styleId="CaptionChar">
    <w:name w:val="Caption Char"/>
    <w:basedOn w:val="DefaultParagraphFont"/>
    <w:link w:val="Caption"/>
    <w:uiPriority w:val="35"/>
    <w:rsid w:val="003D40DC"/>
    <w:rPr>
      <w:b/>
      <w:bCs/>
      <w:sz w:val="20"/>
      <w:szCs w:val="20"/>
    </w:rPr>
  </w:style>
  <w:style w:type="character" w:customStyle="1" w:styleId="FigurelegendsChar">
    <w:name w:val="Figure legends Char"/>
    <w:basedOn w:val="CaptionChar"/>
    <w:link w:val="Figurelegends"/>
    <w:rsid w:val="003D40DC"/>
    <w:rPr>
      <w:b w:val="0"/>
      <w:bCs/>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JAMA">
      <a:dk1>
        <a:sysClr val="windowText" lastClr="000000"/>
      </a:dk1>
      <a:lt1>
        <a:sysClr val="window" lastClr="FFFFFF"/>
      </a:lt1>
      <a:dk2>
        <a:srgbClr val="39302A"/>
      </a:dk2>
      <a:lt2>
        <a:srgbClr val="80796B"/>
      </a:lt2>
      <a:accent1>
        <a:srgbClr val="B24745"/>
      </a:accent1>
      <a:accent2>
        <a:srgbClr val="DF8F44"/>
      </a:accent2>
      <a:accent3>
        <a:srgbClr val="80796B"/>
      </a:accent3>
      <a:accent4>
        <a:srgbClr val="79AF97"/>
      </a:accent4>
      <a:accent5>
        <a:srgbClr val="374E55"/>
      </a:accent5>
      <a:accent6>
        <a:srgbClr val="DC0000"/>
      </a:accent6>
      <a:hlink>
        <a:srgbClr val="4DBBD5"/>
      </a:hlink>
      <a:folHlink>
        <a:srgbClr val="4DBBD5"/>
      </a:folHlink>
    </a:clrScheme>
    <a:fontScheme name="Formal">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8E71A-5139-4257-B00D-2D901499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21</Pages>
  <Words>7592</Words>
  <Characters>43275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Supplementary Information: Human and machine learning of prognostic prediction for prelabor rupture of membranes and the time of delivery: a nationwide development, validation, and deployment using medical history</vt:lpstr>
    </vt:vector>
  </TitlesOfParts>
  <Company/>
  <LinksUpToDate>false</LinksUpToDate>
  <CharactersWithSpaces>50766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Human and machine learning of prognostic prediction for prelabor rupture of membranes and the time of delivery: a nationwide development, validation, and deployment using medical history</dc:title>
  <dc:creator>Herdiantri Sufriyana</dc:creator>
  <cp:keywords/>
  <cp:lastModifiedBy>Anonymous</cp:lastModifiedBy>
  <cp:revision>682</cp:revision>
  <cp:lastPrinted>2021-11-10T12:23:00Z</cp:lastPrinted>
  <dcterms:created xsi:type="dcterms:W3CDTF">2022-07-11T05:21:00Z</dcterms:created>
  <dcterms:modified xsi:type="dcterms:W3CDTF">2024-01-08T08:29:00Z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yes</vt:lpwstr>
  </property>
  <property fmtid="{D5CDD505-2E9C-101B-9397-08002B2CF9AE}" pid="3" name="output">
    <vt:lpwstr/>
  </property>
</Properties>
</file>