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21598" w14:textId="77777777" w:rsidR="000E6AD6" w:rsidRDefault="000E6AD6" w:rsidP="000E6AD6">
      <w:pPr>
        <w:pStyle w:val="Title"/>
        <w:spacing w:line="360" w:lineRule="auto"/>
      </w:pPr>
      <w:r>
        <w:t>Changes in sensorimotor network dynamics in resting-state Magnetoencephalogram recordings of Parkinson’s Disease patients</w:t>
      </w:r>
    </w:p>
    <w:p w14:paraId="275BA152" w14:textId="77777777" w:rsidR="0046003F" w:rsidRPr="00C5181B" w:rsidRDefault="0046003F" w:rsidP="0046003F">
      <w:pPr>
        <w:pStyle w:val="Title2"/>
        <w:rPr>
          <w:vertAlign w:val="superscript"/>
        </w:rPr>
      </w:pPr>
      <w:r>
        <w:t>Oliver Kohl</w:t>
      </w:r>
      <w:r>
        <w:rPr>
          <w:vertAlign w:val="superscript"/>
        </w:rPr>
        <w:t>1</w:t>
      </w:r>
      <w:r>
        <w:t>, Chetan Gohil</w:t>
      </w:r>
      <w:r>
        <w:rPr>
          <w:vertAlign w:val="superscript"/>
        </w:rPr>
        <w:t>1</w:t>
      </w:r>
      <w:r>
        <w:t>, Nahid Zokaei</w:t>
      </w:r>
      <w:r>
        <w:rPr>
          <w:vertAlign w:val="superscript"/>
        </w:rPr>
        <w:t>1,2</w:t>
      </w:r>
      <w:r>
        <w:t>, Michele T. Hu</w:t>
      </w:r>
      <w:r>
        <w:rPr>
          <w:vertAlign w:val="superscript"/>
        </w:rPr>
        <w:t>3</w:t>
      </w:r>
      <w:r>
        <w:t xml:space="preserve">, </w:t>
      </w:r>
      <w:proofErr w:type="spellStart"/>
      <w:r>
        <w:t>Masud</w:t>
      </w:r>
      <w:proofErr w:type="spellEnd"/>
      <w:r>
        <w:t xml:space="preserve"> Husain</w:t>
      </w:r>
      <w:r>
        <w:rPr>
          <w:vertAlign w:val="superscript"/>
        </w:rPr>
        <w:t>2,3</w:t>
      </w:r>
      <w:r>
        <w:t>, Anna C. Nobre</w:t>
      </w:r>
      <w:r>
        <w:rPr>
          <w:vertAlign w:val="superscript"/>
        </w:rPr>
        <w:t>1,2</w:t>
      </w:r>
      <w:r>
        <w:t>, Mark Woolrich</w:t>
      </w:r>
      <w:r>
        <w:rPr>
          <w:vertAlign w:val="superscript"/>
        </w:rPr>
        <w:t>1</w:t>
      </w:r>
      <w:r>
        <w:t>, and Andrew Quinn</w:t>
      </w:r>
      <w:r>
        <w:rPr>
          <w:vertAlign w:val="superscript"/>
        </w:rPr>
        <w:t>1,4</w:t>
      </w:r>
    </w:p>
    <w:p w14:paraId="54B110B8" w14:textId="6B5BF212" w:rsidR="000E6AD6" w:rsidRDefault="000E6AD6" w:rsidP="000E6AD6">
      <w:pPr>
        <w:pStyle w:val="Title2"/>
        <w:rPr>
          <w:vertAlign w:val="superscript"/>
        </w:rPr>
      </w:pPr>
    </w:p>
    <w:p w14:paraId="649FD113" w14:textId="1E620E62" w:rsidR="000E6AD6" w:rsidRDefault="000E6AD6" w:rsidP="000E6AD6">
      <w:pPr>
        <w:pStyle w:val="Heading1"/>
        <w:spacing w:line="360" w:lineRule="auto"/>
        <w:ind w:left="1440" w:firstLine="720"/>
        <w:rPr>
          <w:color w:val="000000" w:themeColor="text1"/>
        </w:rPr>
      </w:pPr>
    </w:p>
    <w:p w14:paraId="32CE8751" w14:textId="77777777" w:rsidR="000E6AD6" w:rsidRPr="000E6AD6" w:rsidRDefault="000E6AD6" w:rsidP="000E6AD6">
      <w:pPr>
        <w:rPr>
          <w:lang w:val="en-US"/>
        </w:rPr>
      </w:pPr>
    </w:p>
    <w:p w14:paraId="7E0483B3" w14:textId="49C848BD" w:rsidR="000E6AD6" w:rsidRDefault="000E6AD6" w:rsidP="000E6AD6">
      <w:pPr>
        <w:pStyle w:val="Title"/>
      </w:pPr>
      <w:r>
        <w:t xml:space="preserve">Supplementary </w:t>
      </w:r>
      <w:r w:rsidR="00D475B7">
        <w:t>Material</w:t>
      </w:r>
    </w:p>
    <w:p w14:paraId="41629540" w14:textId="5C0E15AF" w:rsidR="000E6AD6" w:rsidRPr="000E6AD6" w:rsidRDefault="000E6AD6" w:rsidP="000E6AD6">
      <w:pPr>
        <w:spacing w:after="0" w:line="240" w:lineRule="auto"/>
        <w:jc w:val="left"/>
        <w:rPr>
          <w:rFonts w:eastAsia="Arial Unicode MS"/>
          <w:b/>
          <w:bCs/>
          <w:color w:val="000000" w:themeColor="text1"/>
          <w:sz w:val="36"/>
          <w:szCs w:val="48"/>
          <w:bdr w:val="nil"/>
          <w:lang w:val="en-US"/>
        </w:rPr>
      </w:pPr>
      <w:r>
        <w:rPr>
          <w:color w:val="000000" w:themeColor="text1"/>
        </w:rPr>
        <w:br w:type="page"/>
      </w:r>
    </w:p>
    <w:sdt>
      <w:sdtPr>
        <w:rPr>
          <w:rFonts w:ascii="Times New Roman" w:eastAsiaTheme="minorHAnsi" w:hAnsi="Times New Roman" w:cstheme="minorBidi"/>
          <w:b w:val="0"/>
          <w:bCs w:val="0"/>
          <w:color w:val="auto"/>
          <w:sz w:val="24"/>
          <w:szCs w:val="22"/>
          <w:lang w:val="en-CA"/>
        </w:rPr>
        <w:id w:val="-1845707098"/>
        <w:docPartObj>
          <w:docPartGallery w:val="Table of Contents"/>
          <w:docPartUnique/>
        </w:docPartObj>
      </w:sdtPr>
      <w:sdtEndPr>
        <w:rPr>
          <w:noProof/>
        </w:rPr>
      </w:sdtEndPr>
      <w:sdtContent>
        <w:p w14:paraId="365AD205" w14:textId="2E31D67D" w:rsidR="000E6AD6" w:rsidRPr="000E6AD6" w:rsidRDefault="000E6AD6">
          <w:pPr>
            <w:pStyle w:val="TOCHeading"/>
            <w:rPr>
              <w:color w:val="auto"/>
            </w:rPr>
          </w:pPr>
          <w:r w:rsidRPr="000E6AD6">
            <w:rPr>
              <w:color w:val="auto"/>
            </w:rPr>
            <w:t>Table of Contents</w:t>
          </w:r>
        </w:p>
        <w:p w14:paraId="424F72A6" w14:textId="6EAEBEE9" w:rsidR="00BA28C4" w:rsidRDefault="000E6AD6">
          <w:pPr>
            <w:pStyle w:val="TOC2"/>
            <w:tabs>
              <w:tab w:val="right" w:leader="dot" w:pos="9016"/>
            </w:tabs>
            <w:rPr>
              <w:rFonts w:eastAsiaTheme="minorEastAsia" w:cstheme="minorBidi"/>
              <w:b w:val="0"/>
              <w:bCs w:val="0"/>
              <w:noProof/>
              <w:sz w:val="24"/>
              <w:szCs w:val="24"/>
              <w:lang w:val="en-GB" w:eastAsia="en-GB"/>
            </w:rPr>
          </w:pPr>
          <w:r>
            <w:rPr>
              <w:b w:val="0"/>
              <w:bCs w:val="0"/>
            </w:rPr>
            <w:fldChar w:fldCharType="begin"/>
          </w:r>
          <w:r>
            <w:instrText xml:space="preserve"> TOC \o "1-3" \h \z \u </w:instrText>
          </w:r>
          <w:r>
            <w:rPr>
              <w:b w:val="0"/>
              <w:bCs w:val="0"/>
            </w:rPr>
            <w:fldChar w:fldCharType="separate"/>
          </w:r>
          <w:hyperlink w:anchor="_Toc140063863" w:history="1">
            <w:r w:rsidR="00BA28C4" w:rsidRPr="00197773">
              <w:rPr>
                <w:rStyle w:val="Hyperlink"/>
                <w:noProof/>
              </w:rPr>
              <w:t>Detailed description of combined PD volunteer samples</w:t>
            </w:r>
            <w:r w:rsidR="00BA28C4">
              <w:rPr>
                <w:noProof/>
                <w:webHidden/>
              </w:rPr>
              <w:tab/>
            </w:r>
            <w:r w:rsidR="00BA28C4">
              <w:rPr>
                <w:noProof/>
                <w:webHidden/>
              </w:rPr>
              <w:fldChar w:fldCharType="begin"/>
            </w:r>
            <w:r w:rsidR="00BA28C4">
              <w:rPr>
                <w:noProof/>
                <w:webHidden/>
              </w:rPr>
              <w:instrText xml:space="preserve"> PAGEREF _Toc140063863 \h </w:instrText>
            </w:r>
            <w:r w:rsidR="00BA28C4">
              <w:rPr>
                <w:noProof/>
                <w:webHidden/>
              </w:rPr>
            </w:r>
            <w:r w:rsidR="00BA28C4">
              <w:rPr>
                <w:noProof/>
                <w:webHidden/>
              </w:rPr>
              <w:fldChar w:fldCharType="separate"/>
            </w:r>
            <w:r w:rsidR="00BA28C4">
              <w:rPr>
                <w:noProof/>
                <w:webHidden/>
              </w:rPr>
              <w:t>3</w:t>
            </w:r>
            <w:r w:rsidR="00BA28C4">
              <w:rPr>
                <w:noProof/>
                <w:webHidden/>
              </w:rPr>
              <w:fldChar w:fldCharType="end"/>
            </w:r>
          </w:hyperlink>
        </w:p>
        <w:p w14:paraId="7CEE11C8" w14:textId="7F3CF1B4" w:rsidR="00BA28C4" w:rsidRDefault="00000000">
          <w:pPr>
            <w:pStyle w:val="TOC2"/>
            <w:tabs>
              <w:tab w:val="right" w:leader="dot" w:pos="9016"/>
            </w:tabs>
            <w:rPr>
              <w:rFonts w:eastAsiaTheme="minorEastAsia" w:cstheme="minorBidi"/>
              <w:b w:val="0"/>
              <w:bCs w:val="0"/>
              <w:noProof/>
              <w:sz w:val="24"/>
              <w:szCs w:val="24"/>
              <w:lang w:val="en-GB" w:eastAsia="en-GB"/>
            </w:rPr>
          </w:pPr>
          <w:hyperlink w:anchor="_Toc140063864" w:history="1">
            <w:r w:rsidR="00BA28C4" w:rsidRPr="00197773">
              <w:rPr>
                <w:rStyle w:val="Hyperlink"/>
                <w:noProof/>
              </w:rPr>
              <w:t>Supplementary Figures for GLM-Analyses</w:t>
            </w:r>
            <w:r w:rsidR="00BA28C4">
              <w:rPr>
                <w:noProof/>
                <w:webHidden/>
              </w:rPr>
              <w:tab/>
            </w:r>
            <w:r w:rsidR="00BA28C4">
              <w:rPr>
                <w:noProof/>
                <w:webHidden/>
              </w:rPr>
              <w:fldChar w:fldCharType="begin"/>
            </w:r>
            <w:r w:rsidR="00BA28C4">
              <w:rPr>
                <w:noProof/>
                <w:webHidden/>
              </w:rPr>
              <w:instrText xml:space="preserve"> PAGEREF _Toc140063864 \h </w:instrText>
            </w:r>
            <w:r w:rsidR="00BA28C4">
              <w:rPr>
                <w:noProof/>
                <w:webHidden/>
              </w:rPr>
            </w:r>
            <w:r w:rsidR="00BA28C4">
              <w:rPr>
                <w:noProof/>
                <w:webHidden/>
              </w:rPr>
              <w:fldChar w:fldCharType="separate"/>
            </w:r>
            <w:r w:rsidR="00BA28C4">
              <w:rPr>
                <w:noProof/>
                <w:webHidden/>
              </w:rPr>
              <w:t>4</w:t>
            </w:r>
            <w:r w:rsidR="00BA28C4">
              <w:rPr>
                <w:noProof/>
                <w:webHidden/>
              </w:rPr>
              <w:fldChar w:fldCharType="end"/>
            </w:r>
          </w:hyperlink>
        </w:p>
        <w:p w14:paraId="542D30CC" w14:textId="4A48D908" w:rsidR="00BA28C4" w:rsidRDefault="00000000">
          <w:pPr>
            <w:pStyle w:val="TOC3"/>
            <w:tabs>
              <w:tab w:val="right" w:leader="dot" w:pos="9016"/>
            </w:tabs>
            <w:rPr>
              <w:rFonts w:eastAsiaTheme="minorEastAsia" w:cstheme="minorBidi"/>
              <w:noProof/>
              <w:sz w:val="24"/>
              <w:szCs w:val="24"/>
              <w:lang w:val="en-GB" w:eastAsia="en-GB"/>
            </w:rPr>
          </w:pPr>
          <w:hyperlink w:anchor="_Toc140063865" w:history="1">
            <w:r w:rsidR="00BA28C4" w:rsidRPr="00197773">
              <w:rPr>
                <w:rStyle w:val="Hyperlink"/>
                <w:noProof/>
              </w:rPr>
              <w:t>Summary of GLMs used for group comparisons between HCs and PD patients.</w:t>
            </w:r>
            <w:r w:rsidR="00BA28C4">
              <w:rPr>
                <w:noProof/>
                <w:webHidden/>
              </w:rPr>
              <w:tab/>
            </w:r>
            <w:r w:rsidR="00BA28C4">
              <w:rPr>
                <w:noProof/>
                <w:webHidden/>
              </w:rPr>
              <w:fldChar w:fldCharType="begin"/>
            </w:r>
            <w:r w:rsidR="00BA28C4">
              <w:rPr>
                <w:noProof/>
                <w:webHidden/>
              </w:rPr>
              <w:instrText xml:space="preserve"> PAGEREF _Toc140063865 \h </w:instrText>
            </w:r>
            <w:r w:rsidR="00BA28C4">
              <w:rPr>
                <w:noProof/>
                <w:webHidden/>
              </w:rPr>
            </w:r>
            <w:r w:rsidR="00BA28C4">
              <w:rPr>
                <w:noProof/>
                <w:webHidden/>
              </w:rPr>
              <w:fldChar w:fldCharType="separate"/>
            </w:r>
            <w:r w:rsidR="00BA28C4">
              <w:rPr>
                <w:noProof/>
                <w:webHidden/>
              </w:rPr>
              <w:t>4</w:t>
            </w:r>
            <w:r w:rsidR="00BA28C4">
              <w:rPr>
                <w:noProof/>
                <w:webHidden/>
              </w:rPr>
              <w:fldChar w:fldCharType="end"/>
            </w:r>
          </w:hyperlink>
        </w:p>
        <w:p w14:paraId="64B5E7C9" w14:textId="64AECC7F" w:rsidR="00BA28C4" w:rsidRDefault="00000000">
          <w:pPr>
            <w:pStyle w:val="TOC3"/>
            <w:tabs>
              <w:tab w:val="right" w:leader="dot" w:pos="9016"/>
            </w:tabs>
            <w:rPr>
              <w:rFonts w:eastAsiaTheme="minorEastAsia" w:cstheme="minorBidi"/>
              <w:noProof/>
              <w:sz w:val="24"/>
              <w:szCs w:val="24"/>
              <w:lang w:val="en-GB" w:eastAsia="en-GB"/>
            </w:rPr>
          </w:pPr>
          <w:hyperlink w:anchor="_Toc140063866" w:history="1">
            <w:r w:rsidR="00BA28C4" w:rsidRPr="00197773">
              <w:rPr>
                <w:rStyle w:val="Hyperlink"/>
                <w:noProof/>
              </w:rPr>
              <w:t>Summary of GLMs used to associated Variables with Motor Symptom Severity Scores.</w:t>
            </w:r>
            <w:r w:rsidR="00BA28C4">
              <w:rPr>
                <w:noProof/>
                <w:webHidden/>
              </w:rPr>
              <w:tab/>
            </w:r>
            <w:r w:rsidR="00BA28C4">
              <w:rPr>
                <w:noProof/>
                <w:webHidden/>
              </w:rPr>
              <w:fldChar w:fldCharType="begin"/>
            </w:r>
            <w:r w:rsidR="00BA28C4">
              <w:rPr>
                <w:noProof/>
                <w:webHidden/>
              </w:rPr>
              <w:instrText xml:space="preserve"> PAGEREF _Toc140063866 \h </w:instrText>
            </w:r>
            <w:r w:rsidR="00BA28C4">
              <w:rPr>
                <w:noProof/>
                <w:webHidden/>
              </w:rPr>
            </w:r>
            <w:r w:rsidR="00BA28C4">
              <w:rPr>
                <w:noProof/>
                <w:webHidden/>
              </w:rPr>
              <w:fldChar w:fldCharType="separate"/>
            </w:r>
            <w:r w:rsidR="00BA28C4">
              <w:rPr>
                <w:noProof/>
                <w:webHidden/>
              </w:rPr>
              <w:t>5</w:t>
            </w:r>
            <w:r w:rsidR="00BA28C4">
              <w:rPr>
                <w:noProof/>
                <w:webHidden/>
              </w:rPr>
              <w:fldChar w:fldCharType="end"/>
            </w:r>
          </w:hyperlink>
        </w:p>
        <w:p w14:paraId="3189F684" w14:textId="79245F66" w:rsidR="00BA28C4" w:rsidRDefault="00000000">
          <w:pPr>
            <w:pStyle w:val="TOC2"/>
            <w:tabs>
              <w:tab w:val="right" w:leader="dot" w:pos="9016"/>
            </w:tabs>
            <w:rPr>
              <w:rFonts w:eastAsiaTheme="minorEastAsia" w:cstheme="minorBidi"/>
              <w:b w:val="0"/>
              <w:bCs w:val="0"/>
              <w:noProof/>
              <w:sz w:val="24"/>
              <w:szCs w:val="24"/>
              <w:lang w:val="en-GB" w:eastAsia="en-GB"/>
            </w:rPr>
          </w:pPr>
          <w:hyperlink w:anchor="_Toc140063867" w:history="1">
            <w:r w:rsidR="00BA28C4" w:rsidRPr="00197773">
              <w:rPr>
                <w:rStyle w:val="Hyperlink"/>
                <w:noProof/>
              </w:rPr>
              <w:t>Free Energy of different TDE-HMM fits</w:t>
            </w:r>
            <w:r w:rsidR="00BA28C4">
              <w:rPr>
                <w:noProof/>
                <w:webHidden/>
              </w:rPr>
              <w:tab/>
            </w:r>
            <w:r w:rsidR="00BA28C4">
              <w:rPr>
                <w:noProof/>
                <w:webHidden/>
              </w:rPr>
              <w:fldChar w:fldCharType="begin"/>
            </w:r>
            <w:r w:rsidR="00BA28C4">
              <w:rPr>
                <w:noProof/>
                <w:webHidden/>
              </w:rPr>
              <w:instrText xml:space="preserve"> PAGEREF _Toc140063867 \h </w:instrText>
            </w:r>
            <w:r w:rsidR="00BA28C4">
              <w:rPr>
                <w:noProof/>
                <w:webHidden/>
              </w:rPr>
            </w:r>
            <w:r w:rsidR="00BA28C4">
              <w:rPr>
                <w:noProof/>
                <w:webHidden/>
              </w:rPr>
              <w:fldChar w:fldCharType="separate"/>
            </w:r>
            <w:r w:rsidR="00BA28C4">
              <w:rPr>
                <w:noProof/>
                <w:webHidden/>
              </w:rPr>
              <w:t>6</w:t>
            </w:r>
            <w:r w:rsidR="00BA28C4">
              <w:rPr>
                <w:noProof/>
                <w:webHidden/>
              </w:rPr>
              <w:fldChar w:fldCharType="end"/>
            </w:r>
          </w:hyperlink>
        </w:p>
        <w:p w14:paraId="14C30065" w14:textId="7C3C81C5" w:rsidR="00BA28C4" w:rsidRDefault="00000000">
          <w:pPr>
            <w:pStyle w:val="TOC2"/>
            <w:tabs>
              <w:tab w:val="right" w:leader="dot" w:pos="9016"/>
            </w:tabs>
            <w:rPr>
              <w:rFonts w:eastAsiaTheme="minorEastAsia" w:cstheme="minorBidi"/>
              <w:b w:val="0"/>
              <w:bCs w:val="0"/>
              <w:noProof/>
              <w:sz w:val="24"/>
              <w:szCs w:val="24"/>
              <w:lang w:val="en-GB" w:eastAsia="en-GB"/>
            </w:rPr>
          </w:pPr>
          <w:hyperlink w:anchor="_Toc140063868" w:history="1">
            <w:r w:rsidR="00BA28C4" w:rsidRPr="00197773">
              <w:rPr>
                <w:rStyle w:val="Hyperlink"/>
                <w:noProof/>
              </w:rPr>
              <w:t>HMM-State Metric Analysis</w:t>
            </w:r>
            <w:r w:rsidR="00BA28C4">
              <w:rPr>
                <w:noProof/>
                <w:webHidden/>
              </w:rPr>
              <w:tab/>
            </w:r>
            <w:r w:rsidR="00BA28C4">
              <w:rPr>
                <w:noProof/>
                <w:webHidden/>
              </w:rPr>
              <w:fldChar w:fldCharType="begin"/>
            </w:r>
            <w:r w:rsidR="00BA28C4">
              <w:rPr>
                <w:noProof/>
                <w:webHidden/>
              </w:rPr>
              <w:instrText xml:space="preserve"> PAGEREF _Toc140063868 \h </w:instrText>
            </w:r>
            <w:r w:rsidR="00BA28C4">
              <w:rPr>
                <w:noProof/>
                <w:webHidden/>
              </w:rPr>
            </w:r>
            <w:r w:rsidR="00BA28C4">
              <w:rPr>
                <w:noProof/>
                <w:webHidden/>
              </w:rPr>
              <w:fldChar w:fldCharType="separate"/>
            </w:r>
            <w:r w:rsidR="00BA28C4">
              <w:rPr>
                <w:noProof/>
                <w:webHidden/>
              </w:rPr>
              <w:t>7</w:t>
            </w:r>
            <w:r w:rsidR="00BA28C4">
              <w:rPr>
                <w:noProof/>
                <w:webHidden/>
              </w:rPr>
              <w:fldChar w:fldCharType="end"/>
            </w:r>
          </w:hyperlink>
        </w:p>
        <w:p w14:paraId="17F2DF63" w14:textId="4C88E36C" w:rsidR="00BA28C4" w:rsidRDefault="00000000">
          <w:pPr>
            <w:pStyle w:val="TOC3"/>
            <w:tabs>
              <w:tab w:val="right" w:leader="dot" w:pos="9016"/>
            </w:tabs>
            <w:rPr>
              <w:rFonts w:eastAsiaTheme="minorEastAsia" w:cstheme="minorBidi"/>
              <w:noProof/>
              <w:sz w:val="24"/>
              <w:szCs w:val="24"/>
              <w:lang w:val="en-GB" w:eastAsia="en-GB"/>
            </w:rPr>
          </w:pPr>
          <w:hyperlink w:anchor="_Toc140063869" w:history="1">
            <w:r w:rsidR="00BA28C4" w:rsidRPr="00197773">
              <w:rPr>
                <w:rStyle w:val="Hyperlink"/>
                <w:noProof/>
              </w:rPr>
              <w:t>State Metrics across all participants</w:t>
            </w:r>
            <w:r w:rsidR="00BA28C4">
              <w:rPr>
                <w:noProof/>
                <w:webHidden/>
              </w:rPr>
              <w:tab/>
            </w:r>
            <w:r w:rsidR="00BA28C4">
              <w:rPr>
                <w:noProof/>
                <w:webHidden/>
              </w:rPr>
              <w:fldChar w:fldCharType="begin"/>
            </w:r>
            <w:r w:rsidR="00BA28C4">
              <w:rPr>
                <w:noProof/>
                <w:webHidden/>
              </w:rPr>
              <w:instrText xml:space="preserve"> PAGEREF _Toc140063869 \h </w:instrText>
            </w:r>
            <w:r w:rsidR="00BA28C4">
              <w:rPr>
                <w:noProof/>
                <w:webHidden/>
              </w:rPr>
            </w:r>
            <w:r w:rsidR="00BA28C4">
              <w:rPr>
                <w:noProof/>
                <w:webHidden/>
              </w:rPr>
              <w:fldChar w:fldCharType="separate"/>
            </w:r>
            <w:r w:rsidR="00BA28C4">
              <w:rPr>
                <w:noProof/>
                <w:webHidden/>
              </w:rPr>
              <w:t>7</w:t>
            </w:r>
            <w:r w:rsidR="00BA28C4">
              <w:rPr>
                <w:noProof/>
                <w:webHidden/>
              </w:rPr>
              <w:fldChar w:fldCharType="end"/>
            </w:r>
          </w:hyperlink>
        </w:p>
        <w:p w14:paraId="5B709162" w14:textId="1EC6A2C4" w:rsidR="00BA28C4" w:rsidRDefault="00000000">
          <w:pPr>
            <w:pStyle w:val="TOC3"/>
            <w:tabs>
              <w:tab w:val="right" w:leader="dot" w:pos="9016"/>
            </w:tabs>
            <w:rPr>
              <w:rFonts w:eastAsiaTheme="minorEastAsia" w:cstheme="minorBidi"/>
              <w:noProof/>
              <w:sz w:val="24"/>
              <w:szCs w:val="24"/>
              <w:lang w:val="en-GB" w:eastAsia="en-GB"/>
            </w:rPr>
          </w:pPr>
          <w:hyperlink w:anchor="_Toc140063870" w:history="1">
            <w:r w:rsidR="00BA28C4" w:rsidRPr="00197773">
              <w:rPr>
                <w:rStyle w:val="Hyperlink"/>
                <w:noProof/>
              </w:rPr>
              <w:t>State Metric Group Contrast</w:t>
            </w:r>
            <w:r w:rsidR="00BA28C4">
              <w:rPr>
                <w:noProof/>
                <w:webHidden/>
              </w:rPr>
              <w:tab/>
            </w:r>
            <w:r w:rsidR="00BA28C4">
              <w:rPr>
                <w:noProof/>
                <w:webHidden/>
              </w:rPr>
              <w:fldChar w:fldCharType="begin"/>
            </w:r>
            <w:r w:rsidR="00BA28C4">
              <w:rPr>
                <w:noProof/>
                <w:webHidden/>
              </w:rPr>
              <w:instrText xml:space="preserve"> PAGEREF _Toc140063870 \h </w:instrText>
            </w:r>
            <w:r w:rsidR="00BA28C4">
              <w:rPr>
                <w:noProof/>
                <w:webHidden/>
              </w:rPr>
            </w:r>
            <w:r w:rsidR="00BA28C4">
              <w:rPr>
                <w:noProof/>
                <w:webHidden/>
              </w:rPr>
              <w:fldChar w:fldCharType="separate"/>
            </w:r>
            <w:r w:rsidR="00BA28C4">
              <w:rPr>
                <w:noProof/>
                <w:webHidden/>
              </w:rPr>
              <w:t>8</w:t>
            </w:r>
            <w:r w:rsidR="00BA28C4">
              <w:rPr>
                <w:noProof/>
                <w:webHidden/>
              </w:rPr>
              <w:fldChar w:fldCharType="end"/>
            </w:r>
          </w:hyperlink>
        </w:p>
        <w:p w14:paraId="08865431" w14:textId="04903A4F" w:rsidR="00BA28C4" w:rsidRDefault="00000000">
          <w:pPr>
            <w:pStyle w:val="TOC2"/>
            <w:tabs>
              <w:tab w:val="right" w:leader="dot" w:pos="9016"/>
            </w:tabs>
            <w:rPr>
              <w:rFonts w:eastAsiaTheme="minorEastAsia" w:cstheme="minorBidi"/>
              <w:b w:val="0"/>
              <w:bCs w:val="0"/>
              <w:noProof/>
              <w:sz w:val="24"/>
              <w:szCs w:val="24"/>
              <w:lang w:val="en-GB" w:eastAsia="en-GB"/>
            </w:rPr>
          </w:pPr>
          <w:hyperlink w:anchor="_Toc140063871" w:history="1">
            <w:r w:rsidR="00BA28C4" w:rsidRPr="00197773">
              <w:rPr>
                <w:rStyle w:val="Hyperlink"/>
                <w:noProof/>
              </w:rPr>
              <w:t>HMM-State Metric Analyses Robustness</w:t>
            </w:r>
            <w:r w:rsidR="00BA28C4">
              <w:rPr>
                <w:noProof/>
                <w:webHidden/>
              </w:rPr>
              <w:tab/>
            </w:r>
            <w:r w:rsidR="00BA28C4">
              <w:rPr>
                <w:noProof/>
                <w:webHidden/>
              </w:rPr>
              <w:fldChar w:fldCharType="begin"/>
            </w:r>
            <w:r w:rsidR="00BA28C4">
              <w:rPr>
                <w:noProof/>
                <w:webHidden/>
              </w:rPr>
              <w:instrText xml:space="preserve"> PAGEREF _Toc140063871 \h </w:instrText>
            </w:r>
            <w:r w:rsidR="00BA28C4">
              <w:rPr>
                <w:noProof/>
                <w:webHidden/>
              </w:rPr>
            </w:r>
            <w:r w:rsidR="00BA28C4">
              <w:rPr>
                <w:noProof/>
                <w:webHidden/>
              </w:rPr>
              <w:fldChar w:fldCharType="separate"/>
            </w:r>
            <w:r w:rsidR="00BA28C4">
              <w:rPr>
                <w:noProof/>
                <w:webHidden/>
              </w:rPr>
              <w:t>9</w:t>
            </w:r>
            <w:r w:rsidR="00BA28C4">
              <w:rPr>
                <w:noProof/>
                <w:webHidden/>
              </w:rPr>
              <w:fldChar w:fldCharType="end"/>
            </w:r>
          </w:hyperlink>
        </w:p>
        <w:p w14:paraId="24588B62" w14:textId="0E1A1623" w:rsidR="00BA28C4" w:rsidRDefault="00000000">
          <w:pPr>
            <w:pStyle w:val="TOC3"/>
            <w:tabs>
              <w:tab w:val="right" w:leader="dot" w:pos="9016"/>
            </w:tabs>
            <w:rPr>
              <w:rFonts w:eastAsiaTheme="minorEastAsia" w:cstheme="minorBidi"/>
              <w:noProof/>
              <w:sz w:val="24"/>
              <w:szCs w:val="24"/>
              <w:lang w:val="en-GB" w:eastAsia="en-GB"/>
            </w:rPr>
          </w:pPr>
          <w:hyperlink w:anchor="_Toc140063872" w:history="1">
            <w:r w:rsidR="00BA28C4" w:rsidRPr="00197773">
              <w:rPr>
                <w:rStyle w:val="Hyperlink"/>
                <w:noProof/>
              </w:rPr>
              <w:t>State Matching Procedure</w:t>
            </w:r>
            <w:r w:rsidR="00BA28C4">
              <w:rPr>
                <w:noProof/>
                <w:webHidden/>
              </w:rPr>
              <w:tab/>
            </w:r>
            <w:r w:rsidR="00BA28C4">
              <w:rPr>
                <w:noProof/>
                <w:webHidden/>
              </w:rPr>
              <w:fldChar w:fldCharType="begin"/>
            </w:r>
            <w:r w:rsidR="00BA28C4">
              <w:rPr>
                <w:noProof/>
                <w:webHidden/>
              </w:rPr>
              <w:instrText xml:space="preserve"> PAGEREF _Toc140063872 \h </w:instrText>
            </w:r>
            <w:r w:rsidR="00BA28C4">
              <w:rPr>
                <w:noProof/>
                <w:webHidden/>
              </w:rPr>
            </w:r>
            <w:r w:rsidR="00BA28C4">
              <w:rPr>
                <w:noProof/>
                <w:webHidden/>
              </w:rPr>
              <w:fldChar w:fldCharType="separate"/>
            </w:r>
            <w:r w:rsidR="00BA28C4">
              <w:rPr>
                <w:noProof/>
                <w:webHidden/>
              </w:rPr>
              <w:t>9</w:t>
            </w:r>
            <w:r w:rsidR="00BA28C4">
              <w:rPr>
                <w:noProof/>
                <w:webHidden/>
              </w:rPr>
              <w:fldChar w:fldCharType="end"/>
            </w:r>
          </w:hyperlink>
        </w:p>
        <w:p w14:paraId="73E7EF30" w14:textId="068B69E4" w:rsidR="00BA28C4" w:rsidRDefault="00000000">
          <w:pPr>
            <w:pStyle w:val="TOC3"/>
            <w:tabs>
              <w:tab w:val="right" w:leader="dot" w:pos="9016"/>
            </w:tabs>
            <w:rPr>
              <w:rFonts w:eastAsiaTheme="minorEastAsia" w:cstheme="minorBidi"/>
              <w:noProof/>
              <w:sz w:val="24"/>
              <w:szCs w:val="24"/>
              <w:lang w:val="en-GB" w:eastAsia="en-GB"/>
            </w:rPr>
          </w:pPr>
          <w:hyperlink w:anchor="_Toc140063873" w:history="1">
            <w:r w:rsidR="00BA28C4" w:rsidRPr="00197773">
              <w:rPr>
                <w:rStyle w:val="Hyperlink"/>
                <w:noProof/>
              </w:rPr>
              <w:t>Robustness of Group Contrast</w:t>
            </w:r>
            <w:r w:rsidR="00BA28C4">
              <w:rPr>
                <w:noProof/>
                <w:webHidden/>
              </w:rPr>
              <w:tab/>
            </w:r>
            <w:r w:rsidR="00BA28C4">
              <w:rPr>
                <w:noProof/>
                <w:webHidden/>
              </w:rPr>
              <w:fldChar w:fldCharType="begin"/>
            </w:r>
            <w:r w:rsidR="00BA28C4">
              <w:rPr>
                <w:noProof/>
                <w:webHidden/>
              </w:rPr>
              <w:instrText xml:space="preserve"> PAGEREF _Toc140063873 \h </w:instrText>
            </w:r>
            <w:r w:rsidR="00BA28C4">
              <w:rPr>
                <w:noProof/>
                <w:webHidden/>
              </w:rPr>
            </w:r>
            <w:r w:rsidR="00BA28C4">
              <w:rPr>
                <w:noProof/>
                <w:webHidden/>
              </w:rPr>
              <w:fldChar w:fldCharType="separate"/>
            </w:r>
            <w:r w:rsidR="00BA28C4">
              <w:rPr>
                <w:noProof/>
                <w:webHidden/>
              </w:rPr>
              <w:t>10</w:t>
            </w:r>
            <w:r w:rsidR="00BA28C4">
              <w:rPr>
                <w:noProof/>
                <w:webHidden/>
              </w:rPr>
              <w:fldChar w:fldCharType="end"/>
            </w:r>
          </w:hyperlink>
        </w:p>
        <w:p w14:paraId="23CFF44F" w14:textId="1A3A8DBB" w:rsidR="00BA28C4" w:rsidRDefault="00000000">
          <w:pPr>
            <w:pStyle w:val="TOC3"/>
            <w:tabs>
              <w:tab w:val="right" w:leader="dot" w:pos="9016"/>
            </w:tabs>
            <w:rPr>
              <w:rFonts w:eastAsiaTheme="minorEastAsia" w:cstheme="minorBidi"/>
              <w:noProof/>
              <w:sz w:val="24"/>
              <w:szCs w:val="24"/>
              <w:lang w:val="en-GB" w:eastAsia="en-GB"/>
            </w:rPr>
          </w:pPr>
          <w:hyperlink w:anchor="_Toc140063874" w:history="1">
            <w:r w:rsidR="00BA28C4" w:rsidRPr="00197773">
              <w:rPr>
                <w:rStyle w:val="Hyperlink"/>
                <w:noProof/>
              </w:rPr>
              <w:t>Robustness of State Metric x UPDRS score association</w:t>
            </w:r>
            <w:r w:rsidR="00BA28C4">
              <w:rPr>
                <w:noProof/>
                <w:webHidden/>
              </w:rPr>
              <w:tab/>
            </w:r>
            <w:r w:rsidR="00BA28C4">
              <w:rPr>
                <w:noProof/>
                <w:webHidden/>
              </w:rPr>
              <w:fldChar w:fldCharType="begin"/>
            </w:r>
            <w:r w:rsidR="00BA28C4">
              <w:rPr>
                <w:noProof/>
                <w:webHidden/>
              </w:rPr>
              <w:instrText xml:space="preserve"> PAGEREF _Toc140063874 \h </w:instrText>
            </w:r>
            <w:r w:rsidR="00BA28C4">
              <w:rPr>
                <w:noProof/>
                <w:webHidden/>
              </w:rPr>
            </w:r>
            <w:r w:rsidR="00BA28C4">
              <w:rPr>
                <w:noProof/>
                <w:webHidden/>
              </w:rPr>
              <w:fldChar w:fldCharType="separate"/>
            </w:r>
            <w:r w:rsidR="00BA28C4">
              <w:rPr>
                <w:noProof/>
                <w:webHidden/>
              </w:rPr>
              <w:t>11</w:t>
            </w:r>
            <w:r w:rsidR="00BA28C4">
              <w:rPr>
                <w:noProof/>
                <w:webHidden/>
              </w:rPr>
              <w:fldChar w:fldCharType="end"/>
            </w:r>
          </w:hyperlink>
        </w:p>
        <w:p w14:paraId="7BDC3584" w14:textId="14546651" w:rsidR="00BA28C4" w:rsidRDefault="00000000">
          <w:pPr>
            <w:pStyle w:val="TOC2"/>
            <w:tabs>
              <w:tab w:val="right" w:leader="dot" w:pos="9016"/>
            </w:tabs>
            <w:rPr>
              <w:rFonts w:eastAsiaTheme="minorEastAsia" w:cstheme="minorBidi"/>
              <w:b w:val="0"/>
              <w:bCs w:val="0"/>
              <w:noProof/>
              <w:sz w:val="24"/>
              <w:szCs w:val="24"/>
              <w:lang w:val="en-GB" w:eastAsia="en-GB"/>
            </w:rPr>
          </w:pPr>
          <w:hyperlink w:anchor="_Toc140063875" w:history="1">
            <w:r w:rsidR="00BA28C4" w:rsidRPr="00197773">
              <w:rPr>
                <w:rStyle w:val="Hyperlink"/>
                <w:noProof/>
              </w:rPr>
              <w:t>Sensorimotor vs. Other NAABs analysis robustness</w:t>
            </w:r>
            <w:r w:rsidR="00BA28C4">
              <w:rPr>
                <w:noProof/>
                <w:webHidden/>
              </w:rPr>
              <w:tab/>
            </w:r>
            <w:r w:rsidR="00BA28C4">
              <w:rPr>
                <w:noProof/>
                <w:webHidden/>
              </w:rPr>
              <w:fldChar w:fldCharType="begin"/>
            </w:r>
            <w:r w:rsidR="00BA28C4">
              <w:rPr>
                <w:noProof/>
                <w:webHidden/>
              </w:rPr>
              <w:instrText xml:space="preserve"> PAGEREF _Toc140063875 \h </w:instrText>
            </w:r>
            <w:r w:rsidR="00BA28C4">
              <w:rPr>
                <w:noProof/>
                <w:webHidden/>
              </w:rPr>
            </w:r>
            <w:r w:rsidR="00BA28C4">
              <w:rPr>
                <w:noProof/>
                <w:webHidden/>
              </w:rPr>
              <w:fldChar w:fldCharType="separate"/>
            </w:r>
            <w:r w:rsidR="00BA28C4">
              <w:rPr>
                <w:noProof/>
                <w:webHidden/>
              </w:rPr>
              <w:t>12</w:t>
            </w:r>
            <w:r w:rsidR="00BA28C4">
              <w:rPr>
                <w:noProof/>
                <w:webHidden/>
              </w:rPr>
              <w:fldChar w:fldCharType="end"/>
            </w:r>
          </w:hyperlink>
        </w:p>
        <w:p w14:paraId="49FDF958" w14:textId="7BDE7C35" w:rsidR="00BA28C4" w:rsidRDefault="00000000">
          <w:pPr>
            <w:pStyle w:val="TOC2"/>
            <w:tabs>
              <w:tab w:val="right" w:leader="dot" w:pos="9016"/>
            </w:tabs>
            <w:rPr>
              <w:rFonts w:eastAsiaTheme="minorEastAsia" w:cstheme="minorBidi"/>
              <w:b w:val="0"/>
              <w:bCs w:val="0"/>
              <w:noProof/>
              <w:sz w:val="24"/>
              <w:szCs w:val="24"/>
              <w:lang w:val="en-GB" w:eastAsia="en-GB"/>
            </w:rPr>
          </w:pPr>
          <w:hyperlink w:anchor="_Toc140063876" w:history="1">
            <w:r w:rsidR="00BA28C4" w:rsidRPr="00197773">
              <w:rPr>
                <w:rStyle w:val="Hyperlink"/>
                <w:noProof/>
              </w:rPr>
              <w:t>NABB Metric Analysis</w:t>
            </w:r>
            <w:r w:rsidR="00BA28C4">
              <w:rPr>
                <w:noProof/>
                <w:webHidden/>
              </w:rPr>
              <w:tab/>
            </w:r>
            <w:r w:rsidR="00BA28C4">
              <w:rPr>
                <w:noProof/>
                <w:webHidden/>
              </w:rPr>
              <w:fldChar w:fldCharType="begin"/>
            </w:r>
            <w:r w:rsidR="00BA28C4">
              <w:rPr>
                <w:noProof/>
                <w:webHidden/>
              </w:rPr>
              <w:instrText xml:space="preserve"> PAGEREF _Toc140063876 \h </w:instrText>
            </w:r>
            <w:r w:rsidR="00BA28C4">
              <w:rPr>
                <w:noProof/>
                <w:webHidden/>
              </w:rPr>
            </w:r>
            <w:r w:rsidR="00BA28C4">
              <w:rPr>
                <w:noProof/>
                <w:webHidden/>
              </w:rPr>
              <w:fldChar w:fldCharType="separate"/>
            </w:r>
            <w:r w:rsidR="00BA28C4">
              <w:rPr>
                <w:noProof/>
                <w:webHidden/>
              </w:rPr>
              <w:t>13</w:t>
            </w:r>
            <w:r w:rsidR="00BA28C4">
              <w:rPr>
                <w:noProof/>
                <w:webHidden/>
              </w:rPr>
              <w:fldChar w:fldCharType="end"/>
            </w:r>
          </w:hyperlink>
        </w:p>
        <w:p w14:paraId="2F53907E" w14:textId="6CEAB054" w:rsidR="00BA28C4" w:rsidRDefault="00000000">
          <w:pPr>
            <w:pStyle w:val="TOC3"/>
            <w:tabs>
              <w:tab w:val="right" w:leader="dot" w:pos="9016"/>
            </w:tabs>
            <w:rPr>
              <w:rFonts w:eastAsiaTheme="minorEastAsia" w:cstheme="minorBidi"/>
              <w:noProof/>
              <w:sz w:val="24"/>
              <w:szCs w:val="24"/>
              <w:lang w:val="en-GB" w:eastAsia="en-GB"/>
            </w:rPr>
          </w:pPr>
          <w:hyperlink w:anchor="_Toc140063877" w:history="1">
            <w:r w:rsidR="00BA28C4" w:rsidRPr="00197773">
              <w:rPr>
                <w:rStyle w:val="Hyperlink"/>
                <w:noProof/>
              </w:rPr>
              <w:t>Different NAABs may represent different functionality</w:t>
            </w:r>
            <w:r w:rsidR="00BA28C4">
              <w:rPr>
                <w:noProof/>
                <w:webHidden/>
              </w:rPr>
              <w:tab/>
            </w:r>
            <w:r w:rsidR="00BA28C4">
              <w:rPr>
                <w:noProof/>
                <w:webHidden/>
              </w:rPr>
              <w:fldChar w:fldCharType="begin"/>
            </w:r>
            <w:r w:rsidR="00BA28C4">
              <w:rPr>
                <w:noProof/>
                <w:webHidden/>
              </w:rPr>
              <w:instrText xml:space="preserve"> PAGEREF _Toc140063877 \h </w:instrText>
            </w:r>
            <w:r w:rsidR="00BA28C4">
              <w:rPr>
                <w:noProof/>
                <w:webHidden/>
              </w:rPr>
            </w:r>
            <w:r w:rsidR="00BA28C4">
              <w:rPr>
                <w:noProof/>
                <w:webHidden/>
              </w:rPr>
              <w:fldChar w:fldCharType="separate"/>
            </w:r>
            <w:r w:rsidR="00BA28C4">
              <w:rPr>
                <w:noProof/>
                <w:webHidden/>
              </w:rPr>
              <w:t>14</w:t>
            </w:r>
            <w:r w:rsidR="00BA28C4">
              <w:rPr>
                <w:noProof/>
                <w:webHidden/>
              </w:rPr>
              <w:fldChar w:fldCharType="end"/>
            </w:r>
          </w:hyperlink>
        </w:p>
        <w:p w14:paraId="33DAFE5A" w14:textId="0941CEC6" w:rsidR="00BA28C4" w:rsidRDefault="00000000">
          <w:pPr>
            <w:pStyle w:val="TOC3"/>
            <w:tabs>
              <w:tab w:val="right" w:leader="dot" w:pos="9016"/>
            </w:tabs>
            <w:rPr>
              <w:rFonts w:eastAsiaTheme="minorEastAsia" w:cstheme="minorBidi"/>
              <w:noProof/>
              <w:sz w:val="24"/>
              <w:szCs w:val="24"/>
              <w:lang w:val="en-GB" w:eastAsia="en-GB"/>
            </w:rPr>
          </w:pPr>
          <w:hyperlink w:anchor="_Toc140063878" w:history="1">
            <w:r w:rsidR="00BA28C4" w:rsidRPr="00197773">
              <w:rPr>
                <w:rStyle w:val="Hyperlink"/>
                <w:noProof/>
              </w:rPr>
              <w:t>Robustness of NABB Metric group contrast</w:t>
            </w:r>
            <w:r w:rsidR="00BA28C4">
              <w:rPr>
                <w:noProof/>
                <w:webHidden/>
              </w:rPr>
              <w:tab/>
            </w:r>
            <w:r w:rsidR="00BA28C4">
              <w:rPr>
                <w:noProof/>
                <w:webHidden/>
              </w:rPr>
              <w:fldChar w:fldCharType="begin"/>
            </w:r>
            <w:r w:rsidR="00BA28C4">
              <w:rPr>
                <w:noProof/>
                <w:webHidden/>
              </w:rPr>
              <w:instrText xml:space="preserve"> PAGEREF _Toc140063878 \h </w:instrText>
            </w:r>
            <w:r w:rsidR="00BA28C4">
              <w:rPr>
                <w:noProof/>
                <w:webHidden/>
              </w:rPr>
            </w:r>
            <w:r w:rsidR="00BA28C4">
              <w:rPr>
                <w:noProof/>
                <w:webHidden/>
              </w:rPr>
              <w:fldChar w:fldCharType="separate"/>
            </w:r>
            <w:r w:rsidR="00BA28C4">
              <w:rPr>
                <w:noProof/>
                <w:webHidden/>
              </w:rPr>
              <w:t>16</w:t>
            </w:r>
            <w:r w:rsidR="00BA28C4">
              <w:rPr>
                <w:noProof/>
                <w:webHidden/>
              </w:rPr>
              <w:fldChar w:fldCharType="end"/>
            </w:r>
          </w:hyperlink>
        </w:p>
        <w:p w14:paraId="735C8E98" w14:textId="2A1EC4BB" w:rsidR="00BA28C4" w:rsidRDefault="00000000">
          <w:pPr>
            <w:pStyle w:val="TOC3"/>
            <w:tabs>
              <w:tab w:val="right" w:leader="dot" w:pos="9016"/>
            </w:tabs>
            <w:rPr>
              <w:rFonts w:eastAsiaTheme="minorEastAsia" w:cstheme="minorBidi"/>
              <w:noProof/>
              <w:sz w:val="24"/>
              <w:szCs w:val="24"/>
              <w:lang w:val="en-GB" w:eastAsia="en-GB"/>
            </w:rPr>
          </w:pPr>
          <w:hyperlink w:anchor="_Toc140063879" w:history="1">
            <w:r w:rsidR="00BA28C4" w:rsidRPr="00197773">
              <w:rPr>
                <w:rStyle w:val="Hyperlink"/>
                <w:noProof/>
              </w:rPr>
              <w:t>Robustness of NABB Metric x UPDRS associations</w:t>
            </w:r>
            <w:r w:rsidR="00BA28C4">
              <w:rPr>
                <w:noProof/>
                <w:webHidden/>
              </w:rPr>
              <w:tab/>
            </w:r>
            <w:r w:rsidR="00BA28C4">
              <w:rPr>
                <w:noProof/>
                <w:webHidden/>
              </w:rPr>
              <w:fldChar w:fldCharType="begin"/>
            </w:r>
            <w:r w:rsidR="00BA28C4">
              <w:rPr>
                <w:noProof/>
                <w:webHidden/>
              </w:rPr>
              <w:instrText xml:space="preserve"> PAGEREF _Toc140063879 \h </w:instrText>
            </w:r>
            <w:r w:rsidR="00BA28C4">
              <w:rPr>
                <w:noProof/>
                <w:webHidden/>
              </w:rPr>
            </w:r>
            <w:r w:rsidR="00BA28C4">
              <w:rPr>
                <w:noProof/>
                <w:webHidden/>
              </w:rPr>
              <w:fldChar w:fldCharType="separate"/>
            </w:r>
            <w:r w:rsidR="00BA28C4">
              <w:rPr>
                <w:noProof/>
                <w:webHidden/>
              </w:rPr>
              <w:t>17</w:t>
            </w:r>
            <w:r w:rsidR="00BA28C4">
              <w:rPr>
                <w:noProof/>
                <w:webHidden/>
              </w:rPr>
              <w:fldChar w:fldCharType="end"/>
            </w:r>
          </w:hyperlink>
        </w:p>
        <w:p w14:paraId="5537D7D1" w14:textId="40D75D7F" w:rsidR="000E6AD6" w:rsidRDefault="000E6AD6">
          <w:r>
            <w:rPr>
              <w:b/>
              <w:bCs/>
              <w:noProof/>
            </w:rPr>
            <w:fldChar w:fldCharType="end"/>
          </w:r>
        </w:p>
      </w:sdtContent>
    </w:sdt>
    <w:p w14:paraId="6B194A56" w14:textId="77777777" w:rsidR="00BA28C4" w:rsidRDefault="00BA28C4">
      <w:pPr>
        <w:spacing w:after="0" w:line="240" w:lineRule="auto"/>
        <w:jc w:val="left"/>
        <w:rPr>
          <w:rFonts w:eastAsia="Arial Unicode MS"/>
          <w:b/>
          <w:bCs/>
          <w:sz w:val="32"/>
          <w:szCs w:val="36"/>
          <w:bdr w:val="nil"/>
          <w:lang w:val="en-US"/>
        </w:rPr>
      </w:pPr>
      <w:bookmarkStart w:id="0" w:name="_Toc120263964"/>
      <w:r>
        <w:br w:type="page"/>
      </w:r>
    </w:p>
    <w:p w14:paraId="62EBCEB1" w14:textId="167A1A08" w:rsidR="00BA28C4" w:rsidRDefault="00BA28C4" w:rsidP="00BA28C4">
      <w:pPr>
        <w:pStyle w:val="Heading2"/>
      </w:pPr>
      <w:bookmarkStart w:id="1" w:name="_Toc140063863"/>
      <w:r>
        <w:lastRenderedPageBreak/>
        <w:t>Detailed description of combined PD volunteer samples</w:t>
      </w:r>
      <w:bookmarkEnd w:id="1"/>
    </w:p>
    <w:p w14:paraId="2F495C20" w14:textId="0B654308" w:rsidR="00BA28C4" w:rsidRPr="00BA28C4" w:rsidRDefault="00BA28C4" w:rsidP="00BA28C4">
      <w:pPr>
        <w:spacing w:after="200" w:line="276" w:lineRule="auto"/>
        <w:jc w:val="left"/>
        <w:rPr>
          <w:rFonts w:ascii="Gill Sans MT" w:eastAsia="Calibri" w:hAnsi="Gill Sans MT" w:cs="Times New Roman"/>
          <w:b/>
          <w:bCs/>
          <w:sz w:val="16"/>
          <w:szCs w:val="16"/>
          <w:lang w:val="en-GB"/>
        </w:rPr>
      </w:pPr>
      <w:r w:rsidRPr="00BA28C4">
        <w:rPr>
          <w:rFonts w:ascii="Gill Sans MT" w:eastAsia="Calibri" w:hAnsi="Gill Sans MT" w:cs="Times New Roman"/>
          <w:b/>
          <w:bCs/>
          <w:sz w:val="16"/>
          <w:szCs w:val="16"/>
          <w:lang w:val="en-GB"/>
        </w:rPr>
        <w:t>SI Table 1 Detailed descriptions of the two PD volunteer samples combined for this study.</w:t>
      </w:r>
    </w:p>
    <w:tbl>
      <w:tblPr>
        <w:tblStyle w:val="TableGrid1"/>
        <w:tblW w:w="0" w:type="auto"/>
        <w:tblLook w:val="04A0" w:firstRow="1" w:lastRow="0" w:firstColumn="1" w:lastColumn="0" w:noHBand="0" w:noVBand="1"/>
      </w:tblPr>
      <w:tblGrid>
        <w:gridCol w:w="1605"/>
        <w:gridCol w:w="3618"/>
        <w:gridCol w:w="3383"/>
      </w:tblGrid>
      <w:tr w:rsidR="00BA28C4" w:rsidRPr="00BA28C4" w14:paraId="687EEEAB" w14:textId="77777777" w:rsidTr="00C86390">
        <w:tc>
          <w:tcPr>
            <w:tcW w:w="1605" w:type="dxa"/>
            <w:tcBorders>
              <w:top w:val="single" w:sz="4" w:space="0" w:color="auto"/>
              <w:left w:val="nil"/>
              <w:bottom w:val="single" w:sz="4" w:space="0" w:color="auto"/>
              <w:right w:val="nil"/>
            </w:tcBorders>
          </w:tcPr>
          <w:p w14:paraId="2C60010E" w14:textId="77777777" w:rsidR="00BA28C4" w:rsidRPr="00BA28C4" w:rsidRDefault="00BA28C4" w:rsidP="00BA28C4">
            <w:pPr>
              <w:spacing w:after="0" w:line="240" w:lineRule="auto"/>
              <w:jc w:val="left"/>
              <w:rPr>
                <w:rFonts w:ascii="Gill Sans MT" w:eastAsia="Calibri" w:hAnsi="Gill Sans MT" w:cs="Times New Roman"/>
                <w:b/>
                <w:bCs/>
                <w:sz w:val="16"/>
                <w:szCs w:val="16"/>
                <w:lang w:val="en-GB"/>
              </w:rPr>
            </w:pPr>
          </w:p>
        </w:tc>
        <w:tc>
          <w:tcPr>
            <w:tcW w:w="3618" w:type="dxa"/>
            <w:tcBorders>
              <w:top w:val="single" w:sz="4" w:space="0" w:color="auto"/>
              <w:left w:val="nil"/>
              <w:bottom w:val="single" w:sz="4" w:space="0" w:color="auto"/>
              <w:right w:val="nil"/>
            </w:tcBorders>
          </w:tcPr>
          <w:p w14:paraId="7A155039" w14:textId="716ADCBF" w:rsidR="00BA28C4" w:rsidRPr="00BA28C4" w:rsidRDefault="00BA28C4" w:rsidP="00BA28C4">
            <w:pPr>
              <w:spacing w:after="0" w:line="240" w:lineRule="auto"/>
              <w:jc w:val="left"/>
              <w:rPr>
                <w:rFonts w:ascii="Gill Sans MT" w:eastAsia="Calibri" w:hAnsi="Gill Sans MT" w:cs="Times New Roman"/>
                <w:b/>
                <w:bCs/>
                <w:sz w:val="16"/>
                <w:szCs w:val="16"/>
                <w:vertAlign w:val="superscript"/>
                <w:lang w:val="en-GB"/>
              </w:rPr>
            </w:pPr>
            <w:proofErr w:type="spellStart"/>
            <w:r w:rsidRPr="00BA28C4">
              <w:rPr>
                <w:rFonts w:ascii="Gill Sans MT" w:eastAsia="Calibri" w:hAnsi="Gill Sans MT" w:cs="Times New Roman"/>
                <w:b/>
                <w:bCs/>
                <w:sz w:val="16"/>
                <w:szCs w:val="16"/>
                <w:lang w:val="en-GB"/>
              </w:rPr>
              <w:t>Zokai</w:t>
            </w:r>
            <w:proofErr w:type="spellEnd"/>
            <w:r w:rsidRPr="00BA28C4">
              <w:rPr>
                <w:rFonts w:ascii="Gill Sans MT" w:eastAsia="Calibri" w:hAnsi="Gill Sans MT" w:cs="Times New Roman"/>
                <w:b/>
                <w:bCs/>
                <w:sz w:val="16"/>
                <w:szCs w:val="16"/>
                <w:lang w:val="en-GB"/>
              </w:rPr>
              <w:t xml:space="preserve"> et al.</w:t>
            </w:r>
            <w:r w:rsidR="00AD7BF5">
              <w:rPr>
                <w:rFonts w:ascii="Gill Sans MT" w:eastAsia="Calibri" w:hAnsi="Gill Sans MT" w:cs="Times New Roman"/>
                <w:b/>
                <w:bCs/>
                <w:sz w:val="16"/>
                <w:szCs w:val="16"/>
                <w:lang w:val="en-GB"/>
              </w:rPr>
              <w:t xml:space="preserve"> (2021)</w:t>
            </w:r>
          </w:p>
        </w:tc>
        <w:tc>
          <w:tcPr>
            <w:tcW w:w="3383" w:type="dxa"/>
            <w:tcBorders>
              <w:top w:val="single" w:sz="4" w:space="0" w:color="auto"/>
              <w:left w:val="nil"/>
              <w:bottom w:val="single" w:sz="4" w:space="0" w:color="auto"/>
              <w:right w:val="nil"/>
            </w:tcBorders>
          </w:tcPr>
          <w:p w14:paraId="1EB38841" w14:textId="1A8B0C61" w:rsidR="00BA28C4" w:rsidRPr="00BA28C4" w:rsidRDefault="00BA28C4" w:rsidP="00BA28C4">
            <w:pPr>
              <w:spacing w:after="0" w:line="240" w:lineRule="auto"/>
              <w:jc w:val="left"/>
              <w:rPr>
                <w:rFonts w:ascii="Gill Sans MT" w:eastAsia="Calibri" w:hAnsi="Gill Sans MT" w:cs="Times New Roman"/>
                <w:b/>
                <w:bCs/>
                <w:sz w:val="16"/>
                <w:szCs w:val="16"/>
                <w:vertAlign w:val="superscript"/>
                <w:lang w:val="en-GB"/>
              </w:rPr>
            </w:pPr>
            <w:proofErr w:type="spellStart"/>
            <w:r w:rsidRPr="00BA28C4">
              <w:rPr>
                <w:rFonts w:ascii="Gill Sans MT" w:eastAsia="Calibri" w:hAnsi="Gill Sans MT" w:cs="Times New Roman"/>
                <w:b/>
                <w:bCs/>
                <w:sz w:val="16"/>
                <w:szCs w:val="16"/>
                <w:lang w:val="en-GB"/>
              </w:rPr>
              <w:t>Heideman</w:t>
            </w:r>
            <w:proofErr w:type="spellEnd"/>
            <w:r w:rsidRPr="00BA28C4">
              <w:rPr>
                <w:rFonts w:ascii="Gill Sans MT" w:eastAsia="Calibri" w:hAnsi="Gill Sans MT" w:cs="Times New Roman"/>
                <w:b/>
                <w:bCs/>
                <w:sz w:val="16"/>
                <w:szCs w:val="16"/>
                <w:lang w:val="en-GB"/>
              </w:rPr>
              <w:t xml:space="preserve"> et al.</w:t>
            </w:r>
            <w:r w:rsidR="00AD7BF5">
              <w:rPr>
                <w:rFonts w:ascii="Gill Sans MT" w:eastAsia="Calibri" w:hAnsi="Gill Sans MT" w:cs="Times New Roman"/>
                <w:b/>
                <w:bCs/>
                <w:sz w:val="16"/>
                <w:szCs w:val="16"/>
                <w:lang w:val="en-GB"/>
              </w:rPr>
              <w:t xml:space="preserve"> (2020)</w:t>
            </w:r>
            <w:r w:rsidRPr="00BA28C4">
              <w:rPr>
                <w:rFonts w:ascii="Gill Sans MT" w:eastAsia="Calibri" w:hAnsi="Gill Sans MT" w:cs="Times New Roman"/>
                <w:b/>
                <w:bCs/>
                <w:sz w:val="16"/>
                <w:szCs w:val="16"/>
                <w:vertAlign w:val="superscript"/>
                <w:lang w:val="en-GB"/>
              </w:rPr>
              <w:br/>
            </w:r>
          </w:p>
        </w:tc>
      </w:tr>
      <w:tr w:rsidR="00BA28C4" w:rsidRPr="00BA28C4" w14:paraId="448E15C0" w14:textId="77777777" w:rsidTr="00C86390">
        <w:tc>
          <w:tcPr>
            <w:tcW w:w="1605" w:type="dxa"/>
            <w:tcBorders>
              <w:top w:val="single" w:sz="4" w:space="0" w:color="auto"/>
              <w:left w:val="nil"/>
              <w:bottom w:val="nil"/>
              <w:right w:val="nil"/>
            </w:tcBorders>
          </w:tcPr>
          <w:p w14:paraId="6896F3C8"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N</w:t>
            </w:r>
            <w:r w:rsidRPr="00BA28C4">
              <w:rPr>
                <w:rFonts w:ascii="Gill Sans MT" w:eastAsia="Calibri" w:hAnsi="Gill Sans MT" w:cs="Times New Roman"/>
                <w:sz w:val="16"/>
                <w:szCs w:val="16"/>
                <w:lang w:val="en-GB"/>
              </w:rPr>
              <w:br/>
            </w:r>
          </w:p>
        </w:tc>
        <w:tc>
          <w:tcPr>
            <w:tcW w:w="3618" w:type="dxa"/>
            <w:tcBorders>
              <w:top w:val="single" w:sz="4" w:space="0" w:color="auto"/>
              <w:left w:val="nil"/>
              <w:bottom w:val="nil"/>
              <w:right w:val="nil"/>
            </w:tcBorders>
          </w:tcPr>
          <w:p w14:paraId="02131B73"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12</w:t>
            </w:r>
          </w:p>
        </w:tc>
        <w:tc>
          <w:tcPr>
            <w:tcW w:w="3383" w:type="dxa"/>
            <w:tcBorders>
              <w:top w:val="single" w:sz="4" w:space="0" w:color="auto"/>
              <w:left w:val="nil"/>
              <w:bottom w:val="nil"/>
              <w:right w:val="nil"/>
            </w:tcBorders>
          </w:tcPr>
          <w:p w14:paraId="3210AB72"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16</w:t>
            </w:r>
          </w:p>
        </w:tc>
      </w:tr>
      <w:tr w:rsidR="00BA28C4" w:rsidRPr="00BA28C4" w14:paraId="63CF480E" w14:textId="77777777" w:rsidTr="00C86390">
        <w:tc>
          <w:tcPr>
            <w:tcW w:w="1605" w:type="dxa"/>
            <w:tcBorders>
              <w:top w:val="nil"/>
              <w:left w:val="nil"/>
              <w:bottom w:val="nil"/>
              <w:right w:val="nil"/>
            </w:tcBorders>
          </w:tcPr>
          <w:p w14:paraId="19E52F5C"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Groups matched in</w:t>
            </w:r>
          </w:p>
        </w:tc>
        <w:tc>
          <w:tcPr>
            <w:tcW w:w="3618" w:type="dxa"/>
            <w:tcBorders>
              <w:top w:val="nil"/>
              <w:left w:val="nil"/>
              <w:bottom w:val="nil"/>
              <w:right w:val="nil"/>
            </w:tcBorders>
          </w:tcPr>
          <w:p w14:paraId="08569047"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Age</w:t>
            </w:r>
          </w:p>
          <w:p w14:paraId="7BE99B94"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Education</w:t>
            </w:r>
          </w:p>
        </w:tc>
        <w:tc>
          <w:tcPr>
            <w:tcW w:w="3383" w:type="dxa"/>
            <w:tcBorders>
              <w:top w:val="nil"/>
              <w:left w:val="nil"/>
              <w:bottom w:val="nil"/>
              <w:right w:val="nil"/>
            </w:tcBorders>
          </w:tcPr>
          <w:p w14:paraId="4C0267EA"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Age</w:t>
            </w:r>
          </w:p>
          <w:p w14:paraId="13594C42"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Education</w:t>
            </w:r>
            <w:r w:rsidRPr="00BA28C4">
              <w:rPr>
                <w:rFonts w:ascii="Gill Sans MT" w:eastAsia="Calibri" w:hAnsi="Gill Sans MT" w:cs="Times New Roman"/>
                <w:sz w:val="16"/>
                <w:szCs w:val="16"/>
                <w:lang w:val="en-GB"/>
              </w:rPr>
              <w:br/>
            </w:r>
          </w:p>
        </w:tc>
      </w:tr>
      <w:tr w:rsidR="00BA28C4" w:rsidRPr="00BA28C4" w14:paraId="604D12E3" w14:textId="77777777" w:rsidTr="00C86390">
        <w:tc>
          <w:tcPr>
            <w:tcW w:w="1605" w:type="dxa"/>
            <w:tcBorders>
              <w:top w:val="nil"/>
              <w:left w:val="nil"/>
              <w:bottom w:val="nil"/>
              <w:right w:val="nil"/>
            </w:tcBorders>
          </w:tcPr>
          <w:p w14:paraId="220C3740"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Inclusion Criteria</w:t>
            </w:r>
          </w:p>
        </w:tc>
        <w:tc>
          <w:tcPr>
            <w:tcW w:w="3618" w:type="dxa"/>
            <w:tcBorders>
              <w:top w:val="nil"/>
              <w:left w:val="nil"/>
              <w:bottom w:val="nil"/>
              <w:right w:val="nil"/>
            </w:tcBorders>
          </w:tcPr>
          <w:p w14:paraId="49B056E2"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Currently not participation in ongoing drug trial</w:t>
            </w:r>
            <w:r w:rsidRPr="00BA28C4">
              <w:rPr>
                <w:rFonts w:ascii="Gill Sans MT" w:eastAsia="Calibri" w:hAnsi="Gill Sans MT" w:cs="Times New Roman"/>
                <w:sz w:val="16"/>
                <w:szCs w:val="16"/>
                <w:lang w:val="en-GB"/>
              </w:rPr>
              <w:br/>
            </w:r>
          </w:p>
          <w:p w14:paraId="0D0204A1"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Not taking any of the following drugs:</w:t>
            </w:r>
          </w:p>
          <w:p w14:paraId="217856E0"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Psychotropic hypertensive</w:t>
            </w:r>
          </w:p>
          <w:p w14:paraId="20A9A6AB"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Vasoactive medication</w:t>
            </w:r>
          </w:p>
          <w:p w14:paraId="276BB90D"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Long-acting dopamine agonists</w:t>
            </w:r>
            <w:r w:rsidRPr="00BA28C4">
              <w:rPr>
                <w:rFonts w:ascii="Gill Sans MT" w:eastAsia="Calibri" w:hAnsi="Gill Sans MT" w:cs="Times New Roman"/>
                <w:sz w:val="16"/>
                <w:szCs w:val="16"/>
                <w:lang w:val="en-GB"/>
              </w:rPr>
              <w:br/>
            </w:r>
          </w:p>
          <w:p w14:paraId="6AA6F3C6"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No history of neurological or psychiatry disorders other than PD.</w:t>
            </w:r>
            <w:r w:rsidRPr="00BA28C4">
              <w:rPr>
                <w:rFonts w:ascii="Gill Sans MT" w:eastAsia="Calibri" w:hAnsi="Gill Sans MT" w:cs="Times New Roman"/>
                <w:sz w:val="16"/>
                <w:szCs w:val="16"/>
                <w:lang w:val="en-GB"/>
              </w:rPr>
              <w:br/>
            </w:r>
          </w:p>
          <w:p w14:paraId="21E2DAC8"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Tolerating coming off dopaminergic medication.</w:t>
            </w:r>
            <w:r w:rsidRPr="00BA28C4">
              <w:rPr>
                <w:rFonts w:ascii="Gill Sans MT" w:eastAsia="Calibri" w:hAnsi="Gill Sans MT" w:cs="Times New Roman"/>
                <w:sz w:val="16"/>
                <w:szCs w:val="16"/>
                <w:lang w:val="en-GB"/>
              </w:rPr>
              <w:br/>
            </w:r>
          </w:p>
        </w:tc>
        <w:tc>
          <w:tcPr>
            <w:tcW w:w="3383" w:type="dxa"/>
            <w:tcBorders>
              <w:top w:val="nil"/>
              <w:left w:val="nil"/>
              <w:bottom w:val="nil"/>
              <w:right w:val="nil"/>
            </w:tcBorders>
          </w:tcPr>
          <w:p w14:paraId="16EFFB0F"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Being diagnosed with PD within the last 5 years.</w:t>
            </w:r>
            <w:r w:rsidRPr="00BA28C4">
              <w:rPr>
                <w:rFonts w:ascii="Gill Sans MT" w:eastAsia="Calibri" w:hAnsi="Gill Sans MT" w:cs="Times New Roman"/>
                <w:sz w:val="16"/>
                <w:szCs w:val="16"/>
                <w:lang w:val="en-GB"/>
              </w:rPr>
              <w:br/>
              <w:t xml:space="preserve"> </w:t>
            </w:r>
          </w:p>
          <w:p w14:paraId="0F7F1E1B"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Being able to understand written and spoken instructions in English.</w:t>
            </w:r>
            <w:r w:rsidRPr="00BA28C4">
              <w:rPr>
                <w:rFonts w:ascii="Gill Sans MT" w:eastAsia="Calibri" w:hAnsi="Gill Sans MT" w:cs="Times New Roman"/>
                <w:sz w:val="16"/>
                <w:szCs w:val="16"/>
                <w:lang w:val="en-GB"/>
              </w:rPr>
              <w:br/>
            </w:r>
          </w:p>
          <w:p w14:paraId="1AB2B95E"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Being older than 50 years.</w:t>
            </w:r>
            <w:r w:rsidRPr="00BA28C4">
              <w:rPr>
                <w:rFonts w:ascii="Gill Sans MT" w:eastAsia="Calibri" w:hAnsi="Gill Sans MT" w:cs="Times New Roman"/>
                <w:sz w:val="16"/>
                <w:szCs w:val="16"/>
                <w:lang w:val="en-GB"/>
              </w:rPr>
              <w:br/>
            </w:r>
          </w:p>
          <w:p w14:paraId="557E1088"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Tolerating coming off dopaminergic medication.</w:t>
            </w:r>
          </w:p>
        </w:tc>
      </w:tr>
      <w:tr w:rsidR="00BA28C4" w:rsidRPr="00BA28C4" w14:paraId="5236A5C5" w14:textId="77777777" w:rsidTr="00C86390">
        <w:tc>
          <w:tcPr>
            <w:tcW w:w="1605" w:type="dxa"/>
            <w:tcBorders>
              <w:top w:val="nil"/>
              <w:left w:val="nil"/>
              <w:bottom w:val="nil"/>
              <w:right w:val="nil"/>
            </w:tcBorders>
          </w:tcPr>
          <w:p w14:paraId="07DA745F"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Dopaminergic Medication</w:t>
            </w:r>
            <w:r w:rsidRPr="00BA28C4">
              <w:rPr>
                <w:rFonts w:ascii="Gill Sans MT" w:eastAsia="Calibri" w:hAnsi="Gill Sans MT" w:cs="Times New Roman"/>
                <w:sz w:val="16"/>
                <w:szCs w:val="16"/>
                <w:lang w:val="en-GB"/>
              </w:rPr>
              <w:br/>
            </w:r>
          </w:p>
        </w:tc>
        <w:tc>
          <w:tcPr>
            <w:tcW w:w="3618" w:type="dxa"/>
            <w:tcBorders>
              <w:top w:val="nil"/>
              <w:left w:val="nil"/>
              <w:bottom w:val="nil"/>
              <w:right w:val="nil"/>
            </w:tcBorders>
          </w:tcPr>
          <w:p w14:paraId="62AF152F"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 xml:space="preserve">Off-Medication </w:t>
            </w:r>
            <w:r w:rsidRPr="00BA28C4">
              <w:rPr>
                <w:rFonts w:ascii="Gill Sans MT" w:eastAsia="Calibri" w:hAnsi="Gill Sans MT" w:cs="Times New Roman"/>
                <w:sz w:val="16"/>
                <w:szCs w:val="16"/>
                <w:lang w:val="en-GB"/>
              </w:rPr>
              <w:br/>
              <w:t>Since 7 p.m. of previous day.</w:t>
            </w:r>
          </w:p>
        </w:tc>
        <w:tc>
          <w:tcPr>
            <w:tcW w:w="3383" w:type="dxa"/>
            <w:tcBorders>
              <w:top w:val="nil"/>
              <w:left w:val="nil"/>
              <w:bottom w:val="nil"/>
              <w:right w:val="nil"/>
            </w:tcBorders>
          </w:tcPr>
          <w:p w14:paraId="71CCA083"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 xml:space="preserve">Off-Medication </w:t>
            </w:r>
            <w:r w:rsidRPr="00BA28C4">
              <w:rPr>
                <w:rFonts w:ascii="Gill Sans MT" w:eastAsia="Calibri" w:hAnsi="Gill Sans MT" w:cs="Times New Roman"/>
                <w:sz w:val="16"/>
                <w:szCs w:val="16"/>
                <w:lang w:val="en-GB"/>
              </w:rPr>
              <w:br/>
              <w:t>Since 7pm of previous day.</w:t>
            </w:r>
          </w:p>
        </w:tc>
      </w:tr>
      <w:tr w:rsidR="00BA28C4" w:rsidRPr="00BA28C4" w14:paraId="4232DEA0" w14:textId="77777777" w:rsidTr="00C86390">
        <w:tc>
          <w:tcPr>
            <w:tcW w:w="1605" w:type="dxa"/>
            <w:tcBorders>
              <w:top w:val="nil"/>
              <w:left w:val="nil"/>
              <w:bottom w:val="nil"/>
              <w:right w:val="nil"/>
            </w:tcBorders>
          </w:tcPr>
          <w:p w14:paraId="15824ADD"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UPDRS administration</w:t>
            </w:r>
            <w:r w:rsidRPr="00BA28C4">
              <w:rPr>
                <w:rFonts w:ascii="Gill Sans MT" w:eastAsia="Calibri" w:hAnsi="Gill Sans MT" w:cs="Times New Roman"/>
                <w:sz w:val="16"/>
                <w:szCs w:val="16"/>
                <w:lang w:val="en-GB"/>
              </w:rPr>
              <w:br/>
            </w:r>
          </w:p>
        </w:tc>
        <w:tc>
          <w:tcPr>
            <w:tcW w:w="3618" w:type="dxa"/>
            <w:tcBorders>
              <w:top w:val="nil"/>
              <w:left w:val="nil"/>
              <w:bottom w:val="nil"/>
              <w:right w:val="nil"/>
            </w:tcBorders>
          </w:tcPr>
          <w:p w14:paraId="427EC106"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By trained clinician.</w:t>
            </w:r>
          </w:p>
        </w:tc>
        <w:tc>
          <w:tcPr>
            <w:tcW w:w="3383" w:type="dxa"/>
            <w:tcBorders>
              <w:top w:val="nil"/>
              <w:left w:val="nil"/>
              <w:bottom w:val="nil"/>
              <w:right w:val="nil"/>
            </w:tcBorders>
          </w:tcPr>
          <w:p w14:paraId="13BFDAA0"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By trained clinician.</w:t>
            </w:r>
          </w:p>
        </w:tc>
      </w:tr>
      <w:tr w:rsidR="00BA28C4" w:rsidRPr="00BA28C4" w14:paraId="6A24A8CA" w14:textId="77777777" w:rsidTr="00C86390">
        <w:tc>
          <w:tcPr>
            <w:tcW w:w="1605" w:type="dxa"/>
            <w:tcBorders>
              <w:top w:val="nil"/>
              <w:left w:val="nil"/>
              <w:bottom w:val="nil"/>
              <w:right w:val="nil"/>
            </w:tcBorders>
          </w:tcPr>
          <w:p w14:paraId="34938A4D"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Ethics-Reference</w:t>
            </w:r>
          </w:p>
          <w:p w14:paraId="1B2D6E36"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p>
        </w:tc>
        <w:tc>
          <w:tcPr>
            <w:tcW w:w="3618" w:type="dxa"/>
            <w:tcBorders>
              <w:top w:val="nil"/>
              <w:left w:val="nil"/>
              <w:bottom w:val="nil"/>
              <w:right w:val="nil"/>
            </w:tcBorders>
          </w:tcPr>
          <w:p w14:paraId="38E9D6F9"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12/SC/0650</w:t>
            </w:r>
          </w:p>
        </w:tc>
        <w:tc>
          <w:tcPr>
            <w:tcW w:w="3383" w:type="dxa"/>
            <w:tcBorders>
              <w:top w:val="nil"/>
              <w:left w:val="nil"/>
              <w:bottom w:val="nil"/>
              <w:right w:val="nil"/>
            </w:tcBorders>
          </w:tcPr>
          <w:p w14:paraId="7DE8E1A0"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12/SC/0650</w:t>
            </w:r>
          </w:p>
        </w:tc>
      </w:tr>
      <w:tr w:rsidR="00BA28C4" w:rsidRPr="00BA28C4" w14:paraId="0FADD478" w14:textId="77777777" w:rsidTr="00C86390">
        <w:tc>
          <w:tcPr>
            <w:tcW w:w="1605" w:type="dxa"/>
            <w:tcBorders>
              <w:top w:val="nil"/>
              <w:left w:val="nil"/>
              <w:bottom w:val="nil"/>
              <w:right w:val="nil"/>
            </w:tcBorders>
          </w:tcPr>
          <w:p w14:paraId="1B6C3C5B"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Cohort</w:t>
            </w:r>
          </w:p>
        </w:tc>
        <w:tc>
          <w:tcPr>
            <w:tcW w:w="3618" w:type="dxa"/>
            <w:tcBorders>
              <w:top w:val="nil"/>
              <w:left w:val="nil"/>
              <w:bottom w:val="nil"/>
              <w:right w:val="nil"/>
            </w:tcBorders>
          </w:tcPr>
          <w:p w14:paraId="10CC12CC" w14:textId="4EDC575B"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Participants were recruited from neurological clinics in Oxfordshire (UK).</w:t>
            </w:r>
            <w:r w:rsidRPr="00BA28C4">
              <w:rPr>
                <w:rFonts w:ascii="Gill Sans MT" w:eastAsia="Calibri" w:hAnsi="Gill Sans MT" w:cs="Times New Roman"/>
                <w:sz w:val="16"/>
                <w:szCs w:val="16"/>
                <w:lang w:val="en-GB"/>
              </w:rPr>
              <w:br/>
            </w:r>
          </w:p>
        </w:tc>
        <w:tc>
          <w:tcPr>
            <w:tcW w:w="3383" w:type="dxa"/>
            <w:tcBorders>
              <w:top w:val="nil"/>
              <w:left w:val="nil"/>
              <w:bottom w:val="nil"/>
              <w:right w:val="nil"/>
            </w:tcBorders>
          </w:tcPr>
          <w:p w14:paraId="7FF9E0E4"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Dementias and Neurodegeneration Speciality (https://dendron.org.uk)</w:t>
            </w:r>
          </w:p>
          <w:p w14:paraId="3035814B"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p>
        </w:tc>
      </w:tr>
      <w:tr w:rsidR="00BA28C4" w:rsidRPr="00BA28C4" w14:paraId="1B2A68F2" w14:textId="77777777" w:rsidTr="00C86390">
        <w:tc>
          <w:tcPr>
            <w:tcW w:w="1605" w:type="dxa"/>
            <w:tcBorders>
              <w:top w:val="nil"/>
              <w:left w:val="nil"/>
              <w:bottom w:val="nil"/>
              <w:right w:val="nil"/>
            </w:tcBorders>
          </w:tcPr>
          <w:p w14:paraId="1ABCB83E"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 xml:space="preserve">Gender </w:t>
            </w:r>
            <w:r w:rsidRPr="00BA28C4">
              <w:rPr>
                <w:rFonts w:ascii="Gill Sans MT" w:eastAsia="Calibri" w:hAnsi="Gill Sans MT" w:cs="Times New Roman"/>
                <w:sz w:val="16"/>
                <w:szCs w:val="16"/>
                <w:lang w:val="en-GB"/>
              </w:rPr>
              <w:br/>
              <w:t>(female/male)</w:t>
            </w:r>
            <w:r w:rsidRPr="00BA28C4">
              <w:rPr>
                <w:rFonts w:ascii="Gill Sans MT" w:eastAsia="Calibri" w:hAnsi="Gill Sans MT" w:cs="Times New Roman"/>
                <w:sz w:val="16"/>
                <w:szCs w:val="16"/>
                <w:lang w:val="en-GB"/>
              </w:rPr>
              <w:br/>
            </w:r>
          </w:p>
        </w:tc>
        <w:tc>
          <w:tcPr>
            <w:tcW w:w="3618" w:type="dxa"/>
            <w:tcBorders>
              <w:top w:val="nil"/>
              <w:left w:val="nil"/>
              <w:bottom w:val="nil"/>
              <w:right w:val="nil"/>
            </w:tcBorders>
          </w:tcPr>
          <w:p w14:paraId="54F4E249"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8/4</w:t>
            </w:r>
          </w:p>
        </w:tc>
        <w:tc>
          <w:tcPr>
            <w:tcW w:w="3383" w:type="dxa"/>
            <w:tcBorders>
              <w:top w:val="nil"/>
              <w:left w:val="nil"/>
              <w:bottom w:val="nil"/>
              <w:right w:val="nil"/>
            </w:tcBorders>
          </w:tcPr>
          <w:p w14:paraId="5199FA76"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7/9</w:t>
            </w:r>
          </w:p>
        </w:tc>
      </w:tr>
      <w:tr w:rsidR="00BA28C4" w:rsidRPr="00BA28C4" w14:paraId="6CE707B9" w14:textId="77777777" w:rsidTr="00C86390">
        <w:tc>
          <w:tcPr>
            <w:tcW w:w="1605" w:type="dxa"/>
            <w:tcBorders>
              <w:top w:val="nil"/>
              <w:left w:val="nil"/>
              <w:bottom w:val="nil"/>
              <w:right w:val="nil"/>
            </w:tcBorders>
          </w:tcPr>
          <w:p w14:paraId="4508CADB"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 xml:space="preserve">Handedness </w:t>
            </w:r>
            <w:r w:rsidRPr="00BA28C4">
              <w:rPr>
                <w:rFonts w:ascii="Gill Sans MT" w:eastAsia="Calibri" w:hAnsi="Gill Sans MT" w:cs="Times New Roman"/>
                <w:sz w:val="16"/>
                <w:szCs w:val="16"/>
                <w:lang w:val="en-GB"/>
              </w:rPr>
              <w:br/>
              <w:t>(right/left)</w:t>
            </w:r>
            <w:r w:rsidRPr="00BA28C4">
              <w:rPr>
                <w:rFonts w:ascii="Gill Sans MT" w:eastAsia="Calibri" w:hAnsi="Gill Sans MT" w:cs="Times New Roman"/>
                <w:sz w:val="16"/>
                <w:szCs w:val="16"/>
                <w:lang w:val="en-GB"/>
              </w:rPr>
              <w:br/>
            </w:r>
          </w:p>
        </w:tc>
        <w:tc>
          <w:tcPr>
            <w:tcW w:w="3618" w:type="dxa"/>
            <w:tcBorders>
              <w:top w:val="nil"/>
              <w:left w:val="nil"/>
              <w:bottom w:val="nil"/>
              <w:right w:val="nil"/>
            </w:tcBorders>
          </w:tcPr>
          <w:p w14:paraId="7D5AFD36"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11/1</w:t>
            </w:r>
          </w:p>
        </w:tc>
        <w:tc>
          <w:tcPr>
            <w:tcW w:w="3383" w:type="dxa"/>
            <w:tcBorders>
              <w:top w:val="nil"/>
              <w:left w:val="nil"/>
              <w:bottom w:val="nil"/>
              <w:right w:val="nil"/>
            </w:tcBorders>
          </w:tcPr>
          <w:p w14:paraId="26B0EFAA"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14/2</w:t>
            </w:r>
          </w:p>
        </w:tc>
      </w:tr>
      <w:tr w:rsidR="00BA28C4" w:rsidRPr="00BA28C4" w14:paraId="32E7783C" w14:textId="77777777" w:rsidTr="00C86390">
        <w:tc>
          <w:tcPr>
            <w:tcW w:w="1605" w:type="dxa"/>
            <w:tcBorders>
              <w:top w:val="nil"/>
              <w:left w:val="nil"/>
              <w:bottom w:val="nil"/>
              <w:right w:val="nil"/>
            </w:tcBorders>
          </w:tcPr>
          <w:p w14:paraId="76204288"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Age (years)</w:t>
            </w:r>
            <w:r w:rsidRPr="00BA28C4">
              <w:rPr>
                <w:rFonts w:ascii="Gill Sans MT" w:eastAsia="Calibri" w:hAnsi="Gill Sans MT" w:cs="Times New Roman"/>
                <w:sz w:val="16"/>
                <w:szCs w:val="16"/>
                <w:lang w:val="en-GB"/>
              </w:rPr>
              <w:br/>
              <w:t>(mean, range)</w:t>
            </w:r>
            <w:r w:rsidRPr="00BA28C4">
              <w:rPr>
                <w:rFonts w:ascii="Gill Sans MT" w:eastAsia="Calibri" w:hAnsi="Gill Sans MT" w:cs="Times New Roman"/>
                <w:sz w:val="16"/>
                <w:szCs w:val="16"/>
                <w:lang w:val="en-GB"/>
              </w:rPr>
              <w:br/>
            </w:r>
          </w:p>
        </w:tc>
        <w:tc>
          <w:tcPr>
            <w:tcW w:w="3618" w:type="dxa"/>
            <w:tcBorders>
              <w:top w:val="nil"/>
              <w:left w:val="nil"/>
              <w:bottom w:val="nil"/>
              <w:right w:val="nil"/>
            </w:tcBorders>
          </w:tcPr>
          <w:p w14:paraId="4EA56533"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68.5 (57-77)</w:t>
            </w:r>
          </w:p>
        </w:tc>
        <w:tc>
          <w:tcPr>
            <w:tcW w:w="3383" w:type="dxa"/>
            <w:tcBorders>
              <w:top w:val="nil"/>
              <w:left w:val="nil"/>
              <w:bottom w:val="nil"/>
              <w:right w:val="nil"/>
            </w:tcBorders>
          </w:tcPr>
          <w:p w14:paraId="3A2830DE"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68.5 (54-79)</w:t>
            </w:r>
          </w:p>
        </w:tc>
      </w:tr>
      <w:tr w:rsidR="00BA28C4" w:rsidRPr="00BA28C4" w14:paraId="6F3A1128" w14:textId="77777777" w:rsidTr="00C86390">
        <w:tc>
          <w:tcPr>
            <w:tcW w:w="1605" w:type="dxa"/>
            <w:tcBorders>
              <w:top w:val="nil"/>
              <w:left w:val="nil"/>
              <w:bottom w:val="nil"/>
              <w:right w:val="nil"/>
            </w:tcBorders>
          </w:tcPr>
          <w:p w14:paraId="74FC697D"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Education (years)</w:t>
            </w:r>
            <w:r w:rsidRPr="00BA28C4">
              <w:rPr>
                <w:rFonts w:ascii="Gill Sans MT" w:eastAsia="Calibri" w:hAnsi="Gill Sans MT" w:cs="Times New Roman"/>
                <w:sz w:val="16"/>
                <w:szCs w:val="16"/>
                <w:lang w:val="en-GB"/>
              </w:rPr>
              <w:br/>
              <w:t>(mean, range)</w:t>
            </w:r>
            <w:r w:rsidRPr="00BA28C4">
              <w:rPr>
                <w:rFonts w:ascii="Gill Sans MT" w:eastAsia="Calibri" w:hAnsi="Gill Sans MT" w:cs="Times New Roman"/>
                <w:sz w:val="16"/>
                <w:szCs w:val="16"/>
                <w:lang w:val="en-GB"/>
              </w:rPr>
              <w:br/>
            </w:r>
          </w:p>
        </w:tc>
        <w:tc>
          <w:tcPr>
            <w:tcW w:w="3618" w:type="dxa"/>
            <w:tcBorders>
              <w:top w:val="nil"/>
              <w:left w:val="nil"/>
              <w:bottom w:val="nil"/>
              <w:right w:val="nil"/>
            </w:tcBorders>
          </w:tcPr>
          <w:p w14:paraId="1267DC7F"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16 (10-24)</w:t>
            </w:r>
          </w:p>
        </w:tc>
        <w:tc>
          <w:tcPr>
            <w:tcW w:w="3383" w:type="dxa"/>
            <w:tcBorders>
              <w:top w:val="nil"/>
              <w:left w:val="nil"/>
              <w:bottom w:val="nil"/>
              <w:right w:val="nil"/>
            </w:tcBorders>
          </w:tcPr>
          <w:p w14:paraId="35829FD2"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13.69 (10-23)</w:t>
            </w:r>
          </w:p>
        </w:tc>
      </w:tr>
      <w:tr w:rsidR="00BA28C4" w:rsidRPr="00BA28C4" w14:paraId="28D9A8FA" w14:textId="77777777" w:rsidTr="00C86390">
        <w:tc>
          <w:tcPr>
            <w:tcW w:w="1605" w:type="dxa"/>
            <w:tcBorders>
              <w:top w:val="nil"/>
              <w:left w:val="nil"/>
              <w:bottom w:val="nil"/>
              <w:right w:val="nil"/>
            </w:tcBorders>
          </w:tcPr>
          <w:p w14:paraId="21B10B84"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Years since Diagnosis (years)</w:t>
            </w:r>
            <w:r w:rsidRPr="00BA28C4">
              <w:rPr>
                <w:rFonts w:ascii="Gill Sans MT" w:eastAsia="Calibri" w:hAnsi="Gill Sans MT" w:cs="Times New Roman"/>
                <w:sz w:val="16"/>
                <w:szCs w:val="16"/>
                <w:lang w:val="en-GB"/>
              </w:rPr>
              <w:br/>
              <w:t>(mean, range)</w:t>
            </w:r>
            <w:r w:rsidRPr="00BA28C4">
              <w:rPr>
                <w:rFonts w:ascii="Gill Sans MT" w:eastAsia="Calibri" w:hAnsi="Gill Sans MT" w:cs="Times New Roman"/>
                <w:sz w:val="16"/>
                <w:szCs w:val="16"/>
                <w:lang w:val="en-GB"/>
              </w:rPr>
              <w:br/>
            </w:r>
          </w:p>
        </w:tc>
        <w:tc>
          <w:tcPr>
            <w:tcW w:w="3618" w:type="dxa"/>
            <w:tcBorders>
              <w:top w:val="nil"/>
              <w:left w:val="nil"/>
              <w:bottom w:val="nil"/>
              <w:right w:val="nil"/>
            </w:tcBorders>
          </w:tcPr>
          <w:p w14:paraId="201394A8"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3 (1-7)</w:t>
            </w:r>
          </w:p>
        </w:tc>
        <w:tc>
          <w:tcPr>
            <w:tcW w:w="3383" w:type="dxa"/>
            <w:tcBorders>
              <w:top w:val="nil"/>
              <w:left w:val="nil"/>
              <w:bottom w:val="nil"/>
              <w:right w:val="nil"/>
            </w:tcBorders>
          </w:tcPr>
          <w:p w14:paraId="2A3AB25F"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2.75 (1-4)</w:t>
            </w:r>
          </w:p>
        </w:tc>
      </w:tr>
      <w:tr w:rsidR="00BA28C4" w:rsidRPr="00BA28C4" w14:paraId="2AB8130D" w14:textId="77777777" w:rsidTr="00C86390">
        <w:tc>
          <w:tcPr>
            <w:tcW w:w="1605" w:type="dxa"/>
            <w:tcBorders>
              <w:top w:val="nil"/>
              <w:left w:val="nil"/>
              <w:bottom w:val="nil"/>
              <w:right w:val="nil"/>
            </w:tcBorders>
          </w:tcPr>
          <w:p w14:paraId="413436B8"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 xml:space="preserve">UPDRS III motor score </w:t>
            </w:r>
            <w:r w:rsidRPr="00BA28C4">
              <w:rPr>
                <w:rFonts w:ascii="Gill Sans MT" w:eastAsia="Calibri" w:hAnsi="Gill Sans MT" w:cs="Times New Roman"/>
                <w:sz w:val="16"/>
                <w:szCs w:val="16"/>
                <w:lang w:val="en-GB"/>
              </w:rPr>
              <w:br/>
              <w:t>(mean, range)</w:t>
            </w:r>
            <w:r w:rsidRPr="00BA28C4">
              <w:rPr>
                <w:rFonts w:ascii="Gill Sans MT" w:eastAsia="Calibri" w:hAnsi="Gill Sans MT" w:cs="Times New Roman"/>
                <w:sz w:val="16"/>
                <w:szCs w:val="16"/>
                <w:lang w:val="en-GB"/>
              </w:rPr>
              <w:br/>
            </w:r>
          </w:p>
        </w:tc>
        <w:tc>
          <w:tcPr>
            <w:tcW w:w="3618" w:type="dxa"/>
            <w:tcBorders>
              <w:top w:val="nil"/>
              <w:left w:val="nil"/>
              <w:bottom w:val="nil"/>
              <w:right w:val="nil"/>
            </w:tcBorders>
          </w:tcPr>
          <w:p w14:paraId="0B23F7A8"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32.33 (20-55)</w:t>
            </w:r>
          </w:p>
        </w:tc>
        <w:tc>
          <w:tcPr>
            <w:tcW w:w="3383" w:type="dxa"/>
            <w:tcBorders>
              <w:top w:val="nil"/>
              <w:left w:val="nil"/>
              <w:bottom w:val="nil"/>
              <w:right w:val="nil"/>
            </w:tcBorders>
          </w:tcPr>
          <w:p w14:paraId="7DE08E17"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28.86 (11-49)</w:t>
            </w:r>
          </w:p>
        </w:tc>
      </w:tr>
      <w:tr w:rsidR="00BA28C4" w:rsidRPr="00BA28C4" w14:paraId="70ACAC0B" w14:textId="77777777" w:rsidTr="00C86390">
        <w:tc>
          <w:tcPr>
            <w:tcW w:w="1605" w:type="dxa"/>
            <w:tcBorders>
              <w:top w:val="nil"/>
              <w:left w:val="nil"/>
              <w:bottom w:val="nil"/>
              <w:right w:val="nil"/>
            </w:tcBorders>
          </w:tcPr>
          <w:p w14:paraId="72BF9596"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 xml:space="preserve">Hoehn and </w:t>
            </w:r>
            <w:proofErr w:type="spellStart"/>
            <w:r w:rsidRPr="00BA28C4">
              <w:rPr>
                <w:rFonts w:ascii="Gill Sans MT" w:eastAsia="Calibri" w:hAnsi="Gill Sans MT" w:cs="Times New Roman"/>
                <w:sz w:val="16"/>
                <w:szCs w:val="16"/>
                <w:lang w:val="en-GB"/>
              </w:rPr>
              <w:t>Yahr</w:t>
            </w:r>
            <w:proofErr w:type="spellEnd"/>
            <w:r w:rsidRPr="00BA28C4">
              <w:rPr>
                <w:rFonts w:ascii="Gill Sans MT" w:eastAsia="Calibri" w:hAnsi="Gill Sans MT" w:cs="Times New Roman"/>
                <w:sz w:val="16"/>
                <w:szCs w:val="16"/>
                <w:lang w:val="en-GB"/>
              </w:rPr>
              <w:t xml:space="preserve"> scale</w:t>
            </w:r>
            <w:r w:rsidRPr="00BA28C4">
              <w:rPr>
                <w:rFonts w:ascii="Gill Sans MT" w:eastAsia="Calibri" w:hAnsi="Gill Sans MT" w:cs="Times New Roman"/>
                <w:sz w:val="16"/>
                <w:szCs w:val="16"/>
                <w:lang w:val="en-GB"/>
              </w:rPr>
              <w:br/>
              <w:t>(mean, range)</w:t>
            </w:r>
            <w:r w:rsidRPr="00BA28C4">
              <w:rPr>
                <w:rFonts w:ascii="Gill Sans MT" w:eastAsia="Calibri" w:hAnsi="Gill Sans MT" w:cs="Times New Roman"/>
                <w:sz w:val="16"/>
                <w:szCs w:val="16"/>
                <w:lang w:val="en-GB"/>
              </w:rPr>
              <w:br/>
            </w:r>
          </w:p>
        </w:tc>
        <w:tc>
          <w:tcPr>
            <w:tcW w:w="3618" w:type="dxa"/>
            <w:tcBorders>
              <w:top w:val="nil"/>
              <w:left w:val="nil"/>
              <w:bottom w:val="nil"/>
              <w:right w:val="nil"/>
            </w:tcBorders>
          </w:tcPr>
          <w:p w14:paraId="3ADAA0B7"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1.75 (1-3)</w:t>
            </w:r>
          </w:p>
        </w:tc>
        <w:tc>
          <w:tcPr>
            <w:tcW w:w="3383" w:type="dxa"/>
            <w:tcBorders>
              <w:top w:val="nil"/>
              <w:left w:val="nil"/>
              <w:bottom w:val="nil"/>
              <w:right w:val="nil"/>
            </w:tcBorders>
          </w:tcPr>
          <w:p w14:paraId="705464D1"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1.78 (1-3)</w:t>
            </w:r>
          </w:p>
        </w:tc>
      </w:tr>
      <w:tr w:rsidR="00BA28C4" w:rsidRPr="00BA28C4" w14:paraId="0140B717" w14:textId="77777777" w:rsidTr="00C86390">
        <w:tc>
          <w:tcPr>
            <w:tcW w:w="1605" w:type="dxa"/>
            <w:tcBorders>
              <w:top w:val="nil"/>
              <w:left w:val="nil"/>
              <w:bottom w:val="single" w:sz="4" w:space="0" w:color="auto"/>
              <w:right w:val="nil"/>
            </w:tcBorders>
          </w:tcPr>
          <w:p w14:paraId="2B512798"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Levodopa-equivalent daily dose (mg/day)</w:t>
            </w:r>
            <w:r w:rsidRPr="00BA28C4">
              <w:rPr>
                <w:rFonts w:ascii="Gill Sans MT" w:eastAsia="Calibri" w:hAnsi="Gill Sans MT" w:cs="Times New Roman"/>
                <w:sz w:val="16"/>
                <w:szCs w:val="16"/>
                <w:lang w:val="en-GB"/>
              </w:rPr>
              <w:br/>
              <w:t>(mean, range)</w:t>
            </w:r>
            <w:r w:rsidRPr="00BA28C4">
              <w:rPr>
                <w:rFonts w:ascii="Gill Sans MT" w:eastAsia="Calibri" w:hAnsi="Gill Sans MT" w:cs="Times New Roman"/>
                <w:sz w:val="16"/>
                <w:szCs w:val="16"/>
                <w:lang w:val="en-GB"/>
              </w:rPr>
              <w:br/>
            </w:r>
          </w:p>
        </w:tc>
        <w:tc>
          <w:tcPr>
            <w:tcW w:w="3618" w:type="dxa"/>
            <w:tcBorders>
              <w:top w:val="nil"/>
              <w:left w:val="nil"/>
              <w:bottom w:val="single" w:sz="4" w:space="0" w:color="auto"/>
              <w:right w:val="nil"/>
            </w:tcBorders>
          </w:tcPr>
          <w:p w14:paraId="6368C6F6" w14:textId="4EA862E4" w:rsidR="00BA28C4" w:rsidRPr="00BA28C4" w:rsidRDefault="00F42698" w:rsidP="00BA28C4">
            <w:pPr>
              <w:spacing w:after="0" w:line="240" w:lineRule="auto"/>
              <w:jc w:val="left"/>
              <w:rPr>
                <w:rFonts w:ascii="Gill Sans MT" w:eastAsia="Calibri" w:hAnsi="Gill Sans MT" w:cs="Times New Roman"/>
                <w:sz w:val="16"/>
                <w:szCs w:val="16"/>
                <w:lang w:val="en-GB"/>
              </w:rPr>
            </w:pPr>
            <w:r>
              <w:rPr>
                <w:rFonts w:ascii="Gill Sans MT" w:eastAsia="Calibri" w:hAnsi="Gill Sans MT" w:cs="Times New Roman"/>
                <w:sz w:val="16"/>
                <w:szCs w:val="16"/>
                <w:lang w:val="en-GB"/>
              </w:rPr>
              <w:t>283.75 (150-540)</w:t>
            </w:r>
          </w:p>
        </w:tc>
        <w:tc>
          <w:tcPr>
            <w:tcW w:w="3383" w:type="dxa"/>
            <w:tcBorders>
              <w:top w:val="nil"/>
              <w:left w:val="nil"/>
              <w:bottom w:val="single" w:sz="4" w:space="0" w:color="auto"/>
              <w:right w:val="nil"/>
            </w:tcBorders>
          </w:tcPr>
          <w:p w14:paraId="45A5B5EA" w14:textId="77777777" w:rsidR="00BA28C4" w:rsidRPr="00BA28C4" w:rsidRDefault="00BA28C4" w:rsidP="00BA28C4">
            <w:pPr>
              <w:spacing w:after="0" w:line="240"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488.39 (300-</w:t>
            </w:r>
            <w:proofErr w:type="gramStart"/>
            <w:r w:rsidRPr="00BA28C4">
              <w:rPr>
                <w:rFonts w:ascii="Gill Sans MT" w:eastAsia="Calibri" w:hAnsi="Gill Sans MT" w:cs="Times New Roman"/>
                <w:sz w:val="16"/>
                <w:szCs w:val="16"/>
                <w:lang w:val="en-GB"/>
              </w:rPr>
              <w:t>900)*</w:t>
            </w:r>
            <w:proofErr w:type="gramEnd"/>
          </w:p>
        </w:tc>
      </w:tr>
    </w:tbl>
    <w:p w14:paraId="3EE90F4F" w14:textId="796DFA72" w:rsidR="00BA28C4" w:rsidRPr="00BA28C4" w:rsidRDefault="00BA28C4" w:rsidP="00BA28C4">
      <w:pPr>
        <w:spacing w:after="200" w:line="276" w:lineRule="auto"/>
        <w:jc w:val="left"/>
        <w:rPr>
          <w:rFonts w:ascii="Gill Sans MT" w:eastAsia="Calibri" w:hAnsi="Gill Sans MT" w:cs="Times New Roman"/>
          <w:sz w:val="16"/>
          <w:szCs w:val="16"/>
          <w:lang w:val="en-GB"/>
        </w:rPr>
      </w:pPr>
      <w:r w:rsidRPr="00BA28C4">
        <w:rPr>
          <w:rFonts w:ascii="Gill Sans MT" w:eastAsia="Calibri" w:hAnsi="Gill Sans MT" w:cs="Times New Roman"/>
          <w:sz w:val="16"/>
          <w:szCs w:val="16"/>
          <w:lang w:val="en-GB"/>
        </w:rPr>
        <w:t>N = number of participants; UPDRS = Unified Parkinson Disease Rating Scale</w:t>
      </w:r>
      <w:r w:rsidRPr="00BA28C4">
        <w:rPr>
          <w:rFonts w:ascii="Gill Sans MT" w:eastAsia="Calibri" w:hAnsi="Gill Sans MT" w:cs="Times New Roman"/>
          <w:sz w:val="16"/>
          <w:szCs w:val="16"/>
          <w:lang w:val="en-GB"/>
        </w:rPr>
        <w:br/>
        <w:t>* Two volunteers with PD did not take Levodopa (or equivalent) medication.</w:t>
      </w:r>
      <w:r>
        <w:br w:type="page"/>
      </w:r>
    </w:p>
    <w:p w14:paraId="4B598448" w14:textId="4445A573" w:rsidR="0046003F" w:rsidRDefault="0046003F" w:rsidP="0046003F">
      <w:pPr>
        <w:pStyle w:val="Heading2"/>
      </w:pPr>
      <w:bookmarkStart w:id="2" w:name="_Toc140063864"/>
      <w:r>
        <w:lastRenderedPageBreak/>
        <w:t>Supplementary Figures for GLM-Analyses</w:t>
      </w:r>
      <w:bookmarkEnd w:id="2"/>
    </w:p>
    <w:p w14:paraId="44349DB1" w14:textId="77777777" w:rsidR="0046003F" w:rsidRDefault="0046003F" w:rsidP="0046003F">
      <w:pPr>
        <w:pStyle w:val="Heading3"/>
      </w:pPr>
      <w:bookmarkStart w:id="3" w:name="_Toc140063865"/>
      <w:r>
        <w:t>Summary of GLMs used for group comparisons between HCs and PD patients.</w:t>
      </w:r>
      <w:bookmarkEnd w:id="3"/>
    </w:p>
    <w:p w14:paraId="3192597B" w14:textId="77777777" w:rsidR="0046003F" w:rsidRDefault="0046003F" w:rsidP="0046003F">
      <w:pPr>
        <w:keepNext/>
      </w:pPr>
      <w:r>
        <w:rPr>
          <w:noProof/>
        </w:rPr>
        <w:drawing>
          <wp:inline distT="0" distB="0" distL="0" distR="0" wp14:anchorId="3A96165F" wp14:editId="2AE50CA2">
            <wp:extent cx="5731510" cy="2865755"/>
            <wp:effectExtent l="0" t="0" r="0" b="4445"/>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567F96C7" w14:textId="4F06AC79" w:rsidR="0046003F" w:rsidRPr="000E6AD6" w:rsidRDefault="0046003F" w:rsidP="0046003F">
      <w:pPr>
        <w:rPr>
          <w:b/>
          <w:bCs/>
        </w:rPr>
      </w:pPr>
      <w:r w:rsidRPr="00656664">
        <w:rPr>
          <w:b/>
          <w:bCs/>
        </w:rPr>
        <w:t>Figure SI</w:t>
      </w:r>
      <w:r>
        <w:rPr>
          <w:b/>
          <w:bCs/>
        </w:rPr>
        <w:t xml:space="preserve"> 1</w:t>
      </w:r>
      <w:r w:rsidRPr="00656664">
        <w:rPr>
          <w:b/>
          <w:bCs/>
        </w:rPr>
        <w:t xml:space="preserve"> </w:t>
      </w:r>
      <w:r>
        <w:rPr>
          <w:b/>
          <w:bCs/>
        </w:rPr>
        <w:t>Summary of GLMs used to compare variables between HCs and PD patients</w:t>
      </w:r>
      <w:r w:rsidRPr="00656664">
        <w:rPr>
          <w:b/>
          <w:bCs/>
        </w:rPr>
        <w:t>.</w:t>
      </w:r>
      <w:r w:rsidRPr="00656664">
        <w:t xml:space="preserve"> </w:t>
      </w:r>
      <w:r>
        <w:t>Regressors added to GLMs are represented as bars with each row representing the z-scored regressor value of a single participant. Contrast between HCs and PD patients is depicted below. Note that the contrast is specified in such a manner that positive t-statistics indicate larger values for PD patients and negative t-statistics larger values for HCs.</w:t>
      </w:r>
    </w:p>
    <w:p w14:paraId="77C83AFD" w14:textId="77777777" w:rsidR="0046003F" w:rsidRDefault="0046003F" w:rsidP="0046003F"/>
    <w:p w14:paraId="578BEEED" w14:textId="77777777" w:rsidR="0046003F" w:rsidRDefault="0046003F" w:rsidP="0046003F">
      <w:pPr>
        <w:pStyle w:val="Heading3"/>
      </w:pPr>
      <w:bookmarkStart w:id="4" w:name="_Toc140063866"/>
      <w:r>
        <w:lastRenderedPageBreak/>
        <w:t>Summary of GLMs used to associated Variables with Motor Symptom Severity Scores.</w:t>
      </w:r>
      <w:bookmarkEnd w:id="4"/>
    </w:p>
    <w:p w14:paraId="2E59CD0B" w14:textId="77777777" w:rsidR="0046003F" w:rsidRDefault="0046003F" w:rsidP="0046003F">
      <w:pPr>
        <w:keepNext/>
      </w:pPr>
      <w:r>
        <w:rPr>
          <w:noProof/>
        </w:rPr>
        <w:drawing>
          <wp:inline distT="0" distB="0" distL="0" distR="0" wp14:anchorId="30227FB0" wp14:editId="36895ECD">
            <wp:extent cx="5731510" cy="2865755"/>
            <wp:effectExtent l="0" t="0" r="0" b="4445"/>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222C7D8" w14:textId="49394ED0" w:rsidR="0046003F" w:rsidRDefault="0046003F" w:rsidP="0046003F">
      <w:r w:rsidRPr="00656664">
        <w:rPr>
          <w:b/>
          <w:bCs/>
        </w:rPr>
        <w:t>Figure SI</w:t>
      </w:r>
      <w:r>
        <w:rPr>
          <w:b/>
          <w:bCs/>
        </w:rPr>
        <w:t xml:space="preserve"> 2</w:t>
      </w:r>
      <w:r w:rsidRPr="00656664">
        <w:rPr>
          <w:b/>
          <w:bCs/>
        </w:rPr>
        <w:t xml:space="preserve"> </w:t>
      </w:r>
      <w:r>
        <w:rPr>
          <w:b/>
          <w:bCs/>
        </w:rPr>
        <w:t>Summary of GLMs used to calculate associations between variables and motor symptom severity scores</w:t>
      </w:r>
      <w:r w:rsidRPr="00656664">
        <w:rPr>
          <w:b/>
          <w:bCs/>
        </w:rPr>
        <w:t>.</w:t>
      </w:r>
      <w:r w:rsidRPr="00656664">
        <w:t xml:space="preserve"> </w:t>
      </w:r>
      <w:r>
        <w:t>Regressors added to GLMs are represented as bars with each row representing the z-scored regressor value of a single participant.</w:t>
      </w:r>
    </w:p>
    <w:p w14:paraId="3691546F" w14:textId="77777777" w:rsidR="0046003F" w:rsidRDefault="0046003F">
      <w:pPr>
        <w:spacing w:after="0" w:line="240" w:lineRule="auto"/>
        <w:jc w:val="left"/>
      </w:pPr>
      <w:r>
        <w:br w:type="page"/>
      </w:r>
    </w:p>
    <w:p w14:paraId="56F96A17" w14:textId="1A5175D9" w:rsidR="000E6AD6" w:rsidRPr="000E6AD6" w:rsidRDefault="000E6AD6" w:rsidP="000E6AD6">
      <w:pPr>
        <w:pStyle w:val="Heading2"/>
      </w:pPr>
      <w:bookmarkStart w:id="5" w:name="_Toc140063867"/>
      <w:r w:rsidRPr="000E6AD6">
        <w:lastRenderedPageBreak/>
        <w:t>Free Energy of different TDE-HMM fits</w:t>
      </w:r>
      <w:bookmarkEnd w:id="0"/>
      <w:bookmarkEnd w:id="5"/>
    </w:p>
    <w:p w14:paraId="3967CF9E" w14:textId="77777777" w:rsidR="000E6AD6" w:rsidRDefault="000E6AD6" w:rsidP="000E6AD6">
      <w:pPr>
        <w:keepNext/>
      </w:pPr>
      <w:r>
        <w:rPr>
          <w:noProof/>
        </w:rPr>
        <w:drawing>
          <wp:inline distT="0" distB="0" distL="0" distR="0" wp14:anchorId="41CF5A81" wp14:editId="4ACFD6BD">
            <wp:extent cx="5731510" cy="2696845"/>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696845"/>
                    </a:xfrm>
                    <a:prstGeom prst="rect">
                      <a:avLst/>
                    </a:prstGeom>
                  </pic:spPr>
                </pic:pic>
              </a:graphicData>
            </a:graphic>
          </wp:inline>
        </w:drawing>
      </w:r>
    </w:p>
    <w:p w14:paraId="5E94C361" w14:textId="73B40BB5" w:rsidR="000E6AD6" w:rsidRDefault="000E6AD6" w:rsidP="000E6AD6">
      <w:r w:rsidRPr="008B3843">
        <w:rPr>
          <w:b/>
          <w:bCs/>
        </w:rPr>
        <w:t>Figure SI</w:t>
      </w:r>
      <w:r>
        <w:rPr>
          <w:b/>
          <w:bCs/>
        </w:rPr>
        <w:t xml:space="preserve"> </w:t>
      </w:r>
      <w:r w:rsidR="0046003F">
        <w:rPr>
          <w:b/>
          <w:bCs/>
        </w:rPr>
        <w:t>3</w:t>
      </w:r>
      <w:r w:rsidRPr="008B3843">
        <w:rPr>
          <w:b/>
          <w:bCs/>
        </w:rPr>
        <w:t xml:space="preserve"> Free Energy values of all HMM fits.</w:t>
      </w:r>
      <w:r w:rsidRPr="008B3843">
        <w:t xml:space="preserve"> </w:t>
      </w:r>
      <w:r>
        <w:t>Free energy values for each of the 30 HMM fits are represented by a dot.</w:t>
      </w:r>
      <w:r w:rsidRPr="008B3843">
        <w:t xml:space="preserve"> Colours mark HMMs inferring different numbers of states.</w:t>
      </w:r>
      <w:r>
        <w:t xml:space="preserve"> Wideband power maps of the sensorimotor network for the HMM fit with the lowest free energy of all HMMs extracting the same number of states are presented on the right.</w:t>
      </w:r>
    </w:p>
    <w:p w14:paraId="39030E10" w14:textId="77777777" w:rsidR="000E6AD6" w:rsidRPr="000E6AD6" w:rsidRDefault="000E6AD6" w:rsidP="000E6AD6">
      <w:pPr>
        <w:pStyle w:val="Heading2"/>
      </w:pPr>
      <w:bookmarkStart w:id="6" w:name="_Toc140063868"/>
      <w:r w:rsidRPr="000E6AD6">
        <w:lastRenderedPageBreak/>
        <w:t>HMM-State Metric Analysis</w:t>
      </w:r>
      <w:bookmarkEnd w:id="6"/>
    </w:p>
    <w:p w14:paraId="453F5B0C" w14:textId="77777777" w:rsidR="000E6AD6" w:rsidRPr="00B95657" w:rsidRDefault="000E6AD6" w:rsidP="000E6AD6">
      <w:pPr>
        <w:pStyle w:val="Heading3"/>
      </w:pPr>
      <w:bookmarkStart w:id="7" w:name="_Toc140063869"/>
      <w:r>
        <w:t>State Metrics across all participants</w:t>
      </w:r>
      <w:bookmarkEnd w:id="7"/>
    </w:p>
    <w:p w14:paraId="2A94B008" w14:textId="77777777" w:rsidR="000E6AD6" w:rsidRDefault="000E6AD6" w:rsidP="000E6AD6">
      <w:pPr>
        <w:keepNext/>
      </w:pPr>
      <w:r>
        <w:rPr>
          <w:noProof/>
        </w:rPr>
        <w:drawing>
          <wp:inline distT="0" distB="0" distL="0" distR="0" wp14:anchorId="226DDC44" wp14:editId="6BA7DABE">
            <wp:extent cx="5731510" cy="1981200"/>
            <wp:effectExtent l="0" t="0" r="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31510" cy="1981200"/>
                    </a:xfrm>
                    <a:prstGeom prst="rect">
                      <a:avLst/>
                    </a:prstGeom>
                  </pic:spPr>
                </pic:pic>
              </a:graphicData>
            </a:graphic>
          </wp:inline>
        </w:drawing>
      </w:r>
    </w:p>
    <w:p w14:paraId="2531E020" w14:textId="12C90740" w:rsidR="000E6AD6" w:rsidRPr="000E6AD6" w:rsidRDefault="000E6AD6" w:rsidP="0046003F">
      <w:pPr>
        <w:rPr>
          <w:i/>
          <w:iCs/>
        </w:rPr>
      </w:pPr>
      <w:r w:rsidRPr="007544E6">
        <w:rPr>
          <w:b/>
          <w:bCs/>
        </w:rPr>
        <w:t>Figure SI</w:t>
      </w:r>
      <w:r>
        <w:rPr>
          <w:b/>
          <w:bCs/>
        </w:rPr>
        <w:t xml:space="preserve"> </w:t>
      </w:r>
      <w:r w:rsidR="0046003F">
        <w:rPr>
          <w:b/>
          <w:bCs/>
        </w:rPr>
        <w:t>4</w:t>
      </w:r>
      <w:r w:rsidRPr="007544E6">
        <w:rPr>
          <w:b/>
          <w:bCs/>
        </w:rPr>
        <w:t xml:space="preserve"> State Metrics of TDE-HMM fit with lowest free energy extracting 8 states.  </w:t>
      </w:r>
      <w:r>
        <w:t>Fractional Occupancies of all States are below 0.5 and larger than 0 indicating that the extracted HMM-states mix well within and between participants.</w:t>
      </w:r>
    </w:p>
    <w:p w14:paraId="056FEE77" w14:textId="77777777" w:rsidR="000E6AD6" w:rsidRDefault="000E6AD6" w:rsidP="000E6AD6"/>
    <w:p w14:paraId="321BFF9B" w14:textId="77777777" w:rsidR="000E6AD6" w:rsidRDefault="000E6AD6" w:rsidP="000E6AD6"/>
    <w:p w14:paraId="7729B5DF" w14:textId="77777777" w:rsidR="000E6AD6" w:rsidRDefault="000E6AD6" w:rsidP="000E6AD6">
      <w:pPr>
        <w:pStyle w:val="Heading3"/>
      </w:pPr>
      <w:bookmarkStart w:id="8" w:name="_Toc140063870"/>
      <w:r>
        <w:lastRenderedPageBreak/>
        <w:t>State Metric Group Contrast</w:t>
      </w:r>
      <w:bookmarkEnd w:id="8"/>
    </w:p>
    <w:p w14:paraId="163320AE" w14:textId="77777777" w:rsidR="000E6AD6" w:rsidRDefault="000E6AD6" w:rsidP="000E6AD6">
      <w:pPr>
        <w:keepNext/>
      </w:pPr>
      <w:r>
        <w:rPr>
          <w:noProof/>
        </w:rPr>
        <w:drawing>
          <wp:inline distT="0" distB="0" distL="0" distR="0" wp14:anchorId="217F9426" wp14:editId="366349A6">
            <wp:extent cx="5731510" cy="4242435"/>
            <wp:effectExtent l="0" t="0" r="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731510" cy="4242435"/>
                    </a:xfrm>
                    <a:prstGeom prst="rect">
                      <a:avLst/>
                    </a:prstGeom>
                  </pic:spPr>
                </pic:pic>
              </a:graphicData>
            </a:graphic>
          </wp:inline>
        </w:drawing>
      </w:r>
    </w:p>
    <w:p w14:paraId="42795FA5" w14:textId="176C5958" w:rsidR="000E6AD6" w:rsidRPr="007544E6" w:rsidRDefault="000E6AD6" w:rsidP="000E6AD6">
      <w:pPr>
        <w:rPr>
          <w:i/>
          <w:iCs/>
        </w:rPr>
      </w:pPr>
      <w:r w:rsidRPr="007544E6">
        <w:rPr>
          <w:b/>
          <w:bCs/>
        </w:rPr>
        <w:t>Figure SI</w:t>
      </w:r>
      <w:r>
        <w:rPr>
          <w:b/>
          <w:bCs/>
          <w:i/>
          <w:iCs/>
        </w:rPr>
        <w:t xml:space="preserve"> </w:t>
      </w:r>
      <w:r w:rsidR="0046003F">
        <w:rPr>
          <w:b/>
          <w:bCs/>
        </w:rPr>
        <w:t>5</w:t>
      </w:r>
      <w:r w:rsidRPr="007544E6">
        <w:rPr>
          <w:b/>
          <w:bCs/>
        </w:rPr>
        <w:t xml:space="preserve"> </w:t>
      </w:r>
      <w:r w:rsidR="00B94FD4">
        <w:rPr>
          <w:b/>
          <w:bCs/>
        </w:rPr>
        <w:t xml:space="preserve">Large-scale </w:t>
      </w:r>
      <w:r w:rsidRPr="007544E6">
        <w:rPr>
          <w:b/>
          <w:bCs/>
        </w:rPr>
        <w:t>network dynamics group contrast between HCs and PD patients.</w:t>
      </w:r>
      <w:r w:rsidRPr="007544E6">
        <w:t xml:space="preserve"> Fractional occupancies, mean lifetimes, mean interval times, state rates, and motor beta power</w:t>
      </w:r>
      <w:r>
        <w:t xml:space="preserve"> change</w:t>
      </w:r>
      <w:r w:rsidRPr="007544E6">
        <w:t xml:space="preserve"> of HCs (grey) and PD patients (blue). </w:t>
      </w:r>
      <w:r w:rsidRPr="008F0612">
        <w:t>Significance of group differences is assessed with maximum t-statistic permutation tests controlling for multiple comparisons across states. T-statistics were calculated from GLMs accounting for confounds</w:t>
      </w:r>
      <w:r w:rsidRPr="007544E6">
        <w:t>.</w:t>
      </w:r>
      <w:r>
        <w:t xml:space="preserve"> State metrics of </w:t>
      </w:r>
      <w:r w:rsidR="00B94FD4">
        <w:t>large-scale</w:t>
      </w:r>
      <w:r>
        <w:t xml:space="preserve"> networks whose occurrence results in a decrease of beta power are plotted in shaded colours.</w:t>
      </w:r>
      <w:r>
        <w:rPr>
          <w:i/>
          <w:iCs/>
        </w:rPr>
        <w:t xml:space="preserve"> </w:t>
      </w:r>
      <w:r>
        <w:br/>
      </w:r>
      <w:r w:rsidRPr="007544E6">
        <w:t>** indicates p &lt; .01 and * p &lt; .05.</w:t>
      </w:r>
    </w:p>
    <w:p w14:paraId="45570BC4" w14:textId="77777777" w:rsidR="000E6AD6" w:rsidRDefault="000E6AD6" w:rsidP="000E6AD6">
      <w:pPr>
        <w:pStyle w:val="Caption"/>
      </w:pPr>
    </w:p>
    <w:p w14:paraId="376B3B57" w14:textId="77777777" w:rsidR="000E6AD6" w:rsidRDefault="000E6AD6" w:rsidP="000E6AD6"/>
    <w:p w14:paraId="27D049FB" w14:textId="77777777" w:rsidR="000E6AD6" w:rsidRPr="00956410" w:rsidRDefault="000E6AD6" w:rsidP="000E6AD6"/>
    <w:p w14:paraId="7CB2DFB2" w14:textId="017B8995" w:rsidR="000E6AD6" w:rsidRDefault="000E6AD6" w:rsidP="000E6AD6">
      <w:pPr>
        <w:pStyle w:val="Heading2"/>
      </w:pPr>
      <w:bookmarkStart w:id="9" w:name="_Toc140063871"/>
      <w:r>
        <w:lastRenderedPageBreak/>
        <w:t>HMM-State Metric Analyses Robustness</w:t>
      </w:r>
      <w:bookmarkEnd w:id="9"/>
    </w:p>
    <w:p w14:paraId="753CB4BC" w14:textId="77777777" w:rsidR="000E6AD6" w:rsidRDefault="000E6AD6" w:rsidP="000E6AD6">
      <w:pPr>
        <w:pStyle w:val="Heading3"/>
      </w:pPr>
      <w:bookmarkStart w:id="10" w:name="_Toc120263966"/>
      <w:bookmarkStart w:id="11" w:name="_Toc140063872"/>
      <w:r>
        <w:t>State Matching Procedure</w:t>
      </w:r>
      <w:bookmarkEnd w:id="10"/>
      <w:bookmarkEnd w:id="11"/>
    </w:p>
    <w:p w14:paraId="34EE80EA" w14:textId="77777777" w:rsidR="000E6AD6" w:rsidRPr="008F3387" w:rsidRDefault="000E6AD6" w:rsidP="000E6AD6">
      <w:pPr>
        <w:pStyle w:val="Bibliography"/>
      </w:pPr>
      <w:r>
        <w:t xml:space="preserve">Analyses calculating TDE-HMM state metric group contrasts and state metric x UPDRS score associations were repeated across all the 30 HMMs to check whether key findings in the reported HMM fit generalise across different initialisations and number of states. Since the initialisation of the TDE-HMM is random, the order of inferred states is arbitrary, and states </w:t>
      </w:r>
      <w:proofErr w:type="gramStart"/>
      <w:r>
        <w:t>have to</w:t>
      </w:r>
      <w:proofErr w:type="gramEnd"/>
      <w:r>
        <w:t xml:space="preserve"> be matched before assessing the robustness of the observed effects. To match states across different runs inferring the same number of states, we first identified the HMM with the lowest free energy and matched states of all the remaining HMMs to it. To match states between 2 HMMs, observation models for all states were extracted and correlation distance between all states of the 2 HMMs runs were calculated. This resulted in </w:t>
      </w:r>
      <w:proofErr w:type="gramStart"/>
      <w:r>
        <w:t>a number of</w:t>
      </w:r>
      <w:proofErr w:type="gramEnd"/>
      <w:r>
        <w:t xml:space="preserve"> states x number of states distance matrix. The Hungarian algorithm was applied to these distance matrices to find an optimal state assignment between the states of the 2 HMMs with a minimal overall distance. This procedure was performed separately for all HMMs inferring 8, 10 or 12 states. To also allow for comparisons between runs with different numbers of states, the states of the HMMs with the lowest free energy extracting 10 and 12 states were matched to the HMM with the lowest free energy inferring 8 states. Correlation distances were calculated between all states of the HMMs resulting in an 8x10 or 8x12 distance matrix. These distance matrices were zero padded to a square shape of either 10x10 or 12x12 so that the Hungarian algorithm could be applied to them. States of the HMMs with 10 or 12 states that were allocated to one of the states of the 8-state HMM were carried on for the robustness check, whereas states matched to one of the zero padded columns were discarded. States of the remaining HMMs inferring 10 or 12 states with higher free energy were first matched to the HMM with the lowest free energy inferring the same number of states, before being matched to the HMM with the lowest free energy inferring 8 states.</w:t>
      </w:r>
    </w:p>
    <w:p w14:paraId="3CD46B26" w14:textId="77777777" w:rsidR="000E6AD6" w:rsidRDefault="000E6AD6" w:rsidP="000E6AD6">
      <w:pPr>
        <w:pStyle w:val="Heading3"/>
      </w:pPr>
      <w:bookmarkStart w:id="12" w:name="_Toc120263967"/>
      <w:bookmarkStart w:id="13" w:name="_Toc140063873"/>
      <w:r>
        <w:lastRenderedPageBreak/>
        <w:t>Robustness of Group Contrast</w:t>
      </w:r>
      <w:bookmarkEnd w:id="12"/>
      <w:bookmarkEnd w:id="13"/>
    </w:p>
    <w:p w14:paraId="3C1F57FD" w14:textId="35D768AE" w:rsidR="000E6AD6" w:rsidRDefault="000E6AD6" w:rsidP="000E6AD6">
      <w:r>
        <w:t xml:space="preserve">State metric group contrasts of the sensorimotor state and the left temporal state were repeated for each of the 30 HMMs to assess the robustness of the group differences across different HMM fits. </w:t>
      </w:r>
      <w:proofErr w:type="gramStart"/>
      <w:r>
        <w:t>The majority of</w:t>
      </w:r>
      <w:proofErr w:type="gramEnd"/>
      <w:r>
        <w:t xml:space="preserve"> group contrasts of the </w:t>
      </w:r>
      <w:proofErr w:type="spellStart"/>
      <w:r>
        <w:t>sensorimotor’s</w:t>
      </w:r>
      <w:proofErr w:type="spellEnd"/>
      <w:r>
        <w:t xml:space="preserve"> fractional occupancies, interval times and bursts rates yielded t-statistics larger than 2 because of what we concluded that these group differences are robust across HMM fits. For the group contrast of the left temporal state’s lifetimes however, many HMM fits yielded t-statistics lower than 2 because of what we concluded that lifetime differences in the left temporal state are not robust across different HMM fits (see SI </w:t>
      </w:r>
      <w:r w:rsidR="0046003F">
        <w:t>6</w:t>
      </w:r>
      <w:r>
        <w:t>).</w:t>
      </w:r>
    </w:p>
    <w:p w14:paraId="23D7AE29" w14:textId="77777777" w:rsidR="0046003F" w:rsidRPr="00B50D93" w:rsidRDefault="0046003F" w:rsidP="000E6AD6"/>
    <w:p w14:paraId="197F4DD1" w14:textId="77777777" w:rsidR="000E6AD6" w:rsidRDefault="000E6AD6" w:rsidP="000E6AD6">
      <w:pPr>
        <w:keepNext/>
      </w:pPr>
      <w:r>
        <w:rPr>
          <w:noProof/>
        </w:rPr>
        <w:drawing>
          <wp:inline distT="0" distB="0" distL="0" distR="0" wp14:anchorId="1A0D48F6" wp14:editId="0AB4CF2D">
            <wp:extent cx="5730496" cy="2032840"/>
            <wp:effectExtent l="0" t="0" r="0"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diagram&#10;&#10;Description automatically generated"/>
                    <pic:cNvPicPr/>
                  </pic:nvPicPr>
                  <pic:blipFill rotWithShape="1">
                    <a:blip r:embed="rId12">
                      <a:extLst>
                        <a:ext uri="{28A0092B-C50C-407E-A947-70E740481C1C}">
                          <a14:useLocalDpi xmlns:a14="http://schemas.microsoft.com/office/drawing/2010/main" val="0"/>
                        </a:ext>
                      </a:extLst>
                    </a:blip>
                    <a:srcRect t="20305" b="8747"/>
                    <a:stretch/>
                  </pic:blipFill>
                  <pic:spPr bwMode="auto">
                    <a:xfrm>
                      <a:off x="0" y="0"/>
                      <a:ext cx="5731510" cy="2033200"/>
                    </a:xfrm>
                    <a:prstGeom prst="rect">
                      <a:avLst/>
                    </a:prstGeom>
                    <a:ln>
                      <a:noFill/>
                    </a:ln>
                    <a:extLst>
                      <a:ext uri="{53640926-AAD7-44D8-BBD7-CCE9431645EC}">
                        <a14:shadowObscured xmlns:a14="http://schemas.microsoft.com/office/drawing/2010/main"/>
                      </a:ext>
                    </a:extLst>
                  </pic:spPr>
                </pic:pic>
              </a:graphicData>
            </a:graphic>
          </wp:inline>
        </w:drawing>
      </w:r>
    </w:p>
    <w:p w14:paraId="43D91AA6" w14:textId="0C5FEE7C" w:rsidR="000E6AD6" w:rsidRDefault="000E6AD6" w:rsidP="000E6AD6">
      <w:r w:rsidRPr="00656664">
        <w:rPr>
          <w:b/>
          <w:bCs/>
        </w:rPr>
        <w:t>Figure SI</w:t>
      </w:r>
      <w:r>
        <w:rPr>
          <w:b/>
          <w:bCs/>
        </w:rPr>
        <w:t xml:space="preserve"> </w:t>
      </w:r>
      <w:r w:rsidR="0046003F">
        <w:rPr>
          <w:b/>
          <w:bCs/>
        </w:rPr>
        <w:t>6</w:t>
      </w:r>
      <w:r w:rsidRPr="00656664">
        <w:rPr>
          <w:b/>
          <w:bCs/>
        </w:rPr>
        <w:t xml:space="preserve"> Group differences of sensorimotor network metrics are robust across all HMM inferences</w:t>
      </w:r>
      <w:r w:rsidRPr="00656664">
        <w:t>. Each dot represents the t-statistic from the respective state metric’s group contrast between HCs and PD patients for a different HMM inference. The colours of dots indicate how many states were inferred for the depicted HMM inference</w:t>
      </w:r>
      <w:r>
        <w:t xml:space="preserve">. </w:t>
      </w:r>
    </w:p>
    <w:p w14:paraId="7AE03655" w14:textId="77777777" w:rsidR="000E6AD6" w:rsidRPr="00222657" w:rsidRDefault="000E6AD6" w:rsidP="000E6AD6"/>
    <w:p w14:paraId="06914787" w14:textId="77777777" w:rsidR="000E6AD6" w:rsidRDefault="000E6AD6" w:rsidP="000E6AD6">
      <w:pPr>
        <w:pStyle w:val="Heading3"/>
      </w:pPr>
      <w:bookmarkStart w:id="14" w:name="_Toc120263968"/>
      <w:bookmarkStart w:id="15" w:name="_Toc140063874"/>
      <w:r>
        <w:lastRenderedPageBreak/>
        <w:t>Robustness of State Metric x UPDRS score association</w:t>
      </w:r>
      <w:bookmarkEnd w:id="14"/>
      <w:bookmarkEnd w:id="15"/>
    </w:p>
    <w:p w14:paraId="0E71C835" w14:textId="61040F00" w:rsidR="000E6AD6" w:rsidRDefault="000E6AD6" w:rsidP="000E6AD6">
      <w:r>
        <w:t xml:space="preserve">Associations between Bradykinesia/Rigidity scores and state metrics of the sensorimotor state were calculated for all 30 HMMs. For both states t-statistics of all associations were smaller than two and closely distributed around 0 indicating that the non-significant associations between Bradykinesia/Rigidity scores and state metrics were robust across all HMM fits (see SI </w:t>
      </w:r>
      <w:r w:rsidR="0046003F">
        <w:t>7</w:t>
      </w:r>
      <w:r>
        <w:t>).</w:t>
      </w:r>
    </w:p>
    <w:p w14:paraId="73C05DB2" w14:textId="77777777" w:rsidR="0046003F" w:rsidRPr="0085479D" w:rsidRDefault="0046003F" w:rsidP="000E6AD6"/>
    <w:p w14:paraId="3E1A5BA4" w14:textId="77777777" w:rsidR="000E6AD6" w:rsidRDefault="000E6AD6" w:rsidP="000E6AD6">
      <w:pPr>
        <w:keepNext/>
      </w:pPr>
      <w:r>
        <w:rPr>
          <w:noProof/>
        </w:rPr>
        <w:drawing>
          <wp:inline distT="0" distB="0" distL="0" distR="0" wp14:anchorId="557CA19A" wp14:editId="295069E3">
            <wp:extent cx="4434541" cy="2992120"/>
            <wp:effectExtent l="0" t="0" r="0" b="5080"/>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phical user interface&#10;&#10;Description automatically generated"/>
                    <pic:cNvPicPr/>
                  </pic:nvPicPr>
                  <pic:blipFill rotWithShape="1">
                    <a:blip r:embed="rId13">
                      <a:extLst>
                        <a:ext uri="{28A0092B-C50C-407E-A947-70E740481C1C}">
                          <a14:useLocalDpi xmlns:a14="http://schemas.microsoft.com/office/drawing/2010/main" val="0"/>
                        </a:ext>
                      </a:extLst>
                    </a:blip>
                    <a:srcRect t="16491" r="22603" b="46606"/>
                    <a:stretch/>
                  </pic:blipFill>
                  <pic:spPr bwMode="auto">
                    <a:xfrm>
                      <a:off x="0" y="0"/>
                      <a:ext cx="4436028" cy="2993123"/>
                    </a:xfrm>
                    <a:prstGeom prst="rect">
                      <a:avLst/>
                    </a:prstGeom>
                    <a:ln>
                      <a:noFill/>
                    </a:ln>
                    <a:extLst>
                      <a:ext uri="{53640926-AAD7-44D8-BBD7-CCE9431645EC}">
                        <a14:shadowObscured xmlns:a14="http://schemas.microsoft.com/office/drawing/2010/main"/>
                      </a:ext>
                    </a:extLst>
                  </pic:spPr>
                </pic:pic>
              </a:graphicData>
            </a:graphic>
          </wp:inline>
        </w:drawing>
      </w:r>
    </w:p>
    <w:p w14:paraId="2B162B9B" w14:textId="3EAEA2A2" w:rsidR="000E6AD6" w:rsidRDefault="000E6AD6" w:rsidP="000E6AD6">
      <w:pPr>
        <w:rPr>
          <w:i/>
          <w:iCs/>
        </w:rPr>
      </w:pPr>
      <w:r w:rsidRPr="000E6AD6">
        <w:rPr>
          <w:b/>
          <w:bCs/>
        </w:rPr>
        <w:t>Figure SI</w:t>
      </w:r>
      <w:r w:rsidRPr="000E6AD6">
        <w:rPr>
          <w:b/>
          <w:bCs/>
          <w:i/>
          <w:iCs/>
        </w:rPr>
        <w:t xml:space="preserve"> </w:t>
      </w:r>
      <w:r w:rsidR="0046003F">
        <w:rPr>
          <w:b/>
          <w:bCs/>
        </w:rPr>
        <w:t>7</w:t>
      </w:r>
      <w:r w:rsidRPr="000E6AD6">
        <w:rPr>
          <w:b/>
          <w:bCs/>
        </w:rPr>
        <w:t xml:space="preserve"> Lack of associations between sensorimotor network metrics and Bradykinesia/Rigidity scores is robust across all HMM inferences.</w:t>
      </w:r>
      <w:r w:rsidRPr="00656664">
        <w:t xml:space="preserve"> Each dot represents the t-statistic from the respective state metric’s correlation with Bradykinesia/Rigidity score for a different HMM inference. The colours of dots indicate how many states were inferred for the depicted HMM inference.</w:t>
      </w:r>
    </w:p>
    <w:p w14:paraId="1D1B0521" w14:textId="77777777" w:rsidR="000E6AD6" w:rsidRPr="000E6AD6" w:rsidRDefault="000E6AD6" w:rsidP="000E6AD6">
      <w:pPr>
        <w:rPr>
          <w:lang w:val="en-GB" w:eastAsia="ja-JP"/>
        </w:rPr>
      </w:pPr>
    </w:p>
    <w:p w14:paraId="15A65483" w14:textId="1BE01F41" w:rsidR="000E6AD6" w:rsidRPr="00ED23B8" w:rsidRDefault="000E6AD6" w:rsidP="0046003F">
      <w:pPr>
        <w:pStyle w:val="Heading2"/>
      </w:pPr>
      <w:bookmarkStart w:id="16" w:name="_Toc140063875"/>
      <w:r>
        <w:lastRenderedPageBreak/>
        <w:t>Sensorimotor vs. Other NAABs analysis robustness</w:t>
      </w:r>
      <w:bookmarkEnd w:id="16"/>
    </w:p>
    <w:p w14:paraId="2904D53F" w14:textId="77777777" w:rsidR="000E6AD6" w:rsidRDefault="000E6AD6" w:rsidP="0046003F">
      <w:pPr>
        <w:keepNext/>
        <w:jc w:val="center"/>
      </w:pPr>
      <w:r>
        <w:rPr>
          <w:noProof/>
        </w:rPr>
        <w:drawing>
          <wp:inline distT="0" distB="0" distL="0" distR="0" wp14:anchorId="0CFAF43F" wp14:editId="1278D301">
            <wp:extent cx="3416300" cy="2156388"/>
            <wp:effectExtent l="0" t="0" r="0" b="0"/>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428011" cy="2163780"/>
                    </a:xfrm>
                    <a:prstGeom prst="rect">
                      <a:avLst/>
                    </a:prstGeom>
                  </pic:spPr>
                </pic:pic>
              </a:graphicData>
            </a:graphic>
          </wp:inline>
        </w:drawing>
      </w:r>
    </w:p>
    <w:p w14:paraId="39759972" w14:textId="7C57B2C3" w:rsidR="000E6AD6" w:rsidRDefault="000E6AD6" w:rsidP="004A33D1">
      <w:pPr>
        <w:rPr>
          <w:i/>
          <w:iCs/>
        </w:rPr>
      </w:pPr>
      <w:r w:rsidRPr="004A33D1">
        <w:rPr>
          <w:b/>
          <w:bCs/>
        </w:rPr>
        <w:t xml:space="preserve">Figure SI </w:t>
      </w:r>
      <w:r w:rsidR="0046003F" w:rsidRPr="004A33D1">
        <w:rPr>
          <w:b/>
          <w:bCs/>
        </w:rPr>
        <w:t>8</w:t>
      </w:r>
      <w:r w:rsidRPr="004A33D1">
        <w:rPr>
          <w:b/>
          <w:bCs/>
        </w:rPr>
        <w:t xml:space="preserve"> Group differences of sensorimotor and other NABBs fractional occupancies between HCs and PD patients are robust across different HMM-inferences and number of states.</w:t>
      </w:r>
      <w:r>
        <w:t xml:space="preserve"> </w:t>
      </w:r>
      <w:r w:rsidRPr="00656664">
        <w:t xml:space="preserve"> Each dot represents the t-statistic from the respective </w:t>
      </w:r>
      <w:r>
        <w:t>NABB</w:t>
      </w:r>
      <w:r w:rsidRPr="00656664">
        <w:t xml:space="preserve">’s </w:t>
      </w:r>
      <w:r>
        <w:t>fractional occupancy group contrast</w:t>
      </w:r>
      <w:r w:rsidRPr="00656664">
        <w:t xml:space="preserve"> for a different HMM inference. The colours of dots indicate how many states were inferred for the depicted HMM inference.</w:t>
      </w:r>
    </w:p>
    <w:p w14:paraId="6F8C6FCC" w14:textId="77777777" w:rsidR="000E6AD6" w:rsidRPr="00343AFB" w:rsidRDefault="000E6AD6" w:rsidP="000E6AD6"/>
    <w:p w14:paraId="6DD62F6E" w14:textId="77777777" w:rsidR="004A33D1" w:rsidRDefault="004A33D1">
      <w:pPr>
        <w:spacing w:after="0" w:line="240" w:lineRule="auto"/>
        <w:jc w:val="left"/>
        <w:rPr>
          <w:rFonts w:eastAsia="Arial Unicode MS"/>
          <w:b/>
          <w:bCs/>
          <w:sz w:val="32"/>
          <w:szCs w:val="36"/>
          <w:bdr w:val="nil"/>
          <w:lang w:val="en-US"/>
        </w:rPr>
      </w:pPr>
      <w:r>
        <w:br w:type="page"/>
      </w:r>
    </w:p>
    <w:p w14:paraId="79A9C697" w14:textId="6EE1F739" w:rsidR="000E6AD6" w:rsidRDefault="000E6AD6" w:rsidP="000E6AD6">
      <w:pPr>
        <w:pStyle w:val="Heading2"/>
      </w:pPr>
      <w:bookmarkStart w:id="17" w:name="_Toc140063876"/>
      <w:r>
        <w:lastRenderedPageBreak/>
        <w:t>NABB Metric Analysis</w:t>
      </w:r>
      <w:bookmarkEnd w:id="17"/>
    </w:p>
    <w:p w14:paraId="013474D6" w14:textId="475E6BFC" w:rsidR="000E6AD6" w:rsidRDefault="000E6AD6" w:rsidP="000E6AD6">
      <w:r>
        <w:t xml:space="preserve">To better understand whether PD-related increases in the other NABBs analyses were due to balanced increases in all but the sensorimotor NABBs or due to increases in specific NABBs, we calculated NABB metrics for each of the obtained </w:t>
      </w:r>
      <w:r w:rsidR="00B94FD4">
        <w:t>large</w:t>
      </w:r>
      <w:r>
        <w:t>-</w:t>
      </w:r>
      <w:r w:rsidR="00B94FD4">
        <w:t>scale</w:t>
      </w:r>
      <w:r>
        <w:t xml:space="preserve"> networks.</w:t>
      </w:r>
    </w:p>
    <w:p w14:paraId="75458D47" w14:textId="7694C77E" w:rsidR="000E6AD6" w:rsidRDefault="000E6AD6" w:rsidP="000E6AD6">
      <w:r w:rsidRPr="00DD1230">
        <w:t>We observed that co-occurrences between motor cortical beta bursts and State 7 were significantly more likely in PD patients (</w:t>
      </w:r>
      <w:proofErr w:type="gramStart"/>
      <w:r w:rsidRPr="00DD1230">
        <w:rPr>
          <w:i/>
          <w:iCs/>
        </w:rPr>
        <w:t>t</w:t>
      </w:r>
      <w:r w:rsidRPr="000E6AD6">
        <w:t>(</w:t>
      </w:r>
      <w:proofErr w:type="gramEnd"/>
      <w:r w:rsidRPr="000E6AD6">
        <w:t>58)</w:t>
      </w:r>
      <w:r w:rsidRPr="00DD1230">
        <w:t xml:space="preserve"> = 3.01, </w:t>
      </w:r>
      <w:r w:rsidRPr="00DD1230">
        <w:rPr>
          <w:i/>
          <w:iCs/>
        </w:rPr>
        <w:t>p</w:t>
      </w:r>
      <w:r w:rsidRPr="00DD1230">
        <w:t xml:space="preserve"> = .02) and occurred for significantly longer intervals (</w:t>
      </w:r>
      <w:r w:rsidRPr="00DD1230">
        <w:rPr>
          <w:i/>
          <w:iCs/>
        </w:rPr>
        <w:t>t</w:t>
      </w:r>
      <w:r w:rsidRPr="000E6AD6">
        <w:t>(58)</w:t>
      </w:r>
      <w:r w:rsidRPr="00DD1230">
        <w:t xml:space="preserve">  = -2.98, </w:t>
      </w:r>
      <w:r w:rsidRPr="00DD1230">
        <w:rPr>
          <w:i/>
          <w:iCs/>
        </w:rPr>
        <w:t>p</w:t>
      </w:r>
      <w:r w:rsidRPr="00DD1230">
        <w:t xml:space="preserve"> = .03) (Fig</w:t>
      </w:r>
      <w:r>
        <w:t xml:space="preserve">. </w:t>
      </w:r>
      <w:r w:rsidRPr="00DD1230">
        <w:t>SI</w:t>
      </w:r>
      <w:r>
        <w:t xml:space="preserve"> </w:t>
      </w:r>
      <w:r w:rsidR="0046003F">
        <w:t>9</w:t>
      </w:r>
      <w:r w:rsidRPr="00DD1230">
        <w:t>). The fact that this increased probability in co-occurrences was correlated with PD patient’s Bradykinesia/Rigidity scores (</w:t>
      </w:r>
      <w:proofErr w:type="gramStart"/>
      <w:r w:rsidRPr="00DD1230">
        <w:rPr>
          <w:i/>
          <w:iCs/>
        </w:rPr>
        <w:t>t</w:t>
      </w:r>
      <w:r w:rsidRPr="000E6AD6">
        <w:t>(</w:t>
      </w:r>
      <w:proofErr w:type="gramEnd"/>
      <w:r w:rsidRPr="000E6AD6">
        <w:t>58)</w:t>
      </w:r>
      <w:r w:rsidRPr="00DD1230">
        <w:t xml:space="preserve"> = 2.2, </w:t>
      </w:r>
      <w:r w:rsidRPr="00DD1230">
        <w:rPr>
          <w:i/>
          <w:iCs/>
        </w:rPr>
        <w:t>p</w:t>
      </w:r>
      <w:r w:rsidRPr="00DD1230">
        <w:t xml:space="preserve"> = .04) and high beta coherence (</w:t>
      </w:r>
      <w:r w:rsidRPr="00DD1230">
        <w:rPr>
          <w:i/>
          <w:iCs/>
        </w:rPr>
        <w:t xml:space="preserve">r </w:t>
      </w:r>
      <w:r w:rsidRPr="00DD1230">
        <w:t xml:space="preserve">=.39, </w:t>
      </w:r>
      <w:r w:rsidRPr="00DD1230">
        <w:rPr>
          <w:i/>
          <w:iCs/>
        </w:rPr>
        <w:t>p</w:t>
      </w:r>
      <w:r w:rsidRPr="00DD1230">
        <w:t xml:space="preserve"> = .002) suggests that informing the beta burst analysis with TDE-HMM </w:t>
      </w:r>
      <w:r w:rsidR="00B94FD4">
        <w:t xml:space="preserve">large-scale </w:t>
      </w:r>
      <w:r w:rsidRPr="00DD1230">
        <w:t>network dynamics might reveal beta bursts with different functionalities (SI</w:t>
      </w:r>
      <w:r>
        <w:t xml:space="preserve"> </w:t>
      </w:r>
      <w:r w:rsidR="0046003F">
        <w:t>10</w:t>
      </w:r>
      <w:r w:rsidRPr="00DD1230">
        <w:t>). Repeating the NABB analyses for all 30 TDE-HMM fits (10 fits for 8, 10, and 12 states respectively) demonstrated that the observed group differences in the sensorimotor and State 7 NABBs are robust across different HMM inferences and number of states (SI</w:t>
      </w:r>
      <w:r>
        <w:t xml:space="preserve"> </w:t>
      </w:r>
      <w:r w:rsidR="0046003F">
        <w:t>11</w:t>
      </w:r>
      <w:r w:rsidRPr="00DD1230">
        <w:t>). Similarly, significant correlations between State 7 NABBs fractional occupancies and lifetimes and symptom severity scores were robust across all these models (SI</w:t>
      </w:r>
      <w:r>
        <w:t xml:space="preserve"> 1</w:t>
      </w:r>
      <w:r w:rsidR="0046003F">
        <w:t>2</w:t>
      </w:r>
      <w:r w:rsidRPr="00DD1230">
        <w:t>).</w:t>
      </w:r>
    </w:p>
    <w:p w14:paraId="433B9D08" w14:textId="77777777" w:rsidR="0046003F" w:rsidRPr="001E603A" w:rsidRDefault="0046003F" w:rsidP="000E6AD6"/>
    <w:p w14:paraId="0849CC37" w14:textId="77777777" w:rsidR="000E6AD6" w:rsidRDefault="000E6AD6" w:rsidP="000E6AD6">
      <w:pPr>
        <w:keepNext/>
      </w:pPr>
      <w:r>
        <w:rPr>
          <w:noProof/>
        </w:rPr>
        <w:lastRenderedPageBreak/>
        <w:drawing>
          <wp:inline distT="0" distB="0" distL="0" distR="0" wp14:anchorId="40439718" wp14:editId="7C08435D">
            <wp:extent cx="5731510" cy="4201160"/>
            <wp:effectExtent l="0" t="0" r="0"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31510" cy="4201160"/>
                    </a:xfrm>
                    <a:prstGeom prst="rect">
                      <a:avLst/>
                    </a:prstGeom>
                  </pic:spPr>
                </pic:pic>
              </a:graphicData>
            </a:graphic>
          </wp:inline>
        </w:drawing>
      </w:r>
    </w:p>
    <w:p w14:paraId="59F3010D" w14:textId="5DA07580" w:rsidR="000E6AD6" w:rsidRDefault="000E6AD6" w:rsidP="000E6AD6">
      <w:r w:rsidRPr="007544E6">
        <w:rPr>
          <w:b/>
          <w:bCs/>
        </w:rPr>
        <w:t>Figure</w:t>
      </w:r>
      <w:r>
        <w:rPr>
          <w:b/>
          <w:bCs/>
        </w:rPr>
        <w:t xml:space="preserve"> SI </w:t>
      </w:r>
      <w:r w:rsidR="0046003F">
        <w:rPr>
          <w:b/>
          <w:bCs/>
        </w:rPr>
        <w:t>9</w:t>
      </w:r>
      <w:r w:rsidRPr="007544E6">
        <w:rPr>
          <w:b/>
          <w:bCs/>
        </w:rPr>
        <w:t xml:space="preserve"> Group comparison of network associated beta burst dynamics (NA</w:t>
      </w:r>
      <w:r w:rsidR="0046003F">
        <w:rPr>
          <w:b/>
          <w:bCs/>
        </w:rPr>
        <w:t>B</w:t>
      </w:r>
      <w:r w:rsidRPr="007544E6">
        <w:rPr>
          <w:b/>
          <w:bCs/>
        </w:rPr>
        <w:t xml:space="preserve">Bs) between HCs and PD patients. </w:t>
      </w:r>
      <w:r w:rsidRPr="007544E6">
        <w:t xml:space="preserve">Fractional occupancies, mean lifetimes, mean interval times, state rates, and motor beta power values of HCs (grey) and PD patients (blue) are depicted. </w:t>
      </w:r>
      <w:r w:rsidRPr="008F0612">
        <w:t>Significance of group differences is assessed with maximum t-statistic permutation tests controlling for multiple comparisons across states. T-statistics were calculated from GLMs accounting for confounds</w:t>
      </w:r>
      <w:r>
        <w:rPr>
          <w:i/>
          <w:iCs/>
        </w:rPr>
        <w:t xml:space="preserve">. </w:t>
      </w:r>
      <w:r>
        <w:t xml:space="preserve">State metrics of NABBs of </w:t>
      </w:r>
      <w:r w:rsidR="00B94FD4">
        <w:t>large-scale</w:t>
      </w:r>
      <w:r>
        <w:t xml:space="preserve"> networks that have decreased motor cortical beta power are plotted in shaded colours.</w:t>
      </w:r>
      <w:r>
        <w:br/>
      </w:r>
      <w:r w:rsidRPr="007544E6">
        <w:t>** indicate p &lt; .01 and * p &lt; .05.</w:t>
      </w:r>
    </w:p>
    <w:p w14:paraId="40043E90" w14:textId="77777777" w:rsidR="004A33D1" w:rsidRPr="000E6AD6" w:rsidRDefault="004A33D1" w:rsidP="000E6AD6">
      <w:pPr>
        <w:rPr>
          <w:i/>
          <w:iCs/>
          <w:color w:val="000000" w:themeColor="text1"/>
        </w:rPr>
      </w:pPr>
    </w:p>
    <w:p w14:paraId="5A7C316E" w14:textId="77777777" w:rsidR="000E6AD6" w:rsidRDefault="000E6AD6" w:rsidP="000E6AD6">
      <w:pPr>
        <w:pStyle w:val="Heading3"/>
      </w:pPr>
      <w:bookmarkStart w:id="18" w:name="_Toc140063877"/>
      <w:r>
        <w:t>Different NAABs may represent different functionality</w:t>
      </w:r>
      <w:bookmarkEnd w:id="18"/>
    </w:p>
    <w:p w14:paraId="69811D67" w14:textId="77777777" w:rsidR="000E6AD6" w:rsidRDefault="000E6AD6" w:rsidP="000E6AD6">
      <w:pPr>
        <w:rPr>
          <w:lang w:bidi="en-GB"/>
        </w:rPr>
      </w:pPr>
      <w:r>
        <w:rPr>
          <w:lang w:bidi="en-GB"/>
        </w:rPr>
        <w:t xml:space="preserve">To check whether the extraction of NABBs may have the potential to disentangle beta events with different functionalities, we assessed associations between NABB fractional occupancies </w:t>
      </w:r>
      <w:r>
        <w:rPr>
          <w:lang w:bidi="en-GB"/>
        </w:rPr>
        <w:lastRenderedPageBreak/>
        <w:t>and other variables such as Bradykinesia/Rigidity scores and motor cortical beta power and coherence. Differing association patterns may provide evidence for a dissociation of the NABB functionality.</w:t>
      </w:r>
    </w:p>
    <w:p w14:paraId="770F70B3" w14:textId="07BEA332" w:rsidR="000E6AD6" w:rsidRDefault="000E6AD6" w:rsidP="000E6AD6">
      <w:pPr>
        <w:rPr>
          <w:color w:val="000000" w:themeColor="text1"/>
          <w:lang w:bidi="en-GB"/>
        </w:rPr>
      </w:pPr>
      <w:r>
        <w:rPr>
          <w:lang w:bidi="en-GB"/>
        </w:rPr>
        <w:t xml:space="preserve">The analyses found significant associations between the sensorimotor NABBs’ fractional occupancies and beta power, but not beta coherence and Bradykinesia/Rigidity scores. On the other hand, no significant relationships between State 7 NABBs’ fractional occupancies and beta power were found, whereas motor cortical beta coherence and Bradykinesia/Rigidity scores were significantly linked to State 7 NAAB fractional </w:t>
      </w:r>
      <w:r w:rsidRPr="00F348A3">
        <w:rPr>
          <w:color w:val="000000" w:themeColor="text1"/>
          <w:lang w:bidi="en-GB"/>
        </w:rPr>
        <w:t>occupancies (see SI</w:t>
      </w:r>
      <w:r>
        <w:rPr>
          <w:color w:val="000000" w:themeColor="text1"/>
          <w:lang w:bidi="en-GB"/>
        </w:rPr>
        <w:t xml:space="preserve"> </w:t>
      </w:r>
      <w:r w:rsidR="0046003F">
        <w:rPr>
          <w:color w:val="000000" w:themeColor="text1"/>
          <w:lang w:bidi="en-GB"/>
        </w:rPr>
        <w:t>10</w:t>
      </w:r>
      <w:r w:rsidRPr="00F348A3">
        <w:rPr>
          <w:color w:val="000000" w:themeColor="text1"/>
          <w:lang w:bidi="en-GB"/>
        </w:rPr>
        <w:t>).</w:t>
      </w:r>
    </w:p>
    <w:p w14:paraId="37876665" w14:textId="77777777" w:rsidR="0046003F" w:rsidRDefault="0046003F" w:rsidP="000E6AD6">
      <w:pPr>
        <w:rPr>
          <w:lang w:bidi="en-GB"/>
        </w:rPr>
      </w:pPr>
    </w:p>
    <w:p w14:paraId="26638302" w14:textId="77777777" w:rsidR="000E6AD6" w:rsidRDefault="000E6AD6" w:rsidP="000E6AD6">
      <w:pPr>
        <w:keepNext/>
      </w:pPr>
      <w:r>
        <w:rPr>
          <w:noProof/>
        </w:rPr>
        <w:drawing>
          <wp:inline distT="0" distB="0" distL="0" distR="0" wp14:anchorId="640D4A35" wp14:editId="6CE4C42B">
            <wp:extent cx="5731510" cy="3086735"/>
            <wp:effectExtent l="0" t="0" r="0" b="0"/>
            <wp:docPr id="2" name="Picture 2" descr="A picture containing text, computer,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computer, nigh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086735"/>
                    </a:xfrm>
                    <a:prstGeom prst="rect">
                      <a:avLst/>
                    </a:prstGeom>
                  </pic:spPr>
                </pic:pic>
              </a:graphicData>
            </a:graphic>
          </wp:inline>
        </w:drawing>
      </w:r>
    </w:p>
    <w:p w14:paraId="52A5A07E" w14:textId="398F138A" w:rsidR="000E6AD6" w:rsidRPr="000E6AD6" w:rsidRDefault="000E6AD6" w:rsidP="000E6AD6">
      <w:pPr>
        <w:rPr>
          <w:b/>
          <w:bCs/>
          <w:i/>
          <w:iCs/>
          <w:lang w:bidi="en-GB"/>
        </w:rPr>
      </w:pPr>
      <w:r w:rsidRPr="000E6AD6">
        <w:rPr>
          <w:b/>
          <w:bCs/>
        </w:rPr>
        <w:t>Figure SI</w:t>
      </w:r>
      <w:r w:rsidRPr="000E6AD6">
        <w:rPr>
          <w:b/>
          <w:bCs/>
          <w:i/>
          <w:iCs/>
        </w:rPr>
        <w:t xml:space="preserve"> </w:t>
      </w:r>
      <w:r w:rsidR="0046003F">
        <w:rPr>
          <w:b/>
          <w:bCs/>
        </w:rPr>
        <w:t>10</w:t>
      </w:r>
      <w:r w:rsidRPr="000E6AD6">
        <w:rPr>
          <w:b/>
          <w:bCs/>
        </w:rPr>
        <w:t xml:space="preserve"> Sensorimotor and </w:t>
      </w:r>
      <w:r w:rsidR="00F82133">
        <w:rPr>
          <w:b/>
          <w:bCs/>
        </w:rPr>
        <w:t>State 7</w:t>
      </w:r>
      <w:r w:rsidRPr="000E6AD6">
        <w:rPr>
          <w:b/>
          <w:bCs/>
        </w:rPr>
        <w:t xml:space="preserve"> network associated beta bursts show differing patterns of association with beta power, beta coherence, and Bradykinesia/Rigidity scores.</w:t>
      </w:r>
    </w:p>
    <w:p w14:paraId="370AE787" w14:textId="77777777" w:rsidR="000E6AD6" w:rsidRDefault="000E6AD6" w:rsidP="000E6AD6">
      <w:pPr>
        <w:rPr>
          <w:lang w:bidi="en-GB"/>
        </w:rPr>
      </w:pPr>
    </w:p>
    <w:p w14:paraId="3860F325" w14:textId="77777777" w:rsidR="000E6AD6" w:rsidRDefault="000E6AD6" w:rsidP="000E6AD6">
      <w:pPr>
        <w:rPr>
          <w:lang w:bidi="en-GB"/>
        </w:rPr>
      </w:pPr>
      <w:r>
        <w:rPr>
          <w:lang w:bidi="en-GB"/>
        </w:rPr>
        <w:lastRenderedPageBreak/>
        <w:t xml:space="preserve">These differing association patterns hint at different functionalities of the State 7 and sensorimotor NAABs, with changes in the State 7 NAAB relevant to motor symptom severity in PD. The wideband power profiles of State 7 indicate a brain wide decrease in 2 to 20Hz Power from the mean power when State 7 occurs. Since this is a somewhat unexpected finding and is difficult to explain in the context of the existing literature, these findings should be treated carefully and further replication in other studies is required.  </w:t>
      </w:r>
    </w:p>
    <w:p w14:paraId="7A5CA8C1" w14:textId="77777777" w:rsidR="000E6AD6" w:rsidRDefault="000E6AD6" w:rsidP="000E6AD6">
      <w:pPr>
        <w:pStyle w:val="Heading3"/>
      </w:pPr>
      <w:bookmarkStart w:id="19" w:name="_Toc120263969"/>
    </w:p>
    <w:p w14:paraId="4FC2FDE8" w14:textId="77777777" w:rsidR="000E6AD6" w:rsidRDefault="000E6AD6" w:rsidP="000E6AD6">
      <w:pPr>
        <w:pStyle w:val="Heading3"/>
      </w:pPr>
      <w:bookmarkStart w:id="20" w:name="_Toc140063878"/>
      <w:r>
        <w:t>Robustness of NABB Metric group contrast</w:t>
      </w:r>
      <w:bookmarkEnd w:id="19"/>
      <w:bookmarkEnd w:id="20"/>
    </w:p>
    <w:p w14:paraId="64ECFF58" w14:textId="080D4B05" w:rsidR="000E6AD6" w:rsidRDefault="000E6AD6" w:rsidP="000E6AD6">
      <w:r>
        <w:t xml:space="preserve">Robustness checks of group contrasts of metrics of the State 7 state and sensorimotor NABBs demonstrated that the above reported significant differences are robust across all HMM fits (see SI </w:t>
      </w:r>
      <w:r w:rsidR="0046003F">
        <w:t>11</w:t>
      </w:r>
      <w:r>
        <w:t>).</w:t>
      </w:r>
    </w:p>
    <w:p w14:paraId="0103BEE2" w14:textId="77777777" w:rsidR="0046003F" w:rsidRDefault="0046003F" w:rsidP="000E6AD6"/>
    <w:p w14:paraId="730CCD06" w14:textId="77777777" w:rsidR="000E6AD6" w:rsidRDefault="000E6AD6" w:rsidP="000E6AD6">
      <w:r>
        <w:rPr>
          <w:noProof/>
        </w:rPr>
        <w:drawing>
          <wp:inline distT="0" distB="0" distL="0" distR="0" wp14:anchorId="1F469B90" wp14:editId="72CA9330">
            <wp:extent cx="5731500" cy="2085734"/>
            <wp:effectExtent l="0" t="0" r="0" b="0"/>
            <wp:docPr id="29" name="Picture 2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alendar&#10;&#10;Description automatically generated"/>
                    <pic:cNvPicPr/>
                  </pic:nvPicPr>
                  <pic:blipFill rotWithShape="1">
                    <a:blip r:embed="rId19" cstate="print">
                      <a:extLst>
                        <a:ext uri="{28A0092B-C50C-407E-A947-70E740481C1C}">
                          <a14:useLocalDpi xmlns:a14="http://schemas.microsoft.com/office/drawing/2010/main" val="0"/>
                        </a:ext>
                      </a:extLst>
                    </a:blip>
                    <a:srcRect t="19838" b="23715"/>
                    <a:stretch/>
                  </pic:blipFill>
                  <pic:spPr bwMode="auto">
                    <a:xfrm>
                      <a:off x="0" y="0"/>
                      <a:ext cx="5731510" cy="2085738"/>
                    </a:xfrm>
                    <a:prstGeom prst="rect">
                      <a:avLst/>
                    </a:prstGeom>
                    <a:ln>
                      <a:noFill/>
                    </a:ln>
                    <a:extLst>
                      <a:ext uri="{53640926-AAD7-44D8-BBD7-CCE9431645EC}">
                        <a14:shadowObscured xmlns:a14="http://schemas.microsoft.com/office/drawing/2010/main"/>
                      </a:ext>
                    </a:extLst>
                  </pic:spPr>
                </pic:pic>
              </a:graphicData>
            </a:graphic>
          </wp:inline>
        </w:drawing>
      </w:r>
    </w:p>
    <w:p w14:paraId="4D225B43" w14:textId="6175D914" w:rsidR="000E6AD6" w:rsidRDefault="000E6AD6" w:rsidP="000E6AD6">
      <w:pPr>
        <w:rPr>
          <w:i/>
          <w:iCs/>
        </w:rPr>
      </w:pPr>
      <w:r w:rsidRPr="00656664">
        <w:rPr>
          <w:b/>
          <w:bCs/>
        </w:rPr>
        <w:t>Figure SI</w:t>
      </w:r>
      <w:r>
        <w:rPr>
          <w:b/>
          <w:bCs/>
        </w:rPr>
        <w:t xml:space="preserve"> </w:t>
      </w:r>
      <w:r w:rsidR="0046003F">
        <w:rPr>
          <w:b/>
          <w:bCs/>
        </w:rPr>
        <w:t>11</w:t>
      </w:r>
      <w:r w:rsidRPr="00656664">
        <w:rPr>
          <w:b/>
          <w:bCs/>
        </w:rPr>
        <w:t xml:space="preserve"> Group differences of sensorimotor and </w:t>
      </w:r>
      <w:r w:rsidR="00F82133">
        <w:rPr>
          <w:b/>
          <w:bCs/>
        </w:rPr>
        <w:t>State 7</w:t>
      </w:r>
      <w:r w:rsidRPr="00656664">
        <w:rPr>
          <w:b/>
          <w:bCs/>
        </w:rPr>
        <w:t xml:space="preserve"> network informed burst metrics are robust across all HMM inferences.</w:t>
      </w:r>
      <w:r w:rsidRPr="00656664">
        <w:t xml:space="preserve"> Each dot represents the t-statistic from the respective state metric’s group contrast between HCs and PD patients for a different HMM inference. The colours of dots indicate how many states were inferred for the depicted HMM inference. </w:t>
      </w:r>
    </w:p>
    <w:p w14:paraId="3A13EB63" w14:textId="77777777" w:rsidR="000E6AD6" w:rsidRDefault="000E6AD6" w:rsidP="000E6AD6"/>
    <w:p w14:paraId="293A0AD6" w14:textId="77777777" w:rsidR="000E6AD6" w:rsidRDefault="000E6AD6" w:rsidP="000E6AD6">
      <w:pPr>
        <w:pStyle w:val="Heading3"/>
      </w:pPr>
      <w:bookmarkStart w:id="21" w:name="_Toc120263970"/>
      <w:bookmarkStart w:id="22" w:name="_Toc140063879"/>
      <w:r>
        <w:t>Robustness of NABB Metric x UPDRS associations</w:t>
      </w:r>
      <w:bookmarkEnd w:id="21"/>
      <w:bookmarkEnd w:id="22"/>
    </w:p>
    <w:p w14:paraId="4E765669" w14:textId="1D5E8B33" w:rsidR="000E6AD6" w:rsidRDefault="000E6AD6" w:rsidP="000E6AD6">
      <w:r>
        <w:t>Robustness checks of the association between Bradykinesia/Rigidity scores and metrics of the State 7 and sensorimotor NABBs demonstrate that associations between Bradykinesia/Rigidity scores and State 7 NABBs’ fractional occupancies and lifetimes are robust across HMM fits. No significant associations between sensorimotor NABBs and Bradykinesia/Rigidity scores were found across all HMM fits (see SI 1</w:t>
      </w:r>
      <w:r w:rsidR="0046003F">
        <w:t>2</w:t>
      </w:r>
      <w:r>
        <w:t>).</w:t>
      </w:r>
    </w:p>
    <w:p w14:paraId="4F0EDBA6" w14:textId="77777777" w:rsidR="0046003F" w:rsidRPr="00B95500" w:rsidRDefault="0046003F" w:rsidP="000E6AD6"/>
    <w:p w14:paraId="2CDDDAE1" w14:textId="77777777" w:rsidR="000E6AD6" w:rsidRDefault="000E6AD6" w:rsidP="000E6AD6">
      <w:pPr>
        <w:keepNext/>
      </w:pPr>
      <w:r>
        <w:rPr>
          <w:noProof/>
        </w:rPr>
        <w:drawing>
          <wp:inline distT="0" distB="0" distL="0" distR="0" wp14:anchorId="607D9B43" wp14:editId="4DBA38DF">
            <wp:extent cx="5730433" cy="2107906"/>
            <wp:effectExtent l="0" t="0" r="0" b="635"/>
            <wp:docPr id="30" name="Picture 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pic:cNvPicPr/>
                  </pic:nvPicPr>
                  <pic:blipFill rotWithShape="1">
                    <a:blip r:embed="rId20" cstate="print">
                      <a:extLst>
                        <a:ext uri="{28A0092B-C50C-407E-A947-70E740481C1C}">
                          <a14:useLocalDpi xmlns:a14="http://schemas.microsoft.com/office/drawing/2010/main" val="0"/>
                        </a:ext>
                      </a:extLst>
                    </a:blip>
                    <a:srcRect t="15546" b="27396"/>
                    <a:stretch/>
                  </pic:blipFill>
                  <pic:spPr bwMode="auto">
                    <a:xfrm>
                      <a:off x="0" y="0"/>
                      <a:ext cx="5731510" cy="2108302"/>
                    </a:xfrm>
                    <a:prstGeom prst="rect">
                      <a:avLst/>
                    </a:prstGeom>
                    <a:ln>
                      <a:noFill/>
                    </a:ln>
                    <a:extLst>
                      <a:ext uri="{53640926-AAD7-44D8-BBD7-CCE9431645EC}">
                        <a14:shadowObscured xmlns:a14="http://schemas.microsoft.com/office/drawing/2010/main"/>
                      </a:ext>
                    </a:extLst>
                  </pic:spPr>
                </pic:pic>
              </a:graphicData>
            </a:graphic>
          </wp:inline>
        </w:drawing>
      </w:r>
    </w:p>
    <w:p w14:paraId="7020230F" w14:textId="19004E53" w:rsidR="003F0220" w:rsidRDefault="000E6AD6">
      <w:r w:rsidRPr="000E6AD6">
        <w:rPr>
          <w:b/>
          <w:bCs/>
        </w:rPr>
        <w:t>Figure SI</w:t>
      </w:r>
      <w:r>
        <w:rPr>
          <w:b/>
          <w:bCs/>
        </w:rPr>
        <w:t xml:space="preserve"> </w:t>
      </w:r>
      <w:r w:rsidRPr="000E6AD6">
        <w:rPr>
          <w:b/>
          <w:bCs/>
        </w:rPr>
        <w:t>1</w:t>
      </w:r>
      <w:r w:rsidR="0046003F">
        <w:rPr>
          <w:b/>
          <w:bCs/>
        </w:rPr>
        <w:t>2</w:t>
      </w:r>
      <w:r w:rsidRPr="000E6AD6">
        <w:rPr>
          <w:b/>
          <w:bCs/>
        </w:rPr>
        <w:t xml:space="preserve"> Associations between </w:t>
      </w:r>
      <w:r w:rsidR="00F82133">
        <w:rPr>
          <w:b/>
          <w:bCs/>
        </w:rPr>
        <w:t>State 7</w:t>
      </w:r>
      <w:r w:rsidRPr="000E6AD6">
        <w:rPr>
          <w:b/>
          <w:bCs/>
        </w:rPr>
        <w:t xml:space="preserve"> network associated beta burst metrics and Bradykinesia/Rigidity scores is robust across all HMM inferences. </w:t>
      </w:r>
      <w:r w:rsidRPr="00656664">
        <w:t>Each dot represents the t-statistic from the respective state metric’s correlation with Bradykinesia/Rigidity score for a different HMM inference. The colours of dots indicate how many states were inferred for the depicted HMM inference.</w:t>
      </w:r>
      <w:r w:rsidRPr="00656664">
        <w:rPr>
          <w:szCs w:val="24"/>
        </w:rPr>
        <w:t xml:space="preserve"> </w:t>
      </w:r>
    </w:p>
    <w:sectPr w:rsidR="003F02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AD6"/>
    <w:rsid w:val="000B794B"/>
    <w:rsid w:val="000E6AD6"/>
    <w:rsid w:val="001F2B99"/>
    <w:rsid w:val="002944DF"/>
    <w:rsid w:val="002C32B9"/>
    <w:rsid w:val="003F0220"/>
    <w:rsid w:val="0046003F"/>
    <w:rsid w:val="004A33D1"/>
    <w:rsid w:val="00AD7BF5"/>
    <w:rsid w:val="00B94FD4"/>
    <w:rsid w:val="00BA28C4"/>
    <w:rsid w:val="00D475B7"/>
    <w:rsid w:val="00F42698"/>
    <w:rsid w:val="00F821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4A645"/>
  <w15:chartTrackingRefBased/>
  <w15:docId w15:val="{1A235891-00E0-ED44-9FE4-76D0933F7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AD6"/>
    <w:pPr>
      <w:spacing w:after="160" w:line="480" w:lineRule="auto"/>
      <w:jc w:val="both"/>
    </w:pPr>
    <w:rPr>
      <w:rFonts w:ascii="Times New Roman" w:hAnsi="Times New Roman"/>
      <w:szCs w:val="22"/>
      <w:lang w:val="en-CA"/>
    </w:rPr>
  </w:style>
  <w:style w:type="paragraph" w:styleId="Heading1">
    <w:name w:val="heading 1"/>
    <w:basedOn w:val="Normal"/>
    <w:next w:val="Normal"/>
    <w:link w:val="Heading1Char"/>
    <w:uiPriority w:val="4"/>
    <w:qFormat/>
    <w:rsid w:val="000E6AD6"/>
    <w:pPr>
      <w:keepNext/>
      <w:keepLines/>
      <w:pBdr>
        <w:top w:val="nil"/>
        <w:left w:val="nil"/>
        <w:bottom w:val="nil"/>
        <w:right w:val="nil"/>
        <w:between w:val="nil"/>
        <w:bar w:val="nil"/>
      </w:pBdr>
      <w:spacing w:before="480" w:after="120"/>
      <w:outlineLvl w:val="0"/>
    </w:pPr>
    <w:rPr>
      <w:rFonts w:eastAsia="Arial Unicode MS"/>
      <w:b/>
      <w:bCs/>
      <w:sz w:val="36"/>
      <w:szCs w:val="48"/>
      <w:bdr w:val="nil"/>
      <w:lang w:val="en-US"/>
    </w:rPr>
  </w:style>
  <w:style w:type="paragraph" w:styleId="Heading2">
    <w:name w:val="heading 2"/>
    <w:basedOn w:val="Normal"/>
    <w:next w:val="Normal"/>
    <w:link w:val="Heading2Char"/>
    <w:uiPriority w:val="4"/>
    <w:qFormat/>
    <w:rsid w:val="000E6AD6"/>
    <w:pPr>
      <w:keepNext/>
      <w:keepLines/>
      <w:pBdr>
        <w:top w:val="nil"/>
        <w:left w:val="nil"/>
        <w:bottom w:val="nil"/>
        <w:right w:val="nil"/>
        <w:between w:val="nil"/>
        <w:bar w:val="nil"/>
      </w:pBdr>
      <w:spacing w:before="360" w:after="80"/>
      <w:outlineLvl w:val="1"/>
    </w:pPr>
    <w:rPr>
      <w:rFonts w:eastAsia="Arial Unicode MS"/>
      <w:b/>
      <w:bCs/>
      <w:sz w:val="32"/>
      <w:szCs w:val="36"/>
      <w:bdr w:val="nil"/>
      <w:lang w:val="en-US"/>
    </w:rPr>
  </w:style>
  <w:style w:type="paragraph" w:styleId="Heading3">
    <w:name w:val="heading 3"/>
    <w:basedOn w:val="Normal"/>
    <w:next w:val="Normal"/>
    <w:link w:val="Heading3Char"/>
    <w:uiPriority w:val="9"/>
    <w:unhideWhenUsed/>
    <w:qFormat/>
    <w:rsid w:val="000E6AD6"/>
    <w:pPr>
      <w:keepNext/>
      <w:keepLines/>
      <w:spacing w:before="40" w:after="0"/>
      <w:outlineLvl w:val="2"/>
    </w:pPr>
    <w:rPr>
      <w:rFonts w:asciiTheme="majorHAnsi" w:eastAsiaTheme="majorEastAsia" w:hAnsiTheme="majorHAnsi"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0E6AD6"/>
    <w:rPr>
      <w:rFonts w:ascii="Times New Roman" w:eastAsia="Arial Unicode MS" w:hAnsi="Times New Roman"/>
      <w:b/>
      <w:bCs/>
      <w:sz w:val="36"/>
      <w:szCs w:val="48"/>
      <w:bdr w:val="nil"/>
      <w:lang w:val="en-US"/>
    </w:rPr>
  </w:style>
  <w:style w:type="character" w:customStyle="1" w:styleId="Heading2Char">
    <w:name w:val="Heading 2 Char"/>
    <w:basedOn w:val="DefaultParagraphFont"/>
    <w:link w:val="Heading2"/>
    <w:uiPriority w:val="4"/>
    <w:rsid w:val="000E6AD6"/>
    <w:rPr>
      <w:rFonts w:ascii="Times New Roman" w:eastAsia="Arial Unicode MS" w:hAnsi="Times New Roman"/>
      <w:b/>
      <w:bCs/>
      <w:sz w:val="32"/>
      <w:szCs w:val="36"/>
      <w:bdr w:val="nil"/>
      <w:lang w:val="en-US"/>
    </w:rPr>
  </w:style>
  <w:style w:type="paragraph" w:styleId="NormalWeb">
    <w:name w:val="Normal (Web)"/>
    <w:basedOn w:val="Normal"/>
    <w:uiPriority w:val="99"/>
    <w:rsid w:val="000E6AD6"/>
    <w:pPr>
      <w:spacing w:before="100" w:beforeAutospacing="1" w:after="100" w:afterAutospacing="1"/>
    </w:pPr>
  </w:style>
  <w:style w:type="table" w:styleId="TableGrid">
    <w:name w:val="Table Grid"/>
    <w:basedOn w:val="TableNormal"/>
    <w:uiPriority w:val="39"/>
    <w:rsid w:val="000E6AD6"/>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0E6AD6"/>
    <w:pPr>
      <w:spacing w:after="0"/>
      <w:contextualSpacing/>
      <w:jc w:val="center"/>
    </w:pPr>
    <w:rPr>
      <w:rFonts w:eastAsiaTheme="majorEastAsia" w:cstheme="majorBidi"/>
      <w:b/>
      <w:spacing w:val="-10"/>
      <w:kern w:val="28"/>
      <w:sz w:val="36"/>
      <w:szCs w:val="56"/>
    </w:rPr>
  </w:style>
  <w:style w:type="character" w:customStyle="1" w:styleId="TitleChar">
    <w:name w:val="Title Char"/>
    <w:basedOn w:val="DefaultParagraphFont"/>
    <w:link w:val="Title"/>
    <w:uiPriority w:val="1"/>
    <w:rsid w:val="000E6AD6"/>
    <w:rPr>
      <w:rFonts w:ascii="Times New Roman" w:eastAsiaTheme="majorEastAsia" w:hAnsi="Times New Roman" w:cstheme="majorBidi"/>
      <w:b/>
      <w:spacing w:val="-10"/>
      <w:kern w:val="28"/>
      <w:sz w:val="36"/>
      <w:szCs w:val="56"/>
      <w:lang w:val="en-CA"/>
    </w:rPr>
  </w:style>
  <w:style w:type="paragraph" w:customStyle="1" w:styleId="Title2">
    <w:name w:val="Title 2"/>
    <w:basedOn w:val="Normal"/>
    <w:uiPriority w:val="1"/>
    <w:qFormat/>
    <w:rsid w:val="000E6AD6"/>
    <w:pPr>
      <w:spacing w:after="0"/>
      <w:jc w:val="center"/>
    </w:pPr>
    <w:rPr>
      <w:rFonts w:asciiTheme="minorHAnsi" w:eastAsiaTheme="minorEastAsia" w:hAnsiTheme="minorHAnsi"/>
      <w:kern w:val="24"/>
      <w:szCs w:val="24"/>
      <w:lang w:val="en-GB" w:eastAsia="ja-JP"/>
    </w:rPr>
  </w:style>
  <w:style w:type="character" w:styleId="CommentReference">
    <w:name w:val="annotation reference"/>
    <w:basedOn w:val="DefaultParagraphFont"/>
    <w:uiPriority w:val="99"/>
    <w:semiHidden/>
    <w:unhideWhenUsed/>
    <w:rsid w:val="000E6AD6"/>
    <w:rPr>
      <w:sz w:val="16"/>
      <w:szCs w:val="16"/>
    </w:rPr>
  </w:style>
  <w:style w:type="character" w:customStyle="1" w:styleId="Heading3Char">
    <w:name w:val="Heading 3 Char"/>
    <w:basedOn w:val="DefaultParagraphFont"/>
    <w:link w:val="Heading3"/>
    <w:uiPriority w:val="9"/>
    <w:rsid w:val="000E6AD6"/>
    <w:rPr>
      <w:rFonts w:asciiTheme="majorHAnsi" w:eastAsiaTheme="majorEastAsia" w:hAnsiTheme="majorHAnsi" w:cstheme="majorBidi"/>
      <w:lang w:val="en-CA"/>
    </w:rPr>
  </w:style>
  <w:style w:type="paragraph" w:styleId="Bibliography">
    <w:name w:val="Bibliography"/>
    <w:basedOn w:val="Normal"/>
    <w:next w:val="Normal"/>
    <w:uiPriority w:val="37"/>
    <w:semiHidden/>
    <w:unhideWhenUsed/>
    <w:rsid w:val="000E6AD6"/>
  </w:style>
  <w:style w:type="paragraph" w:styleId="Caption">
    <w:name w:val="caption"/>
    <w:basedOn w:val="Normal"/>
    <w:next w:val="Normal"/>
    <w:uiPriority w:val="35"/>
    <w:unhideWhenUsed/>
    <w:qFormat/>
    <w:rsid w:val="000E6AD6"/>
    <w:pPr>
      <w:spacing w:after="200" w:line="240" w:lineRule="auto"/>
      <w:jc w:val="left"/>
    </w:pPr>
    <w:rPr>
      <w:rFonts w:asciiTheme="minorHAnsi" w:eastAsiaTheme="minorEastAsia" w:hAnsiTheme="minorHAnsi"/>
      <w:i/>
      <w:iCs/>
      <w:color w:val="44546A" w:themeColor="text2"/>
      <w:kern w:val="24"/>
      <w:sz w:val="18"/>
      <w:szCs w:val="18"/>
      <w:lang w:val="en-GB" w:eastAsia="ja-JP"/>
    </w:rPr>
  </w:style>
  <w:style w:type="paragraph" w:styleId="TOCHeading">
    <w:name w:val="TOC Heading"/>
    <w:basedOn w:val="Heading1"/>
    <w:next w:val="Normal"/>
    <w:uiPriority w:val="39"/>
    <w:unhideWhenUsed/>
    <w:qFormat/>
    <w:rsid w:val="000E6AD6"/>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left"/>
      <w:outlineLvl w:val="9"/>
    </w:pPr>
    <w:rPr>
      <w:rFonts w:asciiTheme="majorHAnsi" w:eastAsiaTheme="majorEastAsia" w:hAnsiTheme="majorHAnsi" w:cstheme="majorBidi"/>
      <w:color w:val="2F5496" w:themeColor="accent1" w:themeShade="BF"/>
      <w:sz w:val="28"/>
      <w:szCs w:val="28"/>
      <w:bdr w:val="none" w:sz="0" w:space="0" w:color="auto"/>
    </w:rPr>
  </w:style>
  <w:style w:type="paragraph" w:styleId="TOC1">
    <w:name w:val="toc 1"/>
    <w:basedOn w:val="Normal"/>
    <w:next w:val="Normal"/>
    <w:autoRedefine/>
    <w:uiPriority w:val="39"/>
    <w:unhideWhenUsed/>
    <w:rsid w:val="000E6AD6"/>
    <w:pPr>
      <w:spacing w:before="120" w:after="0"/>
      <w:jc w:val="left"/>
    </w:pPr>
    <w:rPr>
      <w:rFonts w:asciiTheme="minorHAnsi" w:hAnsiTheme="minorHAnsi" w:cstheme="minorHAnsi"/>
      <w:b/>
      <w:bCs/>
      <w:i/>
      <w:iCs/>
      <w:szCs w:val="24"/>
    </w:rPr>
  </w:style>
  <w:style w:type="paragraph" w:styleId="TOC2">
    <w:name w:val="toc 2"/>
    <w:basedOn w:val="Normal"/>
    <w:next w:val="Normal"/>
    <w:autoRedefine/>
    <w:uiPriority w:val="39"/>
    <w:unhideWhenUsed/>
    <w:rsid w:val="000E6AD6"/>
    <w:pPr>
      <w:spacing w:before="120" w:after="0"/>
      <w:ind w:left="240"/>
      <w:jc w:val="left"/>
    </w:pPr>
    <w:rPr>
      <w:rFonts w:asciiTheme="minorHAnsi" w:hAnsiTheme="minorHAnsi" w:cstheme="minorHAnsi"/>
      <w:b/>
      <w:bCs/>
      <w:sz w:val="22"/>
    </w:rPr>
  </w:style>
  <w:style w:type="paragraph" w:styleId="TOC3">
    <w:name w:val="toc 3"/>
    <w:basedOn w:val="Normal"/>
    <w:next w:val="Normal"/>
    <w:autoRedefine/>
    <w:uiPriority w:val="39"/>
    <w:unhideWhenUsed/>
    <w:rsid w:val="000E6AD6"/>
    <w:pPr>
      <w:spacing w:after="0"/>
      <w:ind w:left="480"/>
      <w:jc w:val="left"/>
    </w:pPr>
    <w:rPr>
      <w:rFonts w:asciiTheme="minorHAnsi" w:hAnsiTheme="minorHAnsi" w:cstheme="minorHAnsi"/>
      <w:sz w:val="20"/>
      <w:szCs w:val="20"/>
    </w:rPr>
  </w:style>
  <w:style w:type="character" w:styleId="Hyperlink">
    <w:name w:val="Hyperlink"/>
    <w:basedOn w:val="DefaultParagraphFont"/>
    <w:uiPriority w:val="99"/>
    <w:unhideWhenUsed/>
    <w:rsid w:val="000E6AD6"/>
    <w:rPr>
      <w:color w:val="0563C1" w:themeColor="hyperlink"/>
      <w:u w:val="single"/>
    </w:rPr>
  </w:style>
  <w:style w:type="paragraph" w:styleId="TOC4">
    <w:name w:val="toc 4"/>
    <w:basedOn w:val="Normal"/>
    <w:next w:val="Normal"/>
    <w:autoRedefine/>
    <w:uiPriority w:val="39"/>
    <w:semiHidden/>
    <w:unhideWhenUsed/>
    <w:rsid w:val="000E6AD6"/>
    <w:pPr>
      <w:spacing w:after="0"/>
      <w:ind w:left="72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E6AD6"/>
    <w:pPr>
      <w:spacing w:after="0"/>
      <w:ind w:left="96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E6AD6"/>
    <w:pPr>
      <w:spacing w:after="0"/>
      <w:ind w:left="12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E6AD6"/>
    <w:pPr>
      <w:spacing w:after="0"/>
      <w:ind w:left="144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E6AD6"/>
    <w:pPr>
      <w:spacing w:after="0"/>
      <w:ind w:left="168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E6AD6"/>
    <w:pPr>
      <w:spacing w:after="0"/>
      <w:ind w:left="1920"/>
      <w:jc w:val="left"/>
    </w:pPr>
    <w:rPr>
      <w:rFonts w:asciiTheme="minorHAnsi" w:hAnsiTheme="minorHAnsi" w:cstheme="minorHAnsi"/>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hAnsi="Times New Roman"/>
      <w:sz w:val="20"/>
      <w:szCs w:val="20"/>
      <w:lang w:val="en-CA"/>
    </w:rPr>
  </w:style>
  <w:style w:type="table" w:customStyle="1" w:styleId="TableGrid1">
    <w:name w:val="Table Grid1"/>
    <w:basedOn w:val="TableNormal"/>
    <w:next w:val="TableGrid"/>
    <w:uiPriority w:val="39"/>
    <w:rsid w:val="00BA28C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sv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svg"/><Relationship Id="rId5" Type="http://schemas.openxmlformats.org/officeDocument/2006/relationships/image" Target="media/image1.png"/><Relationship Id="rId15" Type="http://schemas.openxmlformats.org/officeDocument/2006/relationships/image" Target="media/image11.sv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8F627-E407-6149-ADEC-309987ED5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2311</Words>
  <Characters>13178</Characters>
  <Application>Microsoft Office Word</Application>
  <DocSecurity>0</DocSecurity>
  <Lines>109</Lines>
  <Paragraphs>30</Paragraphs>
  <ScaleCrop>false</ScaleCrop>
  <Company/>
  <LinksUpToDate>false</LinksUpToDate>
  <CharactersWithSpaces>15459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Kohl</dc:creator>
  <cp:keywords/>
  <dc:description/>
  <cp:lastModifiedBy>Oliver Kohl</cp:lastModifiedBy>
  <cp:revision>10</cp:revision>
  <dcterms:created xsi:type="dcterms:W3CDTF">2023-06-29T15:22:00Z</dcterms:created>
  <dcterms:modified xsi:type="dcterms:W3CDTF">2024-01-22T19:26:00Z</dcterms:modified>
</cp:coreProperties>
</file>