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5070" w14:textId="53A90A5B" w:rsidR="00263C12" w:rsidRDefault="00263C12" w:rsidP="00263C1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Supplementary Material</w:t>
      </w:r>
    </w:p>
    <w:p w14:paraId="00C816B2" w14:textId="77777777" w:rsidR="00FA0E66" w:rsidRPr="00FA0E66" w:rsidRDefault="00FA0E66" w:rsidP="00FA0E66">
      <w:pPr>
        <w:spacing w:line="360" w:lineRule="auto"/>
        <w:jc w:val="center"/>
        <w:rPr>
          <w:bCs/>
          <w:sz w:val="28"/>
          <w:szCs w:val="28"/>
        </w:rPr>
      </w:pPr>
      <w:r w:rsidRPr="00FA0E66">
        <w:rPr>
          <w:bCs/>
          <w:sz w:val="24"/>
          <w:szCs w:val="24"/>
        </w:rPr>
        <w:t xml:space="preserve">Effects of a diverse prebiotic fibre blend on inflammation, the gut microbiota, and affective symptoms: A pilot open label randomised controlled </w:t>
      </w:r>
      <w:proofErr w:type="gramStart"/>
      <w:r w:rsidRPr="00FA0E66">
        <w:rPr>
          <w:bCs/>
          <w:sz w:val="24"/>
          <w:szCs w:val="24"/>
        </w:rPr>
        <w:t>trial</w:t>
      </w:r>
      <w:proofErr w:type="gramEnd"/>
    </w:p>
    <w:p w14:paraId="4605BAF9" w14:textId="77777777" w:rsidR="00263C12" w:rsidRDefault="00263C12" w:rsidP="00263C12">
      <w:pPr>
        <w:spacing w:line="360" w:lineRule="auto"/>
        <w:jc w:val="center"/>
        <w:rPr>
          <w:bCs/>
          <w:sz w:val="24"/>
          <w:szCs w:val="24"/>
        </w:rPr>
      </w:pPr>
    </w:p>
    <w:p w14:paraId="69FF7A09" w14:textId="6AF73814" w:rsidR="00263C12" w:rsidRPr="00263C12" w:rsidRDefault="00263C12" w:rsidP="00263C12">
      <w:pPr>
        <w:spacing w:line="360" w:lineRule="auto"/>
        <w:jc w:val="center"/>
        <w:rPr>
          <w:b/>
          <w:sz w:val="28"/>
          <w:szCs w:val="28"/>
        </w:rPr>
      </w:pPr>
      <w:r w:rsidRPr="00263C12">
        <w:rPr>
          <w:b/>
          <w:sz w:val="24"/>
          <w:szCs w:val="24"/>
        </w:rPr>
        <w:t>Hall et al.</w:t>
      </w:r>
    </w:p>
    <w:p w14:paraId="4692A8DC" w14:textId="77777777" w:rsidR="00263C12" w:rsidRDefault="00263C12" w:rsidP="00263C12">
      <w:pPr>
        <w:spacing w:line="360" w:lineRule="auto"/>
        <w:jc w:val="both"/>
        <w:rPr>
          <w:b/>
        </w:rPr>
      </w:pPr>
    </w:p>
    <w:p w14:paraId="4E928F28" w14:textId="74F6CE75" w:rsidR="00263C12" w:rsidRDefault="00263C12" w:rsidP="00263C12">
      <w:pPr>
        <w:spacing w:line="360" w:lineRule="auto"/>
        <w:jc w:val="both"/>
        <w:rPr>
          <w:b/>
        </w:rPr>
      </w:pPr>
      <w:r>
        <w:rPr>
          <w:b/>
        </w:rPr>
        <w:t xml:space="preserve">Supplementary Note </w:t>
      </w:r>
      <w:r w:rsidR="006E54C0">
        <w:rPr>
          <w:b/>
        </w:rPr>
        <w:t>1</w:t>
      </w:r>
      <w:r>
        <w:rPr>
          <w:b/>
        </w:rPr>
        <w:t xml:space="preserve">. </w:t>
      </w:r>
      <w:r w:rsidRPr="00CD2604">
        <w:rPr>
          <w:bCs/>
        </w:rPr>
        <w:t>Detailed eligibility criteria</w:t>
      </w:r>
      <w:r>
        <w:rPr>
          <w:b/>
        </w:rPr>
        <w:t xml:space="preserve"> </w:t>
      </w:r>
    </w:p>
    <w:p w14:paraId="678ACFB7" w14:textId="77777777" w:rsidR="00263C12" w:rsidRDefault="00263C12" w:rsidP="00263C12">
      <w:pPr>
        <w:spacing w:line="360" w:lineRule="auto"/>
        <w:jc w:val="both"/>
      </w:pPr>
      <w:r>
        <w:t xml:space="preserve">Individuals aged 18-75 years with a diagnosis of Metabolic Syndrome (MetS), yet not receiving treatment for their symptoms, were recruited across the UK. MetS was diagnosed using the IDF criteria </w:t>
      </w:r>
      <w:r>
        <w:fldChar w:fldCharType="begin"/>
      </w:r>
      <w:r>
        <w:instrText xml:space="preserve"> ADDIN EN.CITE &lt;EndNote&gt;&lt;Cite&gt;&lt;Author&gt;Alberti&lt;/Author&gt;&lt;Year&gt;2006&lt;/Year&gt;&lt;RecNum&gt;2&lt;/RecNum&gt;&lt;DisplayText&gt;&lt;style face="superscript"&gt;(1)&lt;/style&gt;&lt;/DisplayText&gt;&lt;record&gt;&lt;rec-number&gt;2&lt;/rec-number&gt;&lt;foreign-keys&gt;&lt;key app="EN" db-id="5frpex25rz95sverfv0525zxdwdswwrwv0vv" timestamp="1706176420"&gt;2&lt;/key&gt;&lt;/foreign-keys&gt;&lt;ref-type name="Journal Article"&gt;17&lt;/ref-type&gt;&lt;contributors&gt;&lt;authors&gt;&lt;author&gt;Alberti, K. G. M. M.&lt;/author&gt;&lt;author&gt;Zimmet, P.&lt;/author&gt;&lt;author&gt;Shaw, J.&lt;/author&gt;&lt;/authors&gt;&lt;/contributors&gt;&lt;titles&gt;&lt;title&gt;Metabolic syndrome—a new world-wide definition. A Consensus Statement from the International Diabetes Federation&lt;/title&gt;&lt;secondary-title&gt;Diabetic Medicine&lt;/secondary-title&gt;&lt;/titles&gt;&lt;periodical&gt;&lt;full-title&gt;Diabetic Medicine&lt;/full-title&gt;&lt;/periodical&gt;&lt;pages&gt;469-480&lt;/pages&gt;&lt;volume&gt;23&lt;/volume&gt;&lt;number&gt;5&lt;/number&gt;&lt;dates&gt;&lt;year&gt;2006&lt;/year&gt;&lt;/dates&gt;&lt;isbn&gt;0742-3071&lt;/isbn&gt;&lt;urls&gt;&lt;related-urls&gt;&lt;url&gt;https://onlinelibrary.wiley.com/doi/abs/10.1111/j.1464-5491.2006.01858.x&lt;/url&gt;&lt;/related-urls&gt;&lt;/urls&gt;&lt;electronic-resource-num&gt;https://doi.org/10.1111/j.1464-5491.2006.01858.x&lt;/electronic-resource-num&gt;&lt;/record&gt;&lt;/Cite&gt;&lt;/EndNote&gt;</w:instrText>
      </w:r>
      <w:r>
        <w:fldChar w:fldCharType="separate"/>
      </w:r>
      <w:r w:rsidRPr="00117127">
        <w:t>(1)</w:t>
      </w:r>
      <w:r>
        <w:fldChar w:fldCharType="end"/>
      </w:r>
      <w:r>
        <w:t xml:space="preserve">. </w:t>
      </w:r>
      <w:r w:rsidRPr="00117127">
        <w:t>MetS is defined as having abdominal obesity (waist circumference ≥ 94 cm in men, and ≥ 80 cm in women) plus two or more of the following: raised triglycerides (≥1.7 mmol/L); reduced HDL-C (&lt; 1.03 mmol/L in men and &lt; 1.29 mmol/L in women); raised systolic blood pressure (≥ 130 mmHg); raised diastolic blood pressure (≥ 85 mmHg); treatment of previously diagnosed hypertension; raised fasting plasma glucose (≥ 5.6 mmol/L); or previously diagnosed with pre-diabetes. Additional inclusion criteria included body mass index &lt; 45 kg/m2</w:t>
      </w:r>
      <w:r>
        <w:t xml:space="preserve">, capacity to give informed consent, and ability to comply with study requirements. Exclusion criteria included a current diagnosis of Type 1 or 2 diabetes or cardiovascular disease; receiving medications that lower cholesterol, blood pressure, or blood glucose levels; pregnancy, lactation, or an intent to become pregnant during the course of the study; continuous antibiotic use for &gt; 3 days within 1 month prior to enrolment; continuous use of weight-loss drug for &gt; 1 month before screening; major change in dietary intake in past month (e.g. excluding whole food groups); currently consuming large doses of prebiotic or probiotic supplements; prior use (&lt; 6 months) of any blood glucose or cholesterol lowering medication; a significant gastrointestinal (GI) condition affecting absorption including (but not limited to) inflammatory bowel disease; weight loss surgery; irritable bowel disease; end stage renal disease; active cancer, or treatment for any cancer, in last 3 years. Eligible participants were recruited through email and online campaigns. Participants were withdrawn from the trial if they met one of the exclusion criteria during the study e.g., starting a medication to control their symptoms. </w:t>
      </w:r>
    </w:p>
    <w:p w14:paraId="05FA0C1A" w14:textId="77777777" w:rsidR="006E54C0" w:rsidRDefault="006E54C0" w:rsidP="00263C12">
      <w:pPr>
        <w:spacing w:line="360" w:lineRule="auto"/>
        <w:jc w:val="both"/>
      </w:pPr>
    </w:p>
    <w:p w14:paraId="170BACE4" w14:textId="77777777" w:rsidR="002635CF" w:rsidRDefault="002635CF">
      <w:pPr>
        <w:spacing w:line="240" w:lineRule="auto"/>
        <w:rPr>
          <w:b/>
        </w:rPr>
      </w:pPr>
      <w:r>
        <w:rPr>
          <w:b/>
        </w:rPr>
        <w:br w:type="page"/>
      </w:r>
    </w:p>
    <w:p w14:paraId="05DD975F" w14:textId="042EEB75" w:rsidR="006E54C0" w:rsidRDefault="006E54C0" w:rsidP="006E54C0">
      <w:pPr>
        <w:spacing w:line="360" w:lineRule="auto"/>
        <w:jc w:val="both"/>
      </w:pPr>
      <w:r>
        <w:rPr>
          <w:b/>
        </w:rPr>
        <w:lastRenderedPageBreak/>
        <w:t xml:space="preserve">Supplementary Note 2. </w:t>
      </w:r>
      <w:r w:rsidRPr="00CD2604">
        <w:rPr>
          <w:bCs/>
        </w:rPr>
        <w:t>Nutritional breakdown of the diverse prebiotic supplement</w:t>
      </w:r>
    </w:p>
    <w:p w14:paraId="2104D807" w14:textId="77777777" w:rsidR="006E54C0" w:rsidRDefault="006E54C0" w:rsidP="006E54C0">
      <w:pPr>
        <w:spacing w:line="360" w:lineRule="auto"/>
        <w:jc w:val="both"/>
      </w:pPr>
      <w:r>
        <w:t>Each 10g daily serve of supplement contains the following fibres:</w:t>
      </w:r>
    </w:p>
    <w:p w14:paraId="51E04714" w14:textId="77777777" w:rsidR="006E54C0" w:rsidRDefault="006E54C0" w:rsidP="006E54C0">
      <w:pPr>
        <w:pStyle w:val="ListParagraph"/>
        <w:numPr>
          <w:ilvl w:val="0"/>
          <w:numId w:val="2"/>
        </w:numPr>
        <w:spacing w:line="360" w:lineRule="auto"/>
        <w:jc w:val="both"/>
      </w:pPr>
      <w:r>
        <w:t>Fructooligosaccharides</w:t>
      </w:r>
    </w:p>
    <w:p w14:paraId="2413AF7F" w14:textId="77777777" w:rsidR="006E54C0" w:rsidRDefault="006E54C0" w:rsidP="006E54C0">
      <w:pPr>
        <w:pStyle w:val="ListParagraph"/>
        <w:numPr>
          <w:ilvl w:val="0"/>
          <w:numId w:val="2"/>
        </w:numPr>
        <w:spacing w:line="360" w:lineRule="auto"/>
        <w:jc w:val="both"/>
      </w:pPr>
      <w:r>
        <w:t>Inulin</w:t>
      </w:r>
    </w:p>
    <w:p w14:paraId="22405DD3" w14:textId="77777777" w:rsidR="006E54C0" w:rsidRDefault="006E54C0" w:rsidP="006E54C0">
      <w:pPr>
        <w:pStyle w:val="ListParagraph"/>
        <w:numPr>
          <w:ilvl w:val="0"/>
          <w:numId w:val="2"/>
        </w:numPr>
        <w:spacing w:line="360" w:lineRule="auto"/>
        <w:jc w:val="both"/>
      </w:pPr>
      <w:r>
        <w:t>Resistant dextrin</w:t>
      </w:r>
    </w:p>
    <w:p w14:paraId="1A5C3475" w14:textId="77777777" w:rsidR="006E54C0" w:rsidRDefault="006E54C0" w:rsidP="006E54C0">
      <w:pPr>
        <w:pStyle w:val="ListParagraph"/>
        <w:numPr>
          <w:ilvl w:val="0"/>
          <w:numId w:val="2"/>
        </w:numPr>
        <w:spacing w:line="360" w:lineRule="auto"/>
        <w:jc w:val="both"/>
      </w:pPr>
      <w:r>
        <w:t>Resistant maltodextrin</w:t>
      </w:r>
    </w:p>
    <w:p w14:paraId="5E5526F2" w14:textId="77777777" w:rsidR="006E54C0" w:rsidRDefault="006E54C0" w:rsidP="006E54C0">
      <w:pPr>
        <w:pStyle w:val="ListParagraph"/>
        <w:numPr>
          <w:ilvl w:val="0"/>
          <w:numId w:val="2"/>
        </w:numPr>
        <w:spacing w:line="360" w:lineRule="auto"/>
        <w:jc w:val="both"/>
      </w:pPr>
      <w:r>
        <w:t>Partially hydrolysed guar gum</w:t>
      </w:r>
    </w:p>
    <w:p w14:paraId="03C405D5" w14:textId="77777777" w:rsidR="006E54C0" w:rsidRPr="001B0B63" w:rsidRDefault="006E54C0" w:rsidP="006E54C0">
      <w:pPr>
        <w:pStyle w:val="ListParagraph"/>
        <w:numPr>
          <w:ilvl w:val="0"/>
          <w:numId w:val="2"/>
        </w:numPr>
        <w:spacing w:line="360" w:lineRule="auto"/>
        <w:jc w:val="both"/>
      </w:pPr>
      <w:r>
        <w:t>Guar gum</w:t>
      </w:r>
    </w:p>
    <w:p w14:paraId="534F85AF" w14:textId="77777777" w:rsidR="00263C12" w:rsidRDefault="00263C12" w:rsidP="00263C12">
      <w:pPr>
        <w:spacing w:line="360" w:lineRule="auto"/>
        <w:jc w:val="both"/>
        <w:rPr>
          <w:b/>
        </w:rPr>
      </w:pPr>
    </w:p>
    <w:p w14:paraId="7B5E66D0" w14:textId="77777777" w:rsidR="002635CF" w:rsidRDefault="002635CF">
      <w:pPr>
        <w:spacing w:line="240" w:lineRule="auto"/>
        <w:rPr>
          <w:b/>
        </w:rPr>
      </w:pPr>
      <w:r>
        <w:rPr>
          <w:b/>
        </w:rPr>
        <w:br w:type="page"/>
      </w:r>
    </w:p>
    <w:p w14:paraId="2CC85B20" w14:textId="35F461F3" w:rsidR="00263C12" w:rsidRDefault="00263C12" w:rsidP="00263C12">
      <w:pPr>
        <w:spacing w:line="360" w:lineRule="auto"/>
        <w:jc w:val="both"/>
      </w:pPr>
      <w:r>
        <w:rPr>
          <w:b/>
        </w:rPr>
        <w:lastRenderedPageBreak/>
        <w:t xml:space="preserve">Supplementary Note 3. </w:t>
      </w:r>
      <w:r w:rsidRPr="00CD2604">
        <w:rPr>
          <w:bCs/>
        </w:rPr>
        <w:t>Example of GP healthy eating guidelines</w:t>
      </w:r>
    </w:p>
    <w:p w14:paraId="1D5C9838" w14:textId="07377094" w:rsidR="00263C12" w:rsidRDefault="00263C12" w:rsidP="00263C12">
      <w:pPr>
        <w:spacing w:line="360" w:lineRule="auto"/>
        <w:jc w:val="both"/>
      </w:pPr>
      <w:r>
        <w:t xml:space="preserve">The dietary and exercise recommendations were provided to participants via an online GP dashboard. Recommendations were slightly personalised, but included a variation of the following: </w:t>
      </w:r>
    </w:p>
    <w:p w14:paraId="4AB037F5" w14:textId="3DC3ABE0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Consume </w:t>
      </w:r>
      <w:r w:rsidR="009F6735">
        <w:t>a diversity of</w:t>
      </w:r>
      <w:r>
        <w:t xml:space="preserve"> vegetables and fruit</w:t>
      </w:r>
      <w:r w:rsidR="009F6735">
        <w:t xml:space="preserve"> </w:t>
      </w:r>
      <w:proofErr w:type="gramStart"/>
      <w:r w:rsidR="009F6735">
        <w:t>daily</w:t>
      </w:r>
      <w:proofErr w:type="gramEnd"/>
    </w:p>
    <w:p w14:paraId="04485BAA" w14:textId="33C5EA09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Eat at least 2 portions of fish per week, including a portion of oily fish. Oily fish like salmon, tuna and mackerel are a great source of Omega 3. Consider taking an Omega-3 supplement to improve your Omega 3 levels. </w:t>
      </w:r>
    </w:p>
    <w:p w14:paraId="66F12886" w14:textId="62EB8319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If you’re on a plant-based diet, your major source of Omega 3s will be seeds such as chia seeds, flax seeds, unsalted </w:t>
      </w:r>
      <w:proofErr w:type="gramStart"/>
      <w:r>
        <w:t>nuts</w:t>
      </w:r>
      <w:proofErr w:type="gramEnd"/>
      <w:r>
        <w:t xml:space="preserve"> and leafy greens such as broccoli, spinach and kale. </w:t>
      </w:r>
    </w:p>
    <w:p w14:paraId="4CAC9D7B" w14:textId="00115145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>It is also important to limit your intake of Omega 6 fats. These are found in sunflower and vegetable oils, as well as processed foods and refined grains.</w:t>
      </w:r>
    </w:p>
    <w:p w14:paraId="15225ABE" w14:textId="77777777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Reduce intake of sugar and food products containing refined sugars including fructose. This is more important to avoid than fat. </w:t>
      </w:r>
    </w:p>
    <w:p w14:paraId="61FFE371" w14:textId="77777777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Avoid white starchy foods such as white bread, pasta. </w:t>
      </w:r>
    </w:p>
    <w:p w14:paraId="30C55DA3" w14:textId="77777777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Replace potatoes for sweet potatoes. </w:t>
      </w:r>
    </w:p>
    <w:p w14:paraId="1EA60C29" w14:textId="77777777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Choose to consume wholegrain varieties of starchy food like oats. </w:t>
      </w:r>
    </w:p>
    <w:p w14:paraId="632D417B" w14:textId="77777777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Avoid processed foods such as pies, </w:t>
      </w:r>
      <w:proofErr w:type="gramStart"/>
      <w:r>
        <w:t>biscuits</w:t>
      </w:r>
      <w:proofErr w:type="gramEnd"/>
      <w:r>
        <w:t xml:space="preserve"> and fried food as these contain harmful trans fats. </w:t>
      </w:r>
    </w:p>
    <w:p w14:paraId="76714CF0" w14:textId="0F1F0315" w:rsidR="00263C12" w:rsidRDefault="00263C12" w:rsidP="00263C12">
      <w:pPr>
        <w:numPr>
          <w:ilvl w:val="0"/>
          <w:numId w:val="1"/>
        </w:numPr>
        <w:spacing w:line="360" w:lineRule="auto"/>
        <w:jc w:val="both"/>
      </w:pPr>
      <w:r>
        <w:t xml:space="preserve">Eat at least 4 to 5 portions of unsalted nuts, seeds, and legumes (such as chickpeas or beans) per week. </w:t>
      </w:r>
    </w:p>
    <w:p w14:paraId="73A182D4" w14:textId="1D64FEF9" w:rsidR="00263C12" w:rsidRDefault="009F6735" w:rsidP="00263C12">
      <w:pPr>
        <w:spacing w:line="360" w:lineRule="auto"/>
        <w:jc w:val="both"/>
      </w:pPr>
      <w:r>
        <w:t xml:space="preserve">They were also provided with </w:t>
      </w:r>
      <w:r w:rsidR="00CF3D17">
        <w:t>the</w:t>
      </w:r>
      <w:r>
        <w:t xml:space="preserve"> UK Heart Healthy Guidelines, found here:</w:t>
      </w:r>
    </w:p>
    <w:p w14:paraId="6C96531E" w14:textId="0D635AA8" w:rsidR="009F6735" w:rsidRDefault="00000000" w:rsidP="00263C12">
      <w:pPr>
        <w:spacing w:line="360" w:lineRule="auto"/>
        <w:jc w:val="both"/>
      </w:pPr>
      <w:hyperlink r:id="rId5" w:history="1">
        <w:r w:rsidR="009F6735" w:rsidRPr="00487BAF">
          <w:rPr>
            <w:rStyle w:val="Hyperlink"/>
          </w:rPr>
          <w:t>https://www.heartuk.org.uk/downloads/health-professionals/publications/healthy-eating-guide.pdf</w:t>
        </w:r>
      </w:hyperlink>
      <w:r w:rsidR="009F6735">
        <w:t xml:space="preserve"> </w:t>
      </w:r>
    </w:p>
    <w:p w14:paraId="1624F1BC" w14:textId="77777777" w:rsidR="00263C12" w:rsidRDefault="00263C12" w:rsidP="00263C12">
      <w:pPr>
        <w:spacing w:line="360" w:lineRule="auto"/>
        <w:jc w:val="both"/>
        <w:rPr>
          <w:b/>
        </w:rPr>
      </w:pPr>
      <w:r>
        <w:br w:type="page"/>
      </w:r>
    </w:p>
    <w:p w14:paraId="225A705F" w14:textId="77777777" w:rsidR="00263C12" w:rsidRDefault="00263C12" w:rsidP="00263C12">
      <w:pPr>
        <w:spacing w:line="360" w:lineRule="auto"/>
        <w:jc w:val="both"/>
      </w:pPr>
      <w:r>
        <w:rPr>
          <w:b/>
        </w:rPr>
        <w:lastRenderedPageBreak/>
        <w:t>Supplementary Table 1</w:t>
      </w:r>
      <w:r>
        <w:t>. Nutritional composition of fibre intervention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310"/>
        <w:gridCol w:w="2325"/>
        <w:gridCol w:w="2295"/>
      </w:tblGrid>
      <w:tr w:rsidR="00263C12" w14:paraId="5E27141D" w14:textId="77777777" w:rsidTr="00176B42">
        <w:trPr>
          <w:trHeight w:val="450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B366" w14:textId="77777777" w:rsidR="00263C12" w:rsidRDefault="00263C12" w:rsidP="00263C1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Typical Values</w:t>
            </w:r>
          </w:p>
        </w:tc>
        <w:tc>
          <w:tcPr>
            <w:tcW w:w="2310" w:type="dxa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FD16" w14:textId="77777777" w:rsidR="00263C12" w:rsidRDefault="00263C12" w:rsidP="00263C1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100g</w:t>
            </w:r>
          </w:p>
        </w:tc>
        <w:tc>
          <w:tcPr>
            <w:tcW w:w="2325" w:type="dxa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1534" w14:textId="77777777" w:rsidR="00263C12" w:rsidRDefault="00263C12" w:rsidP="00263C1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portion (10g)</w:t>
            </w:r>
          </w:p>
        </w:tc>
        <w:tc>
          <w:tcPr>
            <w:tcW w:w="2295" w:type="dxa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3F0F" w14:textId="77777777" w:rsidR="00263C12" w:rsidRDefault="00263C12" w:rsidP="00263C1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</w:t>
            </w:r>
          </w:p>
        </w:tc>
      </w:tr>
      <w:tr w:rsidR="00263C12" w14:paraId="57768306" w14:textId="77777777" w:rsidTr="00176B42">
        <w:trPr>
          <w:trHeight w:val="690"/>
        </w:trPr>
        <w:tc>
          <w:tcPr>
            <w:tcW w:w="241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8B6E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CE35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kcal</w:t>
            </w:r>
          </w:p>
          <w:p w14:paraId="23D39987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kJ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9475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kcal</w:t>
            </w:r>
          </w:p>
          <w:p w14:paraId="5C0CF9C2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kJ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7C96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C12" w14:paraId="2E3913E6" w14:textId="77777777" w:rsidTr="00176B42">
        <w:trPr>
          <w:trHeight w:val="450"/>
        </w:trPr>
        <w:tc>
          <w:tcPr>
            <w:tcW w:w="241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52D2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33BB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6713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0B15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263C12" w14:paraId="114F62EB" w14:textId="77777777" w:rsidTr="00176B42">
        <w:trPr>
          <w:trHeight w:val="915"/>
        </w:trPr>
        <w:tc>
          <w:tcPr>
            <w:tcW w:w="241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2E47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Carbohydrate</w:t>
            </w:r>
          </w:p>
          <w:p w14:paraId="1AA53DD3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sugar</w:t>
            </w:r>
          </w:p>
          <w:p w14:paraId="50418DEF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Dietary fibre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F232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100g</w:t>
            </w:r>
          </w:p>
          <w:p w14:paraId="52CE6957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1.4g</w:t>
            </w:r>
          </w:p>
          <w:p w14:paraId="53AC0E23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98.6g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4543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10g</w:t>
            </w:r>
          </w:p>
          <w:p w14:paraId="4E18C812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0.1g</w:t>
            </w:r>
          </w:p>
          <w:p w14:paraId="27C0453D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01D1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  <w:p w14:paraId="57AB5B6F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  <w:p w14:paraId="63DF871E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</w:tr>
      <w:tr w:rsidR="00263C12" w14:paraId="5C2B3701" w14:textId="77777777" w:rsidTr="00176B42">
        <w:trPr>
          <w:trHeight w:val="450"/>
        </w:trPr>
        <w:tc>
          <w:tcPr>
            <w:tcW w:w="241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7CC2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D878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6410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85F0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263C12" w14:paraId="7E3CDAC4" w14:textId="77777777" w:rsidTr="00176B42">
        <w:trPr>
          <w:trHeight w:val="450"/>
        </w:trPr>
        <w:tc>
          <w:tcPr>
            <w:tcW w:w="2415" w:type="dxa"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1415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20A1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8067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0.0g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D26F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14:paraId="7FA1875D" w14:textId="77777777" w:rsidR="00263C12" w:rsidRDefault="00263C12" w:rsidP="00263C12">
      <w:pPr>
        <w:spacing w:line="360" w:lineRule="auto"/>
        <w:jc w:val="both"/>
        <w:rPr>
          <w:b/>
        </w:rPr>
      </w:pPr>
    </w:p>
    <w:p w14:paraId="72D2E5DB" w14:textId="77777777" w:rsidR="00263C12" w:rsidRDefault="00263C12" w:rsidP="00263C12">
      <w:pPr>
        <w:spacing w:line="360" w:lineRule="auto"/>
        <w:jc w:val="both"/>
        <w:rPr>
          <w:b/>
        </w:rPr>
      </w:pPr>
    </w:p>
    <w:p w14:paraId="3131E3E2" w14:textId="77777777" w:rsidR="002635CF" w:rsidRDefault="002635CF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6C797395" w14:textId="6F9B3AF6" w:rsidR="006D53EA" w:rsidRDefault="006D53EA" w:rsidP="006D53EA">
      <w:pPr>
        <w:spacing w:line="240" w:lineRule="auto"/>
        <w:jc w:val="both"/>
        <w:rPr>
          <w:sz w:val="20"/>
          <w:szCs w:val="20"/>
        </w:rPr>
      </w:pPr>
      <w:r>
        <w:rPr>
          <w:b/>
          <w:bCs/>
        </w:rPr>
        <w:lastRenderedPageBreak/>
        <w:t xml:space="preserve">Supplementary </w:t>
      </w:r>
      <w:r w:rsidRPr="00F03817">
        <w:rPr>
          <w:b/>
          <w:bCs/>
        </w:rPr>
        <w:t xml:space="preserve">Table </w:t>
      </w:r>
      <w:r>
        <w:rPr>
          <w:b/>
          <w:bCs/>
        </w:rPr>
        <w:t>2</w:t>
      </w:r>
      <w:r w:rsidRPr="00F03817">
        <w:rPr>
          <w:b/>
          <w:bCs/>
        </w:rPr>
        <w:t xml:space="preserve">. </w:t>
      </w:r>
      <w:r w:rsidRPr="00F03817">
        <w:t xml:space="preserve">Results from multiple regression </w:t>
      </w:r>
      <w:r>
        <w:t xml:space="preserve">sensitivity </w:t>
      </w:r>
      <w:r w:rsidRPr="00F03817">
        <w:t>analyses</w:t>
      </w:r>
    </w:p>
    <w:tbl>
      <w:tblPr>
        <w:tblW w:w="7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559"/>
        <w:gridCol w:w="993"/>
        <w:gridCol w:w="1701"/>
        <w:gridCol w:w="1984"/>
      </w:tblGrid>
      <w:tr w:rsidR="006D53EA" w14:paraId="60DEE401" w14:textId="77777777" w:rsidTr="00176B42">
        <w:trPr>
          <w:jc w:val="center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035C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8702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F-statistic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</w:tcPr>
          <w:p w14:paraId="3F754679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5545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Adjusted R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EC38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911570">
              <w:rPr>
                <w:b/>
                <w:i/>
                <w:iCs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-values</w:t>
            </w:r>
          </w:p>
        </w:tc>
      </w:tr>
      <w:tr w:rsidR="006D53EA" w14:paraId="6B4C791D" w14:textId="77777777" w:rsidTr="00176B42">
        <w:trPr>
          <w:jc w:val="center"/>
        </w:trPr>
        <w:tc>
          <w:tcPr>
            <w:tcW w:w="1266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D506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3F25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</w:tcPr>
          <w:p w14:paraId="067D1A81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72DA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BA37" w14:textId="77777777" w:rsidR="006D53EA" w:rsidRPr="006C600C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6C600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6C600C">
              <w:rPr>
                <w:b/>
                <w:bCs/>
                <w:sz w:val="20"/>
                <w:szCs w:val="20"/>
              </w:rPr>
              <w:t xml:space="preserve"> x 10</w:t>
            </w:r>
            <w:r w:rsidRPr="006C600C">
              <w:rPr>
                <w:b/>
                <w:bCs/>
                <w:sz w:val="20"/>
                <w:szCs w:val="20"/>
                <w:vertAlign w:val="superscript"/>
              </w:rPr>
              <w:t>-</w:t>
            </w:r>
            <w:r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  <w:tr w:rsidR="006D53EA" w14:paraId="71471372" w14:textId="77777777" w:rsidTr="00176B42">
        <w:trPr>
          <w:jc w:val="center"/>
        </w:trPr>
        <w:tc>
          <w:tcPr>
            <w:tcW w:w="12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4305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DASS-A</w:t>
            </w:r>
          </w:p>
        </w:tc>
        <w:tc>
          <w:tcPr>
            <w:tcW w:w="15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0FD2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9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3AAF8FB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7B3F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</w:tc>
        <w:tc>
          <w:tcPr>
            <w:tcW w:w="19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CCFE" w14:textId="77777777" w:rsidR="006D53EA" w:rsidRPr="006C600C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5.99</w:t>
            </w:r>
            <w:r w:rsidRPr="006C600C">
              <w:rPr>
                <w:b/>
                <w:bCs/>
                <w:sz w:val="20"/>
                <w:szCs w:val="20"/>
              </w:rPr>
              <w:t xml:space="preserve"> x 10</w:t>
            </w:r>
            <w:r w:rsidRPr="006C600C">
              <w:rPr>
                <w:b/>
                <w:bCs/>
                <w:sz w:val="20"/>
                <w:szCs w:val="20"/>
                <w:vertAlign w:val="superscript"/>
              </w:rPr>
              <w:t>-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10</w:t>
            </w:r>
          </w:p>
        </w:tc>
      </w:tr>
      <w:tr w:rsidR="006D53EA" w14:paraId="4E38CC92" w14:textId="77777777" w:rsidTr="00176B42">
        <w:trPr>
          <w:jc w:val="center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0130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DASS-D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632F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A4DC642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B70E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6F33" w14:textId="77777777" w:rsidR="006D53EA" w:rsidRPr="006C600C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6.21</w:t>
            </w:r>
            <w:r w:rsidRPr="006C600C">
              <w:rPr>
                <w:b/>
                <w:bCs/>
                <w:sz w:val="20"/>
                <w:szCs w:val="20"/>
              </w:rPr>
              <w:t xml:space="preserve"> x 10</w:t>
            </w:r>
            <w:r w:rsidRPr="006C600C">
              <w:rPr>
                <w:b/>
                <w:bCs/>
                <w:sz w:val="20"/>
                <w:szCs w:val="20"/>
                <w:vertAlign w:val="superscript"/>
              </w:rPr>
              <w:t>-</w:t>
            </w:r>
            <w:r>
              <w:rPr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</w:tr>
      <w:tr w:rsidR="006D53EA" w14:paraId="656E20BE" w14:textId="77777777" w:rsidTr="00176B42">
        <w:trPr>
          <w:jc w:val="center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DD18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DASS-S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DCAD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</w:tcPr>
          <w:p w14:paraId="6640B588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16B2" w14:textId="77777777" w:rsidR="006D53EA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80E9" w14:textId="77777777" w:rsidR="006D53EA" w:rsidRPr="006C600C" w:rsidRDefault="006D53EA" w:rsidP="00176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7.211</w:t>
            </w:r>
            <w:r w:rsidRPr="006C600C">
              <w:rPr>
                <w:b/>
                <w:bCs/>
                <w:sz w:val="20"/>
                <w:szCs w:val="20"/>
              </w:rPr>
              <w:t xml:space="preserve"> x 10</w:t>
            </w:r>
            <w:r w:rsidRPr="006C600C">
              <w:rPr>
                <w:b/>
                <w:bCs/>
                <w:sz w:val="20"/>
                <w:szCs w:val="20"/>
                <w:vertAlign w:val="superscript"/>
              </w:rPr>
              <w:t>-</w:t>
            </w:r>
            <w:r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</w:tbl>
    <w:p w14:paraId="4CEAF869" w14:textId="77777777" w:rsidR="006D53EA" w:rsidRPr="00F03817" w:rsidRDefault="006D53EA" w:rsidP="006D53EA">
      <w:pPr>
        <w:spacing w:line="240" w:lineRule="auto"/>
        <w:jc w:val="both"/>
        <w:rPr>
          <w:sz w:val="21"/>
          <w:szCs w:val="21"/>
        </w:rPr>
      </w:pPr>
      <w:r w:rsidRPr="00F03817">
        <w:rPr>
          <w:sz w:val="18"/>
          <w:szCs w:val="18"/>
        </w:rPr>
        <w:t>Perceived Stress Scale (PSS)</w:t>
      </w:r>
      <w:r>
        <w:rPr>
          <w:sz w:val="18"/>
          <w:szCs w:val="18"/>
        </w:rPr>
        <w:t xml:space="preserve">; </w:t>
      </w:r>
      <w:r w:rsidRPr="00F03817">
        <w:rPr>
          <w:sz w:val="18"/>
          <w:szCs w:val="18"/>
        </w:rPr>
        <w:t>Depression, Anxiety, and Stress Scale 42-item</w:t>
      </w:r>
      <w:r>
        <w:rPr>
          <w:sz w:val="18"/>
          <w:szCs w:val="18"/>
        </w:rPr>
        <w:t xml:space="preserve"> (DASS)</w:t>
      </w:r>
      <w:r w:rsidRPr="00F03817">
        <w:rPr>
          <w:sz w:val="18"/>
          <w:szCs w:val="18"/>
        </w:rPr>
        <w:t xml:space="preserve">-Stress (DASS-S); </w:t>
      </w:r>
      <w:r>
        <w:rPr>
          <w:sz w:val="18"/>
          <w:szCs w:val="18"/>
        </w:rPr>
        <w:t>DASS</w:t>
      </w:r>
      <w:r w:rsidRPr="00F03817">
        <w:rPr>
          <w:sz w:val="18"/>
          <w:szCs w:val="18"/>
        </w:rPr>
        <w:t xml:space="preserve">-Anxiety (DASS-A); </w:t>
      </w:r>
      <w:r>
        <w:rPr>
          <w:sz w:val="18"/>
          <w:szCs w:val="18"/>
        </w:rPr>
        <w:t>DASS</w:t>
      </w:r>
      <w:r w:rsidRPr="00F03817">
        <w:rPr>
          <w:sz w:val="18"/>
          <w:szCs w:val="18"/>
        </w:rPr>
        <w:t>-Depression (DASS-D)</w:t>
      </w:r>
      <w:r>
        <w:rPr>
          <w:sz w:val="18"/>
          <w:szCs w:val="18"/>
        </w:rPr>
        <w:t xml:space="preserve">. </w:t>
      </w:r>
      <w:r w:rsidRPr="00F03817">
        <w:rPr>
          <w:sz w:val="18"/>
          <w:szCs w:val="18"/>
        </w:rPr>
        <w:t xml:space="preserve">All p-values are Bonferroni-corrected. </w:t>
      </w:r>
    </w:p>
    <w:p w14:paraId="6D48A763" w14:textId="77777777" w:rsidR="006D53EA" w:rsidRPr="00263C12" w:rsidRDefault="006D53EA" w:rsidP="006D53EA">
      <w:pPr>
        <w:spacing w:line="360" w:lineRule="auto"/>
        <w:rPr>
          <w:b/>
        </w:rPr>
      </w:pPr>
    </w:p>
    <w:p w14:paraId="5070B05E" w14:textId="77777777" w:rsidR="00C97634" w:rsidRDefault="00C97634">
      <w:pPr>
        <w:spacing w:line="240" w:lineRule="auto"/>
        <w:rPr>
          <w:b/>
        </w:rPr>
        <w:sectPr w:rsidR="00C97634" w:rsidSect="00B3355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DC6783" w14:textId="59A55C88" w:rsidR="00C97634" w:rsidRPr="00C97634" w:rsidRDefault="00C97634" w:rsidP="00C97634">
      <w:pPr>
        <w:spacing w:before="40" w:line="360" w:lineRule="auto"/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8F6A13">
        <w:rPr>
          <w:b/>
          <w:bCs/>
        </w:rPr>
        <w:t xml:space="preserve">Table </w:t>
      </w:r>
      <w:r w:rsidR="006D53EA">
        <w:rPr>
          <w:b/>
          <w:bCs/>
        </w:rPr>
        <w:t>3</w:t>
      </w:r>
      <w:r w:rsidRPr="008F6A13">
        <w:rPr>
          <w:b/>
          <w:bCs/>
        </w:rPr>
        <w:t xml:space="preserve">. </w:t>
      </w:r>
      <w:r w:rsidRPr="00C97634">
        <w:t>Baseline, Week 12, and Delta (Week 12 – Baseline) results for clinical and affective outcome</w:t>
      </w:r>
    </w:p>
    <w:tbl>
      <w:tblPr>
        <w:tblStyle w:val="TableGrid"/>
        <w:tblpPr w:leftFromText="180" w:rightFromText="180" w:horzAnchor="margin" w:tblpY="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631"/>
        <w:gridCol w:w="1629"/>
        <w:gridCol w:w="1843"/>
        <w:gridCol w:w="1701"/>
        <w:gridCol w:w="1701"/>
        <w:gridCol w:w="1701"/>
        <w:gridCol w:w="992"/>
      </w:tblGrid>
      <w:tr w:rsidR="00C97634" w:rsidRPr="008F6A13" w14:paraId="5D14C637" w14:textId="77777777" w:rsidTr="00176B42">
        <w:tc>
          <w:tcPr>
            <w:tcW w:w="2689" w:type="dxa"/>
          </w:tcPr>
          <w:p w14:paraId="5B7BB367" w14:textId="77777777" w:rsidR="00C97634" w:rsidRPr="008F6A13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339E53B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</w:rPr>
            </w:pPr>
            <w:r w:rsidRPr="002837C6">
              <w:rPr>
                <w:b/>
                <w:bCs/>
              </w:rPr>
              <w:t>Treatment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5BFDFFB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</w:rPr>
            </w:pPr>
            <w:r w:rsidRPr="002837C6">
              <w:rPr>
                <w:b/>
                <w:bCs/>
              </w:rPr>
              <w:t>Control</w:t>
            </w:r>
          </w:p>
        </w:tc>
        <w:tc>
          <w:tcPr>
            <w:tcW w:w="992" w:type="dxa"/>
          </w:tcPr>
          <w:p w14:paraId="3A4751AA" w14:textId="77777777" w:rsidR="00C97634" w:rsidRPr="002837C6" w:rsidRDefault="00C97634" w:rsidP="00176B42">
            <w:pPr>
              <w:spacing w:before="40" w:line="360" w:lineRule="auto"/>
              <w:jc w:val="center"/>
            </w:pPr>
          </w:p>
        </w:tc>
      </w:tr>
      <w:tr w:rsidR="00C97634" w:rsidRPr="008F6A13" w14:paraId="04711BBA" w14:textId="77777777" w:rsidTr="00176B42">
        <w:tc>
          <w:tcPr>
            <w:tcW w:w="2689" w:type="dxa"/>
            <w:tcBorders>
              <w:bottom w:val="single" w:sz="12" w:space="0" w:color="auto"/>
            </w:tcBorders>
          </w:tcPr>
          <w:p w14:paraId="0105158F" w14:textId="77777777" w:rsidR="00C97634" w:rsidRPr="008F6A13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12" w:space="0" w:color="auto"/>
            </w:tcBorders>
          </w:tcPr>
          <w:p w14:paraId="3B18BFC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21"/>
                <w:szCs w:val="21"/>
              </w:rPr>
            </w:pPr>
            <w:r w:rsidRPr="002837C6">
              <w:rPr>
                <w:sz w:val="21"/>
                <w:szCs w:val="21"/>
              </w:rPr>
              <w:t>Baseline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12" w:space="0" w:color="auto"/>
            </w:tcBorders>
          </w:tcPr>
          <w:p w14:paraId="3F8305CC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21"/>
                <w:szCs w:val="21"/>
              </w:rPr>
            </w:pPr>
            <w:r w:rsidRPr="002837C6">
              <w:rPr>
                <w:sz w:val="21"/>
                <w:szCs w:val="21"/>
              </w:rPr>
              <w:t>Week 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20823EC0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21"/>
                <w:szCs w:val="21"/>
              </w:rPr>
            </w:pPr>
            <w:r w:rsidRPr="002837C6">
              <w:rPr>
                <w:sz w:val="21"/>
                <w:szCs w:val="21"/>
              </w:rPr>
              <w:t>Delta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FAE04D9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21"/>
                <w:szCs w:val="21"/>
              </w:rPr>
            </w:pPr>
            <w:r w:rsidRPr="002837C6">
              <w:rPr>
                <w:sz w:val="21"/>
                <w:szCs w:val="21"/>
              </w:rPr>
              <w:t>Baseline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1FCBC0C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21"/>
                <w:szCs w:val="21"/>
              </w:rPr>
            </w:pPr>
            <w:r w:rsidRPr="002837C6">
              <w:rPr>
                <w:sz w:val="21"/>
                <w:szCs w:val="21"/>
              </w:rPr>
              <w:t>Week 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27C6C93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21"/>
                <w:szCs w:val="21"/>
              </w:rPr>
            </w:pPr>
            <w:r w:rsidRPr="002837C6">
              <w:rPr>
                <w:sz w:val="21"/>
                <w:szCs w:val="21"/>
              </w:rPr>
              <w:t>Delta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02206F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21"/>
                <w:szCs w:val="21"/>
              </w:rPr>
            </w:pPr>
            <w:r w:rsidRPr="002837C6">
              <w:rPr>
                <w:sz w:val="21"/>
                <w:szCs w:val="21"/>
              </w:rPr>
              <w:t>p-value</w:t>
            </w:r>
          </w:p>
        </w:tc>
      </w:tr>
      <w:tr w:rsidR="00C97634" w:rsidRPr="008F6A13" w14:paraId="32BD2988" w14:textId="77777777" w:rsidTr="00176B42">
        <w:tc>
          <w:tcPr>
            <w:tcW w:w="2689" w:type="dxa"/>
            <w:tcBorders>
              <w:top w:val="single" w:sz="12" w:space="0" w:color="auto"/>
            </w:tcBorders>
          </w:tcPr>
          <w:p w14:paraId="02416FB0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CRP (mmol/L)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14:paraId="2366607F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1.41 (0-14.8)</w:t>
            </w:r>
          </w:p>
        </w:tc>
        <w:tc>
          <w:tcPr>
            <w:tcW w:w="1629" w:type="dxa"/>
            <w:tcBorders>
              <w:top w:val="single" w:sz="12" w:space="0" w:color="auto"/>
            </w:tcBorders>
          </w:tcPr>
          <w:p w14:paraId="2990AC6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1.82 (0.15-13.3)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E32A1B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-0.58 (-9.96-2.63)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773C3F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1.28 (0.15-30.6)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F311785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2.36 (0.15-32.6)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96025C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0.37 (-3.64-3.32)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89622AC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837C6">
              <w:rPr>
                <w:b/>
                <w:bCs/>
                <w:sz w:val="18"/>
                <w:szCs w:val="18"/>
              </w:rPr>
              <w:t>0.03</w:t>
            </w:r>
            <w:r w:rsidRPr="002837C6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C97634" w:rsidRPr="008F6A13" w14:paraId="4383336B" w14:textId="77777777" w:rsidTr="00176B42">
        <w:tc>
          <w:tcPr>
            <w:tcW w:w="2689" w:type="dxa"/>
          </w:tcPr>
          <w:p w14:paraId="1DEF026D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PSS</w:t>
            </w:r>
          </w:p>
        </w:tc>
        <w:tc>
          <w:tcPr>
            <w:tcW w:w="1631" w:type="dxa"/>
          </w:tcPr>
          <w:p w14:paraId="753CD60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17.85 ± 6.67</w:t>
            </w:r>
          </w:p>
        </w:tc>
        <w:tc>
          <w:tcPr>
            <w:tcW w:w="1629" w:type="dxa"/>
          </w:tcPr>
          <w:p w14:paraId="39EBC0D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13.34 ± 5.83</w:t>
            </w:r>
          </w:p>
        </w:tc>
        <w:tc>
          <w:tcPr>
            <w:tcW w:w="1843" w:type="dxa"/>
          </w:tcPr>
          <w:p w14:paraId="24526435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-4.43 ± 4.76</w:t>
            </w:r>
          </w:p>
        </w:tc>
        <w:tc>
          <w:tcPr>
            <w:tcW w:w="1701" w:type="dxa"/>
          </w:tcPr>
          <w:p w14:paraId="07DB0625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19.36 ± 5.68</w:t>
            </w:r>
          </w:p>
        </w:tc>
        <w:tc>
          <w:tcPr>
            <w:tcW w:w="1701" w:type="dxa"/>
          </w:tcPr>
          <w:p w14:paraId="7887787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19.00 ± 5.26</w:t>
            </w:r>
          </w:p>
        </w:tc>
        <w:tc>
          <w:tcPr>
            <w:tcW w:w="1701" w:type="dxa"/>
          </w:tcPr>
          <w:p w14:paraId="0024F12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-0.54 ± 3.45</w:t>
            </w:r>
          </w:p>
        </w:tc>
        <w:tc>
          <w:tcPr>
            <w:tcW w:w="992" w:type="dxa"/>
          </w:tcPr>
          <w:p w14:paraId="2443438D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837C6">
              <w:rPr>
                <w:b/>
                <w:bCs/>
                <w:sz w:val="18"/>
                <w:szCs w:val="18"/>
              </w:rPr>
              <w:t xml:space="preserve">0.004 </w:t>
            </w:r>
            <w:r w:rsidRPr="002837C6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C97634" w:rsidRPr="008F6A13" w14:paraId="3C299CB1" w14:textId="77777777" w:rsidTr="00176B42">
        <w:tc>
          <w:tcPr>
            <w:tcW w:w="2689" w:type="dxa"/>
          </w:tcPr>
          <w:p w14:paraId="1B5864C4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DASS-D</w:t>
            </w:r>
          </w:p>
        </w:tc>
        <w:tc>
          <w:tcPr>
            <w:tcW w:w="1631" w:type="dxa"/>
          </w:tcPr>
          <w:p w14:paraId="291E855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7.28 ± 9.34</w:t>
            </w:r>
          </w:p>
        </w:tc>
        <w:tc>
          <w:tcPr>
            <w:tcW w:w="1629" w:type="dxa"/>
          </w:tcPr>
          <w:p w14:paraId="12ED9DF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4.00 ± 4.49</w:t>
            </w:r>
          </w:p>
        </w:tc>
        <w:tc>
          <w:tcPr>
            <w:tcW w:w="1843" w:type="dxa"/>
          </w:tcPr>
          <w:p w14:paraId="40D2CEC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-3.30 ± 8.04</w:t>
            </w:r>
          </w:p>
        </w:tc>
        <w:tc>
          <w:tcPr>
            <w:tcW w:w="1701" w:type="dxa"/>
          </w:tcPr>
          <w:p w14:paraId="72534FED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13.21 ± 13.89</w:t>
            </w:r>
          </w:p>
        </w:tc>
        <w:tc>
          <w:tcPr>
            <w:tcW w:w="1701" w:type="dxa"/>
          </w:tcPr>
          <w:p w14:paraId="012E3AAD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11.14 ± 13.13</w:t>
            </w:r>
          </w:p>
        </w:tc>
        <w:tc>
          <w:tcPr>
            <w:tcW w:w="1701" w:type="dxa"/>
          </w:tcPr>
          <w:p w14:paraId="658DB0D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0.08 ± 3.37</w:t>
            </w:r>
          </w:p>
        </w:tc>
        <w:tc>
          <w:tcPr>
            <w:tcW w:w="992" w:type="dxa"/>
          </w:tcPr>
          <w:p w14:paraId="07C56E6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837C6">
              <w:rPr>
                <w:b/>
                <w:bCs/>
                <w:sz w:val="18"/>
                <w:szCs w:val="18"/>
              </w:rPr>
              <w:t>0.05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12D06CBE" w14:textId="77777777" w:rsidTr="00176B42">
        <w:tc>
          <w:tcPr>
            <w:tcW w:w="2689" w:type="dxa"/>
          </w:tcPr>
          <w:p w14:paraId="236D1762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DASS-A</w:t>
            </w:r>
          </w:p>
        </w:tc>
        <w:tc>
          <w:tcPr>
            <w:tcW w:w="1631" w:type="dxa"/>
          </w:tcPr>
          <w:p w14:paraId="2B26BF5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5.25 ± 5.71</w:t>
            </w:r>
          </w:p>
        </w:tc>
        <w:tc>
          <w:tcPr>
            <w:tcW w:w="1629" w:type="dxa"/>
          </w:tcPr>
          <w:p w14:paraId="0887B4B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2.71 ± 3.47</w:t>
            </w:r>
          </w:p>
        </w:tc>
        <w:tc>
          <w:tcPr>
            <w:tcW w:w="1843" w:type="dxa"/>
          </w:tcPr>
          <w:p w14:paraId="592D96B8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-2.32 ± 4.60</w:t>
            </w:r>
          </w:p>
        </w:tc>
        <w:tc>
          <w:tcPr>
            <w:tcW w:w="1701" w:type="dxa"/>
          </w:tcPr>
          <w:p w14:paraId="44FBE570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8.64 ± 9.68</w:t>
            </w:r>
          </w:p>
        </w:tc>
        <w:tc>
          <w:tcPr>
            <w:tcW w:w="1701" w:type="dxa"/>
          </w:tcPr>
          <w:p w14:paraId="0E9DD64D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7.43 ± 9.22</w:t>
            </w:r>
          </w:p>
        </w:tc>
        <w:tc>
          <w:tcPr>
            <w:tcW w:w="1701" w:type="dxa"/>
          </w:tcPr>
          <w:p w14:paraId="58330EE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0.00 ± 2.30</w:t>
            </w:r>
          </w:p>
        </w:tc>
        <w:tc>
          <w:tcPr>
            <w:tcW w:w="992" w:type="dxa"/>
          </w:tcPr>
          <w:p w14:paraId="39D09AD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837C6">
              <w:rPr>
                <w:b/>
                <w:bCs/>
                <w:sz w:val="18"/>
                <w:szCs w:val="18"/>
              </w:rPr>
              <w:t>0.03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50C92613" w14:textId="77777777" w:rsidTr="00176B42">
        <w:tc>
          <w:tcPr>
            <w:tcW w:w="2689" w:type="dxa"/>
          </w:tcPr>
          <w:p w14:paraId="60E87190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DASS-S</w:t>
            </w:r>
          </w:p>
        </w:tc>
        <w:tc>
          <w:tcPr>
            <w:tcW w:w="1631" w:type="dxa"/>
          </w:tcPr>
          <w:p w14:paraId="5059988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12.28 ± 9.96</w:t>
            </w:r>
          </w:p>
        </w:tc>
        <w:tc>
          <w:tcPr>
            <w:tcW w:w="1629" w:type="dxa"/>
          </w:tcPr>
          <w:p w14:paraId="183D262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7.08 ± 7.81</w:t>
            </w:r>
          </w:p>
        </w:tc>
        <w:tc>
          <w:tcPr>
            <w:tcW w:w="1843" w:type="dxa"/>
          </w:tcPr>
          <w:p w14:paraId="7CED2EA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-5.14 ± 7.09</w:t>
            </w:r>
          </w:p>
        </w:tc>
        <w:tc>
          <w:tcPr>
            <w:tcW w:w="1701" w:type="dxa"/>
          </w:tcPr>
          <w:p w14:paraId="3222EAD9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13.43 ± 11.83</w:t>
            </w:r>
          </w:p>
        </w:tc>
        <w:tc>
          <w:tcPr>
            <w:tcW w:w="1701" w:type="dxa"/>
          </w:tcPr>
          <w:p w14:paraId="00985330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11.36 ± 10.80</w:t>
            </w:r>
          </w:p>
        </w:tc>
        <w:tc>
          <w:tcPr>
            <w:tcW w:w="1701" w:type="dxa"/>
          </w:tcPr>
          <w:p w14:paraId="6EBC0F6F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-0.17 ± 4.61</w:t>
            </w:r>
          </w:p>
        </w:tc>
        <w:tc>
          <w:tcPr>
            <w:tcW w:w="992" w:type="dxa"/>
          </w:tcPr>
          <w:p w14:paraId="3FA8FB9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837C6">
              <w:rPr>
                <w:b/>
                <w:bCs/>
                <w:sz w:val="18"/>
                <w:szCs w:val="18"/>
              </w:rPr>
              <w:t>0.009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7C42C5D8" w14:textId="77777777" w:rsidTr="00176B42">
        <w:tc>
          <w:tcPr>
            <w:tcW w:w="2689" w:type="dxa"/>
          </w:tcPr>
          <w:p w14:paraId="4FC68CA8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GAD-7</w:t>
            </w:r>
          </w:p>
        </w:tc>
        <w:tc>
          <w:tcPr>
            <w:tcW w:w="1631" w:type="dxa"/>
          </w:tcPr>
          <w:p w14:paraId="0F0ED62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F03817">
              <w:rPr>
                <w:sz w:val="20"/>
                <w:szCs w:val="20"/>
              </w:rPr>
              <w:t>6.7</w:t>
            </w:r>
            <w:r>
              <w:rPr>
                <w:sz w:val="20"/>
                <w:szCs w:val="20"/>
              </w:rPr>
              <w:t>2</w:t>
            </w:r>
            <w:r w:rsidRPr="00F03817">
              <w:rPr>
                <w:sz w:val="20"/>
                <w:szCs w:val="20"/>
              </w:rPr>
              <w:t xml:space="preserve"> ± 5.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629" w:type="dxa"/>
          </w:tcPr>
          <w:p w14:paraId="4739ACA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3.87 </w:t>
            </w:r>
            <w:r w:rsidRPr="002837C6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3.49</w:t>
            </w:r>
          </w:p>
        </w:tc>
        <w:tc>
          <w:tcPr>
            <w:tcW w:w="1843" w:type="dxa"/>
          </w:tcPr>
          <w:p w14:paraId="0AA1FF8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-2.70 </w:t>
            </w:r>
            <w:r w:rsidRPr="002837C6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3.93</w:t>
            </w:r>
          </w:p>
        </w:tc>
        <w:tc>
          <w:tcPr>
            <w:tcW w:w="1701" w:type="dxa"/>
          </w:tcPr>
          <w:p w14:paraId="03D59F7D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8.29 </w:t>
            </w:r>
            <w:r w:rsidRPr="002837C6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5.55</w:t>
            </w:r>
          </w:p>
        </w:tc>
        <w:tc>
          <w:tcPr>
            <w:tcW w:w="1701" w:type="dxa"/>
          </w:tcPr>
          <w:p w14:paraId="35543B0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8.13 </w:t>
            </w:r>
            <w:r w:rsidRPr="002837C6">
              <w:rPr>
                <w:sz w:val="18"/>
                <w:szCs w:val="18"/>
              </w:rPr>
              <w:t xml:space="preserve">± </w:t>
            </w:r>
            <w:r>
              <w:rPr>
                <w:sz w:val="18"/>
                <w:szCs w:val="18"/>
              </w:rPr>
              <w:t>5.44</w:t>
            </w:r>
          </w:p>
        </w:tc>
        <w:tc>
          <w:tcPr>
            <w:tcW w:w="1701" w:type="dxa"/>
          </w:tcPr>
          <w:p w14:paraId="7B69535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-0.15 </w:t>
            </w:r>
            <w:r w:rsidRPr="002837C6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3.29</w:t>
            </w:r>
          </w:p>
        </w:tc>
        <w:tc>
          <w:tcPr>
            <w:tcW w:w="992" w:type="dxa"/>
          </w:tcPr>
          <w:p w14:paraId="12AFC5C5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9761E">
              <w:rPr>
                <w:b/>
                <w:bCs/>
                <w:sz w:val="18"/>
                <w:szCs w:val="18"/>
              </w:rPr>
              <w:t>0.03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6A7AE302" w14:textId="77777777" w:rsidTr="00176B42">
        <w:tc>
          <w:tcPr>
            <w:tcW w:w="2689" w:type="dxa"/>
          </w:tcPr>
          <w:p w14:paraId="28ACE0E9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PHQ-9</w:t>
            </w:r>
          </w:p>
        </w:tc>
        <w:tc>
          <w:tcPr>
            <w:tcW w:w="1631" w:type="dxa"/>
          </w:tcPr>
          <w:p w14:paraId="0B3D24C9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F03817">
              <w:rPr>
                <w:sz w:val="20"/>
                <w:szCs w:val="20"/>
              </w:rPr>
              <w:t>7.5</w:t>
            </w:r>
            <w:r>
              <w:rPr>
                <w:sz w:val="20"/>
                <w:szCs w:val="20"/>
              </w:rPr>
              <w:t>0</w:t>
            </w:r>
            <w:r w:rsidRPr="00F03817">
              <w:rPr>
                <w:sz w:val="20"/>
                <w:szCs w:val="20"/>
              </w:rPr>
              <w:t xml:space="preserve"> ± 6.1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43B8FA3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4.55 </w:t>
            </w:r>
            <w:r w:rsidRPr="002837C6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3.90</w:t>
            </w:r>
          </w:p>
        </w:tc>
        <w:tc>
          <w:tcPr>
            <w:tcW w:w="1843" w:type="dxa"/>
          </w:tcPr>
          <w:p w14:paraId="2A6365CC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-2.92 </w:t>
            </w:r>
            <w:r w:rsidRPr="002837C6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4.86</w:t>
            </w:r>
          </w:p>
        </w:tc>
        <w:tc>
          <w:tcPr>
            <w:tcW w:w="1701" w:type="dxa"/>
          </w:tcPr>
          <w:p w14:paraId="424512D5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9.29 </w:t>
            </w:r>
            <w:r w:rsidRPr="002837C6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7.02</w:t>
            </w:r>
          </w:p>
        </w:tc>
        <w:tc>
          <w:tcPr>
            <w:tcW w:w="1701" w:type="dxa"/>
          </w:tcPr>
          <w:p w14:paraId="6EF05968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8.20 </w:t>
            </w:r>
            <w:r w:rsidRPr="002837C6">
              <w:rPr>
                <w:sz w:val="18"/>
                <w:szCs w:val="18"/>
              </w:rPr>
              <w:t xml:space="preserve">± </w:t>
            </w:r>
            <w:r>
              <w:rPr>
                <w:sz w:val="18"/>
                <w:szCs w:val="18"/>
              </w:rPr>
              <w:t>5.71</w:t>
            </w:r>
          </w:p>
        </w:tc>
        <w:tc>
          <w:tcPr>
            <w:tcW w:w="1701" w:type="dxa"/>
          </w:tcPr>
          <w:p w14:paraId="15A2D76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-1.23 </w:t>
            </w:r>
            <w:r w:rsidRPr="002837C6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4.71</w:t>
            </w:r>
          </w:p>
        </w:tc>
        <w:tc>
          <w:tcPr>
            <w:tcW w:w="992" w:type="dxa"/>
          </w:tcPr>
          <w:p w14:paraId="232F5920" w14:textId="61722C7F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01C5D697" w14:textId="77777777" w:rsidTr="00176B42">
        <w:tc>
          <w:tcPr>
            <w:tcW w:w="2689" w:type="dxa"/>
          </w:tcPr>
          <w:p w14:paraId="0763C163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GSRS-Total</w:t>
            </w:r>
          </w:p>
        </w:tc>
        <w:tc>
          <w:tcPr>
            <w:tcW w:w="1631" w:type="dxa"/>
          </w:tcPr>
          <w:p w14:paraId="18FE9788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1.85 ± 0.58</w:t>
            </w:r>
          </w:p>
        </w:tc>
        <w:tc>
          <w:tcPr>
            <w:tcW w:w="1629" w:type="dxa"/>
          </w:tcPr>
          <w:p w14:paraId="7A080875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1.54 ± 0.44</w:t>
            </w:r>
          </w:p>
        </w:tc>
        <w:tc>
          <w:tcPr>
            <w:tcW w:w="1843" w:type="dxa"/>
          </w:tcPr>
          <w:p w14:paraId="2139585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-0.34 ± 0.61</w:t>
            </w:r>
          </w:p>
        </w:tc>
        <w:tc>
          <w:tcPr>
            <w:tcW w:w="1701" w:type="dxa"/>
          </w:tcPr>
          <w:p w14:paraId="2FFF6B9C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2.33 ± 1.14</w:t>
            </w:r>
          </w:p>
        </w:tc>
        <w:tc>
          <w:tcPr>
            <w:tcW w:w="1701" w:type="dxa"/>
          </w:tcPr>
          <w:p w14:paraId="74CFFD4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2.21 ± 1.02</w:t>
            </w:r>
          </w:p>
        </w:tc>
        <w:tc>
          <w:tcPr>
            <w:tcW w:w="1701" w:type="dxa"/>
          </w:tcPr>
          <w:p w14:paraId="6A33D90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-0.06 ± 0.41</w:t>
            </w:r>
          </w:p>
        </w:tc>
        <w:tc>
          <w:tcPr>
            <w:tcW w:w="992" w:type="dxa"/>
          </w:tcPr>
          <w:p w14:paraId="62195B0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0.08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04307D8E" w14:textId="77777777" w:rsidTr="00176B42">
        <w:tc>
          <w:tcPr>
            <w:tcW w:w="2689" w:type="dxa"/>
          </w:tcPr>
          <w:p w14:paraId="1DC6176E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GSRS-Reflux</w:t>
            </w:r>
          </w:p>
        </w:tc>
        <w:tc>
          <w:tcPr>
            <w:tcW w:w="1631" w:type="dxa"/>
          </w:tcPr>
          <w:p w14:paraId="537D8FC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1.42 ± 0.83</w:t>
            </w:r>
          </w:p>
        </w:tc>
        <w:tc>
          <w:tcPr>
            <w:tcW w:w="1629" w:type="dxa"/>
          </w:tcPr>
          <w:p w14:paraId="1300EA2F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1.36 ± 0.77</w:t>
            </w:r>
          </w:p>
        </w:tc>
        <w:tc>
          <w:tcPr>
            <w:tcW w:w="1843" w:type="dxa"/>
          </w:tcPr>
          <w:p w14:paraId="2524C559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-0.09 ± 0.83</w:t>
            </w:r>
          </w:p>
        </w:tc>
        <w:tc>
          <w:tcPr>
            <w:tcW w:w="1701" w:type="dxa"/>
          </w:tcPr>
          <w:p w14:paraId="0EB3AA9F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1.96 ± 1.54</w:t>
            </w:r>
          </w:p>
        </w:tc>
        <w:tc>
          <w:tcPr>
            <w:tcW w:w="1701" w:type="dxa"/>
          </w:tcPr>
          <w:p w14:paraId="1DA54D9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1.93 ± 1.27</w:t>
            </w:r>
          </w:p>
        </w:tc>
        <w:tc>
          <w:tcPr>
            <w:tcW w:w="1701" w:type="dxa"/>
          </w:tcPr>
          <w:p w14:paraId="699E335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0.00 ± 1.04</w:t>
            </w:r>
          </w:p>
        </w:tc>
        <w:tc>
          <w:tcPr>
            <w:tcW w:w="992" w:type="dxa"/>
          </w:tcPr>
          <w:p w14:paraId="7524146D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0.77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6E50A5EB" w14:textId="77777777" w:rsidTr="00176B42">
        <w:tc>
          <w:tcPr>
            <w:tcW w:w="2689" w:type="dxa"/>
          </w:tcPr>
          <w:p w14:paraId="534D700D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GSRS-Indigestion</w:t>
            </w:r>
          </w:p>
        </w:tc>
        <w:tc>
          <w:tcPr>
            <w:tcW w:w="1631" w:type="dxa"/>
          </w:tcPr>
          <w:p w14:paraId="5CD076C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2.38 ± 0.92</w:t>
            </w:r>
          </w:p>
        </w:tc>
        <w:tc>
          <w:tcPr>
            <w:tcW w:w="1629" w:type="dxa"/>
          </w:tcPr>
          <w:p w14:paraId="446A1BF1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2.02 ± 0.91</w:t>
            </w:r>
          </w:p>
        </w:tc>
        <w:tc>
          <w:tcPr>
            <w:tcW w:w="1843" w:type="dxa"/>
          </w:tcPr>
          <w:p w14:paraId="35BED05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-0.41 ± 1.09</w:t>
            </w:r>
          </w:p>
        </w:tc>
        <w:tc>
          <w:tcPr>
            <w:tcW w:w="1701" w:type="dxa"/>
          </w:tcPr>
          <w:p w14:paraId="744C0ACC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2.93 ± 1.79</w:t>
            </w:r>
          </w:p>
        </w:tc>
        <w:tc>
          <w:tcPr>
            <w:tcW w:w="1701" w:type="dxa"/>
          </w:tcPr>
          <w:p w14:paraId="244728D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2.57 ± 1.38</w:t>
            </w:r>
          </w:p>
        </w:tc>
        <w:tc>
          <w:tcPr>
            <w:tcW w:w="1701" w:type="dxa"/>
          </w:tcPr>
          <w:p w14:paraId="58F6E6A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0.16 ± 0.65</w:t>
            </w:r>
          </w:p>
        </w:tc>
        <w:tc>
          <w:tcPr>
            <w:tcW w:w="992" w:type="dxa"/>
          </w:tcPr>
          <w:p w14:paraId="12FC2629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0.70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24B25538" w14:textId="77777777" w:rsidTr="00176B42">
        <w:tc>
          <w:tcPr>
            <w:tcW w:w="2689" w:type="dxa"/>
          </w:tcPr>
          <w:p w14:paraId="26FA1CF6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GSRS-Pain</w:t>
            </w:r>
          </w:p>
        </w:tc>
        <w:tc>
          <w:tcPr>
            <w:tcW w:w="1631" w:type="dxa"/>
          </w:tcPr>
          <w:p w14:paraId="6435D51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1.70 ± 0.63</w:t>
            </w:r>
          </w:p>
        </w:tc>
        <w:tc>
          <w:tcPr>
            <w:tcW w:w="1629" w:type="dxa"/>
          </w:tcPr>
          <w:p w14:paraId="003DD23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1.32 ± 0.43</w:t>
            </w:r>
          </w:p>
        </w:tc>
        <w:tc>
          <w:tcPr>
            <w:tcW w:w="1843" w:type="dxa"/>
          </w:tcPr>
          <w:p w14:paraId="5EB74F0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-0.41 ± 0.63</w:t>
            </w:r>
          </w:p>
        </w:tc>
        <w:tc>
          <w:tcPr>
            <w:tcW w:w="1701" w:type="dxa"/>
          </w:tcPr>
          <w:p w14:paraId="39602D8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1.76 ± 0.73</w:t>
            </w:r>
          </w:p>
        </w:tc>
        <w:tc>
          <w:tcPr>
            <w:tcW w:w="1701" w:type="dxa"/>
          </w:tcPr>
          <w:p w14:paraId="39BF04FC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1.89 ± 0.77</w:t>
            </w:r>
          </w:p>
        </w:tc>
        <w:tc>
          <w:tcPr>
            <w:tcW w:w="1701" w:type="dxa"/>
          </w:tcPr>
          <w:p w14:paraId="702EFDD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0.23 ± 0.53</w:t>
            </w:r>
          </w:p>
        </w:tc>
        <w:tc>
          <w:tcPr>
            <w:tcW w:w="992" w:type="dxa"/>
          </w:tcPr>
          <w:p w14:paraId="55CC966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837C6">
              <w:rPr>
                <w:b/>
                <w:bCs/>
                <w:sz w:val="18"/>
                <w:szCs w:val="18"/>
              </w:rPr>
              <w:t>0.002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59B68182" w14:textId="77777777" w:rsidTr="00176B42">
        <w:tc>
          <w:tcPr>
            <w:tcW w:w="2689" w:type="dxa"/>
          </w:tcPr>
          <w:p w14:paraId="687C057B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GSRS-Constipation</w:t>
            </w:r>
          </w:p>
        </w:tc>
        <w:tc>
          <w:tcPr>
            <w:tcW w:w="1631" w:type="dxa"/>
          </w:tcPr>
          <w:p w14:paraId="78EB2C1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2.17 ± 1.59</w:t>
            </w:r>
          </w:p>
        </w:tc>
        <w:tc>
          <w:tcPr>
            <w:tcW w:w="1629" w:type="dxa"/>
          </w:tcPr>
          <w:p w14:paraId="7107DB4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1.67 ± 0.76</w:t>
            </w:r>
          </w:p>
        </w:tc>
        <w:tc>
          <w:tcPr>
            <w:tcW w:w="1843" w:type="dxa"/>
          </w:tcPr>
          <w:p w14:paraId="55741A1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-0.52 ± 1.67</w:t>
            </w:r>
          </w:p>
        </w:tc>
        <w:tc>
          <w:tcPr>
            <w:tcW w:w="1701" w:type="dxa"/>
          </w:tcPr>
          <w:p w14:paraId="621ADD51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2.64 ± 1.22</w:t>
            </w:r>
          </w:p>
        </w:tc>
        <w:tc>
          <w:tcPr>
            <w:tcW w:w="1701" w:type="dxa"/>
          </w:tcPr>
          <w:p w14:paraId="3BA9664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2.42 ± 1.10</w:t>
            </w:r>
          </w:p>
        </w:tc>
        <w:tc>
          <w:tcPr>
            <w:tcW w:w="1701" w:type="dxa"/>
          </w:tcPr>
          <w:p w14:paraId="6CC4D92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-0.15 ± 1.34</w:t>
            </w:r>
          </w:p>
        </w:tc>
        <w:tc>
          <w:tcPr>
            <w:tcW w:w="992" w:type="dxa"/>
          </w:tcPr>
          <w:p w14:paraId="56CB8B9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0.43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15B0C609" w14:textId="77777777" w:rsidTr="00176B42">
        <w:tc>
          <w:tcPr>
            <w:tcW w:w="2689" w:type="dxa"/>
          </w:tcPr>
          <w:p w14:paraId="499342C6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GSRS-Diarrhoea</w:t>
            </w:r>
          </w:p>
        </w:tc>
        <w:tc>
          <w:tcPr>
            <w:tcW w:w="1631" w:type="dxa"/>
          </w:tcPr>
          <w:p w14:paraId="31758B0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1.56 ± 0.72</w:t>
            </w:r>
          </w:p>
        </w:tc>
        <w:tc>
          <w:tcPr>
            <w:tcW w:w="1629" w:type="dxa"/>
          </w:tcPr>
          <w:p w14:paraId="0562A6D8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1.32 ± 0.51</w:t>
            </w:r>
          </w:p>
        </w:tc>
        <w:tc>
          <w:tcPr>
            <w:tcW w:w="1843" w:type="dxa"/>
          </w:tcPr>
          <w:p w14:paraId="34A75B2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-0.26 ± 0.63</w:t>
            </w:r>
          </w:p>
        </w:tc>
        <w:tc>
          <w:tcPr>
            <w:tcW w:w="1701" w:type="dxa"/>
          </w:tcPr>
          <w:p w14:paraId="1360A0D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2.33 ± 1.88</w:t>
            </w:r>
          </w:p>
        </w:tc>
        <w:tc>
          <w:tcPr>
            <w:tcW w:w="1701" w:type="dxa"/>
          </w:tcPr>
          <w:p w14:paraId="7D0812E0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2.22 ± 1.73</w:t>
            </w:r>
          </w:p>
        </w:tc>
        <w:tc>
          <w:tcPr>
            <w:tcW w:w="1701" w:type="dxa"/>
          </w:tcPr>
          <w:p w14:paraId="39C91E5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-0.05 ± 0.64</w:t>
            </w:r>
          </w:p>
        </w:tc>
        <w:tc>
          <w:tcPr>
            <w:tcW w:w="992" w:type="dxa"/>
          </w:tcPr>
          <w:p w14:paraId="739E29A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0.32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76865813" w14:textId="77777777" w:rsidTr="00176B42">
        <w:tc>
          <w:tcPr>
            <w:tcW w:w="2689" w:type="dxa"/>
          </w:tcPr>
          <w:p w14:paraId="39A9FD25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Systolic BP (mmHg)</w:t>
            </w:r>
          </w:p>
        </w:tc>
        <w:tc>
          <w:tcPr>
            <w:tcW w:w="1631" w:type="dxa"/>
          </w:tcPr>
          <w:p w14:paraId="49613EE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133 ± 14.8</w:t>
            </w:r>
          </w:p>
        </w:tc>
        <w:tc>
          <w:tcPr>
            <w:tcW w:w="1629" w:type="dxa"/>
          </w:tcPr>
          <w:p w14:paraId="32B7AC5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126 ± 17.5</w:t>
            </w:r>
          </w:p>
        </w:tc>
        <w:tc>
          <w:tcPr>
            <w:tcW w:w="1843" w:type="dxa"/>
          </w:tcPr>
          <w:p w14:paraId="4B5B5FD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-7.19 ± 19.4</w:t>
            </w:r>
          </w:p>
        </w:tc>
        <w:tc>
          <w:tcPr>
            <w:tcW w:w="1701" w:type="dxa"/>
          </w:tcPr>
          <w:p w14:paraId="0B77C971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128 ± 11.4</w:t>
            </w:r>
          </w:p>
        </w:tc>
        <w:tc>
          <w:tcPr>
            <w:tcW w:w="1701" w:type="dxa"/>
          </w:tcPr>
          <w:p w14:paraId="0D77B8D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130 ± 14.0</w:t>
            </w:r>
          </w:p>
        </w:tc>
        <w:tc>
          <w:tcPr>
            <w:tcW w:w="1701" w:type="dxa"/>
          </w:tcPr>
          <w:p w14:paraId="44FAB9D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2.23 ± 10.1</w:t>
            </w:r>
          </w:p>
        </w:tc>
        <w:tc>
          <w:tcPr>
            <w:tcW w:w="992" w:type="dxa"/>
          </w:tcPr>
          <w:p w14:paraId="61B84D9D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837C6">
              <w:rPr>
                <w:b/>
                <w:bCs/>
                <w:sz w:val="18"/>
                <w:szCs w:val="18"/>
              </w:rPr>
              <w:t>0.03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1F7FCF61" w14:textId="77777777" w:rsidTr="00176B42">
        <w:tc>
          <w:tcPr>
            <w:tcW w:w="2689" w:type="dxa"/>
          </w:tcPr>
          <w:p w14:paraId="1AEDBB27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Diastolic BP (mmHg)</w:t>
            </w:r>
          </w:p>
        </w:tc>
        <w:tc>
          <w:tcPr>
            <w:tcW w:w="1631" w:type="dxa"/>
          </w:tcPr>
          <w:p w14:paraId="2D31908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84.0 ± 7.5</w:t>
            </w:r>
          </w:p>
        </w:tc>
        <w:tc>
          <w:tcPr>
            <w:tcW w:w="1629" w:type="dxa"/>
          </w:tcPr>
          <w:p w14:paraId="618237D9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83.3 ± 12.5</w:t>
            </w:r>
          </w:p>
        </w:tc>
        <w:tc>
          <w:tcPr>
            <w:tcW w:w="1843" w:type="dxa"/>
          </w:tcPr>
          <w:p w14:paraId="5BA5717F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-0.28 ± 13.1</w:t>
            </w:r>
          </w:p>
        </w:tc>
        <w:tc>
          <w:tcPr>
            <w:tcW w:w="1701" w:type="dxa"/>
          </w:tcPr>
          <w:p w14:paraId="7500040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81.1 ± 10.5</w:t>
            </w:r>
          </w:p>
        </w:tc>
        <w:tc>
          <w:tcPr>
            <w:tcW w:w="1701" w:type="dxa"/>
          </w:tcPr>
          <w:p w14:paraId="1CA77A2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82.8 ± 8.30</w:t>
            </w:r>
          </w:p>
        </w:tc>
        <w:tc>
          <w:tcPr>
            <w:tcW w:w="1701" w:type="dxa"/>
          </w:tcPr>
          <w:p w14:paraId="6005FC8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0.46 ± 6.13</w:t>
            </w:r>
          </w:p>
        </w:tc>
        <w:tc>
          <w:tcPr>
            <w:tcW w:w="992" w:type="dxa"/>
          </w:tcPr>
          <w:p w14:paraId="60B51F5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0.79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413CA9EA" w14:textId="77777777" w:rsidTr="00176B42">
        <w:tc>
          <w:tcPr>
            <w:tcW w:w="2689" w:type="dxa"/>
          </w:tcPr>
          <w:p w14:paraId="05438B5E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Cholesterol (total) (mmol/L)</w:t>
            </w:r>
          </w:p>
        </w:tc>
        <w:tc>
          <w:tcPr>
            <w:tcW w:w="1631" w:type="dxa"/>
          </w:tcPr>
          <w:p w14:paraId="0B46416F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5.95 ± 0.96</w:t>
            </w:r>
          </w:p>
        </w:tc>
        <w:tc>
          <w:tcPr>
            <w:tcW w:w="1629" w:type="dxa"/>
          </w:tcPr>
          <w:p w14:paraId="2149003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5.81 ± 1.16</w:t>
            </w:r>
          </w:p>
        </w:tc>
        <w:tc>
          <w:tcPr>
            <w:tcW w:w="1843" w:type="dxa"/>
          </w:tcPr>
          <w:p w14:paraId="0899FD00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-0.05 ± 0.62</w:t>
            </w:r>
          </w:p>
        </w:tc>
        <w:tc>
          <w:tcPr>
            <w:tcW w:w="1701" w:type="dxa"/>
          </w:tcPr>
          <w:p w14:paraId="168B934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5.48 ± 1.27</w:t>
            </w:r>
          </w:p>
        </w:tc>
        <w:tc>
          <w:tcPr>
            <w:tcW w:w="1701" w:type="dxa"/>
          </w:tcPr>
          <w:p w14:paraId="039D35E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5.50 ± 0.97</w:t>
            </w:r>
          </w:p>
        </w:tc>
        <w:tc>
          <w:tcPr>
            <w:tcW w:w="1701" w:type="dxa"/>
          </w:tcPr>
          <w:p w14:paraId="41299A1D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-0.18 ± 1.17</w:t>
            </w:r>
          </w:p>
        </w:tc>
        <w:tc>
          <w:tcPr>
            <w:tcW w:w="992" w:type="dxa"/>
          </w:tcPr>
          <w:p w14:paraId="740A110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0.72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4C93A2A0" w14:textId="77777777" w:rsidTr="00176B42">
        <w:tc>
          <w:tcPr>
            <w:tcW w:w="2689" w:type="dxa"/>
          </w:tcPr>
          <w:p w14:paraId="4F4F4475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Triglycerides (mmol/L)</w:t>
            </w:r>
          </w:p>
        </w:tc>
        <w:tc>
          <w:tcPr>
            <w:tcW w:w="1631" w:type="dxa"/>
          </w:tcPr>
          <w:p w14:paraId="2F021D2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2.00 ± 1.19</w:t>
            </w:r>
          </w:p>
        </w:tc>
        <w:tc>
          <w:tcPr>
            <w:tcW w:w="1629" w:type="dxa"/>
          </w:tcPr>
          <w:p w14:paraId="7F2593D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1.82 ± 0.84</w:t>
            </w:r>
          </w:p>
        </w:tc>
        <w:tc>
          <w:tcPr>
            <w:tcW w:w="1843" w:type="dxa"/>
          </w:tcPr>
          <w:p w14:paraId="5FA6B40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-0.07 ± 0.50</w:t>
            </w:r>
          </w:p>
        </w:tc>
        <w:tc>
          <w:tcPr>
            <w:tcW w:w="1701" w:type="dxa"/>
          </w:tcPr>
          <w:p w14:paraId="1954EDC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1.94 ± 1.14</w:t>
            </w:r>
          </w:p>
        </w:tc>
        <w:tc>
          <w:tcPr>
            <w:tcW w:w="1701" w:type="dxa"/>
          </w:tcPr>
          <w:p w14:paraId="6A32831E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1.61 ± 0.72</w:t>
            </w:r>
          </w:p>
        </w:tc>
        <w:tc>
          <w:tcPr>
            <w:tcW w:w="1701" w:type="dxa"/>
          </w:tcPr>
          <w:p w14:paraId="2EDD0CF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-0.40 ± 0.62</w:t>
            </w:r>
          </w:p>
        </w:tc>
        <w:tc>
          <w:tcPr>
            <w:tcW w:w="992" w:type="dxa"/>
          </w:tcPr>
          <w:p w14:paraId="714704E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0.11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35F13B1B" w14:textId="77777777" w:rsidTr="00176B42">
        <w:tc>
          <w:tcPr>
            <w:tcW w:w="2689" w:type="dxa"/>
          </w:tcPr>
          <w:p w14:paraId="56D2C172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LDL-C (mmol/L)</w:t>
            </w:r>
          </w:p>
        </w:tc>
        <w:tc>
          <w:tcPr>
            <w:tcW w:w="1631" w:type="dxa"/>
          </w:tcPr>
          <w:p w14:paraId="6E540CC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3.71 ± 0.90</w:t>
            </w:r>
          </w:p>
        </w:tc>
        <w:tc>
          <w:tcPr>
            <w:tcW w:w="1629" w:type="dxa"/>
          </w:tcPr>
          <w:p w14:paraId="297B0A6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3.63 ± 0.97</w:t>
            </w:r>
          </w:p>
        </w:tc>
        <w:tc>
          <w:tcPr>
            <w:tcW w:w="1843" w:type="dxa"/>
          </w:tcPr>
          <w:p w14:paraId="704A0E3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-0.01 ± 0.60</w:t>
            </w:r>
          </w:p>
        </w:tc>
        <w:tc>
          <w:tcPr>
            <w:tcW w:w="1701" w:type="dxa"/>
          </w:tcPr>
          <w:p w14:paraId="64105228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3.34 ± 1.28</w:t>
            </w:r>
          </w:p>
        </w:tc>
        <w:tc>
          <w:tcPr>
            <w:tcW w:w="1701" w:type="dxa"/>
          </w:tcPr>
          <w:p w14:paraId="612CC43C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3.38 ± 0.85</w:t>
            </w:r>
          </w:p>
        </w:tc>
        <w:tc>
          <w:tcPr>
            <w:tcW w:w="1701" w:type="dxa"/>
          </w:tcPr>
          <w:p w14:paraId="0D712DB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-0.15 ± 1.10</w:t>
            </w:r>
          </w:p>
        </w:tc>
        <w:tc>
          <w:tcPr>
            <w:tcW w:w="992" w:type="dxa"/>
          </w:tcPr>
          <w:p w14:paraId="49F4230B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0.67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C97634" w:rsidRPr="008F6A13" w14:paraId="2DB9EE8C" w14:textId="77777777" w:rsidTr="00176B42">
        <w:tc>
          <w:tcPr>
            <w:tcW w:w="2689" w:type="dxa"/>
            <w:tcBorders>
              <w:bottom w:val="single" w:sz="12" w:space="0" w:color="auto"/>
            </w:tcBorders>
          </w:tcPr>
          <w:p w14:paraId="02755A0C" w14:textId="77777777" w:rsidR="00C97634" w:rsidRPr="002837C6" w:rsidRDefault="00C97634" w:rsidP="00176B42">
            <w:pPr>
              <w:spacing w:before="40" w:line="360" w:lineRule="auto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HDL-C (mmol/L)</w:t>
            </w:r>
          </w:p>
        </w:tc>
        <w:tc>
          <w:tcPr>
            <w:tcW w:w="1631" w:type="dxa"/>
            <w:tcBorders>
              <w:bottom w:val="single" w:sz="12" w:space="0" w:color="auto"/>
            </w:tcBorders>
          </w:tcPr>
          <w:p w14:paraId="6B0C2CAA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1.43 ± 0.41</w:t>
            </w:r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14:paraId="4D1A5957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1.36 ± 0.34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6E23873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-0.09 ± 0.21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F9C3F16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1.44 ± 0.42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82D0862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1.38 ± 0.46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2A765D4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-0.06 ± 1.81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AFA41C5" w14:textId="77777777" w:rsidR="00C97634" w:rsidRPr="002837C6" w:rsidRDefault="00C97634" w:rsidP="00176B42">
            <w:pPr>
              <w:spacing w:before="40" w:line="360" w:lineRule="auto"/>
              <w:jc w:val="center"/>
              <w:rPr>
                <w:sz w:val="18"/>
                <w:szCs w:val="18"/>
              </w:rPr>
            </w:pPr>
            <w:r w:rsidRPr="002837C6">
              <w:rPr>
                <w:sz w:val="18"/>
                <w:szCs w:val="18"/>
              </w:rPr>
              <w:t>0.62</w:t>
            </w:r>
            <w:r w:rsidRPr="002837C6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</w:tbl>
    <w:p w14:paraId="041113EE" w14:textId="73B6C081" w:rsidR="00C97634" w:rsidRPr="00C97634" w:rsidRDefault="00C97634" w:rsidP="00C97634">
      <w:pPr>
        <w:widowControl w:val="0"/>
        <w:spacing w:before="40" w:line="240" w:lineRule="auto"/>
        <w:jc w:val="both"/>
        <w:rPr>
          <w:sz w:val="18"/>
          <w:szCs w:val="18"/>
        </w:rPr>
      </w:pPr>
      <w:r w:rsidRPr="00190116">
        <w:rPr>
          <w:sz w:val="18"/>
          <w:szCs w:val="18"/>
        </w:rPr>
        <w:t xml:space="preserve">Mean ± SD; Median (range); </w:t>
      </w:r>
      <w:r w:rsidRPr="00190116">
        <w:rPr>
          <w:sz w:val="18"/>
          <w:szCs w:val="18"/>
          <w:vertAlign w:val="superscript"/>
        </w:rPr>
        <w:t>a</w:t>
      </w:r>
      <w:r w:rsidRPr="00190116">
        <w:rPr>
          <w:sz w:val="18"/>
          <w:szCs w:val="18"/>
        </w:rPr>
        <w:t xml:space="preserve"> Wilcoxon signed-rank test; </w:t>
      </w:r>
      <w:r w:rsidRPr="00190116">
        <w:rPr>
          <w:sz w:val="18"/>
          <w:szCs w:val="18"/>
          <w:vertAlign w:val="superscript"/>
        </w:rPr>
        <w:t>b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Unpaired</w:t>
      </w:r>
      <w:r w:rsidRPr="00190116">
        <w:rPr>
          <w:sz w:val="18"/>
          <w:szCs w:val="18"/>
        </w:rPr>
        <w:t xml:space="preserve"> t-test</w:t>
      </w:r>
      <w:r>
        <w:rPr>
          <w:sz w:val="18"/>
          <w:szCs w:val="18"/>
        </w:rPr>
        <w:t xml:space="preserve">. </w:t>
      </w:r>
      <w:r w:rsidRPr="00190116">
        <w:rPr>
          <w:sz w:val="18"/>
          <w:szCs w:val="18"/>
        </w:rPr>
        <w:t>C-reactive protein (CRP); Perceived Stress Scale (PSS); Depression, Anxiety, and Stress</w:t>
      </w:r>
      <w:r>
        <w:rPr>
          <w:sz w:val="18"/>
          <w:szCs w:val="18"/>
        </w:rPr>
        <w:t xml:space="preserve"> – 42-item scale (DASS)</w:t>
      </w:r>
      <w:r w:rsidRPr="00190116">
        <w:rPr>
          <w:sz w:val="18"/>
          <w:szCs w:val="18"/>
        </w:rPr>
        <w:t xml:space="preserve"> - Depression (DASS-D); DASS-anxiety (DASS-A); DASS-stress (DASS-S); Gastrointestinal Symptom Rating Scale (GSRS);</w:t>
      </w:r>
      <w:r>
        <w:rPr>
          <w:sz w:val="18"/>
          <w:szCs w:val="18"/>
        </w:rPr>
        <w:t xml:space="preserve"> </w:t>
      </w:r>
      <w:r w:rsidRPr="00190116">
        <w:rPr>
          <w:sz w:val="18"/>
          <w:szCs w:val="18"/>
        </w:rPr>
        <w:t>blood pressure (BP); low-density lipoprotein</w:t>
      </w:r>
      <w:r>
        <w:rPr>
          <w:sz w:val="18"/>
          <w:szCs w:val="18"/>
        </w:rPr>
        <w:t xml:space="preserve"> </w:t>
      </w:r>
      <w:r w:rsidRPr="00190116">
        <w:rPr>
          <w:sz w:val="18"/>
          <w:szCs w:val="18"/>
        </w:rPr>
        <w:t xml:space="preserve">- cholesterol (LDL-C); high-density lipoprotein - cholesterol (HDL-C). </w:t>
      </w:r>
    </w:p>
    <w:p w14:paraId="48416666" w14:textId="77777777" w:rsidR="00C97634" w:rsidRDefault="00C97634" w:rsidP="00263C12">
      <w:pPr>
        <w:spacing w:line="360" w:lineRule="auto"/>
        <w:jc w:val="both"/>
        <w:rPr>
          <w:b/>
        </w:rPr>
        <w:sectPr w:rsidR="00C97634" w:rsidSect="00B3355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9E2F917" w14:textId="0446A40D" w:rsidR="00263C12" w:rsidRPr="00C97634" w:rsidRDefault="00263C12" w:rsidP="00263C12">
      <w:pPr>
        <w:spacing w:line="360" w:lineRule="auto"/>
        <w:jc w:val="both"/>
        <w:rPr>
          <w:bCs/>
        </w:rPr>
      </w:pPr>
      <w:r w:rsidRPr="00A32214">
        <w:rPr>
          <w:b/>
        </w:rPr>
        <w:lastRenderedPageBreak/>
        <w:t xml:space="preserve">Supplementary Table </w:t>
      </w:r>
      <w:r w:rsidR="006D53EA">
        <w:rPr>
          <w:b/>
        </w:rPr>
        <w:t>4</w:t>
      </w:r>
      <w:r w:rsidRPr="00A32214">
        <w:rPr>
          <w:b/>
        </w:rPr>
        <w:t xml:space="preserve">. </w:t>
      </w:r>
      <w:r w:rsidRPr="00C97634">
        <w:rPr>
          <w:bCs/>
        </w:rPr>
        <w:t>Adverse events</w:t>
      </w:r>
      <w:r w:rsidR="00C97634">
        <w:rPr>
          <w:bCs/>
        </w:rPr>
        <w:t xml:space="preserve"> reported</w:t>
      </w:r>
      <w:r w:rsidRPr="00C97634">
        <w:rPr>
          <w:bCs/>
        </w:rPr>
        <w:t xml:space="preserve"> in the treatment </w:t>
      </w:r>
      <w:proofErr w:type="gramStart"/>
      <w:r w:rsidRPr="00C97634">
        <w:rPr>
          <w:bCs/>
        </w:rPr>
        <w:t>group</w:t>
      </w:r>
      <w:proofErr w:type="gramEnd"/>
    </w:p>
    <w:tbl>
      <w:tblPr>
        <w:tblW w:w="7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3180"/>
      </w:tblGrid>
      <w:tr w:rsidR="00263C12" w14:paraId="6C176960" w14:textId="77777777" w:rsidTr="00C97634">
        <w:trPr>
          <w:trHeight w:val="345"/>
        </w:trPr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D9B2" w14:textId="77777777" w:rsidR="00263C12" w:rsidRDefault="00263C12" w:rsidP="00263C1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Adverse Event</w:t>
            </w:r>
          </w:p>
        </w:tc>
        <w:tc>
          <w:tcPr>
            <w:tcW w:w="3180" w:type="dxa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628C" w14:textId="77777777" w:rsidR="00263C12" w:rsidRDefault="00263C12" w:rsidP="00263C12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</w:t>
            </w:r>
          </w:p>
        </w:tc>
      </w:tr>
      <w:tr w:rsidR="00263C12" w14:paraId="787FDE91" w14:textId="77777777" w:rsidTr="00176B42">
        <w:trPr>
          <w:trHeight w:val="480"/>
        </w:trPr>
        <w:tc>
          <w:tcPr>
            <w:tcW w:w="409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83E1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4042" w14:textId="77777777" w:rsidR="00263C12" w:rsidRDefault="00263C12" w:rsidP="00263C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63C12" w14:paraId="525F4C6D" w14:textId="77777777" w:rsidTr="00176B42">
        <w:trPr>
          <w:trHeight w:val="480"/>
        </w:trPr>
        <w:tc>
          <w:tcPr>
            <w:tcW w:w="409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6287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Bloating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BD91" w14:textId="77777777" w:rsidR="00263C12" w:rsidRDefault="00263C12" w:rsidP="00263C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63C12" w14:paraId="4E36E787" w14:textId="77777777" w:rsidTr="00176B42">
        <w:trPr>
          <w:trHeight w:val="480"/>
        </w:trPr>
        <w:tc>
          <w:tcPr>
            <w:tcW w:w="409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C8E4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 constipation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9DC3" w14:textId="77777777" w:rsidR="00263C12" w:rsidRDefault="00263C12" w:rsidP="00263C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63C12" w14:paraId="6BD0A8DF" w14:textId="77777777" w:rsidTr="00176B42">
        <w:trPr>
          <w:trHeight w:val="480"/>
        </w:trPr>
        <w:tc>
          <w:tcPr>
            <w:tcW w:w="409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0DE5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Abdominal pain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DA97" w14:textId="77777777" w:rsidR="00263C12" w:rsidRDefault="00263C12" w:rsidP="00263C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3C12" w14:paraId="7EB0909A" w14:textId="77777777" w:rsidTr="00176B42">
        <w:trPr>
          <w:trHeight w:val="480"/>
        </w:trPr>
        <w:tc>
          <w:tcPr>
            <w:tcW w:w="4095" w:type="dxa"/>
            <w:tcBorders>
              <w:top w:val="nil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60EF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 diarrhoea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648" w14:textId="77777777" w:rsidR="00263C12" w:rsidRDefault="00263C12" w:rsidP="00263C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63C12" w14:paraId="517FF4FD" w14:textId="77777777" w:rsidTr="00176B42">
        <w:trPr>
          <w:trHeight w:val="480"/>
        </w:trPr>
        <w:tc>
          <w:tcPr>
            <w:tcW w:w="4095" w:type="dxa"/>
            <w:tcBorders>
              <w:top w:val="nil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6C17" w14:textId="77777777" w:rsidR="00263C12" w:rsidRDefault="00263C12" w:rsidP="00263C1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Burping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89D9" w14:textId="77777777" w:rsidR="00263C12" w:rsidRDefault="00263C12" w:rsidP="00263C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4E67FBA" w14:textId="77777777" w:rsidR="00263C12" w:rsidRDefault="00263C12" w:rsidP="00263C12">
      <w:pPr>
        <w:spacing w:line="360" w:lineRule="auto"/>
        <w:jc w:val="both"/>
      </w:pPr>
    </w:p>
    <w:sectPr w:rsidR="00263C12" w:rsidSect="00B33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543C"/>
    <w:multiLevelType w:val="hybridMultilevel"/>
    <w:tmpl w:val="B442C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372A"/>
    <w:multiLevelType w:val="multilevel"/>
    <w:tmpl w:val="0FC68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0780044">
    <w:abstractNumId w:val="1"/>
  </w:num>
  <w:num w:numId="2" w16cid:durableId="86194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2"/>
    <w:rsid w:val="00041E8B"/>
    <w:rsid w:val="001C6563"/>
    <w:rsid w:val="002635CF"/>
    <w:rsid w:val="00263C12"/>
    <w:rsid w:val="00697B16"/>
    <w:rsid w:val="006A5E45"/>
    <w:rsid w:val="006D53EA"/>
    <w:rsid w:val="006E54C0"/>
    <w:rsid w:val="006E7FA7"/>
    <w:rsid w:val="00797BD4"/>
    <w:rsid w:val="007C57EA"/>
    <w:rsid w:val="007E098D"/>
    <w:rsid w:val="00854AB6"/>
    <w:rsid w:val="00891813"/>
    <w:rsid w:val="008A5284"/>
    <w:rsid w:val="008D58C4"/>
    <w:rsid w:val="009F6735"/>
    <w:rsid w:val="00A32214"/>
    <w:rsid w:val="00A90441"/>
    <w:rsid w:val="00A950CA"/>
    <w:rsid w:val="00B12821"/>
    <w:rsid w:val="00B33551"/>
    <w:rsid w:val="00BE5673"/>
    <w:rsid w:val="00C97634"/>
    <w:rsid w:val="00CA12F1"/>
    <w:rsid w:val="00CD2604"/>
    <w:rsid w:val="00CF3D17"/>
    <w:rsid w:val="00E00815"/>
    <w:rsid w:val="00E27AFF"/>
    <w:rsid w:val="00F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CE60"/>
  <w15:chartTrackingRefBased/>
  <w15:docId w15:val="{54EB3D41-3CB7-C946-9D6A-A8823470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12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C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67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7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rtuk.org.uk/downloads/health-professionals/publications/healthy-eating-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Caitlin Hall</dc:creator>
  <cp:keywords/>
  <dc:description/>
  <cp:lastModifiedBy>Miss Caitlin Hall</cp:lastModifiedBy>
  <cp:revision>10</cp:revision>
  <dcterms:created xsi:type="dcterms:W3CDTF">2024-01-30T10:56:00Z</dcterms:created>
  <dcterms:modified xsi:type="dcterms:W3CDTF">2024-02-12T11:27:00Z</dcterms:modified>
</cp:coreProperties>
</file>