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248A" w14:textId="09B41EE1" w:rsidR="00E2715B" w:rsidRPr="00CF159E" w:rsidRDefault="00E2715B" w:rsidP="00E2715B">
      <w:pPr>
        <w:rPr>
          <w:lang w:val="en-US"/>
        </w:rPr>
      </w:pPr>
    </w:p>
    <w:tbl>
      <w:tblPr>
        <w:tblpPr w:leftFromText="180" w:rightFromText="180" w:vertAnchor="page" w:horzAnchor="margin" w:tblpXSpec="center" w:tblpY="2350"/>
        <w:tblW w:w="59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  <w:gridCol w:w="2388"/>
        <w:gridCol w:w="2834"/>
        <w:gridCol w:w="2128"/>
      </w:tblGrid>
      <w:tr w:rsidR="00AA45D6" w:rsidRPr="00CF159E" w14:paraId="62616E92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69F6" w14:textId="3B1DDAC7" w:rsidR="00AA45D6" w:rsidRPr="00AA45D6" w:rsidRDefault="00AA45D6" w:rsidP="000B2F99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A45D6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Variables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2ADE7" w14:textId="3977873C" w:rsidR="00AA45D6" w:rsidRPr="00AA45D6" w:rsidRDefault="00AA45D6" w:rsidP="00AA45D6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A45D6">
              <w:rPr>
                <w:rFonts w:ascii="Calibri" w:hAnsi="Calibri" w:cs="Calibri"/>
                <w:b/>
                <w:bCs/>
                <w:sz w:val="22"/>
                <w:szCs w:val="22"/>
              </w:rPr>
              <w:t>Set 1: Practice of quality improvement and public health activities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55D8" w14:textId="65398486" w:rsidR="00AA45D6" w:rsidRPr="00AA45D6" w:rsidRDefault="00AA45D6" w:rsidP="00AA45D6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A45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Set 2: Availability of essential services </w:t>
            </w:r>
            <w:r w:rsidR="00496B47">
              <w:rPr>
                <w:rFonts w:ascii="Calibri" w:hAnsi="Calibri" w:cs="Calibri"/>
                <w:b/>
                <w:bCs/>
                <w:sz w:val="22"/>
                <w:szCs w:val="22"/>
              </w:rPr>
              <w:t>at affordable cost</w:t>
            </w:r>
            <w:r w:rsidRPr="00AA45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0F57" w14:textId="40D774B9" w:rsidR="00AA45D6" w:rsidRPr="00AA45D6" w:rsidRDefault="00AA45D6" w:rsidP="00AA45D6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5D6">
              <w:rPr>
                <w:rFonts w:ascii="Calibri" w:hAnsi="Calibri" w:cs="Calibri"/>
                <w:b/>
                <w:bCs/>
                <w:sz w:val="22"/>
                <w:szCs w:val="22"/>
              </w:rPr>
              <w:t>Set 3: Satisfaction of the PCP</w:t>
            </w:r>
          </w:p>
        </w:tc>
      </w:tr>
      <w:tr w:rsidR="000B2F99" w:rsidRPr="00CF159E" w14:paraId="1ACAF6C4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DC24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Satisfaction of the PCP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745D2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3CC4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FCE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0.52</w:t>
            </w:r>
          </w:p>
        </w:tc>
      </w:tr>
      <w:tr w:rsidR="000B2F99" w:rsidRPr="00CF159E" w14:paraId="73120F5F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8B6D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Frequency to which non-clinical health activities are performed (staff supervision and training, quality improvement activities)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6C6B7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0.68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2689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0.42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1742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0.11</w:t>
            </w:r>
          </w:p>
        </w:tc>
      </w:tr>
      <w:tr w:rsidR="000B2F99" w:rsidRPr="00CF159E" w14:paraId="7C0F7C47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4ABE5" w14:textId="46A556A6" w:rsidR="000B2F99" w:rsidRPr="00CF159E" w:rsidRDefault="0013299B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Health facility management activities</w:t>
            </w:r>
            <w:r w:rsidR="000B2F99" w:rsidRPr="00CF159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monitoring, </w:t>
            </w:r>
            <w:r w:rsidR="000B2F99" w:rsidRPr="00CF159E">
              <w:rPr>
                <w:rFonts w:ascii="Calibri" w:hAnsi="Calibri" w:cs="Calibri"/>
                <w:sz w:val="22"/>
                <w:szCs w:val="22"/>
              </w:rPr>
              <w:t>reporting, etc.)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337BF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0.63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8622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0.28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CA7D6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0.16</w:t>
            </w:r>
          </w:p>
        </w:tc>
      </w:tr>
      <w:tr w:rsidR="000B2F99" w:rsidRPr="00CF159E" w14:paraId="0602C6E3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B131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Cost of the PCPs’ consultation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D995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7D4A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-0.62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3097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0.02</w:t>
            </w:r>
          </w:p>
        </w:tc>
      </w:tr>
      <w:tr w:rsidR="000B2F99" w:rsidRPr="00CF159E" w14:paraId="0D574CCD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49528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Number of patients consulted daily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FD31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-0.20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1C97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0.18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93E4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0.24</w:t>
            </w:r>
          </w:p>
        </w:tc>
      </w:tr>
      <w:tr w:rsidR="000B2F99" w:rsidRPr="00CF159E" w14:paraId="7F0288DB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0613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Community-based outreach activities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EA3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FDA66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6647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0.37</w:t>
            </w:r>
          </w:p>
        </w:tc>
      </w:tr>
      <w:tr w:rsidR="000B2F99" w:rsidRPr="00CF159E" w14:paraId="67E2D6A5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3C50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CF159E">
              <w:rPr>
                <w:rStyle w:val="Policepardfaut1"/>
                <w:rFonts w:ascii="Calibri" w:hAnsi="Calibri" w:cs="Calibri"/>
                <w:sz w:val="22"/>
                <w:szCs w:val="22"/>
                <w:lang w:val="fr-FR"/>
              </w:rPr>
              <w:t>Care for acute malnutrition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B7B3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1CE23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0.46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C532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0.38</w:t>
            </w:r>
          </w:p>
        </w:tc>
      </w:tr>
      <w:tr w:rsidR="000B2F99" w:rsidRPr="00CF159E" w14:paraId="763CA522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73BA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 xml:space="preserve">Practice of </w:t>
            </w:r>
            <w:proofErr w:type="spellStart"/>
            <w:r w:rsidRPr="00CF159E">
              <w:rPr>
                <w:rFonts w:ascii="Calibri" w:hAnsi="Calibri" w:cs="Calibri"/>
                <w:sz w:val="22"/>
                <w:szCs w:val="22"/>
              </w:rPr>
              <w:t>eutocic</w:t>
            </w:r>
            <w:proofErr w:type="spellEnd"/>
            <w:r w:rsidRPr="00CF159E">
              <w:rPr>
                <w:rFonts w:ascii="Calibri" w:hAnsi="Calibri" w:cs="Calibri"/>
                <w:sz w:val="22"/>
                <w:szCs w:val="22"/>
              </w:rPr>
              <w:t xml:space="preserve"> delivery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15CBE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0.16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FCB6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A005D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0.45</w:t>
            </w:r>
          </w:p>
        </w:tc>
      </w:tr>
      <w:tr w:rsidR="000B2F99" w:rsidRPr="00CF159E" w14:paraId="6B3726E5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EFC8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Orthopedic management of fractures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8AD2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78DA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-0.03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FF83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0.08</w:t>
            </w:r>
          </w:p>
        </w:tc>
      </w:tr>
      <w:tr w:rsidR="000B2F99" w:rsidRPr="00CF159E" w14:paraId="2EEFC179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C0505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Practice of health promotion activities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964F6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0.48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30A88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0.24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E318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0.30</w:t>
            </w:r>
          </w:p>
        </w:tc>
      </w:tr>
      <w:tr w:rsidR="000B2F99" w:rsidRPr="00CF159E" w14:paraId="41785F72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E09D0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Practice of preventive clinical activities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B35A5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5E6E9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86F09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0.34</w:t>
            </w:r>
          </w:p>
        </w:tc>
      </w:tr>
      <w:tr w:rsidR="000B2F99" w:rsidRPr="00CF159E" w14:paraId="4A91F835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27494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Availability of essential services in the PCPs’ facilities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23AA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F8B0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0.41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C6029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0.00</w:t>
            </w:r>
          </w:p>
        </w:tc>
      </w:tr>
      <w:tr w:rsidR="000B2F99" w:rsidRPr="00CF159E" w14:paraId="4D92153E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BF7FF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Preferred referral site for critical patients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5DD4F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-0.18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FA37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0.04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6D3A4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-0.04</w:t>
            </w:r>
          </w:p>
        </w:tc>
      </w:tr>
      <w:tr w:rsidR="000B2F99" w:rsidRPr="00CF159E" w14:paraId="1CB65030" w14:textId="77777777" w:rsidTr="00AA45D6">
        <w:trPr>
          <w:trHeight w:val="26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BD1E" w14:textId="77777777" w:rsidR="000B2F99" w:rsidRPr="00CF159E" w:rsidRDefault="000B2F99" w:rsidP="000B2F99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159E">
              <w:rPr>
                <w:rFonts w:ascii="Calibri" w:hAnsi="Calibri" w:cs="Calibri"/>
                <w:sz w:val="22"/>
                <w:szCs w:val="22"/>
              </w:rPr>
              <w:t>Completion of at least one continuing education course in the past 12 months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20AF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0.26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3ABEB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sz w:val="22"/>
                <w:szCs w:val="22"/>
                <w:lang w:val="fr-FR"/>
              </w:rPr>
              <w:t>-0.11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481D" w14:textId="77777777" w:rsidR="000B2F99" w:rsidRPr="00CF159E" w:rsidRDefault="000B2F99" w:rsidP="000B2F99">
            <w:pPr>
              <w:pStyle w:val="Standard"/>
              <w:spacing w:line="276" w:lineRule="auto"/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</w:pPr>
            <w:r w:rsidRPr="00CF159E"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-0.01</w:t>
            </w:r>
          </w:p>
        </w:tc>
      </w:tr>
    </w:tbl>
    <w:p w14:paraId="04A32AE8" w14:textId="295C9D24" w:rsidR="00052B3D" w:rsidRPr="00E2715B" w:rsidRDefault="00E2715B">
      <w:pPr>
        <w:rPr>
          <w:lang w:val="en-US"/>
        </w:rPr>
      </w:pPr>
      <w:r>
        <w:rPr>
          <w:lang w:val="en-US"/>
        </w:rPr>
        <w:t xml:space="preserve">Supplementary file 1: </w:t>
      </w:r>
      <w:r w:rsidRPr="00CF159E">
        <w:rPr>
          <w:lang w:val="en-US"/>
        </w:rPr>
        <w:t xml:space="preserve"> Factor loading table for the three </w:t>
      </w:r>
      <w:r w:rsidR="002A5230">
        <w:rPr>
          <w:lang w:val="en-US"/>
        </w:rPr>
        <w:t>set of variables</w:t>
      </w:r>
      <w:r w:rsidRPr="00CF159E">
        <w:rPr>
          <w:lang w:val="en-US"/>
        </w:rPr>
        <w:t xml:space="preserve"> used to </w:t>
      </w:r>
      <w:r w:rsidR="00EC14E9">
        <w:rPr>
          <w:lang w:val="en-US"/>
        </w:rPr>
        <w:t xml:space="preserve">construct the criteria to </w:t>
      </w:r>
      <w:r w:rsidR="000B2F99">
        <w:rPr>
          <w:lang w:val="en-US"/>
        </w:rPr>
        <w:t xml:space="preserve">approximatively appraise </w:t>
      </w:r>
      <w:r w:rsidRPr="00CF159E">
        <w:rPr>
          <w:lang w:val="en-US"/>
        </w:rPr>
        <w:t>the PCPs performance</w:t>
      </w:r>
    </w:p>
    <w:sectPr w:rsidR="00052B3D" w:rsidRPr="00E2715B" w:rsidSect="003B0F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Lohit Devanagar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5B"/>
    <w:rsid w:val="00052B3D"/>
    <w:rsid w:val="000A24B7"/>
    <w:rsid w:val="000B2F99"/>
    <w:rsid w:val="0013299B"/>
    <w:rsid w:val="002A5230"/>
    <w:rsid w:val="003F6D74"/>
    <w:rsid w:val="00496B47"/>
    <w:rsid w:val="00517AC6"/>
    <w:rsid w:val="006E035B"/>
    <w:rsid w:val="00863F67"/>
    <w:rsid w:val="0097358C"/>
    <w:rsid w:val="00AA45D6"/>
    <w:rsid w:val="00BA7481"/>
    <w:rsid w:val="00E2715B"/>
    <w:rsid w:val="00E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2A2DE5"/>
  <w15:chartTrackingRefBased/>
  <w15:docId w15:val="{DF089DD7-71DB-FA43-935A-DFF459A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5B"/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  <w:rsid w:val="00E2715B"/>
  </w:style>
  <w:style w:type="paragraph" w:customStyle="1" w:styleId="Standard">
    <w:name w:val="Standard"/>
    <w:rsid w:val="00E2715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004c-405e-475e-8c0f-258f22010999" xsi:nil="true"/>
    <lcf76f155ced4ddcb4097134ff3c332f xmlns="b752f783-e487-439d-b5bd-62e9af7df3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FED0A96CE794DB4EE9FE9803464B2" ma:contentTypeVersion="17" ma:contentTypeDescription="Create a new document." ma:contentTypeScope="" ma:versionID="53fbbbb29f267ab6ac4f37611b778bf9">
  <xsd:schema xmlns:xsd="http://www.w3.org/2001/XMLSchema" xmlns:xs="http://www.w3.org/2001/XMLSchema" xmlns:p="http://schemas.microsoft.com/office/2006/metadata/properties" xmlns:ns2="b752f783-e487-439d-b5bd-62e9af7df3b6" xmlns:ns3="8147004c-405e-475e-8c0f-258f22010999" targetNamespace="http://schemas.microsoft.com/office/2006/metadata/properties" ma:root="true" ma:fieldsID="6dd14be776cb1ef632a3b3548bfd6baf" ns2:_="" ns3:_="">
    <xsd:import namespace="b752f783-e487-439d-b5bd-62e9af7df3b6"/>
    <xsd:import namespace="8147004c-405e-475e-8c0f-258f22010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f783-e487-439d-b5bd-62e9af7df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629435-650a-4267-8d51-16ad77c0d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004c-405e-475e-8c0f-258f22010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c7324-9e56-4277-be71-39b3b909f20a}" ma:internalName="TaxCatchAll" ma:showField="CatchAllData" ma:web="8147004c-405e-475e-8c0f-258f22010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1E002-AACA-4A67-83E4-B8E99AB95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0BAA-AFC5-4352-9855-1246D26E8E42}">
  <ds:schemaRefs>
    <ds:schemaRef ds:uri="http://schemas.microsoft.com/office/2006/metadata/properties"/>
    <ds:schemaRef ds:uri="http://schemas.microsoft.com/office/infopath/2007/PartnerControls"/>
    <ds:schemaRef ds:uri="8147004c-405e-475e-8c0f-258f22010999"/>
    <ds:schemaRef ds:uri="b752f783-e487-439d-b5bd-62e9af7df3b6"/>
  </ds:schemaRefs>
</ds:datastoreItem>
</file>

<file path=customXml/itemProps3.xml><?xml version="1.0" encoding="utf-8"?>
<ds:datastoreItem xmlns:ds="http://schemas.openxmlformats.org/officeDocument/2006/customXml" ds:itemID="{B5CF0244-7F83-47F4-8612-5662412DE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f783-e487-439d-b5bd-62e9af7df3b6"/>
    <ds:schemaRef ds:uri="8147004c-405e-475e-8c0f-258f22010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Akankè Kefilath BELLO</dc:creator>
  <cp:keywords/>
  <dc:description/>
  <cp:lastModifiedBy>Akankè Kefilath BELLO</cp:lastModifiedBy>
  <cp:revision>19</cp:revision>
  <dcterms:created xsi:type="dcterms:W3CDTF">2023-06-15T05:24:00Z</dcterms:created>
  <dcterms:modified xsi:type="dcterms:W3CDTF">2024-03-08T18:55:00Z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0x0101001E1FED0A96CE794DB4EE9FE9803464B2</vt:lpwstr>
  </property>
  <property fmtid="{D5CDD505-2E9C-101B-9397-08002B2CF9AE}" pid="3" name="MediaServiceImageTags">
    <vt:lpwstr/>
  </property>
</Properties>
</file>