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DE09" w14:textId="1B8033CC" w:rsidR="00576524" w:rsidRDefault="00576524" w:rsidP="00576524">
      <w:pPr>
        <w:pStyle w:val="maintext"/>
        <w:jc w:val="center"/>
        <w:rPr>
          <w:rFonts w:eastAsia="SimSun"/>
          <w:b/>
          <w:color w:val="000000"/>
          <w:sz w:val="40"/>
          <w:szCs w:val="60"/>
          <w:shd w:val="clear" w:color="auto" w:fill="FFFFFF"/>
          <w:lang w:val="en-GB" w:eastAsia="en-US"/>
        </w:rPr>
      </w:pPr>
      <w:r>
        <w:rPr>
          <w:rFonts w:eastAsia="SimSun"/>
          <w:b/>
          <w:color w:val="000000"/>
          <w:sz w:val="40"/>
          <w:szCs w:val="60"/>
          <w:shd w:val="clear" w:color="auto" w:fill="FFFFFF"/>
          <w:lang w:val="en-GB" w:eastAsia="en-US"/>
        </w:rPr>
        <w:t>Supplementary information</w:t>
      </w:r>
    </w:p>
    <w:p w14:paraId="69AF8E2E" w14:textId="77777777" w:rsidR="00576524" w:rsidRDefault="00576524" w:rsidP="00576524">
      <w:pPr>
        <w:pStyle w:val="maintext"/>
        <w:jc w:val="center"/>
        <w:rPr>
          <w:rFonts w:eastAsia="SimSun"/>
          <w:b/>
          <w:color w:val="000000"/>
          <w:sz w:val="40"/>
          <w:szCs w:val="60"/>
          <w:shd w:val="clear" w:color="auto" w:fill="FFFFFF"/>
          <w:lang w:val="en-GB" w:eastAsia="en-US"/>
        </w:rPr>
      </w:pPr>
    </w:p>
    <w:p w14:paraId="6D94A056" w14:textId="0884CCC0" w:rsidR="00576524" w:rsidRDefault="00576524" w:rsidP="00576524">
      <w:pPr>
        <w:pStyle w:val="maintext"/>
        <w:jc w:val="center"/>
        <w:rPr>
          <w:rFonts w:eastAsia="SimSun"/>
          <w:b/>
          <w:color w:val="000000"/>
          <w:sz w:val="40"/>
          <w:szCs w:val="60"/>
          <w:shd w:val="clear" w:color="auto" w:fill="FFFFFF"/>
          <w:lang w:val="en-GB" w:eastAsia="en-US"/>
        </w:rPr>
      </w:pPr>
      <w:r w:rsidRPr="00B3127E">
        <w:rPr>
          <w:rFonts w:eastAsia="SimSun"/>
          <w:b/>
          <w:color w:val="000000"/>
          <w:sz w:val="40"/>
          <w:szCs w:val="60"/>
          <w:shd w:val="clear" w:color="auto" w:fill="FFFFFF"/>
          <w:lang w:val="en-GB" w:eastAsia="en-US"/>
        </w:rPr>
        <w:t xml:space="preserve">A Wearable </w:t>
      </w:r>
      <w:r>
        <w:rPr>
          <w:rFonts w:eastAsia="SimSun"/>
          <w:b/>
          <w:color w:val="000000"/>
          <w:sz w:val="40"/>
          <w:szCs w:val="60"/>
          <w:shd w:val="clear" w:color="auto" w:fill="FFFFFF"/>
          <w:lang w:val="en-GB" w:eastAsia="en-US"/>
        </w:rPr>
        <w:t xml:space="preserve">In-pad </w:t>
      </w:r>
      <w:r w:rsidRPr="00B3127E">
        <w:rPr>
          <w:rFonts w:eastAsia="SimSun"/>
          <w:b/>
          <w:color w:val="000000"/>
          <w:sz w:val="40"/>
          <w:szCs w:val="60"/>
          <w:shd w:val="clear" w:color="auto" w:fill="FFFFFF"/>
          <w:lang w:val="en-GB" w:eastAsia="en-US"/>
        </w:rPr>
        <w:t>Diagnostic for the Detection of Disease Biomarkers in Menstruation Blood</w:t>
      </w:r>
    </w:p>
    <w:p w14:paraId="16955BD4" w14:textId="77777777" w:rsidR="00BE1A72" w:rsidRPr="00BD3CA5" w:rsidRDefault="00BE1A72" w:rsidP="00BE1A72">
      <w:pPr>
        <w:pStyle w:val="maintext"/>
        <w:jc w:val="center"/>
        <w:rPr>
          <w:rFonts w:eastAsia="SimSun"/>
          <w:i/>
          <w:color w:val="000000"/>
          <w:szCs w:val="22"/>
          <w:shd w:val="clear" w:color="auto" w:fill="FFFFFF"/>
          <w:lang w:eastAsia="en-US"/>
        </w:rPr>
      </w:pPr>
      <w:r w:rsidRPr="00BD3CA5">
        <w:rPr>
          <w:rFonts w:eastAsia="SimSun"/>
          <w:i/>
          <w:color w:val="000000"/>
          <w:szCs w:val="22"/>
          <w:shd w:val="clear" w:color="auto" w:fill="FFFFFF"/>
          <w:lang w:val="en-GB" w:eastAsia="en-US"/>
        </w:rPr>
        <w:t>Lucas Dosnon</w:t>
      </w:r>
      <w:r w:rsidRPr="00BD3CA5">
        <w:rPr>
          <w:rFonts w:eastAsia="SimSun"/>
          <w:i/>
          <w:color w:val="000000"/>
          <w:szCs w:val="22"/>
          <w:shd w:val="clear" w:color="auto" w:fill="FFFFFF"/>
          <w:vertAlign w:val="superscript"/>
          <w:lang w:eastAsia="en-US"/>
        </w:rPr>
        <w:t>1,2</w:t>
      </w:r>
      <w:r w:rsidRPr="00BD3CA5">
        <w:rPr>
          <w:rFonts w:eastAsia="SimSun"/>
          <w:i/>
          <w:color w:val="000000"/>
          <w:szCs w:val="22"/>
          <w:shd w:val="clear" w:color="auto" w:fill="FFFFFF"/>
          <w:lang w:val="en-GB" w:eastAsia="en-US"/>
        </w:rPr>
        <w:t xml:space="preserve">, </w:t>
      </w:r>
      <w:r w:rsidRPr="00BD3CA5">
        <w:rPr>
          <w:rFonts w:eastAsia="SimSun"/>
          <w:i/>
          <w:color w:val="000000"/>
          <w:szCs w:val="22"/>
          <w:shd w:val="clear" w:color="auto" w:fill="FFFFFF"/>
          <w:lang w:eastAsia="en-US"/>
        </w:rPr>
        <w:t>Thomas Rduch</w:t>
      </w:r>
      <w:r w:rsidRPr="00BD3CA5">
        <w:rPr>
          <w:rFonts w:eastAsia="SimSun"/>
          <w:i/>
          <w:color w:val="000000"/>
          <w:szCs w:val="22"/>
          <w:shd w:val="clear" w:color="auto" w:fill="FFFFFF"/>
          <w:vertAlign w:val="superscript"/>
          <w:lang w:eastAsia="en-US"/>
        </w:rPr>
        <w:t>2,4</w:t>
      </w:r>
      <w:r w:rsidRPr="00BD3CA5">
        <w:rPr>
          <w:rFonts w:eastAsia="SimSun"/>
          <w:i/>
          <w:color w:val="000000"/>
          <w:szCs w:val="22"/>
          <w:shd w:val="clear" w:color="auto" w:fill="FFFFFF"/>
          <w:lang w:eastAsia="en-US"/>
        </w:rPr>
        <w:t>,</w:t>
      </w:r>
      <w:r>
        <w:rPr>
          <w:rFonts w:eastAsia="SimSun"/>
          <w:i/>
          <w:color w:val="000000"/>
          <w:szCs w:val="22"/>
          <w:shd w:val="clear" w:color="auto" w:fill="FFFFFF"/>
          <w:lang w:eastAsia="en-US"/>
        </w:rPr>
        <w:t xml:space="preserve"> </w:t>
      </w:r>
      <w:r w:rsidRPr="00763F21">
        <w:rPr>
          <w:rFonts w:eastAsia="SimSun"/>
          <w:i/>
          <w:color w:val="000000"/>
          <w:szCs w:val="22"/>
          <w:shd w:val="clear" w:color="auto" w:fill="FFFFFF"/>
          <w:lang w:eastAsia="en-US"/>
        </w:rPr>
        <w:t>Charlotte Meyer</w:t>
      </w:r>
      <w:r w:rsidRPr="00763F21">
        <w:rPr>
          <w:rFonts w:eastAsia="SimSun"/>
          <w:i/>
          <w:color w:val="000000"/>
          <w:szCs w:val="22"/>
          <w:shd w:val="clear" w:color="auto" w:fill="FFFFFF"/>
          <w:vertAlign w:val="superscript"/>
          <w:lang w:eastAsia="en-US"/>
        </w:rPr>
        <w:t>1,2</w:t>
      </w:r>
      <w:r w:rsidRPr="00763F21">
        <w:rPr>
          <w:rFonts w:eastAsia="SimSun"/>
          <w:i/>
          <w:color w:val="000000"/>
          <w:szCs w:val="22"/>
          <w:shd w:val="clear" w:color="auto" w:fill="FFFFFF"/>
          <w:lang w:eastAsia="en-US"/>
        </w:rPr>
        <w:t>,</w:t>
      </w:r>
      <w:r>
        <w:rPr>
          <w:rFonts w:eastAsia="SimSun"/>
          <w:i/>
          <w:color w:val="000000"/>
          <w:szCs w:val="22"/>
          <w:shd w:val="clear" w:color="auto" w:fill="FFFFFF"/>
          <w:lang w:eastAsia="en-US"/>
        </w:rPr>
        <w:t xml:space="preserve"> </w:t>
      </w:r>
      <w:r w:rsidRPr="00BD3CA5">
        <w:rPr>
          <w:rFonts w:eastAsia="SimSun"/>
          <w:i/>
          <w:color w:val="000000"/>
          <w:szCs w:val="22"/>
          <w:shd w:val="clear" w:color="auto" w:fill="FFFFFF"/>
          <w:lang w:eastAsia="en-US"/>
        </w:rPr>
        <w:t>Inge K. Herrmann</w:t>
      </w:r>
      <w:r w:rsidRPr="00BD3CA5">
        <w:rPr>
          <w:rFonts w:eastAsia="SimSun"/>
          <w:i/>
          <w:color w:val="000000"/>
          <w:szCs w:val="22"/>
          <w:shd w:val="clear" w:color="auto" w:fill="FFFFFF"/>
          <w:vertAlign w:val="superscript"/>
          <w:lang w:eastAsia="en-US"/>
        </w:rPr>
        <w:t>1-3</w:t>
      </w:r>
      <w:r w:rsidRPr="00BD3CA5">
        <w:rPr>
          <w:rFonts w:eastAsia="SimSun"/>
          <w:i/>
          <w:color w:val="000000"/>
          <w:szCs w:val="22"/>
          <w:shd w:val="clear" w:color="auto" w:fill="FFFFFF"/>
          <w:lang w:eastAsia="en-US"/>
        </w:rPr>
        <w:t>*</w:t>
      </w:r>
    </w:p>
    <w:p w14:paraId="7AF083D1" w14:textId="77777777" w:rsidR="00BE1A72" w:rsidRPr="00BD3CA5" w:rsidRDefault="00BE1A72" w:rsidP="00BE1A72">
      <w:pPr>
        <w:pStyle w:val="BCAuthorAddress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BD3CA5">
        <w:rPr>
          <w:rFonts w:ascii="Times New Roman" w:hAnsi="Times New Roman"/>
          <w:sz w:val="22"/>
          <w:szCs w:val="22"/>
          <w:vertAlign w:val="superscript"/>
        </w:rPr>
        <w:t>1</w:t>
      </w:r>
      <w:r w:rsidRPr="00BD3CA5">
        <w:rPr>
          <w:rFonts w:ascii="Times New Roman" w:hAnsi="Times New Roman"/>
          <w:sz w:val="22"/>
          <w:szCs w:val="22"/>
        </w:rPr>
        <w:t xml:space="preserve"> Nanoparticle Systems Engineering Laboratory, Institute of Energy and Process Engineering (IEPE), Department of Mechanical and Process Engineering (D-MAVT), ETH Zurich, </w:t>
      </w:r>
      <w:proofErr w:type="spellStart"/>
      <w:r w:rsidRPr="00BD3CA5">
        <w:rPr>
          <w:rFonts w:ascii="Times New Roman" w:hAnsi="Times New Roman"/>
          <w:sz w:val="22"/>
          <w:szCs w:val="22"/>
        </w:rPr>
        <w:t>Sonneggstrasse</w:t>
      </w:r>
      <w:proofErr w:type="spellEnd"/>
      <w:r w:rsidRPr="00BD3CA5">
        <w:rPr>
          <w:rFonts w:ascii="Times New Roman" w:hAnsi="Times New Roman"/>
          <w:sz w:val="22"/>
          <w:szCs w:val="22"/>
        </w:rPr>
        <w:t xml:space="preserve"> 3, 8092 Zurich, Switzerland.</w:t>
      </w:r>
    </w:p>
    <w:p w14:paraId="77FDE4C7" w14:textId="77777777" w:rsidR="00BE1A72" w:rsidRPr="00BD3CA5" w:rsidRDefault="00BE1A72" w:rsidP="00BE1A72">
      <w:pPr>
        <w:pStyle w:val="BCAuthorAddress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BD3CA5">
        <w:rPr>
          <w:rFonts w:ascii="Times New Roman" w:hAnsi="Times New Roman"/>
          <w:sz w:val="22"/>
          <w:szCs w:val="22"/>
          <w:vertAlign w:val="superscript"/>
        </w:rPr>
        <w:t>2</w:t>
      </w:r>
      <w:r w:rsidRPr="00BD3CA5">
        <w:rPr>
          <w:rFonts w:ascii="Times New Roman" w:hAnsi="Times New Roman"/>
          <w:sz w:val="22"/>
          <w:szCs w:val="22"/>
        </w:rPr>
        <w:t xml:space="preserve"> Particles Biology Interactions Laboratory, Department of Materials Meet Life, Swiss Federal Laboratories for Materials Science and Technology (</w:t>
      </w:r>
      <w:proofErr w:type="spellStart"/>
      <w:r w:rsidRPr="00BD3CA5">
        <w:rPr>
          <w:rFonts w:ascii="Times New Roman" w:hAnsi="Times New Roman"/>
          <w:sz w:val="22"/>
          <w:szCs w:val="22"/>
        </w:rPr>
        <w:t>Empa</w:t>
      </w:r>
      <w:proofErr w:type="spellEnd"/>
      <w:r w:rsidRPr="00BD3CA5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BD3CA5">
        <w:rPr>
          <w:rFonts w:ascii="Times New Roman" w:hAnsi="Times New Roman"/>
          <w:sz w:val="22"/>
          <w:szCs w:val="22"/>
        </w:rPr>
        <w:t>Lerchenfeldstrasse</w:t>
      </w:r>
      <w:proofErr w:type="spellEnd"/>
      <w:r w:rsidRPr="00BD3CA5">
        <w:rPr>
          <w:rFonts w:ascii="Times New Roman" w:hAnsi="Times New Roman"/>
          <w:sz w:val="22"/>
          <w:szCs w:val="22"/>
        </w:rPr>
        <w:t xml:space="preserve"> 5, 9014 St. Gallen, Switzerland.</w:t>
      </w:r>
    </w:p>
    <w:p w14:paraId="623EB03C" w14:textId="77777777" w:rsidR="00BE1A72" w:rsidRPr="00BD3CA5" w:rsidRDefault="00BE1A72" w:rsidP="00BE1A72">
      <w:pPr>
        <w:pStyle w:val="BCAuthorAddress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BD3CA5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Pr="00BD3CA5">
        <w:rPr>
          <w:rFonts w:ascii="Times New Roman" w:hAnsi="Times New Roman"/>
          <w:sz w:val="22"/>
          <w:szCs w:val="22"/>
        </w:rPr>
        <w:t xml:space="preserve">The Ingenuity Lab, University Hospital </w:t>
      </w:r>
      <w:proofErr w:type="spellStart"/>
      <w:r w:rsidRPr="00BD3CA5">
        <w:rPr>
          <w:rFonts w:ascii="Times New Roman" w:hAnsi="Times New Roman"/>
          <w:sz w:val="22"/>
          <w:szCs w:val="22"/>
        </w:rPr>
        <w:t>Balgrist</w:t>
      </w:r>
      <w:proofErr w:type="spellEnd"/>
      <w:r w:rsidRPr="00BD3CA5">
        <w:rPr>
          <w:rFonts w:ascii="Times New Roman" w:hAnsi="Times New Roman"/>
          <w:sz w:val="22"/>
          <w:szCs w:val="22"/>
        </w:rPr>
        <w:t xml:space="preserve"> and University of Zurich, </w:t>
      </w:r>
      <w:proofErr w:type="spellStart"/>
      <w:r w:rsidRPr="00BD3CA5">
        <w:rPr>
          <w:rFonts w:ascii="Times New Roman" w:hAnsi="Times New Roman"/>
          <w:sz w:val="22"/>
          <w:szCs w:val="22"/>
        </w:rPr>
        <w:t>Forchstrasse</w:t>
      </w:r>
      <w:proofErr w:type="spellEnd"/>
      <w:r w:rsidRPr="00BD3CA5">
        <w:rPr>
          <w:rFonts w:ascii="Times New Roman" w:hAnsi="Times New Roman"/>
          <w:sz w:val="22"/>
          <w:szCs w:val="22"/>
        </w:rPr>
        <w:t xml:space="preserve"> 340, 8008 Zurich, Switzerland.</w:t>
      </w:r>
    </w:p>
    <w:p w14:paraId="19FBD713" w14:textId="77777777" w:rsidR="00BE1A72" w:rsidRPr="00BD3CA5" w:rsidRDefault="00BE1A72" w:rsidP="00BE1A72">
      <w:pPr>
        <w:pStyle w:val="BCAuthorAddress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BD3CA5">
        <w:rPr>
          <w:rFonts w:ascii="Times New Roman" w:hAnsi="Times New Roman"/>
          <w:sz w:val="22"/>
          <w:szCs w:val="22"/>
          <w:vertAlign w:val="superscript"/>
        </w:rPr>
        <w:t xml:space="preserve">4 </w:t>
      </w:r>
      <w:r w:rsidRPr="00BD3CA5">
        <w:rPr>
          <w:rFonts w:ascii="Times New Roman" w:hAnsi="Times New Roman"/>
          <w:sz w:val="22"/>
          <w:szCs w:val="22"/>
        </w:rPr>
        <w:t>Department of Gynecology and Obstetrics (</w:t>
      </w:r>
      <w:proofErr w:type="spellStart"/>
      <w:r w:rsidRPr="00BD3CA5">
        <w:rPr>
          <w:rFonts w:ascii="Times New Roman" w:hAnsi="Times New Roman"/>
          <w:sz w:val="22"/>
          <w:szCs w:val="22"/>
        </w:rPr>
        <w:t>Frauenklinik</w:t>
      </w:r>
      <w:proofErr w:type="spellEnd"/>
      <w:r w:rsidRPr="00BD3CA5">
        <w:rPr>
          <w:rFonts w:ascii="Times New Roman" w:hAnsi="Times New Roman"/>
          <w:sz w:val="22"/>
          <w:szCs w:val="22"/>
        </w:rPr>
        <w:t xml:space="preserve">), Cantonal Hospital St. Gallen (KSSG), </w:t>
      </w:r>
      <w:proofErr w:type="spellStart"/>
      <w:r w:rsidRPr="00BD3CA5">
        <w:rPr>
          <w:rFonts w:ascii="Times New Roman" w:hAnsi="Times New Roman"/>
          <w:sz w:val="22"/>
          <w:szCs w:val="22"/>
        </w:rPr>
        <w:t>Rorschacherstrasse</w:t>
      </w:r>
      <w:proofErr w:type="spellEnd"/>
      <w:r w:rsidRPr="00BD3CA5">
        <w:rPr>
          <w:rFonts w:ascii="Times New Roman" w:hAnsi="Times New Roman"/>
          <w:sz w:val="22"/>
          <w:szCs w:val="22"/>
        </w:rPr>
        <w:t xml:space="preserve"> 95, 9007 St. Gallen, Switzerland.</w:t>
      </w:r>
    </w:p>
    <w:p w14:paraId="6D76AF3E" w14:textId="77777777" w:rsidR="00BE1A72" w:rsidRPr="00BD3CA5" w:rsidRDefault="00BE1A72" w:rsidP="00BE1A7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D2DD854" w14:textId="77777777" w:rsidR="00BE1A72" w:rsidRPr="00BD3CA5" w:rsidRDefault="00BE1A72" w:rsidP="00BE1A7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3CA5">
        <w:rPr>
          <w:rFonts w:ascii="Times New Roman" w:hAnsi="Times New Roman" w:cs="Times New Roman"/>
          <w:sz w:val="22"/>
          <w:szCs w:val="22"/>
        </w:rPr>
        <w:t xml:space="preserve">*corresponding author: </w:t>
      </w:r>
      <w:hyperlink r:id="rId4" w:history="1">
        <w:r w:rsidRPr="00BD3CA5">
          <w:rPr>
            <w:rStyle w:val="Hyperlink"/>
            <w:rFonts w:ascii="Times New Roman" w:hAnsi="Times New Roman" w:cs="Times New Roman"/>
            <w:sz w:val="22"/>
            <w:szCs w:val="22"/>
          </w:rPr>
          <w:t>ingeh@ethz.ch</w:t>
        </w:r>
      </w:hyperlink>
      <w:r w:rsidRPr="00BD3CA5">
        <w:rPr>
          <w:rFonts w:ascii="Times New Roman" w:hAnsi="Times New Roman" w:cs="Times New Roman"/>
          <w:sz w:val="22"/>
          <w:szCs w:val="22"/>
        </w:rPr>
        <w:t xml:space="preserve">, </w:t>
      </w:r>
      <w:hyperlink r:id="rId5" w:history="1">
        <w:r w:rsidRPr="00BD3CA5">
          <w:rPr>
            <w:rStyle w:val="Hyperlink"/>
            <w:rFonts w:ascii="Times New Roman" w:hAnsi="Times New Roman" w:cs="Times New Roman"/>
            <w:sz w:val="22"/>
            <w:szCs w:val="22"/>
          </w:rPr>
          <w:t>inge.herrmann@empa.ch</w:t>
        </w:r>
      </w:hyperlink>
      <w:r w:rsidRPr="00BD3CA5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BD3CA5">
          <w:rPr>
            <w:rStyle w:val="Hyperlink"/>
            <w:rFonts w:ascii="Times New Roman" w:hAnsi="Times New Roman" w:cs="Times New Roman"/>
            <w:sz w:val="22"/>
            <w:szCs w:val="22"/>
          </w:rPr>
          <w:t>inge.herrmann@uzh.ch</w:t>
        </w:r>
      </w:hyperlink>
    </w:p>
    <w:p w14:paraId="62D103A0" w14:textId="77777777" w:rsidR="00BE1A72" w:rsidRPr="00BD3CA5" w:rsidRDefault="00BE1A72" w:rsidP="00BE1A72">
      <w:pPr>
        <w:spacing w:line="360" w:lineRule="auto"/>
        <w:jc w:val="center"/>
        <w:rPr>
          <w:rFonts w:ascii="Times New Roman" w:hAnsi="Times New Roman" w:cs="Times New Roman"/>
        </w:rPr>
      </w:pPr>
      <w:r w:rsidRPr="00BD3CA5">
        <w:rPr>
          <w:rFonts w:ascii="Times New Roman" w:hAnsi="Times New Roman" w:cs="Times New Roman"/>
          <w:sz w:val="22"/>
          <w:szCs w:val="22"/>
        </w:rPr>
        <w:t>+41 (0)58 765 7153</w:t>
      </w:r>
    </w:p>
    <w:p w14:paraId="59A5E3CF" w14:textId="77777777" w:rsidR="005E079C" w:rsidRDefault="005E079C"/>
    <w:p w14:paraId="0B3D2883" w14:textId="77777777" w:rsidR="00BE1A72" w:rsidRDefault="00BE1A72"/>
    <w:p w14:paraId="14322444" w14:textId="77777777" w:rsidR="00BE1A72" w:rsidRDefault="00BE1A72"/>
    <w:p w14:paraId="134318FE" w14:textId="77777777" w:rsidR="00BE1A72" w:rsidRDefault="00BE1A72"/>
    <w:p w14:paraId="14C753E0" w14:textId="77777777" w:rsidR="00BE1A72" w:rsidRDefault="00BE1A72"/>
    <w:p w14:paraId="3FC71143" w14:textId="77777777" w:rsidR="00BE1A72" w:rsidRDefault="00BE1A72"/>
    <w:p w14:paraId="131E577D" w14:textId="77777777" w:rsidR="00BE1A72" w:rsidRDefault="00BE1A72"/>
    <w:p w14:paraId="72965426" w14:textId="77777777" w:rsidR="00BE1A72" w:rsidRDefault="00BE1A72"/>
    <w:p w14:paraId="5863B00F" w14:textId="77777777" w:rsidR="00BE1A72" w:rsidRDefault="00BE1A72"/>
    <w:p w14:paraId="7BAD56FE" w14:textId="77777777" w:rsidR="00BE1A72" w:rsidRDefault="00BE1A72"/>
    <w:p w14:paraId="4DA85B3E" w14:textId="77777777" w:rsidR="00BE1A72" w:rsidRDefault="00BE1A72"/>
    <w:p w14:paraId="66C7D257" w14:textId="77777777" w:rsidR="00BE1A72" w:rsidRDefault="00BE1A72"/>
    <w:p w14:paraId="35B47717" w14:textId="77777777" w:rsidR="00BE1A72" w:rsidRDefault="00BE1A72"/>
    <w:p w14:paraId="0A757F1B" w14:textId="77777777" w:rsidR="00BE1A72" w:rsidRDefault="00BE1A72"/>
    <w:p w14:paraId="71AB680B" w14:textId="77777777" w:rsidR="00BE1A72" w:rsidRDefault="00BE1A72"/>
    <w:p w14:paraId="5E59E85A" w14:textId="77777777" w:rsidR="006D5101" w:rsidRDefault="006D5101"/>
    <w:p w14:paraId="7C9BAC66" w14:textId="77777777" w:rsidR="00BE1A72" w:rsidRDefault="00BE1A72"/>
    <w:p w14:paraId="3DE5381C" w14:textId="77777777" w:rsidR="00BE1A72" w:rsidRDefault="00BE1A72"/>
    <w:p w14:paraId="106C3A64" w14:textId="77777777" w:rsidR="00BE1A72" w:rsidRDefault="00BE1A72"/>
    <w:p w14:paraId="7E4FEDFD" w14:textId="77777777" w:rsidR="00C170EF" w:rsidRDefault="00C170EF"/>
    <w:p w14:paraId="70F8E80D" w14:textId="1FF2F2A6" w:rsidR="00C170EF" w:rsidRPr="00BD3CA5" w:rsidRDefault="00C170EF" w:rsidP="00C170E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55DD3">
        <w:rPr>
          <w:rFonts w:ascii="Times New Roman" w:hAnsi="Times New Roman" w:cs="Times New Roman"/>
          <w:b/>
          <w:bCs/>
          <w:sz w:val="22"/>
          <w:szCs w:val="22"/>
        </w:rPr>
        <w:lastRenderedPageBreak/>
        <w:t>Establishment of LFA for CEA, CA-125 and CRP in serum and whole blood</w:t>
      </w:r>
    </w:p>
    <w:p w14:paraId="0B8961E1" w14:textId="32F91B95" w:rsidR="00EB5A1A" w:rsidRDefault="00EB5A1A"/>
    <w:p w14:paraId="32639455" w14:textId="5CC865B9" w:rsidR="00C170EF" w:rsidRDefault="00763F21" w:rsidP="005B3976">
      <w:pPr>
        <w:spacing w:line="360" w:lineRule="auto"/>
        <w:jc w:val="both"/>
      </w:pPr>
      <w:r w:rsidRPr="00BD3CA5">
        <w:rPr>
          <w:rFonts w:ascii="Times New Roman" w:hAnsi="Times New Roman" w:cs="Times New Roman"/>
          <w:sz w:val="22"/>
          <w:szCs w:val="22"/>
        </w:rPr>
        <w:t>LFA sensors</w:t>
      </w:r>
      <w:r>
        <w:rPr>
          <w:rFonts w:ascii="Times New Roman" w:hAnsi="Times New Roman" w:cs="Times New Roman"/>
          <w:sz w:val="22"/>
          <w:szCs w:val="22"/>
        </w:rPr>
        <w:t xml:space="preserve"> were designed</w:t>
      </w:r>
      <w:r w:rsidRPr="00BD3CA5">
        <w:rPr>
          <w:rFonts w:ascii="Times New Roman" w:hAnsi="Times New Roman" w:cs="Times New Roman"/>
          <w:sz w:val="22"/>
          <w:szCs w:val="22"/>
        </w:rPr>
        <w:t xml:space="preserve"> for the detection and semi-quantification of individual biomarkers in relevant biofluids and clinically relevant detection window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BD3CA5">
        <w:rPr>
          <w:rFonts w:ascii="Times New Roman" w:hAnsi="Times New Roman" w:cs="Times New Roman"/>
          <w:sz w:val="22"/>
          <w:szCs w:val="22"/>
        </w:rPr>
        <w:t xml:space="preserve">. Careful optimization of the LFA sensors was performed to achieve detection and semi-quantification in </w:t>
      </w:r>
      <w:proofErr w:type="spellStart"/>
      <w:r w:rsidRPr="00BD3CA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D3CA5">
        <w:rPr>
          <w:rFonts w:ascii="Times New Roman" w:hAnsi="Times New Roman" w:cs="Times New Roman"/>
          <w:sz w:val="22"/>
          <w:szCs w:val="22"/>
        </w:rPr>
        <w:t>) human serum, and ii) unprocessed human whole blood</w:t>
      </w:r>
      <w:r w:rsidR="002964FF">
        <w:rPr>
          <w:rFonts w:ascii="Times New Roman" w:hAnsi="Times New Roman" w:cs="Times New Roman"/>
          <w:sz w:val="22"/>
          <w:szCs w:val="22"/>
        </w:rPr>
        <w:t>.</w:t>
      </w:r>
    </w:p>
    <w:p w14:paraId="3706CC1C" w14:textId="6806E5C2" w:rsidR="00BE1A72" w:rsidRDefault="00BE1A72"/>
    <w:p w14:paraId="26C1BA4C" w14:textId="1E912737" w:rsidR="00BE1A72" w:rsidRDefault="00BE1A72" w:rsidP="00BE1A7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D3CA5">
        <w:rPr>
          <w:rFonts w:ascii="Times New Roman" w:hAnsi="Times New Roman" w:cs="Times New Roman"/>
          <w:b/>
          <w:bCs/>
          <w:sz w:val="22"/>
          <w:szCs w:val="22"/>
        </w:rPr>
        <w:t>Direct measurement of CEA level in</w:t>
      </w:r>
      <w:r w:rsidR="00AF32AA">
        <w:rPr>
          <w:rFonts w:ascii="Times New Roman" w:hAnsi="Times New Roman" w:cs="Times New Roman"/>
          <w:b/>
          <w:bCs/>
          <w:sz w:val="22"/>
          <w:szCs w:val="22"/>
        </w:rPr>
        <w:t xml:space="preserve"> human</w:t>
      </w:r>
      <w:r w:rsidRPr="00BD3CA5">
        <w:rPr>
          <w:rFonts w:ascii="Times New Roman" w:hAnsi="Times New Roman" w:cs="Times New Roman"/>
          <w:b/>
          <w:bCs/>
          <w:sz w:val="22"/>
          <w:szCs w:val="22"/>
        </w:rPr>
        <w:t xml:space="preserve"> serum</w:t>
      </w:r>
    </w:p>
    <w:p w14:paraId="704FE1D8" w14:textId="77777777" w:rsidR="0094306A" w:rsidRDefault="0094306A" w:rsidP="00BE1A7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854DFBC" w14:textId="2636762F" w:rsidR="0094306A" w:rsidRDefault="0094306A" w:rsidP="00BE1A7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 wp14:anchorId="1260BF52" wp14:editId="427E5B70">
            <wp:extent cx="5725095" cy="2023353"/>
            <wp:effectExtent l="0" t="0" r="3175" b="0"/>
            <wp:docPr id="1947031362" name="Picture 2" descr="A group of graphs showing different levels of concentr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31362" name="Picture 2" descr="A group of graphs showing different levels of concentration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93"/>
                    <a:stretch/>
                  </pic:blipFill>
                  <pic:spPr bwMode="auto">
                    <a:xfrm>
                      <a:off x="0" y="0"/>
                      <a:ext cx="5725607" cy="2023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BF69D" w14:textId="3E342C41" w:rsidR="00F15235" w:rsidRPr="00A06CF8" w:rsidRDefault="00F15235" w:rsidP="00C3150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Figure </w:t>
      </w:r>
      <w:r w:rsidR="00163D7D">
        <w:rPr>
          <w:rFonts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1: </w:t>
      </w:r>
      <w:r w:rsidRPr="00A06CF8">
        <w:rPr>
          <w:rFonts w:ascii="Times New Roman" w:hAnsi="Times New Roman" w:cs="Times New Roman"/>
          <w:sz w:val="22"/>
          <w:szCs w:val="22"/>
        </w:rPr>
        <w:t xml:space="preserve">Detection and quantification of CEA using CEA LFA with </w:t>
      </w:r>
      <w:r w:rsidR="00012A18">
        <w:rPr>
          <w:rFonts w:ascii="Times New Roman" w:hAnsi="Times New Roman" w:cs="Times New Roman"/>
          <w:sz w:val="22"/>
          <w:szCs w:val="22"/>
        </w:rPr>
        <w:t xml:space="preserve">human serum. a) </w:t>
      </w:r>
      <w:r w:rsidR="00012A18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A </w:t>
      </w:r>
      <w:r w:rsidR="00012A18" w:rsidRPr="00BD3CA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logarithmic response curve </w:t>
      </w:r>
      <w:r w:rsidR="00012A18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was</w:t>
      </w:r>
      <w:r w:rsidR="00012A18" w:rsidRPr="00BD3CA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observed with increasing concentration of CEA between 0 and 500 ng/mL</w:t>
      </w:r>
      <w:r w:rsidR="00012A18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. b)</w:t>
      </w:r>
      <w:r w:rsidR="0000549D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Considering a log scale, a linear response curve can be obtained on the entire range of concentration with a </w:t>
      </w:r>
      <w:r w:rsidR="0000549D" w:rsidRPr="00BD3CA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coefficient R</w:t>
      </w:r>
      <w:r w:rsidR="0000549D" w:rsidRPr="00BD3CA5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en-GB"/>
          <w14:ligatures w14:val="none"/>
        </w:rPr>
        <w:t>2</w:t>
      </w:r>
      <w:r w:rsidR="0000549D" w:rsidRPr="00BD3CA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of 0.9</w:t>
      </w:r>
      <w:r w:rsidR="0000549D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6</w:t>
      </w:r>
    </w:p>
    <w:p w14:paraId="20550A13" w14:textId="4E1A68F1" w:rsidR="00C170EF" w:rsidRDefault="00C170E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97200D" w14:textId="3683D983" w:rsidR="00C170EF" w:rsidRDefault="00C170EF"/>
    <w:p w14:paraId="0BD0B0F9" w14:textId="4FE3158F" w:rsidR="00C170EF" w:rsidRDefault="00C170EF" w:rsidP="00C170E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D3CA5">
        <w:rPr>
          <w:rFonts w:ascii="Times New Roman" w:hAnsi="Times New Roman" w:cs="Times New Roman"/>
          <w:b/>
          <w:bCs/>
          <w:sz w:val="22"/>
          <w:szCs w:val="22"/>
        </w:rPr>
        <w:t xml:space="preserve">Direct measurement of CRP level </w:t>
      </w:r>
      <w:r w:rsidR="00AF32AA">
        <w:rPr>
          <w:rFonts w:ascii="Times New Roman" w:hAnsi="Times New Roman" w:cs="Times New Roman"/>
          <w:b/>
          <w:bCs/>
          <w:sz w:val="22"/>
          <w:szCs w:val="22"/>
        </w:rPr>
        <w:t>in human serum and human whole blood</w:t>
      </w:r>
      <w:r w:rsidR="001A4E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2CBE6AC" w14:textId="77777777" w:rsidR="001A4E64" w:rsidRDefault="001A4E64" w:rsidP="00C170E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D800703" w14:textId="04DB6CD5" w:rsidR="00423F75" w:rsidRPr="001A4E64" w:rsidRDefault="00423F75" w:rsidP="00150B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4E64">
        <w:rPr>
          <w:rFonts w:ascii="Times New Roman" w:hAnsi="Times New Roman" w:cs="Times New Roman"/>
          <w:sz w:val="22"/>
          <w:szCs w:val="22"/>
        </w:rPr>
        <w:t>The full CRP concentration range (0 to 500 µg/mL) is rarely measurable due to the hook effect. At concentrations above 10 µg/mL (</w:t>
      </w:r>
      <w:r w:rsidR="003E736C" w:rsidRPr="001A4E64">
        <w:rPr>
          <w:rFonts w:ascii="Times New Roman" w:hAnsi="Times New Roman" w:cs="Times New Roman"/>
          <w:sz w:val="22"/>
          <w:szCs w:val="22"/>
        </w:rPr>
        <w:t>F</w:t>
      </w:r>
      <w:r w:rsidRPr="001A4E64">
        <w:rPr>
          <w:rFonts w:ascii="Times New Roman" w:hAnsi="Times New Roman" w:cs="Times New Roman"/>
          <w:sz w:val="22"/>
          <w:szCs w:val="22"/>
        </w:rPr>
        <w:t xml:space="preserve">ig. </w:t>
      </w:r>
      <w:r w:rsidR="00996621">
        <w:rPr>
          <w:rFonts w:ascii="Times New Roman" w:hAnsi="Times New Roman" w:cs="Times New Roman"/>
          <w:sz w:val="22"/>
          <w:szCs w:val="22"/>
        </w:rPr>
        <w:t>S</w:t>
      </w:r>
      <w:r w:rsidRPr="001A4E64">
        <w:rPr>
          <w:rFonts w:ascii="Times New Roman" w:hAnsi="Times New Roman" w:cs="Times New Roman"/>
          <w:sz w:val="22"/>
          <w:szCs w:val="22"/>
        </w:rPr>
        <w:t>2</w:t>
      </w:r>
      <w:r w:rsidR="0084440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844406">
        <w:rPr>
          <w:rFonts w:ascii="Times New Roman" w:hAnsi="Times New Roman" w:cs="Times New Roman"/>
          <w:sz w:val="22"/>
          <w:szCs w:val="22"/>
        </w:rPr>
        <w:t>a</w:t>
      </w:r>
      <w:r w:rsidR="00E7662E">
        <w:rPr>
          <w:rFonts w:ascii="Times New Roman" w:hAnsi="Times New Roman" w:cs="Times New Roman"/>
          <w:sz w:val="22"/>
          <w:szCs w:val="22"/>
        </w:rPr>
        <w:t>,c</w:t>
      </w:r>
      <w:proofErr w:type="spellEnd"/>
      <w:proofErr w:type="gramEnd"/>
      <w:r w:rsidRPr="001A4E64">
        <w:rPr>
          <w:rFonts w:ascii="Times New Roman" w:hAnsi="Times New Roman" w:cs="Times New Roman"/>
          <w:sz w:val="22"/>
          <w:szCs w:val="22"/>
        </w:rPr>
        <w:t>)</w:t>
      </w:r>
      <w:r w:rsidR="00E276EF" w:rsidRPr="001A4E64">
        <w:rPr>
          <w:rFonts w:ascii="Times New Roman" w:hAnsi="Times New Roman" w:cs="Times New Roman"/>
          <w:sz w:val="22"/>
          <w:szCs w:val="22"/>
        </w:rPr>
        <w:t xml:space="preserve">, </w:t>
      </w:r>
      <w:r w:rsidRPr="001A4E64">
        <w:rPr>
          <w:rFonts w:ascii="Times New Roman" w:hAnsi="Times New Roman" w:cs="Times New Roman"/>
          <w:sz w:val="22"/>
          <w:szCs w:val="22"/>
        </w:rPr>
        <w:t>the test line intensity decreased while the CRP concentration</w:t>
      </w:r>
      <w:r w:rsidR="006A65E1">
        <w:rPr>
          <w:rFonts w:ascii="Times New Roman" w:hAnsi="Times New Roman" w:cs="Times New Roman"/>
          <w:sz w:val="22"/>
          <w:szCs w:val="22"/>
        </w:rPr>
        <w:t xml:space="preserve"> increased</w:t>
      </w:r>
      <w:r w:rsidRPr="001A4E64">
        <w:rPr>
          <w:rFonts w:ascii="Times New Roman" w:hAnsi="Times New Roman" w:cs="Times New Roman"/>
          <w:sz w:val="22"/>
          <w:szCs w:val="22"/>
        </w:rPr>
        <w:t>, rendering interpretation of the test challenging</w:t>
      </w:r>
      <w:r w:rsidR="00AB5930">
        <w:rPr>
          <w:rFonts w:ascii="Times New Roman" w:hAnsi="Times New Roman" w:cs="Times New Roman"/>
          <w:sz w:val="22"/>
          <w:szCs w:val="22"/>
        </w:rPr>
        <w:t xml:space="preserve"> due to </w:t>
      </w:r>
      <w:r w:rsidR="00844406">
        <w:rPr>
          <w:rFonts w:ascii="Times New Roman" w:hAnsi="Times New Roman" w:cs="Times New Roman"/>
          <w:sz w:val="22"/>
          <w:szCs w:val="22"/>
        </w:rPr>
        <w:t>false negatives</w:t>
      </w:r>
      <w:r w:rsidRPr="001A4E64">
        <w:rPr>
          <w:rFonts w:ascii="Times New Roman" w:hAnsi="Times New Roman" w:cs="Times New Roman"/>
          <w:sz w:val="22"/>
          <w:szCs w:val="22"/>
        </w:rPr>
        <w:t xml:space="preserve">. </w:t>
      </w:r>
      <w:r w:rsidR="00844406">
        <w:rPr>
          <w:rFonts w:ascii="Times New Roman" w:hAnsi="Times New Roman" w:cs="Times New Roman"/>
          <w:sz w:val="22"/>
          <w:szCs w:val="22"/>
        </w:rPr>
        <w:t>Using a sandwich assay-based line, a</w:t>
      </w:r>
      <w:r w:rsidRPr="001A4E64">
        <w:rPr>
          <w:rFonts w:ascii="Times New Roman" w:hAnsi="Times New Roman" w:cs="Times New Roman"/>
          <w:sz w:val="22"/>
          <w:szCs w:val="22"/>
        </w:rPr>
        <w:t xml:space="preserve"> linear detection window was only obtained for concentrations of CRP in serum and blood between 0 and 10 µg/mL</w:t>
      </w:r>
      <w:r w:rsidR="00844406">
        <w:rPr>
          <w:rFonts w:ascii="Times New Roman" w:hAnsi="Times New Roman" w:cs="Times New Roman"/>
          <w:sz w:val="22"/>
          <w:szCs w:val="22"/>
        </w:rPr>
        <w:t xml:space="preserve"> (Fig S2 </w:t>
      </w:r>
      <w:proofErr w:type="spellStart"/>
      <w:proofErr w:type="gramStart"/>
      <w:r w:rsidR="00844406">
        <w:rPr>
          <w:rFonts w:ascii="Times New Roman" w:hAnsi="Times New Roman" w:cs="Times New Roman"/>
          <w:sz w:val="22"/>
          <w:szCs w:val="22"/>
        </w:rPr>
        <w:t>a,b</w:t>
      </w:r>
      <w:proofErr w:type="gramEnd"/>
      <w:r w:rsidR="005C05D8">
        <w:rPr>
          <w:rFonts w:ascii="Times New Roman" w:hAnsi="Times New Roman" w:cs="Times New Roman"/>
          <w:sz w:val="22"/>
          <w:szCs w:val="22"/>
        </w:rPr>
        <w:t>,c</w:t>
      </w:r>
      <w:proofErr w:type="spellEnd"/>
      <w:r w:rsidR="00844406">
        <w:rPr>
          <w:rFonts w:ascii="Times New Roman" w:hAnsi="Times New Roman" w:cs="Times New Roman"/>
          <w:sz w:val="22"/>
          <w:szCs w:val="22"/>
        </w:rPr>
        <w:t>)</w:t>
      </w:r>
      <w:r w:rsidRPr="001A4E64">
        <w:rPr>
          <w:rFonts w:ascii="Times New Roman" w:hAnsi="Times New Roman" w:cs="Times New Roman"/>
          <w:sz w:val="22"/>
          <w:szCs w:val="22"/>
        </w:rPr>
        <w:t>.</w:t>
      </w:r>
      <w:r w:rsidR="00150B65">
        <w:rPr>
          <w:rFonts w:ascii="Times New Roman" w:hAnsi="Times New Roman" w:cs="Times New Roman"/>
          <w:sz w:val="22"/>
          <w:szCs w:val="22"/>
        </w:rPr>
        <w:t xml:space="preserve"> This </w:t>
      </w:r>
      <w:r w:rsidR="00F85669">
        <w:rPr>
          <w:rFonts w:ascii="Times New Roman" w:hAnsi="Times New Roman" w:cs="Times New Roman"/>
          <w:sz w:val="22"/>
          <w:szCs w:val="22"/>
        </w:rPr>
        <w:t>demonstrates</w:t>
      </w:r>
      <w:r w:rsidR="00150B65">
        <w:rPr>
          <w:rFonts w:ascii="Times New Roman" w:hAnsi="Times New Roman" w:cs="Times New Roman"/>
          <w:sz w:val="22"/>
          <w:szCs w:val="22"/>
        </w:rPr>
        <w:t xml:space="preserve"> the necessity to introduce </w:t>
      </w:r>
      <w:r w:rsidR="00F67E05">
        <w:rPr>
          <w:rFonts w:ascii="Times New Roman" w:hAnsi="Times New Roman" w:cs="Times New Roman"/>
          <w:sz w:val="22"/>
          <w:szCs w:val="22"/>
        </w:rPr>
        <w:t xml:space="preserve">a competitive assay-based line. In both human serum and human whole blood, the signal generated by this line allowed interpretation of the test results on the full CRP concentration range </w:t>
      </w:r>
      <w:r w:rsidR="00F67E05" w:rsidRPr="001A4E64">
        <w:rPr>
          <w:rFonts w:ascii="Times New Roman" w:hAnsi="Times New Roman" w:cs="Times New Roman"/>
          <w:sz w:val="22"/>
          <w:szCs w:val="22"/>
        </w:rPr>
        <w:t>(0 to 500 µg/mL)</w:t>
      </w:r>
      <w:r w:rsidR="000062A3">
        <w:rPr>
          <w:rFonts w:ascii="Times New Roman" w:hAnsi="Times New Roman" w:cs="Times New Roman"/>
          <w:sz w:val="22"/>
          <w:szCs w:val="22"/>
        </w:rPr>
        <w:t xml:space="preserve"> </w:t>
      </w:r>
      <w:r w:rsidR="0010506C">
        <w:rPr>
          <w:rFonts w:ascii="Times New Roman" w:hAnsi="Times New Roman" w:cs="Times New Roman"/>
          <w:sz w:val="22"/>
          <w:szCs w:val="22"/>
        </w:rPr>
        <w:t xml:space="preserve">without generating </w:t>
      </w:r>
      <w:r w:rsidR="000264C2">
        <w:rPr>
          <w:rFonts w:ascii="Times New Roman" w:hAnsi="Times New Roman" w:cs="Times New Roman"/>
          <w:sz w:val="22"/>
          <w:szCs w:val="22"/>
        </w:rPr>
        <w:t>false negatives</w:t>
      </w:r>
      <w:r w:rsidR="0010506C">
        <w:rPr>
          <w:rFonts w:ascii="Times New Roman" w:hAnsi="Times New Roman" w:cs="Times New Roman"/>
          <w:sz w:val="22"/>
          <w:szCs w:val="22"/>
        </w:rPr>
        <w:t xml:space="preserve"> </w:t>
      </w:r>
      <w:r w:rsidR="000062A3">
        <w:rPr>
          <w:rFonts w:ascii="Times New Roman" w:hAnsi="Times New Roman" w:cs="Times New Roman"/>
          <w:sz w:val="22"/>
          <w:szCs w:val="22"/>
        </w:rPr>
        <w:t>(Fig S2</w:t>
      </w:r>
      <w:r w:rsidR="006312BE">
        <w:rPr>
          <w:rFonts w:ascii="Times New Roman" w:hAnsi="Times New Roman" w:cs="Times New Roman"/>
          <w:sz w:val="22"/>
          <w:szCs w:val="22"/>
        </w:rPr>
        <w:t xml:space="preserve"> d</w:t>
      </w:r>
      <w:r w:rsidR="000062A3">
        <w:rPr>
          <w:rFonts w:ascii="Times New Roman" w:hAnsi="Times New Roman" w:cs="Times New Roman"/>
          <w:sz w:val="22"/>
          <w:szCs w:val="22"/>
        </w:rPr>
        <w:t>).</w:t>
      </w:r>
    </w:p>
    <w:p w14:paraId="4C4EC18D" w14:textId="629D27A1" w:rsidR="00423F75" w:rsidRPr="00BD3CA5" w:rsidRDefault="00423F75" w:rsidP="00C170E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112F902" w14:textId="04167694" w:rsidR="00C170EF" w:rsidRDefault="00C170EF"/>
    <w:p w14:paraId="0E291653" w14:textId="77777777" w:rsidR="00C170EF" w:rsidRDefault="00C170EF"/>
    <w:p w14:paraId="5E50E3F1" w14:textId="77777777" w:rsidR="00C170EF" w:rsidRDefault="00C170EF"/>
    <w:p w14:paraId="1883D3ED" w14:textId="074FFFF3" w:rsidR="008E5BDD" w:rsidRDefault="008E5BDD"/>
    <w:p w14:paraId="25CA600A" w14:textId="77777777" w:rsidR="008E5BDD" w:rsidRDefault="008E5BDD"/>
    <w:p w14:paraId="40C19D23" w14:textId="1FDA22A8" w:rsidR="008E5BDD" w:rsidRDefault="00B22722">
      <w:r>
        <w:rPr>
          <w:noProof/>
        </w:rPr>
        <w:lastRenderedPageBreak/>
        <w:drawing>
          <wp:inline distT="0" distB="0" distL="0" distR="0" wp14:anchorId="0E705509" wp14:editId="7D283174">
            <wp:extent cx="5731510" cy="4044315"/>
            <wp:effectExtent l="0" t="0" r="0" b="0"/>
            <wp:docPr id="631834549" name="Picture 2" descr="A graph of different types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34549" name="Picture 2" descr="A graph of different types of lin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7B0A5" w14:textId="77777777" w:rsidR="008E5BDD" w:rsidRDefault="008E5BDD"/>
    <w:p w14:paraId="0E68A257" w14:textId="77777777" w:rsidR="00C170EF" w:rsidRDefault="00C170EF" w:rsidP="00726E30">
      <w:pPr>
        <w:jc w:val="both"/>
      </w:pPr>
    </w:p>
    <w:p w14:paraId="2188EC25" w14:textId="102BEEB6" w:rsidR="005704EF" w:rsidRDefault="00423F75" w:rsidP="00726E30">
      <w:pPr>
        <w:jc w:val="both"/>
        <w:rPr>
          <w:rFonts w:ascii="Times New Roman" w:hAnsi="Times New Roman" w:cs="Times New Roman"/>
          <w:sz w:val="22"/>
          <w:szCs w:val="22"/>
        </w:rPr>
      </w:pPr>
      <w:r w:rsidRPr="00423F75">
        <w:rPr>
          <w:rFonts w:ascii="Times New Roman" w:hAnsi="Times New Roman" w:cs="Times New Roman"/>
          <w:b/>
          <w:bCs/>
          <w:sz w:val="22"/>
          <w:szCs w:val="22"/>
        </w:rPr>
        <w:t xml:space="preserve">Figure </w:t>
      </w:r>
      <w:r w:rsidR="00166D5E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423F75">
        <w:rPr>
          <w:rFonts w:ascii="Times New Roman" w:hAnsi="Times New Roman" w:cs="Times New Roman"/>
          <w:b/>
          <w:bCs/>
          <w:sz w:val="22"/>
          <w:szCs w:val="22"/>
        </w:rPr>
        <w:t>2:</w:t>
      </w:r>
      <w:r w:rsidRPr="00423F75">
        <w:rPr>
          <w:rFonts w:ascii="Times New Roman" w:hAnsi="Times New Roman" w:cs="Times New Roman"/>
          <w:sz w:val="22"/>
          <w:szCs w:val="22"/>
        </w:rPr>
        <w:t xml:space="preserve"> </w:t>
      </w:r>
      <w:r w:rsidR="005704EF" w:rsidRPr="00A06CF8">
        <w:rPr>
          <w:rFonts w:ascii="Times New Roman" w:hAnsi="Times New Roman" w:cs="Times New Roman"/>
          <w:sz w:val="22"/>
          <w:szCs w:val="22"/>
        </w:rPr>
        <w:t>Detection and quantification of C</w:t>
      </w:r>
      <w:r w:rsidR="005704EF">
        <w:rPr>
          <w:rFonts w:ascii="Times New Roman" w:hAnsi="Times New Roman" w:cs="Times New Roman"/>
          <w:sz w:val="22"/>
          <w:szCs w:val="22"/>
        </w:rPr>
        <w:t>RP</w:t>
      </w:r>
      <w:r w:rsidR="005704EF" w:rsidRPr="00A06CF8">
        <w:rPr>
          <w:rFonts w:ascii="Times New Roman" w:hAnsi="Times New Roman" w:cs="Times New Roman"/>
          <w:sz w:val="22"/>
          <w:szCs w:val="22"/>
        </w:rPr>
        <w:t xml:space="preserve"> using C</w:t>
      </w:r>
      <w:r w:rsidR="005704EF">
        <w:rPr>
          <w:rFonts w:ascii="Times New Roman" w:hAnsi="Times New Roman" w:cs="Times New Roman"/>
          <w:sz w:val="22"/>
          <w:szCs w:val="22"/>
        </w:rPr>
        <w:t>RP</w:t>
      </w:r>
      <w:r w:rsidR="005704EF" w:rsidRPr="00A06CF8">
        <w:rPr>
          <w:rFonts w:ascii="Times New Roman" w:hAnsi="Times New Roman" w:cs="Times New Roman"/>
          <w:sz w:val="22"/>
          <w:szCs w:val="22"/>
        </w:rPr>
        <w:t xml:space="preserve"> LFA with</w:t>
      </w:r>
      <w:r w:rsidR="005704EF">
        <w:rPr>
          <w:rFonts w:ascii="Times New Roman" w:hAnsi="Times New Roman" w:cs="Times New Roman"/>
          <w:sz w:val="22"/>
          <w:szCs w:val="22"/>
        </w:rPr>
        <w:t xml:space="preserve"> a)</w:t>
      </w:r>
      <w:r w:rsidR="005704EF" w:rsidRPr="00A06CF8">
        <w:rPr>
          <w:rFonts w:ascii="Times New Roman" w:hAnsi="Times New Roman" w:cs="Times New Roman"/>
          <w:sz w:val="22"/>
          <w:szCs w:val="22"/>
        </w:rPr>
        <w:t xml:space="preserve"> </w:t>
      </w:r>
      <w:r w:rsidR="005704EF">
        <w:rPr>
          <w:rFonts w:ascii="Times New Roman" w:hAnsi="Times New Roman" w:cs="Times New Roman"/>
          <w:sz w:val="22"/>
          <w:szCs w:val="22"/>
        </w:rPr>
        <w:t>human serum and b) human whole blood. a) The test line intensity response with increasing CRP concentration showed the occurrence of the hook effect at concentration</w:t>
      </w:r>
      <w:r w:rsidR="00696B49">
        <w:rPr>
          <w:rFonts w:ascii="Times New Roman" w:hAnsi="Times New Roman" w:cs="Times New Roman"/>
          <w:sz w:val="22"/>
          <w:szCs w:val="22"/>
        </w:rPr>
        <w:t xml:space="preserve"> of CRP in human serum</w:t>
      </w:r>
      <w:r w:rsidR="005704EF">
        <w:rPr>
          <w:rFonts w:ascii="Times New Roman" w:hAnsi="Times New Roman" w:cs="Times New Roman"/>
          <w:sz w:val="22"/>
          <w:szCs w:val="22"/>
        </w:rPr>
        <w:t xml:space="preserve"> above 10 µg/mL. b) A linear detection response was obtained</w:t>
      </w:r>
      <w:r w:rsidR="00DC296E">
        <w:rPr>
          <w:rFonts w:ascii="Times New Roman" w:hAnsi="Times New Roman" w:cs="Times New Roman"/>
          <w:sz w:val="22"/>
          <w:szCs w:val="22"/>
        </w:rPr>
        <w:t xml:space="preserve"> between 0.1 and 10 µg/mL using the test line response</w:t>
      </w:r>
      <w:r w:rsidR="008D4BD6">
        <w:rPr>
          <w:rFonts w:ascii="Times New Roman" w:hAnsi="Times New Roman" w:cs="Times New Roman"/>
          <w:sz w:val="22"/>
          <w:szCs w:val="22"/>
        </w:rPr>
        <w:t xml:space="preserve"> with a coefficient </w:t>
      </w:r>
      <w:r w:rsidR="008D4BD6" w:rsidRPr="00BD3CA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R</w:t>
      </w:r>
      <w:r w:rsidR="008D4BD6" w:rsidRPr="00BD3CA5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en-GB"/>
          <w14:ligatures w14:val="none"/>
        </w:rPr>
        <w:t>2</w:t>
      </w:r>
      <w:r w:rsidR="008D4BD6" w:rsidRPr="00BD3CA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of 0.9</w:t>
      </w:r>
      <w:r w:rsidR="008D4BD6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5.</w:t>
      </w:r>
      <w:r w:rsidR="00696B4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c) The test line intensity response with increasing CRP concentration showed the occurrence of the hook effect at concentration of CRP in human whole blood above 10 µg/mL. d) The </w:t>
      </w:r>
      <w:r w:rsidR="00E9373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competitive </w:t>
      </w:r>
      <w:r w:rsidR="00A2309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assay-based</w:t>
      </w:r>
      <w:r w:rsidR="00696B4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line intensity response showed no occurrence of the hook effect with increasing concentration of CRP on the entire concentration range (0 to 500 µg/mL).</w:t>
      </w:r>
    </w:p>
    <w:p w14:paraId="21FB2AE4" w14:textId="77777777" w:rsidR="005704EF" w:rsidRDefault="005704EF" w:rsidP="00726E3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57267B" w14:textId="77777777" w:rsidR="0081474F" w:rsidRDefault="0081474F"/>
    <w:p w14:paraId="43C00AC9" w14:textId="77777777" w:rsidR="00C170EF" w:rsidRDefault="00C170EF"/>
    <w:p w14:paraId="4A8FD269" w14:textId="77777777" w:rsidR="00C170EF" w:rsidRDefault="00C170EF"/>
    <w:sectPr w:rsidR="00C1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2"/>
    <w:rsid w:val="0000549D"/>
    <w:rsid w:val="000062A3"/>
    <w:rsid w:val="00012A18"/>
    <w:rsid w:val="000264C2"/>
    <w:rsid w:val="000408A0"/>
    <w:rsid w:val="000427E7"/>
    <w:rsid w:val="000810AB"/>
    <w:rsid w:val="000B7061"/>
    <w:rsid w:val="0010506C"/>
    <w:rsid w:val="00112C02"/>
    <w:rsid w:val="00150B65"/>
    <w:rsid w:val="00163D7D"/>
    <w:rsid w:val="00166D5E"/>
    <w:rsid w:val="001A4E64"/>
    <w:rsid w:val="001C6E88"/>
    <w:rsid w:val="00225A5B"/>
    <w:rsid w:val="002957A6"/>
    <w:rsid w:val="002964FF"/>
    <w:rsid w:val="00333C83"/>
    <w:rsid w:val="00362A8F"/>
    <w:rsid w:val="003A47D5"/>
    <w:rsid w:val="003E736C"/>
    <w:rsid w:val="003F2B0C"/>
    <w:rsid w:val="00406AF7"/>
    <w:rsid w:val="00417A12"/>
    <w:rsid w:val="00423F75"/>
    <w:rsid w:val="0043172B"/>
    <w:rsid w:val="004411BC"/>
    <w:rsid w:val="0052732C"/>
    <w:rsid w:val="005643A9"/>
    <w:rsid w:val="005704EF"/>
    <w:rsid w:val="00576524"/>
    <w:rsid w:val="005B3976"/>
    <w:rsid w:val="005C05D8"/>
    <w:rsid w:val="005C1997"/>
    <w:rsid w:val="005E079C"/>
    <w:rsid w:val="006312BE"/>
    <w:rsid w:val="006332E4"/>
    <w:rsid w:val="00680FE7"/>
    <w:rsid w:val="006905EB"/>
    <w:rsid w:val="00696B49"/>
    <w:rsid w:val="006A5C12"/>
    <w:rsid w:val="006A65E1"/>
    <w:rsid w:val="006B2D4F"/>
    <w:rsid w:val="006D5101"/>
    <w:rsid w:val="006F40B5"/>
    <w:rsid w:val="00725952"/>
    <w:rsid w:val="00726E30"/>
    <w:rsid w:val="00763F21"/>
    <w:rsid w:val="007C3BAB"/>
    <w:rsid w:val="007E45C0"/>
    <w:rsid w:val="007F53E0"/>
    <w:rsid w:val="0081474F"/>
    <w:rsid w:val="00844406"/>
    <w:rsid w:val="00863D57"/>
    <w:rsid w:val="008D3169"/>
    <w:rsid w:val="008D4BD6"/>
    <w:rsid w:val="008E5BDD"/>
    <w:rsid w:val="0094306A"/>
    <w:rsid w:val="00970E1A"/>
    <w:rsid w:val="00996621"/>
    <w:rsid w:val="009E57B8"/>
    <w:rsid w:val="00A06CF8"/>
    <w:rsid w:val="00A23099"/>
    <w:rsid w:val="00A44AAE"/>
    <w:rsid w:val="00A67546"/>
    <w:rsid w:val="00AB5930"/>
    <w:rsid w:val="00AE2155"/>
    <w:rsid w:val="00AF32AA"/>
    <w:rsid w:val="00B22722"/>
    <w:rsid w:val="00B23085"/>
    <w:rsid w:val="00B3183A"/>
    <w:rsid w:val="00B93097"/>
    <w:rsid w:val="00BD2EBC"/>
    <w:rsid w:val="00BE1A72"/>
    <w:rsid w:val="00C170EF"/>
    <w:rsid w:val="00C3150D"/>
    <w:rsid w:val="00C860E1"/>
    <w:rsid w:val="00CD5753"/>
    <w:rsid w:val="00CD5985"/>
    <w:rsid w:val="00D451D0"/>
    <w:rsid w:val="00D71B0C"/>
    <w:rsid w:val="00D9489C"/>
    <w:rsid w:val="00DB78DE"/>
    <w:rsid w:val="00DC05C0"/>
    <w:rsid w:val="00DC296E"/>
    <w:rsid w:val="00E276EF"/>
    <w:rsid w:val="00E4664F"/>
    <w:rsid w:val="00E7662E"/>
    <w:rsid w:val="00E93734"/>
    <w:rsid w:val="00EB5A1A"/>
    <w:rsid w:val="00EC560C"/>
    <w:rsid w:val="00F01B47"/>
    <w:rsid w:val="00F15235"/>
    <w:rsid w:val="00F351CF"/>
    <w:rsid w:val="00F45610"/>
    <w:rsid w:val="00F67E05"/>
    <w:rsid w:val="00F85669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4BD2"/>
  <w15:chartTrackingRefBased/>
  <w15:docId w15:val="{E57DFA42-0D1E-4F4A-BCDF-1CC3A4B3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7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C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C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C1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1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C1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C1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C1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C1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C1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A5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C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C1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A5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C1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A5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C1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A5C12"/>
    <w:rPr>
      <w:b/>
      <w:bCs/>
      <w:smallCaps/>
      <w:color w:val="0F4761" w:themeColor="accent1" w:themeShade="BF"/>
      <w:spacing w:val="5"/>
    </w:rPr>
  </w:style>
  <w:style w:type="paragraph" w:customStyle="1" w:styleId="maintext">
    <w:name w:val="main_text"/>
    <w:basedOn w:val="Normal"/>
    <w:link w:val="maintextChar"/>
    <w:qFormat/>
    <w:rsid w:val="00BE1A72"/>
    <w:pPr>
      <w:spacing w:line="360" w:lineRule="auto"/>
      <w:jc w:val="both"/>
    </w:pPr>
    <w:rPr>
      <w:rFonts w:ascii="Times New Roman" w:eastAsia="Times New Roman" w:hAnsi="Times New Roman" w:cs="Times New Roman"/>
      <w:kern w:val="0"/>
      <w:sz w:val="22"/>
      <w:lang w:eastAsia="en-GB"/>
      <w14:ligatures w14:val="none"/>
    </w:rPr>
  </w:style>
  <w:style w:type="character" w:customStyle="1" w:styleId="maintextChar">
    <w:name w:val="main_text Char"/>
    <w:link w:val="maintext"/>
    <w:rsid w:val="00BE1A72"/>
    <w:rPr>
      <w:rFonts w:ascii="Times New Roman" w:eastAsia="Times New Roman" w:hAnsi="Times New Roman" w:cs="Times New Roman"/>
      <w:kern w:val="0"/>
      <w:sz w:val="22"/>
      <w:lang w:val="en-US" w:eastAsia="en-GB"/>
      <w14:ligatures w14:val="none"/>
    </w:rPr>
  </w:style>
  <w:style w:type="paragraph" w:customStyle="1" w:styleId="BCAuthorAddress">
    <w:name w:val="BC_Author_Address"/>
    <w:basedOn w:val="Normal"/>
    <w:next w:val="Normal"/>
    <w:qFormat/>
    <w:rsid w:val="00BE1A72"/>
    <w:pPr>
      <w:spacing w:after="240" w:line="480" w:lineRule="auto"/>
      <w:jc w:val="center"/>
    </w:pPr>
    <w:rPr>
      <w:rFonts w:ascii="Times" w:eastAsia="Times New Roman" w:hAnsi="Times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E1A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1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e.herrmann@uzh.ch" TargetMode="External"/><Relationship Id="rId5" Type="http://schemas.openxmlformats.org/officeDocument/2006/relationships/hyperlink" Target="mailto:inge.herrmann@empa.ch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geh@ethz.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Dosnon  Lucas</dc:creator>
  <cp:keywords/>
  <dc:description/>
  <cp:lastModifiedBy>Dosnon  Lucas</cp:lastModifiedBy>
  <cp:revision>98</cp:revision>
  <dcterms:created xsi:type="dcterms:W3CDTF">2024-02-20T08:22:00Z</dcterms:created>
  <dcterms:modified xsi:type="dcterms:W3CDTF">2024-03-20T15:23:00Z</dcterms:modified>
</cp:coreProperties>
</file>